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66B053" w14:textId="006E33ED" w:rsidR="00A4214E" w:rsidRPr="00A4214E" w:rsidRDefault="00933802" w:rsidP="00933802">
      <w:pPr>
        <w:pStyle w:val="rfdCenter"/>
      </w:pPr>
      <w:r>
        <w:rPr>
          <w:noProof/>
        </w:rPr>
        <w:drawing>
          <wp:inline distT="0" distB="0" distL="0" distR="0" wp14:anchorId="56168749" wp14:editId="51295521">
            <wp:extent cx="4094939" cy="6100748"/>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00683" cy="6109305"/>
                    </a:xfrm>
                    <a:prstGeom prst="rect">
                      <a:avLst/>
                    </a:prstGeom>
                    <a:noFill/>
                    <a:ln>
                      <a:noFill/>
                    </a:ln>
                  </pic:spPr>
                </pic:pic>
              </a:graphicData>
            </a:graphic>
          </wp:inline>
        </w:drawing>
      </w:r>
    </w:p>
    <w:p w14:paraId="6F9EA710" w14:textId="64B95C17" w:rsidR="00901E89" w:rsidRDefault="00F12CCE" w:rsidP="00901E89">
      <w:r>
        <w:br w:type="page"/>
      </w:r>
    </w:p>
    <w:p w14:paraId="3FEFA620" w14:textId="5FA403E7" w:rsidR="00F12CCE" w:rsidRDefault="00933802" w:rsidP="00933802">
      <w:pPr>
        <w:pStyle w:val="rfdCenter"/>
        <w:rPr>
          <w:rtl/>
        </w:rPr>
      </w:pPr>
      <w:r>
        <w:rPr>
          <w:noProof/>
        </w:rPr>
        <w:lastRenderedPageBreak/>
        <w:drawing>
          <wp:inline distT="0" distB="0" distL="0" distR="0" wp14:anchorId="6A8A26B0" wp14:editId="3D2D446E">
            <wp:extent cx="3691719" cy="1579299"/>
            <wp:effectExtent l="0" t="0" r="4445"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703502" cy="1584340"/>
                    </a:xfrm>
                    <a:prstGeom prst="rect">
                      <a:avLst/>
                    </a:prstGeom>
                    <a:noFill/>
                    <a:ln>
                      <a:noFill/>
                    </a:ln>
                  </pic:spPr>
                </pic:pic>
              </a:graphicData>
            </a:graphic>
          </wp:inline>
        </w:drawing>
      </w:r>
    </w:p>
    <w:p w14:paraId="67C4DF3B" w14:textId="2448E456" w:rsidR="00F12CCE" w:rsidRDefault="00F12CCE" w:rsidP="00A4214E">
      <w:pPr>
        <w:pStyle w:val="rfdCenterBold1"/>
        <w:rPr>
          <w:rtl/>
        </w:rPr>
      </w:pPr>
      <w:r>
        <w:rPr>
          <w:rtl/>
        </w:rPr>
        <w:t>محتـويات</w:t>
      </w:r>
      <w:r w:rsidR="00922F94">
        <w:rPr>
          <w:rtl/>
        </w:rPr>
        <w:t xml:space="preserve"> </w:t>
      </w:r>
      <w:r>
        <w:rPr>
          <w:rtl/>
        </w:rPr>
        <w:t>العـدد</w:t>
      </w:r>
    </w:p>
    <w:p w14:paraId="06B4D0D3" w14:textId="77777777" w:rsidR="00F12CCE" w:rsidRDefault="00F12CCE" w:rsidP="00A4214E">
      <w:pPr>
        <w:pStyle w:val="TOC2"/>
        <w:tabs>
          <w:tab w:val="left" w:pos="0"/>
          <w:tab w:val="right" w:leader="dot" w:pos="7361"/>
        </w:tabs>
        <w:rPr>
          <w:noProof/>
          <w:rtl/>
        </w:rPr>
      </w:pPr>
      <w:r>
        <w:rPr>
          <w:noProof/>
          <w:rtl/>
        </w:rPr>
        <w:t>* الكلام الشيعي و(حِوَارِيّات الكلام المعتزلي).</w:t>
      </w:r>
    </w:p>
    <w:p w14:paraId="61BBE1D4" w14:textId="4D4AFD18" w:rsidR="00F12CCE" w:rsidRDefault="00A4214E" w:rsidP="00A4214E">
      <w:pPr>
        <w:pStyle w:val="TOC2"/>
        <w:tabs>
          <w:tab w:val="left" w:pos="0"/>
          <w:tab w:val="right" w:leader="dot" w:pos="7361"/>
        </w:tabs>
        <w:rPr>
          <w:noProof/>
          <w:rtl/>
        </w:rPr>
      </w:pPr>
      <w:r>
        <w:rPr>
          <w:noProof/>
          <w:rtl/>
        </w:rPr>
        <w:tab/>
      </w:r>
      <w:r w:rsidR="00F12CCE">
        <w:rPr>
          <w:noProof/>
          <w:rtl/>
        </w:rPr>
        <w:t>د. حميد عطائي نظري</w:t>
      </w:r>
      <w:r w:rsidR="00922F94">
        <w:rPr>
          <w:noProof/>
          <w:rtl/>
        </w:rPr>
        <w:t xml:space="preserve"> </w:t>
      </w:r>
      <w:r w:rsidR="00F12CCE">
        <w:rPr>
          <w:noProof/>
          <w:rtl/>
        </w:rPr>
        <w:t>7</w:t>
      </w:r>
    </w:p>
    <w:p w14:paraId="7FD35E2D" w14:textId="77777777" w:rsidR="00F12CCE" w:rsidRDefault="00F12CCE" w:rsidP="00A4214E">
      <w:pPr>
        <w:pStyle w:val="TOC2"/>
        <w:tabs>
          <w:tab w:val="left" w:pos="0"/>
          <w:tab w:val="right" w:leader="dot" w:pos="7361"/>
        </w:tabs>
        <w:rPr>
          <w:noProof/>
          <w:rtl/>
        </w:rPr>
      </w:pPr>
      <w:r>
        <w:rPr>
          <w:noProof/>
          <w:rtl/>
        </w:rPr>
        <w:t>* أعلام أسرة آل اللويمي الأحسائية في سيرجان(1).</w:t>
      </w:r>
    </w:p>
    <w:p w14:paraId="6AD0CE38" w14:textId="50DC5051" w:rsidR="00F12CCE" w:rsidRDefault="00A4214E" w:rsidP="00A4214E">
      <w:pPr>
        <w:pStyle w:val="TOC2"/>
        <w:tabs>
          <w:tab w:val="left" w:pos="0"/>
          <w:tab w:val="right" w:leader="dot" w:pos="7361"/>
        </w:tabs>
        <w:rPr>
          <w:noProof/>
          <w:rtl/>
        </w:rPr>
      </w:pPr>
      <w:r>
        <w:rPr>
          <w:noProof/>
          <w:rtl/>
        </w:rPr>
        <w:tab/>
      </w:r>
      <w:r w:rsidR="00F12CCE">
        <w:rPr>
          <w:noProof/>
          <w:rtl/>
        </w:rPr>
        <w:t>الشيخ محمّد علي الحرز</w:t>
      </w:r>
      <w:r w:rsidR="00922F94">
        <w:rPr>
          <w:noProof/>
          <w:rtl/>
        </w:rPr>
        <w:t xml:space="preserve"> </w:t>
      </w:r>
      <w:r w:rsidR="00F12CCE">
        <w:rPr>
          <w:noProof/>
          <w:rtl/>
        </w:rPr>
        <w:t>102</w:t>
      </w:r>
    </w:p>
    <w:p w14:paraId="67842D82" w14:textId="226B0A6C" w:rsidR="00F12CCE" w:rsidRDefault="00F12CCE" w:rsidP="00A4214E">
      <w:pPr>
        <w:pStyle w:val="TOC2"/>
        <w:tabs>
          <w:tab w:val="left" w:pos="0"/>
          <w:tab w:val="right" w:leader="dot" w:pos="7361"/>
        </w:tabs>
        <w:rPr>
          <w:noProof/>
          <w:rtl/>
        </w:rPr>
      </w:pPr>
      <w:r>
        <w:rPr>
          <w:noProof/>
          <w:rtl/>
        </w:rPr>
        <w:t>*تاريخ الحوزات العلمية عند الشيعة الإمامية (تاريخ الحوزة العلمية في طهران)</w:t>
      </w:r>
      <w:r w:rsidR="00922F94">
        <w:rPr>
          <w:noProof/>
          <w:rtl/>
        </w:rPr>
        <w:t xml:space="preserve"> </w:t>
      </w:r>
      <w:r>
        <w:rPr>
          <w:noProof/>
          <w:rtl/>
        </w:rPr>
        <w:t>(1).</w:t>
      </w:r>
    </w:p>
    <w:p w14:paraId="54D2B51C" w14:textId="4E28BEFA" w:rsidR="00F12CCE" w:rsidRDefault="00A4214E" w:rsidP="00A4214E">
      <w:pPr>
        <w:pStyle w:val="TOC2"/>
        <w:tabs>
          <w:tab w:val="left" w:pos="0"/>
          <w:tab w:val="right" w:leader="dot" w:pos="7361"/>
        </w:tabs>
        <w:rPr>
          <w:noProof/>
          <w:rtl/>
        </w:rPr>
      </w:pPr>
      <w:r>
        <w:rPr>
          <w:noProof/>
          <w:rtl/>
        </w:rPr>
        <w:tab/>
      </w:r>
      <w:r w:rsidR="00F12CCE">
        <w:rPr>
          <w:noProof/>
          <w:rtl/>
        </w:rPr>
        <w:t>الشيخ عدنان فرحان القاسم 151</w:t>
      </w:r>
    </w:p>
    <w:p w14:paraId="327AC7B1" w14:textId="4E465029" w:rsidR="00F12CCE" w:rsidRDefault="00933802" w:rsidP="00933802">
      <w:pPr>
        <w:pStyle w:val="rfdCenter"/>
        <w:rPr>
          <w:rtl/>
        </w:rPr>
      </w:pPr>
      <w:r>
        <w:rPr>
          <w:noProof/>
        </w:rPr>
        <w:drawing>
          <wp:inline distT="0" distB="0" distL="0" distR="0" wp14:anchorId="3D61BD1F" wp14:editId="01B3D1B6">
            <wp:extent cx="3889612" cy="357732"/>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930836" cy="361523"/>
                    </a:xfrm>
                    <a:prstGeom prst="rect">
                      <a:avLst/>
                    </a:prstGeom>
                    <a:noFill/>
                    <a:ln>
                      <a:noFill/>
                    </a:ln>
                  </pic:spPr>
                </pic:pic>
              </a:graphicData>
            </a:graphic>
          </wp:inline>
        </w:drawing>
      </w:r>
    </w:p>
    <w:p w14:paraId="5AB38A65" w14:textId="77777777" w:rsidR="00901E89" w:rsidRDefault="00F12CCE" w:rsidP="00F12CCE">
      <w:r>
        <w:br w:type="page"/>
      </w:r>
    </w:p>
    <w:p w14:paraId="525627F3" w14:textId="3746553F" w:rsidR="00F12CCE" w:rsidRDefault="00933802" w:rsidP="00933802">
      <w:pPr>
        <w:pStyle w:val="rfdCenter"/>
        <w:rPr>
          <w:rtl/>
        </w:rPr>
      </w:pPr>
      <w:r>
        <w:rPr>
          <w:noProof/>
        </w:rPr>
        <w:lastRenderedPageBreak/>
        <w:drawing>
          <wp:inline distT="0" distB="0" distL="0" distR="0" wp14:anchorId="7D133F68" wp14:editId="1A4C34C8">
            <wp:extent cx="3691719" cy="1646551"/>
            <wp:effectExtent l="0" t="0" r="444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714774" cy="1656834"/>
                    </a:xfrm>
                    <a:prstGeom prst="rect">
                      <a:avLst/>
                    </a:prstGeom>
                    <a:noFill/>
                    <a:ln>
                      <a:noFill/>
                    </a:ln>
                  </pic:spPr>
                </pic:pic>
              </a:graphicData>
            </a:graphic>
          </wp:inline>
        </w:drawing>
      </w:r>
    </w:p>
    <w:p w14:paraId="4E47666D" w14:textId="45E8EEE0" w:rsidR="00F12CCE" w:rsidRDefault="00F12CCE" w:rsidP="006A362D">
      <w:pPr>
        <w:pStyle w:val="TOC2"/>
        <w:tabs>
          <w:tab w:val="left" w:pos="0"/>
          <w:tab w:val="right" w:leader="dot" w:pos="7361"/>
        </w:tabs>
        <w:rPr>
          <w:noProof/>
          <w:rtl/>
        </w:rPr>
      </w:pPr>
      <w:r>
        <w:rPr>
          <w:noProof/>
          <w:rtl/>
        </w:rPr>
        <w:t>*(مصحف النجف) القرآن الكريم في العتبة العلوية رقم:(1) المنسوب للإمام علي</w:t>
      </w:r>
      <w:r w:rsidR="00922F94">
        <w:rPr>
          <w:noProof/>
          <w:rtl/>
        </w:rPr>
        <w:t xml:space="preserve"> </w:t>
      </w:r>
      <w:r w:rsidR="00901E89" w:rsidRPr="006A362D">
        <w:rPr>
          <w:rStyle w:val="rfdAlaem"/>
          <w:rtl/>
        </w:rPr>
        <w:t>عليه‌السلام</w:t>
      </w:r>
      <w:r>
        <w:rPr>
          <w:noProof/>
          <w:rtl/>
        </w:rPr>
        <w:t xml:space="preserve"> .</w:t>
      </w:r>
      <w:r w:rsidR="00922F94">
        <w:rPr>
          <w:noProof/>
          <w:rtl/>
        </w:rPr>
        <w:t xml:space="preserve"> </w:t>
      </w:r>
    </w:p>
    <w:p w14:paraId="24313293" w14:textId="6F133E22" w:rsidR="00F12CCE" w:rsidRDefault="006A362D" w:rsidP="006A362D">
      <w:pPr>
        <w:pStyle w:val="TOC2"/>
        <w:tabs>
          <w:tab w:val="left" w:pos="0"/>
          <w:tab w:val="right" w:leader="dot" w:pos="7361"/>
        </w:tabs>
        <w:rPr>
          <w:noProof/>
          <w:rtl/>
        </w:rPr>
      </w:pPr>
      <w:r>
        <w:rPr>
          <w:noProof/>
          <w:rtl/>
        </w:rPr>
        <w:tab/>
      </w:r>
      <w:r w:rsidR="00F12CCE">
        <w:rPr>
          <w:noProof/>
          <w:rtl/>
        </w:rPr>
        <w:t>د. مرتضىٰ كريمي نيا</w:t>
      </w:r>
      <w:r w:rsidR="00922F94">
        <w:rPr>
          <w:noProof/>
          <w:rtl/>
        </w:rPr>
        <w:t xml:space="preserve"> </w:t>
      </w:r>
      <w:r w:rsidR="00F12CCE">
        <w:rPr>
          <w:noProof/>
          <w:rtl/>
        </w:rPr>
        <w:t>201</w:t>
      </w:r>
    </w:p>
    <w:p w14:paraId="0E6DF61D" w14:textId="77777777" w:rsidR="00F12CCE" w:rsidRDefault="00F12CCE" w:rsidP="006A362D">
      <w:pPr>
        <w:pStyle w:val="rfdBold1"/>
        <w:rPr>
          <w:rtl/>
        </w:rPr>
      </w:pPr>
      <w:r>
        <w:rPr>
          <w:rtl/>
        </w:rPr>
        <w:t>* من ذخائر التراث:</w:t>
      </w:r>
    </w:p>
    <w:p w14:paraId="2B877FAB" w14:textId="0B059C9D" w:rsidR="00F12CCE" w:rsidRDefault="00F12CCE" w:rsidP="006A362D">
      <w:pPr>
        <w:pStyle w:val="TOC2"/>
        <w:tabs>
          <w:tab w:val="left" w:pos="0"/>
          <w:tab w:val="right" w:leader="dot" w:pos="7361"/>
        </w:tabs>
        <w:rPr>
          <w:noProof/>
          <w:rtl/>
        </w:rPr>
      </w:pPr>
      <w:r>
        <w:rPr>
          <w:noProof/>
          <w:rtl/>
        </w:rPr>
        <w:t>*</w:t>
      </w:r>
      <w:r w:rsidR="00922F94">
        <w:rPr>
          <w:noProof/>
          <w:rtl/>
        </w:rPr>
        <w:t xml:space="preserve"> </w:t>
      </w:r>
      <w:r>
        <w:rPr>
          <w:noProof/>
          <w:rtl/>
        </w:rPr>
        <w:t>الجوهر النضيد في الجواب علىٰ سؤال عويص.</w:t>
      </w:r>
    </w:p>
    <w:p w14:paraId="08398164" w14:textId="5043A406" w:rsidR="00F12CCE" w:rsidRDefault="006A362D" w:rsidP="006A362D">
      <w:pPr>
        <w:pStyle w:val="TOC2"/>
        <w:tabs>
          <w:tab w:val="left" w:pos="0"/>
          <w:tab w:val="right" w:leader="dot" w:pos="7361"/>
        </w:tabs>
        <w:rPr>
          <w:noProof/>
          <w:rtl/>
        </w:rPr>
      </w:pPr>
      <w:r>
        <w:rPr>
          <w:noProof/>
          <w:rtl/>
        </w:rPr>
        <w:tab/>
      </w:r>
      <w:r w:rsidR="00F12CCE">
        <w:rPr>
          <w:noProof/>
          <w:rtl/>
        </w:rPr>
        <w:t>تحقيق: د. محمد نوري الموسوي ود. نجلاء حميد مجيد</w:t>
      </w:r>
      <w:r w:rsidR="00922F94">
        <w:rPr>
          <w:noProof/>
          <w:rtl/>
        </w:rPr>
        <w:t xml:space="preserve"> </w:t>
      </w:r>
      <w:r w:rsidR="00F12CCE">
        <w:rPr>
          <w:noProof/>
          <w:rtl/>
        </w:rPr>
        <w:t>269</w:t>
      </w:r>
    </w:p>
    <w:p w14:paraId="21258AA2" w14:textId="77777777" w:rsidR="00F12CCE" w:rsidRDefault="00F12CCE" w:rsidP="006A362D">
      <w:pPr>
        <w:pStyle w:val="TOC2"/>
        <w:tabs>
          <w:tab w:val="left" w:pos="0"/>
          <w:tab w:val="right" w:leader="dot" w:pos="7361"/>
        </w:tabs>
        <w:rPr>
          <w:noProof/>
          <w:rtl/>
        </w:rPr>
      </w:pPr>
      <w:r>
        <w:rPr>
          <w:noProof/>
          <w:rtl/>
        </w:rPr>
        <w:t>* من أنباء التراث.</w:t>
      </w:r>
    </w:p>
    <w:p w14:paraId="38443042" w14:textId="2922E611" w:rsidR="00F12CCE" w:rsidRDefault="00C0179D" w:rsidP="006A362D">
      <w:pPr>
        <w:pStyle w:val="TOC2"/>
        <w:tabs>
          <w:tab w:val="left" w:pos="0"/>
          <w:tab w:val="right" w:leader="dot" w:pos="7361"/>
        </w:tabs>
        <w:rPr>
          <w:noProof/>
          <w:rtl/>
        </w:rPr>
      </w:pPr>
      <w:r>
        <w:rPr>
          <w:noProof/>
          <w:rtl/>
        </w:rPr>
        <w:tab/>
      </w:r>
      <w:r w:rsidR="00F12CCE">
        <w:rPr>
          <w:noProof/>
          <w:rtl/>
        </w:rPr>
        <w:t>هيئة التحرير 311</w:t>
      </w:r>
    </w:p>
    <w:p w14:paraId="5C2ABF2D" w14:textId="40CACA46" w:rsidR="00F12CCE" w:rsidRDefault="00901E89" w:rsidP="00F12CCE">
      <w:pPr>
        <w:rPr>
          <w:rtl/>
          <w:lang w:bidi="ar-IQ"/>
        </w:rPr>
      </w:pPr>
      <w:r>
        <w:rPr>
          <w:rFonts w:hint="cs"/>
          <w:rtl/>
          <w:lang w:bidi="ar-IQ"/>
        </w:rPr>
        <w:t>*صورة الغلاف: نموذج من مخطوطة (الجوهر النضيد في الجواب على سؤال عويص) تأليف: محمّد بن عبد الوهاب الهمداني (ت 1305 هـ). والمنشورة في هذا العدد.</w:t>
      </w:r>
    </w:p>
    <w:p w14:paraId="1E823B7A" w14:textId="3EBEB659" w:rsidR="00F12CCE" w:rsidRDefault="00F12CCE" w:rsidP="00901E89">
      <w:pPr>
        <w:rPr>
          <w:rtl/>
        </w:rPr>
      </w:pPr>
      <w:r>
        <w:br w:type="page"/>
      </w:r>
    </w:p>
    <w:p w14:paraId="2F1CD351" w14:textId="77777777" w:rsidR="00901E89" w:rsidRDefault="00901E89" w:rsidP="00F12CCE">
      <w:pPr>
        <w:rPr>
          <w:rtl/>
        </w:rPr>
      </w:pPr>
    </w:p>
    <w:p w14:paraId="573383A3" w14:textId="77777777" w:rsidR="00901E89" w:rsidRDefault="00F12CCE" w:rsidP="00F12CCE">
      <w:pPr>
        <w:rPr>
          <w:rtl/>
        </w:rPr>
      </w:pPr>
      <w:r>
        <w:br w:type="page"/>
      </w:r>
    </w:p>
    <w:p w14:paraId="3FAAE9F6" w14:textId="77777777" w:rsidR="00901E89" w:rsidRDefault="00901E89" w:rsidP="00F12CCE">
      <w:pPr>
        <w:rPr>
          <w:rtl/>
        </w:rPr>
      </w:pPr>
    </w:p>
    <w:p w14:paraId="5E2B3E71" w14:textId="77777777" w:rsidR="00901E89" w:rsidRPr="00C0179D" w:rsidRDefault="00901E89" w:rsidP="00C0179D">
      <w:pPr>
        <w:rPr>
          <w:rtl/>
        </w:rPr>
      </w:pPr>
      <w:r w:rsidRPr="00C0179D">
        <w:rPr>
          <w:rtl/>
        </w:rPr>
        <w:br w:type="page"/>
      </w:r>
    </w:p>
    <w:p w14:paraId="2756615F" w14:textId="5E3339CA" w:rsidR="00901E89" w:rsidRDefault="00933802" w:rsidP="00933802">
      <w:pPr>
        <w:pStyle w:val="rfdCenter"/>
        <w:rPr>
          <w:rtl/>
        </w:rPr>
      </w:pPr>
      <w:r>
        <w:rPr>
          <w:noProof/>
        </w:rPr>
        <w:lastRenderedPageBreak/>
        <w:drawing>
          <wp:inline distT="0" distB="0" distL="0" distR="0" wp14:anchorId="38DEDE7D" wp14:editId="253F6905">
            <wp:extent cx="3881546" cy="5867343"/>
            <wp:effectExtent l="0" t="0" r="508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86626" cy="5875021"/>
                    </a:xfrm>
                    <a:prstGeom prst="rect">
                      <a:avLst/>
                    </a:prstGeom>
                    <a:noFill/>
                    <a:ln>
                      <a:noFill/>
                    </a:ln>
                  </pic:spPr>
                </pic:pic>
              </a:graphicData>
            </a:graphic>
          </wp:inline>
        </w:drawing>
      </w:r>
    </w:p>
    <w:p w14:paraId="62BB4E67" w14:textId="77777777" w:rsidR="009E3F19" w:rsidRDefault="009E3F19" w:rsidP="00C0179D">
      <w:pPr>
        <w:rPr>
          <w:rtl/>
        </w:rPr>
        <w:sectPr w:rsidR="009E3F19" w:rsidSect="00E75F5B">
          <w:pgSz w:w="11907" w:h="16840" w:code="9"/>
          <w:pgMar w:top="1701" w:right="2268" w:bottom="1134" w:left="2268" w:header="720" w:footer="720" w:gutter="0"/>
          <w:cols w:space="720"/>
          <w:titlePg/>
          <w:bidi/>
          <w:rtlGutter/>
          <w:docGrid w:linePitch="360"/>
        </w:sectPr>
      </w:pPr>
    </w:p>
    <w:p w14:paraId="3D4935F4" w14:textId="79DB077D" w:rsidR="00901E89" w:rsidRPr="00C0179D" w:rsidRDefault="00901E89" w:rsidP="00C0179D">
      <w:pPr>
        <w:rPr>
          <w:rtl/>
        </w:rPr>
      </w:pPr>
      <w:r w:rsidRPr="00C0179D">
        <w:rPr>
          <w:rtl/>
        </w:rPr>
        <w:br w:type="page"/>
      </w:r>
    </w:p>
    <w:p w14:paraId="0DFA97C0" w14:textId="3CA79E5E" w:rsidR="00F12CCE" w:rsidRDefault="00F12CCE" w:rsidP="00F12CCE">
      <w:pPr>
        <w:rPr>
          <w:rtl/>
        </w:rPr>
      </w:pPr>
    </w:p>
    <w:p w14:paraId="1648E5E3" w14:textId="465355EA" w:rsidR="00F12CCE" w:rsidRDefault="00F12CCE" w:rsidP="00901E89">
      <w:pPr>
        <w:pStyle w:val="rfdCenterBold1"/>
        <w:rPr>
          <w:rtl/>
        </w:rPr>
      </w:pPr>
      <w:r>
        <w:rPr>
          <w:rFonts w:hint="eastAsia"/>
          <w:rtl/>
        </w:rPr>
        <w:t>الكلام</w:t>
      </w:r>
      <w:r>
        <w:rPr>
          <w:rtl/>
        </w:rPr>
        <w:t xml:space="preserve"> الشيعي و(حِوَارِيّات الكلام المعتزلي)</w:t>
      </w:r>
      <w:r w:rsidRPr="00F12CCE">
        <w:rPr>
          <w:rStyle w:val="rfdFootnotenum"/>
          <w:rtl/>
        </w:rPr>
        <w:t>(1)(2)</w:t>
      </w:r>
    </w:p>
    <w:p w14:paraId="05A7FB60" w14:textId="62D175E4" w:rsidR="00F12CCE" w:rsidRDefault="00F12CCE" w:rsidP="00901E89">
      <w:pPr>
        <w:pStyle w:val="rfdCenterBold1"/>
        <w:rPr>
          <w:rtl/>
        </w:rPr>
      </w:pPr>
      <w:r>
        <w:rPr>
          <w:rtl/>
        </w:rPr>
        <w:t>(ملاحظات في مسألة تأثّر الكلام الإمامي بالكلام المعتزلي)</w:t>
      </w:r>
      <w:r w:rsidR="00922F94">
        <w:rPr>
          <w:rtl/>
        </w:rPr>
        <w:t xml:space="preserve"> </w:t>
      </w:r>
    </w:p>
    <w:p w14:paraId="4B3E5C3A" w14:textId="6B3BF980" w:rsidR="00901E89" w:rsidRDefault="00901E89" w:rsidP="00901E89">
      <w:pPr>
        <w:pStyle w:val="rfdLeftBold"/>
        <w:rPr>
          <w:rtl/>
        </w:rPr>
      </w:pPr>
      <w:r>
        <w:rPr>
          <w:rFonts w:hint="cs"/>
          <w:rtl/>
        </w:rPr>
        <w:t>د.حميد عطائي نظري</w:t>
      </w:r>
    </w:p>
    <w:p w14:paraId="67750DE6" w14:textId="07D86565" w:rsidR="00901E89" w:rsidRDefault="00901E89" w:rsidP="00901E89">
      <w:pPr>
        <w:pStyle w:val="rfdCenterBold1"/>
        <w:rPr>
          <w:rtl/>
        </w:rPr>
      </w:pPr>
      <w:r>
        <w:rPr>
          <w:rFonts w:hint="cs"/>
          <w:rtl/>
        </w:rPr>
        <w:t>بسم الله الرحمن الرحيم</w:t>
      </w:r>
    </w:p>
    <w:p w14:paraId="5A516739" w14:textId="3264FE1B" w:rsidR="00F12CCE" w:rsidRDefault="00F12CCE" w:rsidP="00901E89">
      <w:pPr>
        <w:pStyle w:val="rfdBold1"/>
        <w:rPr>
          <w:rtl/>
        </w:rPr>
      </w:pPr>
      <w:r>
        <w:rPr>
          <w:rFonts w:hint="eastAsia"/>
          <w:rtl/>
        </w:rPr>
        <w:t>المدخل</w:t>
      </w:r>
      <w:r>
        <w:rPr>
          <w:rtl/>
        </w:rPr>
        <w:t xml:space="preserve">: </w:t>
      </w:r>
    </w:p>
    <w:p w14:paraId="7FF1E319" w14:textId="5E40BE12" w:rsidR="00F12CCE" w:rsidRDefault="00F12CCE" w:rsidP="00F12CCE">
      <w:pPr>
        <w:rPr>
          <w:rtl/>
        </w:rPr>
      </w:pPr>
      <w:r>
        <w:rPr>
          <w:rFonts w:hint="eastAsia"/>
          <w:rtl/>
        </w:rPr>
        <w:t>يعتبر</w:t>
      </w:r>
      <w:r>
        <w:rPr>
          <w:rtl/>
        </w:rPr>
        <w:t xml:space="preserve"> موضوع ارتباط الكلام الإمامي بالكلام المعتزلي ونسبته اليه واحداً من أهمّ المواضيع إثارة للجدل في تاريخ الكلام الشيعي، وبالخصوص موضوع تأثّر</w:t>
      </w:r>
      <w:r w:rsidR="00922F94">
        <w:rPr>
          <w:rtl/>
        </w:rPr>
        <w:t xml:space="preserve"> </w:t>
      </w:r>
      <w:r>
        <w:rPr>
          <w:rtl/>
        </w:rPr>
        <w:t>الكلام الإمامي بالكلام المعتزلي؛</w:t>
      </w:r>
      <w:r w:rsidR="00922F94">
        <w:rPr>
          <w:rtl/>
        </w:rPr>
        <w:t xml:space="preserve"> </w:t>
      </w:r>
      <w:r>
        <w:rPr>
          <w:rtl/>
        </w:rPr>
        <w:t>فقد تناولت كلّ من المصنّفات الكلامية وكتب الملل والنحل وكتب التراجم القديمة</w:t>
      </w:r>
      <w:r w:rsidR="00922F94">
        <w:rPr>
          <w:rtl/>
        </w:rPr>
        <w:t xml:space="preserve"> </w:t>
      </w:r>
      <w:r>
        <w:rPr>
          <w:rFonts w:hint="eastAsia"/>
          <w:rtl/>
        </w:rPr>
        <w:t>مختلف</w:t>
      </w:r>
      <w:r>
        <w:rPr>
          <w:rtl/>
        </w:rPr>
        <w:t xml:space="preserve"> الآراء</w:t>
      </w:r>
      <w:r w:rsidR="00922F94">
        <w:rPr>
          <w:rtl/>
        </w:rPr>
        <w:t xml:space="preserve"> </w:t>
      </w:r>
      <w:r>
        <w:rPr>
          <w:rtl/>
        </w:rPr>
        <w:t>في خصوص</w:t>
      </w:r>
      <w:r w:rsidR="00922F94">
        <w:rPr>
          <w:rtl/>
        </w:rPr>
        <w:t xml:space="preserve"> </w:t>
      </w:r>
      <w:r>
        <w:rPr>
          <w:rtl/>
        </w:rPr>
        <w:t>علل</w:t>
      </w:r>
      <w:r w:rsidR="00922F94">
        <w:rPr>
          <w:rtl/>
        </w:rPr>
        <w:t xml:space="preserve"> </w:t>
      </w:r>
      <w:r>
        <w:rPr>
          <w:rtl/>
        </w:rPr>
        <w:t>وأسباب</w:t>
      </w:r>
      <w:r w:rsidR="00922F94">
        <w:rPr>
          <w:rtl/>
        </w:rPr>
        <w:t xml:space="preserve"> </w:t>
      </w:r>
      <w:r>
        <w:rPr>
          <w:rtl/>
        </w:rPr>
        <w:t>هذا</w:t>
      </w:r>
      <w:r w:rsidR="00922F94">
        <w:rPr>
          <w:rtl/>
        </w:rPr>
        <w:t xml:space="preserve"> </w:t>
      </w:r>
      <w:r>
        <w:rPr>
          <w:rtl/>
        </w:rPr>
        <w:t>الأمر،</w:t>
      </w:r>
      <w:r w:rsidR="00922F94">
        <w:rPr>
          <w:rtl/>
        </w:rPr>
        <w:t xml:space="preserve"> </w:t>
      </w:r>
      <w:r>
        <w:rPr>
          <w:rtl/>
        </w:rPr>
        <w:t>هذا وإنّ بعض الدراسات قد تناولت هذا الموضوع بالخصوص،</w:t>
      </w:r>
      <w:r w:rsidR="00922F94">
        <w:rPr>
          <w:rtl/>
        </w:rPr>
        <w:t xml:space="preserve"> </w:t>
      </w:r>
      <w:r>
        <w:rPr>
          <w:rtl/>
        </w:rPr>
        <w:t>حيث تطرّقت إلىٰ العديد من الأقوال والآراء القديمة</w:t>
      </w:r>
      <w:r w:rsidR="00922F94">
        <w:rPr>
          <w:rtl/>
        </w:rPr>
        <w:t xml:space="preserve"> </w:t>
      </w:r>
      <w:r>
        <w:rPr>
          <w:rtl/>
        </w:rPr>
        <w:t>في هذا الشأن</w:t>
      </w:r>
      <w:r w:rsidRPr="00F12CCE">
        <w:rPr>
          <w:rStyle w:val="rfdFootnotenum"/>
          <w:rtl/>
        </w:rPr>
        <w:t>(3)</w:t>
      </w:r>
      <w:r>
        <w:rPr>
          <w:rtl/>
        </w:rPr>
        <w:t xml:space="preserve">، فلا حاجة لنا إلىٰ </w:t>
      </w:r>
    </w:p>
    <w:p w14:paraId="2DE2F8BD" w14:textId="77777777" w:rsidR="00F12CCE" w:rsidRDefault="00F12CCE" w:rsidP="00F12CCE">
      <w:pPr>
        <w:pStyle w:val="rfdLine"/>
        <w:rPr>
          <w:rtl/>
        </w:rPr>
      </w:pPr>
      <w:r>
        <w:rPr>
          <w:rtl/>
        </w:rPr>
        <w:t>__________</w:t>
      </w:r>
    </w:p>
    <w:p w14:paraId="5428D355" w14:textId="325C291D" w:rsidR="00F12CCE" w:rsidRDefault="00F12CCE" w:rsidP="00F12CCE">
      <w:pPr>
        <w:pStyle w:val="rfdFootnote0"/>
        <w:rPr>
          <w:rtl/>
        </w:rPr>
      </w:pPr>
      <w:r>
        <w:rPr>
          <w:rtl/>
        </w:rPr>
        <w:t>(1) تمّت ترجمة هذه المقالة إلىٰ العربية من قبل هيئة التحرير.</w:t>
      </w:r>
    </w:p>
    <w:p w14:paraId="3D404E34" w14:textId="5130BC0B" w:rsidR="00F12CCE" w:rsidRDefault="00F12CCE" w:rsidP="00F12CCE">
      <w:pPr>
        <w:pStyle w:val="rfdFootnote0"/>
      </w:pPr>
      <w:r>
        <w:rPr>
          <w:rtl/>
        </w:rPr>
        <w:t>(2) المراد هنا من مصطلح: (حِوَارِيّات الكلام المعتزلي) هو: «الأسلوب والطريقة الخاصّة في التفكير الذي تتميّز به ذهنية المعتزلة دون غيرها من المدارس الكلامية في تعاطيها مع المسائل الكلامية ببيانها الخاصّ الذي تنفرد به، وليس المراد منه</w:t>
      </w:r>
      <w:r w:rsidR="00922F94">
        <w:rPr>
          <w:rtl/>
        </w:rPr>
        <w:t xml:space="preserve"> </w:t>
      </w:r>
      <w:r>
        <w:rPr>
          <w:rtl/>
        </w:rPr>
        <w:t>عقيدتهم». (المترجم)</w:t>
      </w:r>
    </w:p>
    <w:p w14:paraId="5B72398B" w14:textId="77777777" w:rsidR="00901E89" w:rsidRDefault="00F12CCE" w:rsidP="00F12CCE">
      <w:pPr>
        <w:pStyle w:val="rfdFootnote0"/>
        <w:rPr>
          <w:rtl/>
        </w:rPr>
      </w:pPr>
      <w:r>
        <w:rPr>
          <w:rtl/>
        </w:rPr>
        <w:t>(3) لمراجعة أقوال وآراء مَن كتب في الملل والنحل وأصحاب التراجم</w:t>
      </w:r>
      <w:r w:rsidR="00922F94">
        <w:rPr>
          <w:rtl/>
        </w:rPr>
        <w:t xml:space="preserve"> </w:t>
      </w:r>
      <w:r>
        <w:rPr>
          <w:rtl/>
        </w:rPr>
        <w:t>في هذا المجال انظر: مناسبات فرهنگي معتزله وشيعه تا آغاز دوره انحلال معتزله در شيعه، جميع الكتاب،</w:t>
      </w:r>
    </w:p>
    <w:p w14:paraId="68DE81FB" w14:textId="77777777" w:rsidR="009E3F19" w:rsidRDefault="009E3F19" w:rsidP="00F12CCE">
      <w:pPr>
        <w:rPr>
          <w:rtl/>
        </w:rPr>
        <w:sectPr w:rsidR="009E3F19" w:rsidSect="009E3F19">
          <w:headerReference w:type="even" r:id="rId13"/>
          <w:headerReference w:type="default" r:id="rId14"/>
          <w:type w:val="continuous"/>
          <w:pgSz w:w="11907" w:h="16840" w:code="9"/>
          <w:pgMar w:top="1701" w:right="2268" w:bottom="1134" w:left="2268" w:header="720" w:footer="720" w:gutter="0"/>
          <w:cols w:space="720"/>
          <w:titlePg/>
          <w:bidi/>
          <w:rtlGutter/>
          <w:docGrid w:linePitch="360"/>
        </w:sectPr>
      </w:pPr>
    </w:p>
    <w:p w14:paraId="3BB9D607" w14:textId="4AE5B1B0" w:rsidR="00901E89" w:rsidRDefault="00F12CCE" w:rsidP="00F12CCE">
      <w:pPr>
        <w:rPr>
          <w:rtl/>
        </w:rPr>
      </w:pPr>
      <w:r>
        <w:br w:type="page"/>
      </w:r>
    </w:p>
    <w:p w14:paraId="619C4B15" w14:textId="67C64109" w:rsidR="00F12CCE" w:rsidRDefault="00F12CCE" w:rsidP="00901E89">
      <w:pPr>
        <w:pStyle w:val="rfdNormal0"/>
        <w:rPr>
          <w:rtl/>
        </w:rPr>
      </w:pPr>
      <w:r>
        <w:rPr>
          <w:rFonts w:hint="eastAsia"/>
          <w:rtl/>
        </w:rPr>
        <w:lastRenderedPageBreak/>
        <w:t>تناولها</w:t>
      </w:r>
      <w:r>
        <w:rPr>
          <w:rtl/>
        </w:rPr>
        <w:t xml:space="preserve"> مرّة أخرىٰ في بحثنا هذا، ولكن أودّ أن أشير هنا باختصار</w:t>
      </w:r>
      <w:r w:rsidR="00922F94">
        <w:rPr>
          <w:rtl/>
        </w:rPr>
        <w:t xml:space="preserve"> </w:t>
      </w:r>
      <w:r>
        <w:rPr>
          <w:rtl/>
        </w:rPr>
        <w:t>إلىٰ ما توصّلت اليه بعض الدراسات التي تناولت هذا الموضوع في العقود الأخيرة، ثمّ أشير إلىٰ رأيي من خلال مجموع ما استنتجته في هذا الخصوص.</w:t>
      </w:r>
    </w:p>
    <w:p w14:paraId="7FD4CF18" w14:textId="453617E0" w:rsidR="00F12CCE" w:rsidRDefault="00F12CCE" w:rsidP="00901E89">
      <w:pPr>
        <w:pStyle w:val="rfdBold1"/>
        <w:rPr>
          <w:rtl/>
        </w:rPr>
      </w:pPr>
      <w:r>
        <w:rPr>
          <w:rtl/>
        </w:rPr>
        <w:t>1ـ إطلالة علىٰ النظريّات المطروحة في هذا الشأن:</w:t>
      </w:r>
      <w:r w:rsidR="00922F94">
        <w:rPr>
          <w:rtl/>
        </w:rPr>
        <w:t xml:space="preserve"> </w:t>
      </w:r>
    </w:p>
    <w:p w14:paraId="2219B7C4" w14:textId="10D81795" w:rsidR="00F12CCE" w:rsidRDefault="00F12CCE" w:rsidP="00F12CCE">
      <w:pPr>
        <w:rPr>
          <w:rtl/>
        </w:rPr>
      </w:pPr>
      <w:r>
        <w:rPr>
          <w:rFonts w:hint="eastAsia"/>
          <w:rtl/>
        </w:rPr>
        <w:t>من</w:t>
      </w:r>
      <w:r>
        <w:rPr>
          <w:rtl/>
        </w:rPr>
        <w:t xml:space="preserve"> أجل الوصول إلىٰ تبيين مختلف النظريّات المطروحة في هذا الشأن بصورة دقيقة،</w:t>
      </w:r>
      <w:r w:rsidR="00922F94">
        <w:rPr>
          <w:rtl/>
        </w:rPr>
        <w:t xml:space="preserve"> </w:t>
      </w:r>
      <w:r>
        <w:rPr>
          <w:rtl/>
        </w:rPr>
        <w:t>نحاول دراسة مختلف الآراء التي تناولت هذا الموضوع من</w:t>
      </w:r>
      <w:r w:rsidR="00922F94">
        <w:rPr>
          <w:rtl/>
        </w:rPr>
        <w:t xml:space="preserve"> </w:t>
      </w:r>
      <w:r>
        <w:rPr>
          <w:rtl/>
        </w:rPr>
        <w:t>خلال الترتيب أدناه لوجهات النظر والفرضيّات المطروحة في هذا الخصوص.</w:t>
      </w:r>
    </w:p>
    <w:p w14:paraId="4FABB158" w14:textId="5F7EF954" w:rsidR="00F12CCE" w:rsidRDefault="00F12CCE" w:rsidP="00901E89">
      <w:pPr>
        <w:pStyle w:val="rfdBold1"/>
        <w:rPr>
          <w:rtl/>
        </w:rPr>
      </w:pPr>
      <w:r>
        <w:rPr>
          <w:rFonts w:hint="eastAsia"/>
          <w:rtl/>
        </w:rPr>
        <w:t>أ</w:t>
      </w:r>
      <w:r>
        <w:rPr>
          <w:rtl/>
        </w:rPr>
        <w:t>:</w:t>
      </w:r>
      <w:r w:rsidR="00922F94">
        <w:rPr>
          <w:rtl/>
        </w:rPr>
        <w:t xml:space="preserve"> </w:t>
      </w:r>
      <w:r>
        <w:rPr>
          <w:rtl/>
        </w:rPr>
        <w:t>التأثير الواسع للمعتزلة علىٰ الفكر الشيعي:</w:t>
      </w:r>
      <w:r w:rsidR="00922F94">
        <w:rPr>
          <w:rtl/>
        </w:rPr>
        <w:t xml:space="preserve"> </w:t>
      </w:r>
    </w:p>
    <w:p w14:paraId="08BF6054" w14:textId="288D4FC5" w:rsidR="00F12CCE" w:rsidRDefault="00F12CCE" w:rsidP="00F12CCE">
      <w:pPr>
        <w:rPr>
          <w:rtl/>
        </w:rPr>
      </w:pPr>
      <w:r>
        <w:rPr>
          <w:rFonts w:hint="eastAsia"/>
          <w:rtl/>
        </w:rPr>
        <w:t>يعتقد</w:t>
      </w:r>
      <w:r>
        <w:rPr>
          <w:rtl/>
        </w:rPr>
        <w:t xml:space="preserve"> مؤيّدوا هذه الفرضية أنّ تعاليم متكلّمي المعتزلة أخذت بالتأثير علىٰ المعتقدات الشيعية تأثيراً أساسيّاً</w:t>
      </w:r>
      <w:r w:rsidR="00922F94">
        <w:rPr>
          <w:rtl/>
        </w:rPr>
        <w:t xml:space="preserve"> </w:t>
      </w:r>
      <w:r>
        <w:rPr>
          <w:rtl/>
        </w:rPr>
        <w:t>وواسع النطاق منذ القرن الثاني الهجري،</w:t>
      </w:r>
      <w:r w:rsidR="00922F94">
        <w:rPr>
          <w:rtl/>
        </w:rPr>
        <w:t xml:space="preserve"> </w:t>
      </w:r>
      <w:r>
        <w:rPr>
          <w:rtl/>
        </w:rPr>
        <w:t>حيث أدّىٰ ذلك إلىٰ حدوث تطوّرات في مختلف مراحل الكلام الشيعي.</w:t>
      </w:r>
      <w:r w:rsidR="00922F94">
        <w:rPr>
          <w:rtl/>
        </w:rPr>
        <w:t xml:space="preserve"> </w:t>
      </w:r>
      <w:r>
        <w:rPr>
          <w:rtl/>
        </w:rPr>
        <w:t>علماً بأنّ هذا الرأي غالباً ما</w:t>
      </w:r>
      <w:r w:rsidR="00922F94">
        <w:rPr>
          <w:rtl/>
        </w:rPr>
        <w:t xml:space="preserve"> </w:t>
      </w:r>
      <w:r>
        <w:rPr>
          <w:rtl/>
        </w:rPr>
        <w:t>طُرح من قبل ا</w:t>
      </w:r>
      <w:r>
        <w:rPr>
          <w:rFonts w:hint="eastAsia"/>
          <w:rtl/>
        </w:rPr>
        <w:t>لمستشرقين</w:t>
      </w:r>
      <w:r w:rsidR="00922F94">
        <w:rPr>
          <w:rFonts w:hint="eastAsia"/>
          <w:rtl/>
        </w:rPr>
        <w:t xml:space="preserve"> </w:t>
      </w:r>
      <w:r>
        <w:rPr>
          <w:rtl/>
        </w:rPr>
        <w:t>ومحقّقي العرب من غير الشيعة وبعض محقّقي الشيعة، وسوف نشير إلىٰ أهمّ تلك الآراء فيما يلي:</w:t>
      </w:r>
      <w:r w:rsidR="00922F94">
        <w:rPr>
          <w:rtl/>
        </w:rPr>
        <w:t xml:space="preserve"> </w:t>
      </w:r>
    </w:p>
    <w:p w14:paraId="30DF2473" w14:textId="6D5D8B20" w:rsidR="00F12CCE" w:rsidRDefault="00F12CCE" w:rsidP="00F12CCE">
      <w:pPr>
        <w:rPr>
          <w:rtl/>
        </w:rPr>
      </w:pPr>
      <w:r>
        <w:rPr>
          <w:rFonts w:hint="eastAsia"/>
          <w:rtl/>
        </w:rPr>
        <w:t>فقد</w:t>
      </w:r>
      <w:r>
        <w:rPr>
          <w:rtl/>
        </w:rPr>
        <w:t xml:space="preserve"> أشار عبّاس إقبال الآشتياني ـ في كتابه </w:t>
      </w:r>
      <w:r w:rsidRPr="00901E89">
        <w:rPr>
          <w:rStyle w:val="rfdBold2"/>
          <w:rtl/>
        </w:rPr>
        <w:t>خاندان نوبختي</w:t>
      </w:r>
      <w:r w:rsidR="00922F94" w:rsidRPr="00901E89">
        <w:rPr>
          <w:rStyle w:val="rfdBold2"/>
          <w:rtl/>
        </w:rPr>
        <w:t xml:space="preserve"> </w:t>
      </w:r>
      <w:r w:rsidRPr="00901E89">
        <w:rPr>
          <w:rStyle w:val="rfdBold2"/>
          <w:rtl/>
        </w:rPr>
        <w:t>(آل النوبختي)</w:t>
      </w:r>
      <w:r>
        <w:rPr>
          <w:rtl/>
        </w:rPr>
        <w:t xml:space="preserve"> ـ إلىٰ مسألة تأثير الكلام المعتزلي علىٰ الكلام الشيعي؛ وعلىٰ حدّ تعبيره:</w:t>
      </w:r>
      <w:r w:rsidR="00922F94">
        <w:rPr>
          <w:rtl/>
        </w:rPr>
        <w:t xml:space="preserve"> </w:t>
      </w:r>
      <w:r>
        <w:rPr>
          <w:rtl/>
        </w:rPr>
        <w:t>إنّ علم الكلام لم يكن متداولاً بين الإمامية إلىٰ زمن الإمام الصادق</w:t>
      </w:r>
      <w:r w:rsidR="00922F94">
        <w:rPr>
          <w:rtl/>
        </w:rPr>
        <w:t xml:space="preserve"> </w:t>
      </w:r>
      <w:r>
        <w:rPr>
          <w:rtl/>
        </w:rPr>
        <w:t xml:space="preserve"> </w:t>
      </w:r>
      <w:r w:rsidR="00901E89" w:rsidRPr="00901E89">
        <w:rPr>
          <w:rStyle w:val="rfdAlaem"/>
          <w:rtl/>
        </w:rPr>
        <w:t>عليه‌السلام</w:t>
      </w:r>
      <w:r>
        <w:rPr>
          <w:rtl/>
        </w:rPr>
        <w:t xml:space="preserve"> ، وكان علماء الإمامية يتّبعون </w:t>
      </w:r>
      <w:r>
        <w:rPr>
          <w:rFonts w:hint="eastAsia"/>
          <w:rtl/>
        </w:rPr>
        <w:t>الأئمّة</w:t>
      </w:r>
      <w:r w:rsidR="00922F94">
        <w:rPr>
          <w:rtl/>
        </w:rPr>
        <w:t xml:space="preserve"> </w:t>
      </w:r>
      <w:r w:rsidR="00901E89" w:rsidRPr="00901E89">
        <w:rPr>
          <w:rStyle w:val="rfdAlaem"/>
          <w:rtl/>
        </w:rPr>
        <w:t>عليهم‌السلام</w:t>
      </w:r>
      <w:r w:rsidR="00922F94">
        <w:rPr>
          <w:rtl/>
        </w:rPr>
        <w:t xml:space="preserve"> </w:t>
      </w:r>
      <w:r>
        <w:rPr>
          <w:rtl/>
        </w:rPr>
        <w:t xml:space="preserve"> في الأصول الاعتقادية،</w:t>
      </w:r>
      <w:r w:rsidR="00922F94">
        <w:rPr>
          <w:rtl/>
        </w:rPr>
        <w:t xml:space="preserve"> </w:t>
      </w:r>
      <w:r>
        <w:rPr>
          <w:rtl/>
        </w:rPr>
        <w:t>ولكن علىٰ مرّ الزمن انفصلت طبقة المتكلّمين عن الأخباريّين؛</w:t>
      </w:r>
      <w:r w:rsidR="00922F94">
        <w:rPr>
          <w:rtl/>
        </w:rPr>
        <w:t xml:space="preserve"> </w:t>
      </w:r>
      <w:r>
        <w:rPr>
          <w:rtl/>
        </w:rPr>
        <w:t xml:space="preserve">وذلك لاختلافهم في نقل الحديث </w:t>
      </w:r>
    </w:p>
    <w:p w14:paraId="6123C2FC" w14:textId="77777777" w:rsidR="00901E89" w:rsidRDefault="00901E89" w:rsidP="00901E89">
      <w:pPr>
        <w:pStyle w:val="rfdLine"/>
        <w:rPr>
          <w:rtl/>
        </w:rPr>
      </w:pPr>
      <w:r>
        <w:rPr>
          <w:rtl/>
        </w:rPr>
        <w:t>__________</w:t>
      </w:r>
    </w:p>
    <w:p w14:paraId="4D8DDF50" w14:textId="77777777" w:rsidR="00901E89" w:rsidRDefault="00901E89" w:rsidP="00901E89">
      <w:pPr>
        <w:pStyle w:val="rfdFootnote0"/>
        <w:rPr>
          <w:rtl/>
        </w:rPr>
      </w:pPr>
      <w:r>
        <w:rPr>
          <w:rtl/>
        </w:rPr>
        <w:t>وخاصّة: 95ـ99.</w:t>
      </w:r>
    </w:p>
    <w:p w14:paraId="5234011A" w14:textId="77777777" w:rsidR="00901E89" w:rsidRDefault="00F12CCE" w:rsidP="00F12CCE">
      <w:pPr>
        <w:rPr>
          <w:rtl/>
        </w:rPr>
      </w:pPr>
      <w:r>
        <w:br w:type="page"/>
      </w:r>
    </w:p>
    <w:p w14:paraId="43F95685" w14:textId="2A1A68D2" w:rsidR="00F12CCE" w:rsidRDefault="00F12CCE" w:rsidP="00901E89">
      <w:pPr>
        <w:pStyle w:val="rfdNormal0"/>
        <w:rPr>
          <w:rtl/>
        </w:rPr>
      </w:pPr>
      <w:r>
        <w:rPr>
          <w:rFonts w:hint="eastAsia"/>
          <w:rtl/>
        </w:rPr>
        <w:lastRenderedPageBreak/>
        <w:t>حيث</w:t>
      </w:r>
      <w:r>
        <w:rPr>
          <w:rtl/>
        </w:rPr>
        <w:t xml:space="preserve"> مال المتكلّمون إلىٰ أصول المعتزلة. وقد أعرض جماعة من المتكلّمين ـ ممّن كان في بادئ الأمر من المشبّهة ـ عن عقيدتهم وذلك إثر ما ورد عن الأئمّة</w:t>
      </w:r>
      <w:r w:rsidR="00922F94">
        <w:rPr>
          <w:rtl/>
        </w:rPr>
        <w:t xml:space="preserve"> </w:t>
      </w:r>
      <w:r w:rsidR="00901E89" w:rsidRPr="00901E89">
        <w:rPr>
          <w:rStyle w:val="rfdAlaem"/>
          <w:rtl/>
        </w:rPr>
        <w:t>عليهم‌السلام</w:t>
      </w:r>
      <w:r w:rsidR="00922F94">
        <w:rPr>
          <w:rtl/>
        </w:rPr>
        <w:t xml:space="preserve"> </w:t>
      </w:r>
      <w:r>
        <w:rPr>
          <w:rtl/>
        </w:rPr>
        <w:t>من نهي وإرشاد في هذا الخصوص، وكذلك نتيجة لارتباطهم بالمعتزلة.</w:t>
      </w:r>
      <w:r w:rsidR="00922F94">
        <w:rPr>
          <w:rtl/>
        </w:rPr>
        <w:t xml:space="preserve"> </w:t>
      </w:r>
      <w:r>
        <w:rPr>
          <w:rtl/>
        </w:rPr>
        <w:t>وبعد أن أخذ الكلام الإمامي بالتبل</w:t>
      </w:r>
      <w:r>
        <w:rPr>
          <w:rFonts w:hint="eastAsia"/>
          <w:rtl/>
        </w:rPr>
        <w:t>ور</w:t>
      </w:r>
      <w:r>
        <w:rPr>
          <w:rtl/>
        </w:rPr>
        <w:t xml:space="preserve"> شيئاً فشيئاً</w:t>
      </w:r>
      <w:r w:rsidR="00922F94">
        <w:rPr>
          <w:rtl/>
        </w:rPr>
        <w:t xml:space="preserve"> </w:t>
      </w:r>
      <w:r>
        <w:rPr>
          <w:rtl/>
        </w:rPr>
        <w:t>نتيجة</w:t>
      </w:r>
      <w:r w:rsidR="00922F94">
        <w:rPr>
          <w:rtl/>
        </w:rPr>
        <w:t xml:space="preserve"> </w:t>
      </w:r>
      <w:r>
        <w:rPr>
          <w:rtl/>
        </w:rPr>
        <w:t>لإرشادات الأئمّة</w:t>
      </w:r>
      <w:r w:rsidR="00922F94">
        <w:rPr>
          <w:rtl/>
        </w:rPr>
        <w:t xml:space="preserve"> </w:t>
      </w:r>
      <w:r>
        <w:rPr>
          <w:rtl/>
        </w:rPr>
        <w:t>وظهور المتكلّمين البارزين من الشيعة،</w:t>
      </w:r>
      <w:r w:rsidR="00922F94">
        <w:rPr>
          <w:rtl/>
        </w:rPr>
        <w:t xml:space="preserve"> </w:t>
      </w:r>
      <w:r>
        <w:rPr>
          <w:rtl/>
        </w:rPr>
        <w:t>ظهر الاختلاف العقائدي بعد ذلك بين الكلام الشيعي والكلام المعتزلي في الكثير من المواضيع،</w:t>
      </w:r>
      <w:r w:rsidR="00922F94">
        <w:rPr>
          <w:rtl/>
        </w:rPr>
        <w:t xml:space="preserve"> </w:t>
      </w:r>
      <w:r>
        <w:rPr>
          <w:rtl/>
        </w:rPr>
        <w:t>بعدما كان في بادئ الأمر قد اقتبس مبانيه من المعتزلة، وحتّىٰ احتدمت بينهم سجالات قوية في مناظراتهم،</w:t>
      </w:r>
      <w:r w:rsidR="00922F94">
        <w:rPr>
          <w:rtl/>
        </w:rPr>
        <w:t xml:space="preserve"> </w:t>
      </w:r>
      <w:r>
        <w:rPr>
          <w:rtl/>
        </w:rPr>
        <w:t>وقد ألّفوا العديد من الردود علىٰ بعضهم الآخر، ولكن بالرغم من ذلك فإنّه لا يوجد هناك اختلاف كبير بين المعتزلة والشيعة في مجال الأصول الاعتقادية</w:t>
      </w:r>
      <w:r w:rsidRPr="00F12CCE">
        <w:rPr>
          <w:rStyle w:val="rfdFootnotenum"/>
          <w:rtl/>
        </w:rPr>
        <w:t>(1)</w:t>
      </w:r>
      <w:r>
        <w:rPr>
          <w:rtl/>
        </w:rPr>
        <w:t>.</w:t>
      </w:r>
    </w:p>
    <w:p w14:paraId="33A24EA2" w14:textId="73F07787" w:rsidR="00F12CCE" w:rsidRDefault="00F12CCE" w:rsidP="00F12CCE">
      <w:pPr>
        <w:rPr>
          <w:rtl/>
        </w:rPr>
      </w:pPr>
      <w:r>
        <w:rPr>
          <w:rFonts w:hint="eastAsia"/>
          <w:rtl/>
        </w:rPr>
        <w:t>ومن</w:t>
      </w:r>
      <w:r>
        <w:rPr>
          <w:rtl/>
        </w:rPr>
        <w:t xml:space="preserve"> الواضح أنّ</w:t>
      </w:r>
      <w:r w:rsidR="00922F94">
        <w:rPr>
          <w:rtl/>
        </w:rPr>
        <w:t xml:space="preserve"> </w:t>
      </w:r>
      <w:r>
        <w:rPr>
          <w:rtl/>
        </w:rPr>
        <w:t>الأستاذ إقبال يعتقد أنّ أصول الكلام الشيعي كانت مأخوذة ومقتبسة في بادئ الأمر من المعتزلة، ولكن شيئاً فشيئاً أخذت تنأىٰ عن نظام الكلام المعتزلي. كما أشار إقبال كذلك إلىٰ تبعية أبي سهل النوبختي (ت 311هـ) للأصول الكلامية للمعتزلة في تقريره للم</w:t>
      </w:r>
      <w:r>
        <w:rPr>
          <w:rFonts w:hint="eastAsia"/>
          <w:rtl/>
        </w:rPr>
        <w:t>سائل</w:t>
      </w:r>
      <w:r>
        <w:rPr>
          <w:rtl/>
        </w:rPr>
        <w:t xml:space="preserve"> الكلامية؛ حيث</w:t>
      </w:r>
      <w:r w:rsidR="00922F94">
        <w:rPr>
          <w:rtl/>
        </w:rPr>
        <w:t xml:space="preserve"> </w:t>
      </w:r>
      <w:r>
        <w:rPr>
          <w:rtl/>
        </w:rPr>
        <w:t>إنّ أقبال يرىٰ أنّ التقارب بين المذهبين في زمنه أصبح</w:t>
      </w:r>
      <w:r w:rsidR="00922F94">
        <w:rPr>
          <w:rtl/>
        </w:rPr>
        <w:t xml:space="preserve"> </w:t>
      </w:r>
      <w:r>
        <w:rPr>
          <w:rtl/>
        </w:rPr>
        <w:t>أكثر ممّا كان عليه سابقاً</w:t>
      </w:r>
      <w:r w:rsidRPr="00F12CCE">
        <w:rPr>
          <w:rStyle w:val="rfdFootnotenum"/>
          <w:rtl/>
        </w:rPr>
        <w:t>(2)</w:t>
      </w:r>
      <w:r>
        <w:rPr>
          <w:rtl/>
        </w:rPr>
        <w:t>.</w:t>
      </w:r>
      <w:r w:rsidR="00922F94">
        <w:rPr>
          <w:rtl/>
        </w:rPr>
        <w:t xml:space="preserve"> </w:t>
      </w:r>
      <w:r>
        <w:rPr>
          <w:rtl/>
        </w:rPr>
        <w:t>ويرىٰ أيضاً أنّ أبا محمّد النوبختي ـ الذي هو ابن أخت أبي سهل ـ</w:t>
      </w:r>
      <w:r w:rsidR="00922F94">
        <w:rPr>
          <w:rtl/>
        </w:rPr>
        <w:t xml:space="preserve"> </w:t>
      </w:r>
      <w:r>
        <w:rPr>
          <w:rtl/>
        </w:rPr>
        <w:t>كان يميل</w:t>
      </w:r>
      <w:r w:rsidR="00922F94">
        <w:rPr>
          <w:rtl/>
        </w:rPr>
        <w:t xml:space="preserve"> </w:t>
      </w:r>
      <w:r>
        <w:rPr>
          <w:rtl/>
        </w:rPr>
        <w:t>في علم الكلام إلىٰ معتزلة بغداد؛</w:t>
      </w:r>
      <w:r w:rsidR="00922F94">
        <w:rPr>
          <w:rtl/>
        </w:rPr>
        <w:t xml:space="preserve"> </w:t>
      </w:r>
      <w:r>
        <w:rPr>
          <w:rtl/>
        </w:rPr>
        <w:t>ولذلك كان النزاع قائماً بين</w:t>
      </w:r>
      <w:r w:rsidR="00922F94">
        <w:rPr>
          <w:rtl/>
        </w:rPr>
        <w:t xml:space="preserve"> </w:t>
      </w:r>
      <w:r>
        <w:rPr>
          <w:rtl/>
        </w:rPr>
        <w:t>الشيعة وا</w:t>
      </w:r>
      <w:r>
        <w:rPr>
          <w:rFonts w:hint="eastAsia"/>
          <w:rtl/>
        </w:rPr>
        <w:t>لمعتزلة</w:t>
      </w:r>
      <w:r>
        <w:rPr>
          <w:rtl/>
        </w:rPr>
        <w:t xml:space="preserve"> علىٰ ما يراه كلّ منهما من انتساب أبي محمّد النوبختي</w:t>
      </w:r>
      <w:r w:rsidR="00922F94">
        <w:rPr>
          <w:rtl/>
        </w:rPr>
        <w:t xml:space="preserve"> </w:t>
      </w:r>
      <w:r>
        <w:rPr>
          <w:rtl/>
        </w:rPr>
        <w:t>إلىٰ فرقته</w:t>
      </w:r>
      <w:r w:rsidR="00922F94">
        <w:rPr>
          <w:rtl/>
        </w:rPr>
        <w:t xml:space="preserve"> </w:t>
      </w:r>
      <w:r>
        <w:rPr>
          <w:rtl/>
        </w:rPr>
        <w:t>دون الآخر</w:t>
      </w:r>
      <w:r w:rsidRPr="00F12CCE">
        <w:rPr>
          <w:rStyle w:val="rfdFootnotenum"/>
          <w:rtl/>
        </w:rPr>
        <w:t>(3)</w:t>
      </w:r>
      <w:r>
        <w:rPr>
          <w:rtl/>
        </w:rPr>
        <w:t>.</w:t>
      </w:r>
      <w:r w:rsidR="00922F94">
        <w:rPr>
          <w:rtl/>
        </w:rPr>
        <w:t xml:space="preserve"> </w:t>
      </w:r>
    </w:p>
    <w:p w14:paraId="3304158A" w14:textId="77777777" w:rsidR="00F12CCE" w:rsidRDefault="00F12CCE" w:rsidP="00F12CCE">
      <w:pPr>
        <w:pStyle w:val="rfdLine"/>
        <w:rPr>
          <w:rtl/>
        </w:rPr>
      </w:pPr>
      <w:r>
        <w:rPr>
          <w:rtl/>
        </w:rPr>
        <w:t>__________</w:t>
      </w:r>
    </w:p>
    <w:p w14:paraId="08276FF9" w14:textId="2A504750" w:rsidR="00F12CCE" w:rsidRDefault="00F12CCE" w:rsidP="00F12CCE">
      <w:pPr>
        <w:pStyle w:val="rfdFootnote0"/>
        <w:rPr>
          <w:rtl/>
        </w:rPr>
      </w:pPr>
      <w:r>
        <w:rPr>
          <w:rtl/>
        </w:rPr>
        <w:t>(1) خاندان نوبختي: 74.</w:t>
      </w:r>
    </w:p>
    <w:p w14:paraId="6BFF46E5" w14:textId="591703F8" w:rsidR="00F12CCE" w:rsidRDefault="00F12CCE" w:rsidP="00F12CCE">
      <w:pPr>
        <w:pStyle w:val="rfdFootnote0"/>
        <w:rPr>
          <w:rtl/>
        </w:rPr>
      </w:pPr>
      <w:r>
        <w:rPr>
          <w:rtl/>
        </w:rPr>
        <w:t>(2) نفس المصدر: 102.</w:t>
      </w:r>
    </w:p>
    <w:p w14:paraId="3B4FBC2C" w14:textId="5B97FBE4" w:rsidR="00F12CCE" w:rsidRDefault="00F12CCE" w:rsidP="00F12CCE">
      <w:pPr>
        <w:pStyle w:val="rfdFootnote0"/>
        <w:rPr>
          <w:rtl/>
        </w:rPr>
      </w:pPr>
      <w:r>
        <w:rPr>
          <w:rtl/>
        </w:rPr>
        <w:t>(3) نفس المصدر: 128.</w:t>
      </w:r>
    </w:p>
    <w:p w14:paraId="1BC8464E" w14:textId="77777777" w:rsidR="00901E89" w:rsidRDefault="00F12CCE" w:rsidP="00F12CCE">
      <w:pPr>
        <w:rPr>
          <w:rtl/>
        </w:rPr>
      </w:pPr>
      <w:r>
        <w:br w:type="page"/>
      </w:r>
    </w:p>
    <w:p w14:paraId="4F7909C0" w14:textId="301B20DB" w:rsidR="00F12CCE" w:rsidRDefault="00F12CCE" w:rsidP="00F12CCE">
      <w:pPr>
        <w:rPr>
          <w:rtl/>
        </w:rPr>
      </w:pPr>
      <w:r>
        <w:rPr>
          <w:rFonts w:hint="eastAsia"/>
          <w:rtl/>
        </w:rPr>
        <w:lastRenderedPageBreak/>
        <w:t>وكذلك</w:t>
      </w:r>
      <w:r>
        <w:rPr>
          <w:rtl/>
        </w:rPr>
        <w:t xml:space="preserve"> تعتبر مقالة ويلفرد مادلونغ المعروفة والتي جاءت تحت عنوان:</w:t>
      </w:r>
      <w:r w:rsidR="00922F94">
        <w:rPr>
          <w:rtl/>
        </w:rPr>
        <w:t xml:space="preserve"> </w:t>
      </w:r>
      <w:r>
        <w:rPr>
          <w:rtl/>
        </w:rPr>
        <w:t>(الإمامية والكلام المعتزلي)</w:t>
      </w:r>
      <w:r w:rsidRPr="00F12CCE">
        <w:rPr>
          <w:rStyle w:val="rfdFootnotenum"/>
          <w:rtl/>
        </w:rPr>
        <w:t>(1)</w:t>
      </w:r>
      <w:r w:rsidR="00922F94">
        <w:rPr>
          <w:rtl/>
        </w:rPr>
        <w:t xml:space="preserve"> </w:t>
      </w:r>
      <w:r>
        <w:rPr>
          <w:rtl/>
        </w:rPr>
        <w:t>واحدة من أوائل التحقيقات في الدراسات الغربية في مجال ارتباط الفكر الكلامي الإمامي وصلته بالمعتزلة؛</w:t>
      </w:r>
      <w:r w:rsidR="00922F94">
        <w:rPr>
          <w:rtl/>
        </w:rPr>
        <w:t xml:space="preserve"> </w:t>
      </w:r>
      <w:r>
        <w:rPr>
          <w:rtl/>
        </w:rPr>
        <w:t>فقد ذكر آل النوبختي في مقاله هذا وعرّفهم بأنّهم مؤسّسو</w:t>
      </w:r>
      <w:r>
        <w:rPr>
          <w:rFonts w:hint="eastAsia"/>
          <w:rtl/>
        </w:rPr>
        <w:t>ا</w:t>
      </w:r>
      <w:r>
        <w:rPr>
          <w:rtl/>
        </w:rPr>
        <w:t xml:space="preserve"> مدرسة الاعتقاد الإمامي،</w:t>
      </w:r>
      <w:r w:rsidR="00922F94">
        <w:rPr>
          <w:rtl/>
        </w:rPr>
        <w:t xml:space="preserve"> </w:t>
      </w:r>
      <w:r>
        <w:rPr>
          <w:rtl/>
        </w:rPr>
        <w:t>حيث مزجوا الكلام المعتزلي بالاعتقاد الإمامي،</w:t>
      </w:r>
      <w:r w:rsidR="00922F94">
        <w:rPr>
          <w:rtl/>
        </w:rPr>
        <w:t xml:space="preserve"> </w:t>
      </w:r>
      <w:r>
        <w:rPr>
          <w:rtl/>
        </w:rPr>
        <w:t>وقبلوا بالمباني الاعتقادية</w:t>
      </w:r>
      <w:r w:rsidR="00922F94">
        <w:rPr>
          <w:rtl/>
        </w:rPr>
        <w:t xml:space="preserve"> </w:t>
      </w:r>
      <w:r>
        <w:rPr>
          <w:rtl/>
        </w:rPr>
        <w:t>للمعتزلة في شأن الصفات والعدل الإلهي</w:t>
      </w:r>
      <w:r w:rsidRPr="00F12CCE">
        <w:rPr>
          <w:rStyle w:val="rfdFootnotenum"/>
          <w:rtl/>
        </w:rPr>
        <w:t>(2)</w:t>
      </w:r>
      <w:r>
        <w:rPr>
          <w:rtl/>
        </w:rPr>
        <w:t>.</w:t>
      </w:r>
      <w:r w:rsidR="00922F94">
        <w:rPr>
          <w:rtl/>
        </w:rPr>
        <w:t xml:space="preserve"> </w:t>
      </w:r>
      <w:r>
        <w:rPr>
          <w:rtl/>
        </w:rPr>
        <w:t>وكان يعتقد أنّ الشيخ المفيد</w:t>
      </w:r>
      <w:r w:rsidR="00922F94">
        <w:rPr>
          <w:rtl/>
        </w:rPr>
        <w:t xml:space="preserve"> </w:t>
      </w:r>
      <w:r>
        <w:rPr>
          <w:rtl/>
        </w:rPr>
        <w:t>(ت 413هـ) ـ من متكلّمي الإمامية ـ</w:t>
      </w:r>
      <w:r w:rsidR="00922F94">
        <w:rPr>
          <w:rtl/>
        </w:rPr>
        <w:t xml:space="preserve"> </w:t>
      </w:r>
      <w:r>
        <w:rPr>
          <w:rtl/>
        </w:rPr>
        <w:t>قد أخذ في المسائل الموافقة للمعتزلة جانب معت</w:t>
      </w:r>
      <w:r>
        <w:rPr>
          <w:rFonts w:hint="eastAsia"/>
          <w:rtl/>
        </w:rPr>
        <w:t>زلة</w:t>
      </w:r>
      <w:r>
        <w:rPr>
          <w:rtl/>
        </w:rPr>
        <w:t xml:space="preserve"> بغداد وخاصّة أبي القاسم الكعبي البلخي (ت 319هـ) وابن إخشيد</w:t>
      </w:r>
      <w:r w:rsidRPr="00F12CCE">
        <w:rPr>
          <w:rStyle w:val="rfdFootnotenum"/>
          <w:rtl/>
        </w:rPr>
        <w:t>(3)</w:t>
      </w:r>
      <w:r>
        <w:rPr>
          <w:rtl/>
        </w:rPr>
        <w:t>؛ في حين أنّ</w:t>
      </w:r>
      <w:r w:rsidR="00922F94">
        <w:rPr>
          <w:rtl/>
        </w:rPr>
        <w:t xml:space="preserve"> </w:t>
      </w:r>
      <w:r>
        <w:rPr>
          <w:rtl/>
        </w:rPr>
        <w:t>تلميذه السيّد المرتضىٰ (ت 436هـ) علىٰ خلافه،</w:t>
      </w:r>
      <w:r w:rsidR="00922F94">
        <w:rPr>
          <w:rtl/>
        </w:rPr>
        <w:t xml:space="preserve"> </w:t>
      </w:r>
      <w:r>
        <w:rPr>
          <w:rtl/>
        </w:rPr>
        <w:t>كان يذهب إلىٰ آراء معتزلة البصرة</w:t>
      </w:r>
      <w:r w:rsidR="00922F94">
        <w:rPr>
          <w:rtl/>
        </w:rPr>
        <w:t xml:space="preserve"> </w:t>
      </w:r>
      <w:r>
        <w:rPr>
          <w:rtl/>
        </w:rPr>
        <w:t>وغالباً ما كان يتبعهم</w:t>
      </w:r>
      <w:r w:rsidRPr="00F12CCE">
        <w:rPr>
          <w:rStyle w:val="rfdFootnotenum"/>
          <w:rtl/>
        </w:rPr>
        <w:t>(4)</w:t>
      </w:r>
      <w:r>
        <w:rPr>
          <w:rtl/>
        </w:rPr>
        <w:t>.</w:t>
      </w:r>
      <w:r w:rsidR="00922F94">
        <w:rPr>
          <w:rtl/>
        </w:rPr>
        <w:t xml:space="preserve"> </w:t>
      </w:r>
      <w:r>
        <w:rPr>
          <w:rtl/>
        </w:rPr>
        <w:t>وأضاف أنّ</w:t>
      </w:r>
      <w:r w:rsidR="00922F94">
        <w:rPr>
          <w:rtl/>
        </w:rPr>
        <w:t xml:space="preserve"> </w:t>
      </w:r>
      <w:r>
        <w:rPr>
          <w:rtl/>
        </w:rPr>
        <w:t>أبا</w:t>
      </w:r>
      <w:r w:rsidR="00922F94">
        <w:rPr>
          <w:rtl/>
        </w:rPr>
        <w:t xml:space="preserve"> </w:t>
      </w:r>
    </w:p>
    <w:p w14:paraId="2B6ABDCA" w14:textId="77777777" w:rsidR="00F12CCE" w:rsidRDefault="00F12CCE" w:rsidP="00F12CCE">
      <w:pPr>
        <w:pStyle w:val="rfdLine"/>
        <w:rPr>
          <w:rtl/>
        </w:rPr>
      </w:pPr>
      <w:r>
        <w:rPr>
          <w:rtl/>
        </w:rPr>
        <w:t>__________</w:t>
      </w:r>
    </w:p>
    <w:p w14:paraId="7A27ED64" w14:textId="77777777" w:rsidR="00901E89" w:rsidRDefault="00F12CCE" w:rsidP="00F12CCE">
      <w:pPr>
        <w:pStyle w:val="rfdFootnote0"/>
        <w:rPr>
          <w:rtl/>
        </w:rPr>
      </w:pPr>
      <w:r>
        <w:rPr>
          <w:rtl/>
        </w:rPr>
        <w:t xml:space="preserve">(1) انظر: </w:t>
      </w:r>
      <w:r>
        <w:t xml:space="preserve">Madelung, </w:t>
      </w:r>
      <w:proofErr w:type="spellStart"/>
      <w:r>
        <w:t>Wilferd</w:t>
      </w:r>
      <w:proofErr w:type="spellEnd"/>
      <w:r>
        <w:t>: “</w:t>
      </w:r>
      <w:proofErr w:type="spellStart"/>
      <w:r>
        <w:t>Imāmism</w:t>
      </w:r>
      <w:proofErr w:type="spellEnd"/>
      <w:r>
        <w:t xml:space="preserve"> and </w:t>
      </w:r>
      <w:proofErr w:type="spellStart"/>
      <w:r>
        <w:t>Muʿtazilite</w:t>
      </w:r>
      <w:proofErr w:type="spellEnd"/>
      <w:r>
        <w:t xml:space="preserve"> theology”. In: Le </w:t>
      </w:r>
      <w:proofErr w:type="spellStart"/>
      <w:r>
        <w:t>Shî’isme</w:t>
      </w:r>
      <w:proofErr w:type="spellEnd"/>
      <w:r>
        <w:t xml:space="preserve"> </w:t>
      </w:r>
      <w:proofErr w:type="spellStart"/>
      <w:r>
        <w:t>Imâmite</w:t>
      </w:r>
      <w:proofErr w:type="spellEnd"/>
      <w:r>
        <w:t xml:space="preserve">. Ed: </w:t>
      </w:r>
      <w:proofErr w:type="spellStart"/>
      <w:proofErr w:type="gramStart"/>
      <w:r>
        <w:t>T.Fahd</w:t>
      </w:r>
      <w:proofErr w:type="spellEnd"/>
      <w:proofErr w:type="gramEnd"/>
      <w:r>
        <w:t xml:space="preserve">, Paris: Presses </w:t>
      </w:r>
      <w:proofErr w:type="spellStart"/>
      <w:r>
        <w:t>Universitaires</w:t>
      </w:r>
      <w:proofErr w:type="spellEnd"/>
      <w:r>
        <w:t xml:space="preserve"> de France, (</w:t>
      </w:r>
      <w:r>
        <w:rPr>
          <w:rtl/>
        </w:rPr>
        <w:t>1979</w:t>
      </w:r>
      <w:r>
        <w:t xml:space="preserve">), </w:t>
      </w:r>
      <w:r>
        <w:rPr>
          <w:rtl/>
        </w:rPr>
        <w:t>13</w:t>
      </w:r>
      <w:r>
        <w:t>–</w:t>
      </w:r>
      <w:r>
        <w:rPr>
          <w:rtl/>
        </w:rPr>
        <w:t>29.</w:t>
      </w:r>
      <w:r w:rsidR="00922F94">
        <w:rPr>
          <w:rtl/>
        </w:rPr>
        <w:t xml:space="preserve">         </w:t>
      </w:r>
    </w:p>
    <w:p w14:paraId="523991D3" w14:textId="77777777" w:rsidR="00901E89" w:rsidRDefault="00F12CCE" w:rsidP="00F12CCE">
      <w:pPr>
        <w:pStyle w:val="rfdFootnote0"/>
        <w:rPr>
          <w:rtl/>
        </w:rPr>
      </w:pPr>
      <w:r>
        <w:rPr>
          <w:rtl/>
        </w:rPr>
        <w:t>وطبعت هذه المقالة أيضاً في:</w:t>
      </w:r>
    </w:p>
    <w:p w14:paraId="25CDE43E" w14:textId="77777777" w:rsidR="006F68A9" w:rsidRDefault="00F12CCE" w:rsidP="00F12CCE">
      <w:pPr>
        <w:pStyle w:val="rfdFootnote0"/>
        <w:rPr>
          <w:rtl/>
        </w:rPr>
      </w:pPr>
      <w:r>
        <w:t xml:space="preserve">Madelung, </w:t>
      </w:r>
      <w:proofErr w:type="spellStart"/>
      <w:r>
        <w:t>Wilferd</w:t>
      </w:r>
      <w:proofErr w:type="spellEnd"/>
      <w:r>
        <w:t xml:space="preserve">, Religious schools and sects in medieval Islam, London, Variorum Reprints, </w:t>
      </w:r>
      <w:r>
        <w:rPr>
          <w:rtl/>
        </w:rPr>
        <w:t>1985</w:t>
      </w:r>
      <w:r>
        <w:t>, VII</w:t>
      </w:r>
      <w:r>
        <w:rPr>
          <w:rtl/>
        </w:rPr>
        <w:t>.</w:t>
      </w:r>
    </w:p>
    <w:p w14:paraId="039D05F3" w14:textId="77777777" w:rsidR="006F68A9" w:rsidRDefault="00F12CCE" w:rsidP="00F12CCE">
      <w:pPr>
        <w:pStyle w:val="rfdFootnote0"/>
        <w:rPr>
          <w:rtl/>
        </w:rPr>
      </w:pPr>
      <w:r>
        <w:rPr>
          <w:rtl/>
        </w:rPr>
        <w:t>وتمّ نشر ترجمتان لهذه المقالة بالفارسية:</w:t>
      </w:r>
    </w:p>
    <w:p w14:paraId="43F2F7AA" w14:textId="77777777" w:rsidR="006F68A9" w:rsidRPr="006F68A9" w:rsidRDefault="00F12CCE" w:rsidP="006F68A9">
      <w:pPr>
        <w:rPr>
          <w:rStyle w:val="rfdFootnote"/>
          <w:rtl/>
        </w:rPr>
      </w:pPr>
      <w:r w:rsidRPr="006F68A9">
        <w:rPr>
          <w:rStyle w:val="rfdFootnote"/>
          <w:rtl/>
        </w:rPr>
        <w:t>(أ) تشيّع اماميه وعلم کلام معتزلي: 9ـ31.</w:t>
      </w:r>
    </w:p>
    <w:p w14:paraId="1C92C608" w14:textId="39F9EC82" w:rsidR="00F12CCE" w:rsidRPr="006F68A9" w:rsidRDefault="00F12CCE" w:rsidP="006F68A9">
      <w:pPr>
        <w:rPr>
          <w:rStyle w:val="rfdFootnote"/>
          <w:rtl/>
        </w:rPr>
      </w:pPr>
      <w:r w:rsidRPr="006F68A9">
        <w:rPr>
          <w:rStyle w:val="rfdFootnote"/>
          <w:rtl/>
        </w:rPr>
        <w:t>(ب) کلام معتزله واماميه: 151ـ171. ومع الأسف الشديد فإنّ</w:t>
      </w:r>
      <w:r w:rsidR="00922F94" w:rsidRPr="006F68A9">
        <w:rPr>
          <w:rStyle w:val="rfdFootnote"/>
          <w:rtl/>
        </w:rPr>
        <w:t xml:space="preserve"> </w:t>
      </w:r>
      <w:r w:rsidRPr="006F68A9">
        <w:rPr>
          <w:rStyle w:val="rfdFootnote"/>
          <w:rtl/>
        </w:rPr>
        <w:t>هناك في هاتين الترجمتين أغلاطاً عديدة؛ ومن نماذج هذه الأغلاط: فقد ورد في كلا الترجمتين اسم الحسن بن موسىٰ النوبختي وذكر علىٰ أنّه (ابن أخ) أبي سهل النوبختي في حين هو (ابن أخت) أبي سهل!</w:t>
      </w:r>
      <w:r w:rsidR="00922F94" w:rsidRPr="006F68A9">
        <w:rPr>
          <w:rStyle w:val="rfdFootnote"/>
          <w:rtl/>
        </w:rPr>
        <w:t xml:space="preserve"> </w:t>
      </w:r>
      <w:r w:rsidRPr="006F68A9">
        <w:rPr>
          <w:rStyle w:val="rfdFootnote"/>
          <w:rtl/>
        </w:rPr>
        <w:t>(انظر: ترجمة أحمد آرام: 11؛ ترجمة جواد قاسمي: 153). وقد قمنا بالإرجاع إلىٰ ترجمة جواد قاسمي في بعض فصول هذه المقالة لأنّها كانت في متنا</w:t>
      </w:r>
      <w:r w:rsidRPr="006F68A9">
        <w:rPr>
          <w:rStyle w:val="rfdFootnote"/>
          <w:rFonts w:hint="eastAsia"/>
          <w:rtl/>
        </w:rPr>
        <w:t>ول</w:t>
      </w:r>
      <w:r w:rsidRPr="006F68A9">
        <w:rPr>
          <w:rStyle w:val="rfdFootnote"/>
          <w:rtl/>
        </w:rPr>
        <w:t xml:space="preserve"> أيدينا.</w:t>
      </w:r>
    </w:p>
    <w:p w14:paraId="45C3E850" w14:textId="3AB6953F" w:rsidR="00F12CCE" w:rsidRDefault="00F12CCE" w:rsidP="00F12CCE">
      <w:pPr>
        <w:pStyle w:val="rfdFootnote0"/>
        <w:rPr>
          <w:rtl/>
        </w:rPr>
      </w:pPr>
      <w:r>
        <w:rPr>
          <w:rtl/>
        </w:rPr>
        <w:t xml:space="preserve">(2) ( </w:t>
      </w:r>
      <w:r>
        <w:t xml:space="preserve">Madelung, </w:t>
      </w:r>
      <w:proofErr w:type="spellStart"/>
      <w:r>
        <w:t>Wilferd</w:t>
      </w:r>
      <w:proofErr w:type="spellEnd"/>
      <w:r>
        <w:t>, Religious schools and sects in medieval Islam, PP. 15</w:t>
      </w:r>
      <w:r>
        <w:rPr>
          <w:rtl/>
        </w:rPr>
        <w:t>ـ16.الترجمة الفارسية: 153ـ154.</w:t>
      </w:r>
    </w:p>
    <w:p w14:paraId="07B422E0" w14:textId="12D51FB2" w:rsidR="00F12CCE" w:rsidRDefault="00F12CCE" w:rsidP="00F12CCE">
      <w:pPr>
        <w:pStyle w:val="rfdFootnote0"/>
        <w:rPr>
          <w:rtl/>
        </w:rPr>
      </w:pPr>
      <w:r>
        <w:rPr>
          <w:rtl/>
        </w:rPr>
        <w:t>(3)</w:t>
      </w:r>
      <w:r>
        <w:t>Ibid, 24</w:t>
      </w:r>
      <w:r>
        <w:rPr>
          <w:rtl/>
        </w:rPr>
        <w:t>.</w:t>
      </w:r>
      <w:r w:rsidR="00922F94">
        <w:rPr>
          <w:rtl/>
        </w:rPr>
        <w:t xml:space="preserve"> </w:t>
      </w:r>
      <w:r>
        <w:rPr>
          <w:rtl/>
        </w:rPr>
        <w:t>الترجمة الفارسية: ص 165، (نفس المصدر: 24).</w:t>
      </w:r>
    </w:p>
    <w:p w14:paraId="24AAAEBD" w14:textId="0E0451BD" w:rsidR="00F12CCE" w:rsidRDefault="00F12CCE" w:rsidP="00F12CCE">
      <w:pPr>
        <w:pStyle w:val="rfdFootnote0"/>
        <w:rPr>
          <w:rtl/>
        </w:rPr>
      </w:pPr>
      <w:r>
        <w:rPr>
          <w:rtl/>
        </w:rPr>
        <w:t xml:space="preserve">(4) </w:t>
      </w:r>
      <w:r>
        <w:t>Ibid, 26</w:t>
      </w:r>
      <w:r>
        <w:rPr>
          <w:rtl/>
        </w:rPr>
        <w:t>.</w:t>
      </w:r>
      <w:r w:rsidR="00922F94">
        <w:rPr>
          <w:rtl/>
        </w:rPr>
        <w:t xml:space="preserve"> </w:t>
      </w:r>
      <w:r>
        <w:rPr>
          <w:rtl/>
        </w:rPr>
        <w:t>الترجمة الفارسية: ص 167، (نفس المصدر: 26).</w:t>
      </w:r>
    </w:p>
    <w:p w14:paraId="7177F7FE" w14:textId="752B9758" w:rsidR="00F12CCE" w:rsidRDefault="00F12CCE" w:rsidP="006F68A9">
      <w:pPr>
        <w:pStyle w:val="rfdNormal0"/>
        <w:rPr>
          <w:rtl/>
        </w:rPr>
      </w:pPr>
      <w:r>
        <w:br w:type="page"/>
      </w:r>
      <w:r>
        <w:rPr>
          <w:rFonts w:hint="eastAsia"/>
          <w:rtl/>
        </w:rPr>
        <w:lastRenderedPageBreak/>
        <w:t>الحسين</w:t>
      </w:r>
      <w:r>
        <w:rPr>
          <w:rtl/>
        </w:rPr>
        <w:t xml:space="preserve"> البصري (ت436هـ) في المرحلة التالية من كلام الإمامية أثّر تأثيراً واضحاً في العديد من المسائل</w:t>
      </w:r>
      <w:r w:rsidR="00922F94">
        <w:rPr>
          <w:rtl/>
        </w:rPr>
        <w:t xml:space="preserve"> </w:t>
      </w:r>
      <w:r>
        <w:rPr>
          <w:rtl/>
        </w:rPr>
        <w:t>علىٰ الخواجة نصير الدين الطوسي والعلّامة الحلّي</w:t>
      </w:r>
      <w:r w:rsidRPr="00F12CCE">
        <w:rPr>
          <w:rStyle w:val="rfdFootnotenum"/>
          <w:rtl/>
        </w:rPr>
        <w:t>(1)</w:t>
      </w:r>
      <w:r>
        <w:rPr>
          <w:rtl/>
        </w:rPr>
        <w:t>.</w:t>
      </w:r>
      <w:r w:rsidR="00922F94">
        <w:rPr>
          <w:rtl/>
        </w:rPr>
        <w:t xml:space="preserve"> </w:t>
      </w:r>
    </w:p>
    <w:p w14:paraId="3A7D10D8" w14:textId="46826AA4" w:rsidR="00F12CCE" w:rsidRDefault="00F12CCE" w:rsidP="00F12CCE">
      <w:pPr>
        <w:rPr>
          <w:rtl/>
        </w:rPr>
      </w:pPr>
      <w:r>
        <w:rPr>
          <w:rFonts w:hint="eastAsia"/>
          <w:rtl/>
        </w:rPr>
        <w:t>وقد</w:t>
      </w:r>
      <w:r>
        <w:rPr>
          <w:rtl/>
        </w:rPr>
        <w:t xml:space="preserve"> أكّد مادلونغ مرّة أخرىٰ في إحدىٰ مقالاته الأخيرة علىٰ النظريّات الآنفة الذكر؛ فإنّه بعدما أشار إلىٰ الصراعات الأولىٰ والتعارض الشديد بين الإمامية والمعتزلة في القرن الثاني الهجري،</w:t>
      </w:r>
      <w:r w:rsidR="00922F94">
        <w:rPr>
          <w:rtl/>
        </w:rPr>
        <w:t xml:space="preserve"> </w:t>
      </w:r>
      <w:r>
        <w:rPr>
          <w:rtl/>
        </w:rPr>
        <w:t>صرّح بالتقارب بين متكلّمي مدرسة بغداد من الإمامية مع المعتزلة في بعض ال</w:t>
      </w:r>
      <w:r>
        <w:rPr>
          <w:rFonts w:hint="eastAsia"/>
          <w:rtl/>
        </w:rPr>
        <w:t>أصول</w:t>
      </w:r>
      <w:r>
        <w:rPr>
          <w:rtl/>
        </w:rPr>
        <w:t xml:space="preserve"> الاعتقادية مثل التوحيد والعدل.</w:t>
      </w:r>
      <w:r w:rsidR="00922F94">
        <w:rPr>
          <w:rtl/>
        </w:rPr>
        <w:t xml:space="preserve"> </w:t>
      </w:r>
      <w:r>
        <w:rPr>
          <w:rtl/>
        </w:rPr>
        <w:t>وعلىٰ حدّ تعبيره فإنّ الشيخ المفيد كان قد</w:t>
      </w:r>
      <w:r w:rsidR="00922F94">
        <w:rPr>
          <w:rtl/>
        </w:rPr>
        <w:t xml:space="preserve"> </w:t>
      </w:r>
      <w:r>
        <w:rPr>
          <w:rtl/>
        </w:rPr>
        <w:t>تبنّىٰ آراء مدرسة معتزلة بغداد</w:t>
      </w:r>
      <w:r w:rsidR="00922F94">
        <w:rPr>
          <w:rtl/>
        </w:rPr>
        <w:t xml:space="preserve"> </w:t>
      </w:r>
      <w:r>
        <w:rPr>
          <w:rtl/>
        </w:rPr>
        <w:t>إلّا أنّ الشريف المرتضىٰ والشيخ الطوسي من</w:t>
      </w:r>
      <w:r w:rsidR="00922F94">
        <w:rPr>
          <w:rtl/>
        </w:rPr>
        <w:t xml:space="preserve"> </w:t>
      </w:r>
      <w:r>
        <w:rPr>
          <w:rtl/>
        </w:rPr>
        <w:t xml:space="preserve">تلامذته كانا من أنصار المدرسة العقائدية للمعتزلة البهشمية، ولكن بعد ذلك في المرحلة التالية في الكلام </w:t>
      </w:r>
      <w:r>
        <w:rPr>
          <w:rFonts w:hint="eastAsia"/>
          <w:rtl/>
        </w:rPr>
        <w:t>الإمامي</w:t>
      </w:r>
      <w:r>
        <w:rPr>
          <w:rtl/>
        </w:rPr>
        <w:t xml:space="preserve"> كان سديد الدين محمود الحمّصي الرازي مؤيّداً</w:t>
      </w:r>
      <w:r w:rsidR="00922F94">
        <w:rPr>
          <w:rtl/>
        </w:rPr>
        <w:t xml:space="preserve"> </w:t>
      </w:r>
      <w:r>
        <w:rPr>
          <w:rtl/>
        </w:rPr>
        <w:t>لآراء أبي الحسين البصري الكلامية تأييداً كاملاً</w:t>
      </w:r>
      <w:r w:rsidRPr="00F12CCE">
        <w:rPr>
          <w:rStyle w:val="rfdFootnotenum"/>
          <w:rtl/>
        </w:rPr>
        <w:t>(2)</w:t>
      </w:r>
      <w:r>
        <w:rPr>
          <w:rtl/>
        </w:rPr>
        <w:t>.</w:t>
      </w:r>
      <w:r w:rsidR="00922F94">
        <w:rPr>
          <w:rtl/>
        </w:rPr>
        <w:t xml:space="preserve"> </w:t>
      </w:r>
    </w:p>
    <w:p w14:paraId="6AFC0EE6" w14:textId="3BF3DA7C" w:rsidR="00F12CCE" w:rsidRDefault="00F12CCE" w:rsidP="00F12CCE">
      <w:pPr>
        <w:rPr>
          <w:rtl/>
        </w:rPr>
      </w:pPr>
      <w:r>
        <w:rPr>
          <w:rFonts w:hint="eastAsia"/>
          <w:rtl/>
        </w:rPr>
        <w:t>هذا</w:t>
      </w:r>
      <w:r>
        <w:rPr>
          <w:rtl/>
        </w:rPr>
        <w:t xml:space="preserve"> وإنّ السيّد مادلونغ في مقالته التي ألّفها حديثاً: (عقائد الإمامية الأولىٰ من خلال روايات </w:t>
      </w:r>
      <w:r w:rsidRPr="006F68A9">
        <w:rPr>
          <w:rStyle w:val="rfdBold2"/>
          <w:rtl/>
        </w:rPr>
        <w:t>أصول الكافي</w:t>
      </w:r>
      <w:r>
        <w:rPr>
          <w:rtl/>
        </w:rPr>
        <w:t xml:space="preserve"> للشيخ الكليني) أرجع امتداد تاريخ تأثّر الاعتقدات الإمامية</w:t>
      </w:r>
      <w:r w:rsidR="00922F94">
        <w:rPr>
          <w:rtl/>
        </w:rPr>
        <w:t xml:space="preserve"> </w:t>
      </w:r>
      <w:r>
        <w:rPr>
          <w:rtl/>
        </w:rPr>
        <w:t>بالمعتزلة إلىٰ زمن أئمّة الشيعة؛ فهو ـ أثناء إشارته إلىٰ أنّ الدراسات الغربية كانت مبتنية عل</w:t>
      </w:r>
      <w:r>
        <w:rPr>
          <w:rFonts w:hint="eastAsia"/>
          <w:rtl/>
        </w:rPr>
        <w:t>ىٰ</w:t>
      </w:r>
      <w:r>
        <w:rPr>
          <w:rtl/>
        </w:rPr>
        <w:t xml:space="preserve"> دراسة تطوّر الكلام الإمامي وتبلوره في القرون الأولىٰ اعتماداً</w:t>
      </w:r>
      <w:r w:rsidR="00922F94">
        <w:rPr>
          <w:rtl/>
        </w:rPr>
        <w:t xml:space="preserve"> </w:t>
      </w:r>
      <w:r>
        <w:rPr>
          <w:rtl/>
        </w:rPr>
        <w:t>علىٰ مصادر تدوين الفرق والعقائد التي لم تذكر فيها قطّ نظريّات وآراء أئمّة الشيعة بشكل صريح ـ أكّد علىٰ أنّ تطوّر تعاليم أئمّة الشيعة وتحوّلها</w:t>
      </w:r>
      <w:r w:rsidR="00922F94">
        <w:rPr>
          <w:rtl/>
        </w:rPr>
        <w:t xml:space="preserve"> </w:t>
      </w:r>
      <w:r>
        <w:rPr>
          <w:rtl/>
        </w:rPr>
        <w:t>لابدّ أن تكون دراسة قائمة علىٰ أساس أمّهات المص</w:t>
      </w:r>
      <w:r>
        <w:rPr>
          <w:rFonts w:hint="eastAsia"/>
          <w:rtl/>
        </w:rPr>
        <w:t>ادر</w:t>
      </w:r>
      <w:r>
        <w:rPr>
          <w:rtl/>
        </w:rPr>
        <w:t xml:space="preserve"> الإمامية وخاصّة كتاب </w:t>
      </w:r>
      <w:r w:rsidRPr="006F68A9">
        <w:rPr>
          <w:rStyle w:val="rfdBold2"/>
          <w:rtl/>
        </w:rPr>
        <w:t>أصول الكافي</w:t>
      </w:r>
      <w:r w:rsidRPr="00F12CCE">
        <w:rPr>
          <w:rStyle w:val="rfdFootnotenum"/>
          <w:rtl/>
        </w:rPr>
        <w:t>(3)</w:t>
      </w:r>
      <w:r>
        <w:rPr>
          <w:rtl/>
        </w:rPr>
        <w:t>،</w:t>
      </w:r>
      <w:r w:rsidR="00922F94">
        <w:rPr>
          <w:rtl/>
        </w:rPr>
        <w:t xml:space="preserve"> </w:t>
      </w:r>
      <w:r>
        <w:rPr>
          <w:rtl/>
        </w:rPr>
        <w:t xml:space="preserve">ووفقاً لما ذكره السيّد </w:t>
      </w:r>
    </w:p>
    <w:p w14:paraId="7E6F4115" w14:textId="77777777" w:rsidR="00F12CCE" w:rsidRDefault="00F12CCE" w:rsidP="00F12CCE">
      <w:pPr>
        <w:pStyle w:val="rfdLine"/>
        <w:rPr>
          <w:rtl/>
        </w:rPr>
      </w:pPr>
      <w:r>
        <w:rPr>
          <w:rtl/>
        </w:rPr>
        <w:t>__________</w:t>
      </w:r>
    </w:p>
    <w:p w14:paraId="0DFECC6F" w14:textId="56C06FC3" w:rsidR="00F12CCE" w:rsidRDefault="00F12CCE" w:rsidP="00F12CCE">
      <w:pPr>
        <w:pStyle w:val="rfdFootnote0"/>
        <w:rPr>
          <w:rtl/>
        </w:rPr>
      </w:pPr>
      <w:r>
        <w:rPr>
          <w:rtl/>
        </w:rPr>
        <w:t xml:space="preserve">(1) </w:t>
      </w:r>
      <w:r>
        <w:t>Ibid, 27</w:t>
      </w:r>
      <w:r>
        <w:rPr>
          <w:rtl/>
        </w:rPr>
        <w:t>.</w:t>
      </w:r>
      <w:r w:rsidR="00922F94">
        <w:rPr>
          <w:rtl/>
        </w:rPr>
        <w:t xml:space="preserve"> </w:t>
      </w:r>
      <w:r>
        <w:rPr>
          <w:rtl/>
        </w:rPr>
        <w:t>الترجمة الفارسية: ص 169، (نفس المصدر: 27).</w:t>
      </w:r>
    </w:p>
    <w:p w14:paraId="02F56EBB" w14:textId="254E9641" w:rsidR="00F12CCE" w:rsidRDefault="00F12CCE" w:rsidP="00F12CCE">
      <w:pPr>
        <w:pStyle w:val="rfdFootnote0"/>
        <w:rPr>
          <w:rtl/>
        </w:rPr>
      </w:pPr>
      <w:r>
        <w:rPr>
          <w:rtl/>
        </w:rPr>
        <w:t>(2)</w:t>
      </w:r>
      <w:r>
        <w:t xml:space="preserve">Madelung, </w:t>
      </w:r>
      <w:proofErr w:type="spellStart"/>
      <w:r>
        <w:t>Wilferd</w:t>
      </w:r>
      <w:proofErr w:type="spellEnd"/>
      <w:r>
        <w:t xml:space="preserve">, “introduction”, in: The Study of Shi'i Islam: History, Theology and Law, edited by: </w:t>
      </w:r>
      <w:proofErr w:type="spellStart"/>
      <w:r>
        <w:t>Farhad</w:t>
      </w:r>
      <w:proofErr w:type="spellEnd"/>
      <w:r>
        <w:t xml:space="preserve"> </w:t>
      </w:r>
      <w:proofErr w:type="spellStart"/>
      <w:r>
        <w:t>Daftary</w:t>
      </w:r>
      <w:proofErr w:type="spellEnd"/>
      <w:r>
        <w:t xml:space="preserve"> and </w:t>
      </w:r>
      <w:proofErr w:type="spellStart"/>
      <w:r>
        <w:t>Gurdofarid</w:t>
      </w:r>
      <w:proofErr w:type="spellEnd"/>
      <w:r>
        <w:t xml:space="preserve"> </w:t>
      </w:r>
      <w:proofErr w:type="spellStart"/>
      <w:r>
        <w:t>Miskinzoda</w:t>
      </w:r>
      <w:proofErr w:type="spellEnd"/>
      <w:r>
        <w:t>, I.B. Tauris</w:t>
      </w:r>
      <w:r>
        <w:rPr>
          <w:rtl/>
        </w:rPr>
        <w:t>ـ</w:t>
      </w:r>
      <w:r>
        <w:t>The Institute of Ismaili Studies, 2014, London, 2014, p. 458</w:t>
      </w:r>
      <w:r>
        <w:rPr>
          <w:rtl/>
        </w:rPr>
        <w:t>.</w:t>
      </w:r>
    </w:p>
    <w:p w14:paraId="1CA5BC73" w14:textId="6ED98D43" w:rsidR="00F12CCE" w:rsidRDefault="00F12CCE" w:rsidP="00F12CCE">
      <w:pPr>
        <w:pStyle w:val="rfdFootnote0"/>
        <w:rPr>
          <w:rtl/>
        </w:rPr>
      </w:pPr>
      <w:r>
        <w:rPr>
          <w:rtl/>
        </w:rPr>
        <w:t xml:space="preserve">(3) </w:t>
      </w:r>
      <w:r>
        <w:t xml:space="preserve">Madelung, </w:t>
      </w:r>
      <w:proofErr w:type="spellStart"/>
      <w:r>
        <w:t>Wilferd</w:t>
      </w:r>
      <w:proofErr w:type="spellEnd"/>
      <w:r>
        <w:t xml:space="preserve">, “Early </w:t>
      </w:r>
      <w:proofErr w:type="spellStart"/>
      <w:r>
        <w:t>Imāmī</w:t>
      </w:r>
      <w:proofErr w:type="spellEnd"/>
      <w:r>
        <w:t xml:space="preserve"> Theology as Reflected in the </w:t>
      </w:r>
      <w:proofErr w:type="spellStart"/>
      <w:r>
        <w:t>Kitāb</w:t>
      </w:r>
      <w:proofErr w:type="spellEnd"/>
      <w:r>
        <w:t xml:space="preserve"> al</w:t>
      </w:r>
      <w:r>
        <w:rPr>
          <w:rtl/>
        </w:rPr>
        <w:t>ـ</w:t>
      </w:r>
      <w:proofErr w:type="spellStart"/>
      <w:r>
        <w:t>Kāfī</w:t>
      </w:r>
      <w:proofErr w:type="spellEnd"/>
      <w:r>
        <w:t xml:space="preserve"> of </w:t>
      </w:r>
      <w:proofErr w:type="spellStart"/>
      <w:r>
        <w:t>alKulaynī</w:t>
      </w:r>
      <w:proofErr w:type="spellEnd"/>
      <w:r>
        <w:t>”, P. 465</w:t>
      </w:r>
      <w:r>
        <w:rPr>
          <w:rtl/>
        </w:rPr>
        <w:t>.</w:t>
      </w:r>
    </w:p>
    <w:p w14:paraId="4DB614CC" w14:textId="77777777" w:rsidR="006F68A9" w:rsidRDefault="00F12CCE" w:rsidP="00F12CCE">
      <w:pPr>
        <w:rPr>
          <w:rtl/>
        </w:rPr>
      </w:pPr>
      <w:r>
        <w:br w:type="page"/>
      </w:r>
    </w:p>
    <w:p w14:paraId="2271C509" w14:textId="3AE06601" w:rsidR="00F12CCE" w:rsidRDefault="00F12CCE" w:rsidP="006F68A9">
      <w:pPr>
        <w:pStyle w:val="rfdNormal0"/>
        <w:rPr>
          <w:rtl/>
        </w:rPr>
      </w:pPr>
      <w:r>
        <w:rPr>
          <w:rFonts w:hint="eastAsia"/>
          <w:rtl/>
        </w:rPr>
        <w:lastRenderedPageBreak/>
        <w:t>مادلونغ</w:t>
      </w:r>
      <w:r>
        <w:rPr>
          <w:rtl/>
        </w:rPr>
        <w:t xml:space="preserve"> فإنّه نظراً لما في تعاليم الأئمّة</w:t>
      </w:r>
      <w:r w:rsidR="00922F94">
        <w:rPr>
          <w:rtl/>
        </w:rPr>
        <w:t xml:space="preserve"> </w:t>
      </w:r>
      <w:r w:rsidR="00901E89" w:rsidRPr="00901E89">
        <w:rPr>
          <w:rStyle w:val="rfdAlaem"/>
          <w:rtl/>
        </w:rPr>
        <w:t>عليهم‌السلام</w:t>
      </w:r>
      <w:r w:rsidR="00922F94">
        <w:rPr>
          <w:rtl/>
        </w:rPr>
        <w:t xml:space="preserve"> </w:t>
      </w:r>
      <w:r>
        <w:rPr>
          <w:rtl/>
        </w:rPr>
        <w:t>الاعتقادية من توجّه عقلي راسخ، فلا يمكننا أن نعتبر انتخاب وقبول المعتقد الاعتزالي بتوجّهه العقلي من قبل جهابذة علماء الإمامية مثل الشيخ المفيد والشريف المرتضىٰ والشيخ الطوسي في العهد البويهي أمراً مس</w:t>
      </w:r>
      <w:r>
        <w:rPr>
          <w:rFonts w:hint="eastAsia"/>
          <w:rtl/>
        </w:rPr>
        <w:t>تبعداً</w:t>
      </w:r>
      <w:r>
        <w:rPr>
          <w:rtl/>
        </w:rPr>
        <w:t xml:space="preserve"> وغريباً عن المنهج الكلامي الإمامي في زمن الأئمّة</w:t>
      </w:r>
      <w:r w:rsidR="00922F94">
        <w:rPr>
          <w:rtl/>
        </w:rPr>
        <w:t xml:space="preserve"> </w:t>
      </w:r>
      <w:r w:rsidR="00901E89" w:rsidRPr="00901E89">
        <w:rPr>
          <w:rStyle w:val="rfdAlaem"/>
          <w:rtl/>
        </w:rPr>
        <w:t>عليهم‌السلام</w:t>
      </w:r>
      <w:r>
        <w:rPr>
          <w:rtl/>
        </w:rPr>
        <w:t xml:space="preserve"> .</w:t>
      </w:r>
    </w:p>
    <w:p w14:paraId="174FAC3B" w14:textId="610F4F7F" w:rsidR="00F12CCE" w:rsidRDefault="00F12CCE" w:rsidP="00F12CCE">
      <w:pPr>
        <w:rPr>
          <w:rtl/>
        </w:rPr>
      </w:pPr>
      <w:r>
        <w:rPr>
          <w:rFonts w:hint="eastAsia"/>
          <w:rtl/>
        </w:rPr>
        <w:t>فإنّ</w:t>
      </w:r>
      <w:r>
        <w:rPr>
          <w:rtl/>
        </w:rPr>
        <w:t xml:space="preserve"> نظريّته الأصلية يمكن خلاصتها بما قاله</w:t>
      </w:r>
      <w:r w:rsidR="00922F94">
        <w:rPr>
          <w:rtl/>
        </w:rPr>
        <w:t xml:space="preserve"> </w:t>
      </w:r>
      <w:r>
        <w:rPr>
          <w:rtl/>
        </w:rPr>
        <w:t>في هذا المقال:</w:t>
      </w:r>
      <w:r w:rsidR="00922F94">
        <w:rPr>
          <w:rtl/>
        </w:rPr>
        <w:t xml:space="preserve"> </w:t>
      </w:r>
      <w:r>
        <w:rPr>
          <w:rtl/>
        </w:rPr>
        <w:t>«إنّ أئمّة الشيعة قد أخذوا شيئاً فشيئاً في أجوبتهم علىٰ الأسئلة الكلامية [بالأخصّ في باب التوحيد وصفات الباري] إلىٰ تأييد وتصديق آراء المعتزلة ومواقفهم ومفاهيمهم»</w:t>
      </w:r>
      <w:r w:rsidRPr="00F12CCE">
        <w:rPr>
          <w:rStyle w:val="rfdFootnotenum"/>
          <w:rtl/>
        </w:rPr>
        <w:t>(1)</w:t>
      </w:r>
      <w:r>
        <w:rPr>
          <w:rtl/>
        </w:rPr>
        <w:t xml:space="preserve">؛ فقد اعتمد في هذا المجال </w:t>
      </w:r>
      <w:r>
        <w:rPr>
          <w:rFonts w:hint="eastAsia"/>
          <w:rtl/>
        </w:rPr>
        <w:t>علىٰ</w:t>
      </w:r>
      <w:r>
        <w:rPr>
          <w:rtl/>
        </w:rPr>
        <w:t xml:space="preserve"> روايات من </w:t>
      </w:r>
      <w:r w:rsidRPr="006F68A9">
        <w:rPr>
          <w:rStyle w:val="rfdBold2"/>
          <w:rtl/>
        </w:rPr>
        <w:t>أصول الكافي</w:t>
      </w:r>
      <w:r>
        <w:rPr>
          <w:rtl/>
        </w:rPr>
        <w:t xml:space="preserve"> وردت فيها مواضيع ومحتويات أشبه ما تكون بمعتقدات متكلّمي المعتزلة في باب معرفة الباري في كلام الأئمّة</w:t>
      </w:r>
      <w:r w:rsidR="00922F94">
        <w:rPr>
          <w:rtl/>
        </w:rPr>
        <w:t xml:space="preserve"> </w:t>
      </w:r>
      <w:r w:rsidR="00901E89" w:rsidRPr="00901E89">
        <w:rPr>
          <w:rStyle w:val="rfdAlaem"/>
          <w:rtl/>
        </w:rPr>
        <w:t>عليهم‌السلام</w:t>
      </w:r>
      <w:r>
        <w:rPr>
          <w:rtl/>
        </w:rPr>
        <w:t xml:space="preserve"> .</w:t>
      </w:r>
      <w:r w:rsidR="00922F94">
        <w:rPr>
          <w:rtl/>
        </w:rPr>
        <w:t xml:space="preserve"> </w:t>
      </w:r>
      <w:r>
        <w:rPr>
          <w:rtl/>
        </w:rPr>
        <w:t>فإنّ السيّد مادلونغ نظراً إلىٰ وجود التشابه بين</w:t>
      </w:r>
      <w:r w:rsidR="00922F94">
        <w:rPr>
          <w:rtl/>
        </w:rPr>
        <w:t xml:space="preserve"> </w:t>
      </w:r>
      <w:r>
        <w:rPr>
          <w:rtl/>
        </w:rPr>
        <w:t>تعاليم الإمام جعفر الصادق</w:t>
      </w:r>
      <w:r w:rsidR="00922F94">
        <w:rPr>
          <w:rtl/>
        </w:rPr>
        <w:t xml:space="preserve"> </w:t>
      </w:r>
      <w:r w:rsidR="00901E89" w:rsidRPr="00901E89">
        <w:rPr>
          <w:rStyle w:val="rfdAlaem"/>
          <w:rtl/>
        </w:rPr>
        <w:t>عليه‌السلام</w:t>
      </w:r>
      <w:r w:rsidR="00922F94">
        <w:rPr>
          <w:rtl/>
        </w:rPr>
        <w:t xml:space="preserve"> </w:t>
      </w:r>
      <w:r>
        <w:rPr>
          <w:rtl/>
        </w:rPr>
        <w:t>وعقائد المتقدّمين من م</w:t>
      </w:r>
      <w:r>
        <w:rPr>
          <w:rFonts w:hint="eastAsia"/>
          <w:rtl/>
        </w:rPr>
        <w:t>تكلّمي</w:t>
      </w:r>
      <w:r>
        <w:rPr>
          <w:rtl/>
        </w:rPr>
        <w:t xml:space="preserve"> المعتزلة في بعض المسائل الكلامية مثل تفسير صفات الباري وارتباط الذات الإلهية بصفاته،</w:t>
      </w:r>
      <w:r w:rsidR="00922F94">
        <w:rPr>
          <w:rtl/>
        </w:rPr>
        <w:t xml:space="preserve"> </w:t>
      </w:r>
      <w:r>
        <w:rPr>
          <w:rtl/>
        </w:rPr>
        <w:t>أو تقسيم صفاته إلىٰ صفات الذات وصفات الفعل،</w:t>
      </w:r>
      <w:r w:rsidR="00922F94">
        <w:rPr>
          <w:rtl/>
        </w:rPr>
        <w:t xml:space="preserve"> </w:t>
      </w:r>
      <w:r>
        <w:rPr>
          <w:rtl/>
        </w:rPr>
        <w:t>والاعتقاد بقدم العلم الإلهي، استنتج أنّ الأمام</w:t>
      </w:r>
      <w:r w:rsidR="00922F94">
        <w:rPr>
          <w:rtl/>
        </w:rPr>
        <w:t xml:space="preserve"> </w:t>
      </w:r>
      <w:r w:rsidR="00901E89" w:rsidRPr="00901E89">
        <w:rPr>
          <w:rStyle w:val="rfdAlaem"/>
          <w:rtl/>
        </w:rPr>
        <w:t>عليه‌السلام</w:t>
      </w:r>
      <w:r w:rsidR="00922F94">
        <w:rPr>
          <w:rtl/>
        </w:rPr>
        <w:t xml:space="preserve"> </w:t>
      </w:r>
      <w:r>
        <w:rPr>
          <w:rtl/>
        </w:rPr>
        <w:t xml:space="preserve"> قد قَبِلَ آراء المعتزلة في خصوص المواضيع المذكورة وكان ي</w:t>
      </w:r>
      <w:r>
        <w:rPr>
          <w:rFonts w:hint="eastAsia"/>
          <w:rtl/>
        </w:rPr>
        <w:t>قول</w:t>
      </w:r>
      <w:r>
        <w:rPr>
          <w:rtl/>
        </w:rPr>
        <w:t xml:space="preserve"> بها</w:t>
      </w:r>
      <w:r w:rsidRPr="00F12CCE">
        <w:rPr>
          <w:rStyle w:val="rfdFootnotenum"/>
          <w:rtl/>
        </w:rPr>
        <w:t>(2)</w:t>
      </w:r>
      <w:r>
        <w:rPr>
          <w:rtl/>
        </w:rPr>
        <w:t>.</w:t>
      </w:r>
      <w:r w:rsidR="00922F94">
        <w:rPr>
          <w:rtl/>
        </w:rPr>
        <w:t xml:space="preserve"> </w:t>
      </w:r>
    </w:p>
    <w:p w14:paraId="3ABD0FB3" w14:textId="77777777" w:rsidR="00F12CCE" w:rsidRDefault="00F12CCE" w:rsidP="00F12CCE">
      <w:pPr>
        <w:pStyle w:val="rfdLine"/>
        <w:rPr>
          <w:rtl/>
        </w:rPr>
      </w:pPr>
      <w:r>
        <w:rPr>
          <w:rtl/>
        </w:rPr>
        <w:t>__________</w:t>
      </w:r>
    </w:p>
    <w:p w14:paraId="1BF41D2F" w14:textId="381420FA" w:rsidR="00F12CCE" w:rsidRDefault="00F12CCE" w:rsidP="00F12CCE">
      <w:pPr>
        <w:pStyle w:val="rfdFootnote0"/>
        <w:rPr>
          <w:rtl/>
        </w:rPr>
      </w:pPr>
      <w:r>
        <w:rPr>
          <w:rtl/>
        </w:rPr>
        <w:t>(1) “</w:t>
      </w:r>
      <w:r>
        <w:t xml:space="preserve">it appears that the Imams, in answering question on disputed issues, progressively came to endorse </w:t>
      </w:r>
      <w:proofErr w:type="spellStart"/>
      <w:r>
        <w:t>Muʿtazilī</w:t>
      </w:r>
      <w:proofErr w:type="spellEnd"/>
      <w:r>
        <w:t xml:space="preserve"> perspectives, concepts and positions. This was certainly the case in regard to questions concerning </w:t>
      </w:r>
      <w:proofErr w:type="spellStart"/>
      <w:r>
        <w:t>tawhīd</w:t>
      </w:r>
      <w:proofErr w:type="spellEnd"/>
      <w:r>
        <w:t xml:space="preserve">, the reality and unicity of God and His attributed”. Madelung, </w:t>
      </w:r>
      <w:proofErr w:type="spellStart"/>
      <w:r>
        <w:t>Wilferd</w:t>
      </w:r>
      <w:proofErr w:type="spellEnd"/>
      <w:r>
        <w:t xml:space="preserve">, ‘Early </w:t>
      </w:r>
      <w:proofErr w:type="spellStart"/>
      <w:r>
        <w:t>Imāmī</w:t>
      </w:r>
      <w:proofErr w:type="spellEnd"/>
      <w:r>
        <w:t xml:space="preserve"> Theology as Reflected in the </w:t>
      </w:r>
      <w:proofErr w:type="spellStart"/>
      <w:r>
        <w:t>Kitāb</w:t>
      </w:r>
      <w:proofErr w:type="spellEnd"/>
      <w:r>
        <w:t xml:space="preserve"> al</w:t>
      </w:r>
      <w:r>
        <w:rPr>
          <w:rtl/>
        </w:rPr>
        <w:t>ـ</w:t>
      </w:r>
      <w:proofErr w:type="spellStart"/>
      <w:r>
        <w:t>Kāfī</w:t>
      </w:r>
      <w:proofErr w:type="spellEnd"/>
      <w:r>
        <w:t xml:space="preserve"> of al</w:t>
      </w:r>
      <w:r>
        <w:rPr>
          <w:rtl/>
        </w:rPr>
        <w:t>ـ</w:t>
      </w:r>
      <w:proofErr w:type="spellStart"/>
      <w:r>
        <w:t>Kulaynī</w:t>
      </w:r>
      <w:proofErr w:type="spellEnd"/>
      <w:r>
        <w:t>’, P. 468</w:t>
      </w:r>
      <w:r>
        <w:rPr>
          <w:rtl/>
        </w:rPr>
        <w:t>.</w:t>
      </w:r>
    </w:p>
    <w:p w14:paraId="7F105AA7" w14:textId="23803A5E" w:rsidR="00F12CCE" w:rsidRDefault="00F12CCE" w:rsidP="00F12CCE">
      <w:pPr>
        <w:pStyle w:val="rfdFootnote0"/>
      </w:pPr>
      <w:r>
        <w:rPr>
          <w:rtl/>
        </w:rPr>
        <w:t>(2)“</w:t>
      </w:r>
      <w:r>
        <w:t xml:space="preserve">Imam </w:t>
      </w:r>
      <w:proofErr w:type="spellStart"/>
      <w:r>
        <w:t>Jaʿfar</w:t>
      </w:r>
      <w:proofErr w:type="spellEnd"/>
      <w:r>
        <w:t xml:space="preserve"> here unambiguously sets forth early </w:t>
      </w:r>
      <w:proofErr w:type="spellStart"/>
      <w:r>
        <w:t>Muʿtazilī</w:t>
      </w:r>
      <w:proofErr w:type="spellEnd"/>
      <w:r>
        <w:t xml:space="preserve"> doctrine about the divine attributes.”. Ibid, p. 470. “</w:t>
      </w:r>
      <w:proofErr w:type="spellStart"/>
      <w:proofErr w:type="gramStart"/>
      <w:r>
        <w:t>lman</w:t>
      </w:r>
      <w:proofErr w:type="spellEnd"/>
      <w:proofErr w:type="gramEnd"/>
      <w:r>
        <w:t xml:space="preserve"> </w:t>
      </w:r>
      <w:proofErr w:type="spellStart"/>
      <w:r>
        <w:t>Jaʿfar’s</w:t>
      </w:r>
      <w:proofErr w:type="spellEnd"/>
      <w:r>
        <w:t xml:space="preserve"> adoption of the </w:t>
      </w:r>
      <w:proofErr w:type="spellStart"/>
      <w:r>
        <w:t>Muʿtazilī</w:t>
      </w:r>
      <w:proofErr w:type="spellEnd"/>
      <w:r>
        <w:t xml:space="preserve"> concept of divine attributes and the distinction between attributes of essence and of acts rendered his statement about the </w:t>
      </w:r>
      <w:proofErr w:type="spellStart"/>
      <w:r>
        <w:t>Qurʾan</w:t>
      </w:r>
      <w:proofErr w:type="spellEnd"/>
      <w:r>
        <w:t>, presumably made earlier, problematic. Ibid, p. 471</w:t>
      </w:r>
      <w:r>
        <w:rPr>
          <w:rtl/>
        </w:rPr>
        <w:t>.</w:t>
      </w:r>
    </w:p>
    <w:p w14:paraId="01A0A431" w14:textId="48F06B54" w:rsidR="00F12CCE" w:rsidRDefault="00F12CCE" w:rsidP="00F12CCE">
      <w:pPr>
        <w:rPr>
          <w:rtl/>
        </w:rPr>
      </w:pPr>
      <w:r>
        <w:br w:type="page"/>
      </w:r>
      <w:r>
        <w:rPr>
          <w:rFonts w:hint="eastAsia"/>
          <w:rtl/>
        </w:rPr>
        <w:lastRenderedPageBreak/>
        <w:t>هذا</w:t>
      </w:r>
      <w:r>
        <w:rPr>
          <w:rtl/>
        </w:rPr>
        <w:t xml:space="preserve"> وإنّ السيّد مادلونغ ـ بعد أن أشار إلىٰ حديث عن الإمام الصادق</w:t>
      </w:r>
      <w:r w:rsidR="00922F94">
        <w:rPr>
          <w:rtl/>
        </w:rPr>
        <w:t xml:space="preserve"> </w:t>
      </w:r>
      <w:r w:rsidR="00901E89" w:rsidRPr="00901E89">
        <w:rPr>
          <w:rStyle w:val="rfdAlaem"/>
          <w:rtl/>
        </w:rPr>
        <w:t>عليه‌السلام</w:t>
      </w:r>
      <w:r w:rsidR="00922F94">
        <w:rPr>
          <w:rtl/>
        </w:rPr>
        <w:t xml:space="preserve"> </w:t>
      </w:r>
      <w:r>
        <w:rPr>
          <w:rtl/>
        </w:rPr>
        <w:t>ميّز فيه الإمام بين الصفات الفعلية والصفات الذاتية للباري عزّ وجلّ ـ قال:</w:t>
      </w:r>
      <w:r w:rsidR="00922F94">
        <w:rPr>
          <w:rtl/>
        </w:rPr>
        <w:t xml:space="preserve"> </w:t>
      </w:r>
      <w:r>
        <w:rPr>
          <w:rtl/>
        </w:rPr>
        <w:t>إنّ الصفات التي عرّفها الإمام</w:t>
      </w:r>
      <w:r w:rsidR="00922F94">
        <w:rPr>
          <w:rtl/>
        </w:rPr>
        <w:t xml:space="preserve"> </w:t>
      </w:r>
      <w:r w:rsidR="00901E89" w:rsidRPr="00901E89">
        <w:rPr>
          <w:rStyle w:val="rfdAlaem"/>
          <w:rtl/>
        </w:rPr>
        <w:t>عليه‌السلام</w:t>
      </w:r>
      <w:r w:rsidR="00922F94">
        <w:rPr>
          <w:rtl/>
        </w:rPr>
        <w:t xml:space="preserve"> </w:t>
      </w:r>
      <w:r>
        <w:rPr>
          <w:rtl/>
        </w:rPr>
        <w:t>مثل العلم والبصر والسمع والقدرة كونها صفات للباري قديمة،</w:t>
      </w:r>
      <w:r w:rsidR="00922F94">
        <w:rPr>
          <w:rtl/>
        </w:rPr>
        <w:t xml:space="preserve"> </w:t>
      </w:r>
      <w:r>
        <w:rPr>
          <w:rFonts w:hint="eastAsia"/>
          <w:rtl/>
        </w:rPr>
        <w:t>هي</w:t>
      </w:r>
      <w:r>
        <w:rPr>
          <w:rtl/>
        </w:rPr>
        <w:t xml:space="preserve"> ـ في كلّيّاتها ـ نفس تلك الصفات التي اعتبرها المعتزلة صفات ذاتية للباري عزّ وجلّ.</w:t>
      </w:r>
      <w:r w:rsidR="00922F94">
        <w:rPr>
          <w:rtl/>
        </w:rPr>
        <w:t xml:space="preserve"> </w:t>
      </w:r>
      <w:r>
        <w:rPr>
          <w:rtl/>
        </w:rPr>
        <w:t>بناء علىٰ ما قاله مادلونغ فإنّ الإمام الصادق</w:t>
      </w:r>
      <w:r w:rsidR="00922F94">
        <w:rPr>
          <w:rtl/>
        </w:rPr>
        <w:t xml:space="preserve"> </w:t>
      </w:r>
      <w:r w:rsidR="00901E89" w:rsidRPr="00901E89">
        <w:rPr>
          <w:rStyle w:val="rfdAlaem"/>
          <w:rtl/>
        </w:rPr>
        <w:t>عليه‌السلام</w:t>
      </w:r>
      <w:r w:rsidR="00922F94">
        <w:rPr>
          <w:rtl/>
        </w:rPr>
        <w:t xml:space="preserve"> </w:t>
      </w:r>
      <w:r>
        <w:rPr>
          <w:rtl/>
        </w:rPr>
        <w:t xml:space="preserve"> (ت 148هـ)</w:t>
      </w:r>
      <w:r w:rsidR="00922F94">
        <w:rPr>
          <w:rtl/>
        </w:rPr>
        <w:t xml:space="preserve"> </w:t>
      </w:r>
      <w:r>
        <w:rPr>
          <w:rtl/>
        </w:rPr>
        <w:t>قد اعتبر تلك الصفات ثابتة للباري عزّ وجلّ ووصفها بأنّها عين الذات الإلهية، وهو مطابق</w:t>
      </w:r>
      <w:r w:rsidR="00922F94">
        <w:rPr>
          <w:rtl/>
        </w:rPr>
        <w:t xml:space="preserve"> </w:t>
      </w:r>
      <w:r>
        <w:rPr>
          <w:rtl/>
        </w:rPr>
        <w:t>لما يقول به أ</w:t>
      </w:r>
      <w:r>
        <w:rPr>
          <w:rFonts w:hint="eastAsia"/>
          <w:rtl/>
        </w:rPr>
        <w:t>بو</w:t>
      </w:r>
      <w:r>
        <w:rPr>
          <w:rtl/>
        </w:rPr>
        <w:t xml:space="preserve"> الهذيل العلّاف المعتزلي (ت حوالي 227أو</w:t>
      </w:r>
      <w:r w:rsidR="00922F94">
        <w:rPr>
          <w:rtl/>
        </w:rPr>
        <w:t xml:space="preserve"> </w:t>
      </w:r>
      <w:r>
        <w:rPr>
          <w:rtl/>
        </w:rPr>
        <w:t>235هـ)</w:t>
      </w:r>
      <w:r w:rsidRPr="00F12CCE">
        <w:rPr>
          <w:rStyle w:val="rfdFootnotenum"/>
          <w:rtl/>
        </w:rPr>
        <w:t>(1)</w:t>
      </w:r>
      <w:r>
        <w:rPr>
          <w:rtl/>
        </w:rPr>
        <w:t>.</w:t>
      </w:r>
      <w:r w:rsidR="00922F94">
        <w:rPr>
          <w:rtl/>
        </w:rPr>
        <w:t xml:space="preserve"> </w:t>
      </w:r>
    </w:p>
    <w:p w14:paraId="67A28CEE" w14:textId="16AA8BFB" w:rsidR="00F12CCE" w:rsidRDefault="00F12CCE" w:rsidP="00F12CCE">
      <w:pPr>
        <w:rPr>
          <w:rtl/>
        </w:rPr>
      </w:pPr>
      <w:r>
        <w:rPr>
          <w:rFonts w:hint="eastAsia"/>
          <w:rtl/>
        </w:rPr>
        <w:t>هذا</w:t>
      </w:r>
      <w:r>
        <w:rPr>
          <w:rtl/>
        </w:rPr>
        <w:t xml:space="preserve"> وقد تصدّىٰ من بعد مادلونغ تلميذه مارتين مك درموت في كتابه </w:t>
      </w:r>
      <w:r w:rsidRPr="006F68A9">
        <w:rPr>
          <w:rStyle w:val="rfdBold2"/>
          <w:rtl/>
        </w:rPr>
        <w:t>إلهيّات الشيخ المفيد</w:t>
      </w:r>
      <w:r w:rsidR="00922F94">
        <w:rPr>
          <w:rtl/>
        </w:rPr>
        <w:t xml:space="preserve"> </w:t>
      </w:r>
      <w:r>
        <w:rPr>
          <w:rtl/>
        </w:rPr>
        <w:t>إلىٰ إثبات ما تأثّر به الشيخ المفيد (ت 413هـ) من أبي القاسم الكعبي البلخي (ت 319هـ). حيث تطرّق في القسم الأوّل من كتابه إلىٰ المقارنة بين آراء الشيخ المفيد وآراء القاضي عبد الجبّار المعتزلي (ت 415هـ)،</w:t>
      </w:r>
      <w:r w:rsidR="00922F94">
        <w:rPr>
          <w:rtl/>
        </w:rPr>
        <w:t xml:space="preserve"> </w:t>
      </w:r>
      <w:r>
        <w:rPr>
          <w:rtl/>
        </w:rPr>
        <w:t>واستنتج أنّ نظريّات الشيخ في أصلَي التوحيد والعدل أقرب إلىٰ معتزلة بغداد، وخاصّة إلىٰ آراء أبي القاسم البلخي، إلّا أنّه في المسائل التي لها صلة بالإمامة والمنزلة بين المنزلتين والوعيد فهو كسائر الإمامية بعيد عن المعتقد الاعتزا</w:t>
      </w:r>
      <w:r>
        <w:rPr>
          <w:rFonts w:hint="eastAsia"/>
          <w:rtl/>
        </w:rPr>
        <w:t>لي</w:t>
      </w:r>
      <w:r>
        <w:rPr>
          <w:rtl/>
        </w:rPr>
        <w:t>. واستنتج في القسم الثاني من كتابه ـ في خلال مقارنة آراء الشيخ المفيد مع آراء الشيخ الصدوق (ت 381هـ) ـ أنّ طريقة</w:t>
      </w:r>
      <w:r w:rsidR="00922F94">
        <w:rPr>
          <w:rtl/>
        </w:rPr>
        <w:t xml:space="preserve"> </w:t>
      </w:r>
      <w:r>
        <w:rPr>
          <w:rtl/>
        </w:rPr>
        <w:t>الشيخ المفيد في الحديث أقرب للمعتزلة من طريقة أهل السنّة. ويبيّن في القسم الثالث من كتابه</w:t>
      </w:r>
      <w:r w:rsidR="00922F94">
        <w:rPr>
          <w:rtl/>
        </w:rPr>
        <w:t xml:space="preserve"> </w:t>
      </w:r>
      <w:r>
        <w:rPr>
          <w:rtl/>
        </w:rPr>
        <w:t xml:space="preserve">ـ في خلال مقارنة إجمالية بين نظريّات الشيخ المفيد ونظريّات تلميذه الشريف المرتضىٰ (ت 436هـ) ـ أنّ </w:t>
      </w:r>
    </w:p>
    <w:p w14:paraId="796E3CE6" w14:textId="77777777" w:rsidR="00F12CCE" w:rsidRDefault="00F12CCE" w:rsidP="00F12CCE">
      <w:pPr>
        <w:pStyle w:val="rfdLine"/>
        <w:rPr>
          <w:rtl/>
        </w:rPr>
      </w:pPr>
      <w:r>
        <w:rPr>
          <w:rtl/>
        </w:rPr>
        <w:t>__________</w:t>
      </w:r>
    </w:p>
    <w:p w14:paraId="03F8B3E4" w14:textId="731A6703" w:rsidR="00F12CCE" w:rsidRDefault="00F12CCE" w:rsidP="00F12CCE">
      <w:pPr>
        <w:pStyle w:val="rfdFootnote0"/>
      </w:pPr>
      <w:r>
        <w:rPr>
          <w:rtl/>
        </w:rPr>
        <w:t>(1) “</w:t>
      </w:r>
      <w:r>
        <w:t xml:space="preserve">The attributes he describes as eternal, knowledge, sight, hearing and power, are those primarily </w:t>
      </w:r>
      <w:proofErr w:type="spellStart"/>
      <w:r>
        <w:t>recognised</w:t>
      </w:r>
      <w:proofErr w:type="spellEnd"/>
      <w:r>
        <w:t xml:space="preserve"> by the Mu'tazila as attributes of essence. Like the </w:t>
      </w:r>
      <w:proofErr w:type="spellStart"/>
      <w:r>
        <w:t>Mu'tazili</w:t>
      </w:r>
      <w:proofErr w:type="spellEnd"/>
      <w:r>
        <w:t xml:space="preserve"> scholar </w:t>
      </w:r>
      <w:proofErr w:type="spellStart"/>
      <w:r>
        <w:t>Abu'l</w:t>
      </w:r>
      <w:proofErr w:type="spellEnd"/>
      <w:r>
        <w:rPr>
          <w:rtl/>
        </w:rPr>
        <w:t>ـ</w:t>
      </w:r>
      <w:proofErr w:type="spellStart"/>
      <w:r>
        <w:t>Hudhayl</w:t>
      </w:r>
      <w:proofErr w:type="spellEnd"/>
      <w:r>
        <w:t>, he describes them as identical with God's essence and immutable.”. Ibid, p. 470</w:t>
      </w:r>
      <w:r>
        <w:rPr>
          <w:rtl/>
        </w:rPr>
        <w:t>.</w:t>
      </w:r>
    </w:p>
    <w:p w14:paraId="0AC7AEF1" w14:textId="5E0CD57A" w:rsidR="00F12CCE" w:rsidRDefault="00F12CCE" w:rsidP="006F68A9">
      <w:pPr>
        <w:pStyle w:val="rfdNormal0"/>
        <w:rPr>
          <w:rtl/>
        </w:rPr>
      </w:pPr>
      <w:r>
        <w:br w:type="page"/>
      </w:r>
      <w:r>
        <w:rPr>
          <w:rFonts w:hint="eastAsia"/>
          <w:rtl/>
        </w:rPr>
        <w:lastRenderedPageBreak/>
        <w:t>الشريف</w:t>
      </w:r>
      <w:r>
        <w:rPr>
          <w:rtl/>
        </w:rPr>
        <w:t xml:space="preserve"> المرتضىٰ خطا خطوة كبيرة نحو</w:t>
      </w:r>
      <w:r w:rsidR="00922F94">
        <w:rPr>
          <w:rtl/>
        </w:rPr>
        <w:t xml:space="preserve"> </w:t>
      </w:r>
      <w:r>
        <w:rPr>
          <w:rtl/>
        </w:rPr>
        <w:t>مدرسة الاعتزال، وخلافاً لأستاذه الشيخ المفيد الذي كان يتبع مدرسة معتزلة بغداد، فإنّه ـ سوىٰ المواضيع المرتبطة بالإمامة والمنزلة بين المنزلتين والوعيد ـ كان يميل إلىٰ آراء معتزلة البصرة</w:t>
      </w:r>
      <w:r w:rsidRPr="00F12CCE">
        <w:rPr>
          <w:rStyle w:val="rfdFootnotenum"/>
          <w:rtl/>
        </w:rPr>
        <w:t>(1)</w:t>
      </w:r>
      <w:r>
        <w:rPr>
          <w:rtl/>
        </w:rPr>
        <w:t>.</w:t>
      </w:r>
    </w:p>
    <w:p w14:paraId="464962B3" w14:textId="3C6343DF" w:rsidR="00F12CCE" w:rsidRDefault="00F12CCE" w:rsidP="00F12CCE">
      <w:pPr>
        <w:rPr>
          <w:rtl/>
        </w:rPr>
      </w:pPr>
      <w:r>
        <w:rPr>
          <w:rFonts w:hint="eastAsia"/>
          <w:rtl/>
        </w:rPr>
        <w:t>ويرىٰ</w:t>
      </w:r>
      <w:r>
        <w:rPr>
          <w:rtl/>
        </w:rPr>
        <w:t xml:space="preserve"> مك درموت أنّ النوبختيّين كانوا أكثر قرباً إلىٰ مدرسة الاعتزال من الشيخ المفيد ومَن تلاه من الإمامية من عدّة نواحٍ؛ وبالرغم من أنّ بعض أساتذة الشيخ المفيد كانوا من النوبختيّين ولكن يبدو</w:t>
      </w:r>
      <w:r w:rsidR="00922F94">
        <w:rPr>
          <w:rtl/>
        </w:rPr>
        <w:t xml:space="preserve"> </w:t>
      </w:r>
      <w:r>
        <w:rPr>
          <w:rtl/>
        </w:rPr>
        <w:t>أنّ تأثّر الشيخ بالمعتزلة كان</w:t>
      </w:r>
      <w:r w:rsidR="00922F94">
        <w:rPr>
          <w:rtl/>
        </w:rPr>
        <w:t xml:space="preserve"> </w:t>
      </w:r>
      <w:r>
        <w:rPr>
          <w:rtl/>
        </w:rPr>
        <w:t>نتيجة</w:t>
      </w:r>
      <w:r w:rsidR="00922F94">
        <w:rPr>
          <w:rtl/>
        </w:rPr>
        <w:t xml:space="preserve"> </w:t>
      </w:r>
      <w:r>
        <w:rPr>
          <w:rtl/>
        </w:rPr>
        <w:t>لقراءته كتب أبي القاسم الب</w:t>
      </w:r>
      <w:r>
        <w:rPr>
          <w:rFonts w:hint="eastAsia"/>
          <w:rtl/>
        </w:rPr>
        <w:t>لخي</w:t>
      </w:r>
      <w:r>
        <w:rPr>
          <w:rtl/>
        </w:rPr>
        <w:t xml:space="preserve"> المعتزلي مؤسّس مدرسة معتزلة بغداد ولم يكن نتيجة لتأثّره بالنوبختيّين. ويرىٰ مك درموت أنّ الشيخ المفيد في منهجه الكلامي قد</w:t>
      </w:r>
      <w:r w:rsidR="00922F94">
        <w:rPr>
          <w:rtl/>
        </w:rPr>
        <w:t xml:space="preserve"> </w:t>
      </w:r>
      <w:r>
        <w:rPr>
          <w:rtl/>
        </w:rPr>
        <w:t>اتّخذ موقفاً وسطاً بين محدّثي الإمامية والموقف الاعتزالي البحت للشريف المرتضىٰ؛</w:t>
      </w:r>
      <w:r w:rsidR="00922F94">
        <w:rPr>
          <w:rtl/>
        </w:rPr>
        <w:t xml:space="preserve"> </w:t>
      </w:r>
      <w:r>
        <w:rPr>
          <w:rtl/>
        </w:rPr>
        <w:t>فإنّ الشيخ كان يميل إلىٰ معتزلة بغداد القائلين ب</w:t>
      </w:r>
      <w:r>
        <w:rPr>
          <w:rFonts w:hint="eastAsia"/>
          <w:rtl/>
        </w:rPr>
        <w:t>قلّة</w:t>
      </w:r>
      <w:r>
        <w:rPr>
          <w:rtl/>
        </w:rPr>
        <w:t xml:space="preserve"> دور العقل نسبة إلىٰ معتزلة البصرة، وكان أقرب من الشريف المرتضىٰ لمحدّثي الإماميّة. </w:t>
      </w:r>
      <w:r w:rsidRPr="006F68A9">
        <w:rPr>
          <w:rStyle w:val="rfdBold2"/>
          <w:rtl/>
        </w:rPr>
        <w:t>والحاصل</w:t>
      </w:r>
      <w:r>
        <w:rPr>
          <w:rtl/>
        </w:rPr>
        <w:t>:</w:t>
      </w:r>
      <w:r w:rsidR="00922F94">
        <w:rPr>
          <w:rtl/>
        </w:rPr>
        <w:t xml:space="preserve"> </w:t>
      </w:r>
      <w:r>
        <w:rPr>
          <w:rtl/>
        </w:rPr>
        <w:t>إنّ كلام الإمامية في عهد الشيخ المفيد كان متأثّراً بمدرسة معتزلة بغداد تأثّراً كبيراً</w:t>
      </w:r>
      <w:r w:rsidRPr="00F12CCE">
        <w:rPr>
          <w:rStyle w:val="rfdFootnotenum"/>
          <w:rtl/>
        </w:rPr>
        <w:t>(2)</w:t>
      </w:r>
      <w:r>
        <w:rPr>
          <w:rtl/>
        </w:rPr>
        <w:t>.</w:t>
      </w:r>
    </w:p>
    <w:p w14:paraId="085C56AE" w14:textId="68A1027C" w:rsidR="00F12CCE" w:rsidRDefault="00F12CCE" w:rsidP="00F12CCE">
      <w:pPr>
        <w:rPr>
          <w:rtl/>
        </w:rPr>
      </w:pPr>
      <w:r>
        <w:rPr>
          <w:rFonts w:hint="eastAsia"/>
          <w:rtl/>
        </w:rPr>
        <w:t>وتطرّقت</w:t>
      </w:r>
      <w:r>
        <w:rPr>
          <w:rtl/>
        </w:rPr>
        <w:t xml:space="preserve"> السيّدة زابينه</w:t>
      </w:r>
      <w:r w:rsidR="00922F94">
        <w:rPr>
          <w:rtl/>
        </w:rPr>
        <w:t xml:space="preserve"> </w:t>
      </w:r>
      <w:r>
        <w:rPr>
          <w:rtl/>
        </w:rPr>
        <w:t>شميتكه</w:t>
      </w:r>
      <w:r w:rsidR="00922F94">
        <w:rPr>
          <w:rtl/>
        </w:rPr>
        <w:t xml:space="preserve"> </w:t>
      </w:r>
      <w:r>
        <w:rPr>
          <w:rtl/>
        </w:rPr>
        <w:t>ـ وهي الأخرىٰ أيضاً تلميذة السيّد مادلونغ ـ في رسالتها (الدكتوراه) تحت عنوان:</w:t>
      </w:r>
      <w:r w:rsidR="00922F94">
        <w:rPr>
          <w:rtl/>
        </w:rPr>
        <w:t xml:space="preserve"> </w:t>
      </w:r>
      <w:r>
        <w:rPr>
          <w:rtl/>
        </w:rPr>
        <w:t>(إلهيّات العلّامة الحلّي) إلىٰ الموارد التي تأثّر بها العلّامة الحلّي بأبي الحسين البصري (ت 436هـ) في مختلف الأبحاث الكلامية؛</w:t>
      </w:r>
      <w:r w:rsidR="00922F94">
        <w:rPr>
          <w:rtl/>
        </w:rPr>
        <w:t xml:space="preserve"> </w:t>
      </w:r>
      <w:r>
        <w:rPr>
          <w:rtl/>
        </w:rPr>
        <w:t>فإنّها ترىٰ أنّ مد</w:t>
      </w:r>
      <w:r>
        <w:rPr>
          <w:rFonts w:hint="eastAsia"/>
          <w:rtl/>
        </w:rPr>
        <w:t>رسة</w:t>
      </w:r>
      <w:r>
        <w:rPr>
          <w:rtl/>
        </w:rPr>
        <w:t xml:space="preserve"> أبي الحسين البصري كان لها أثر بنّاء ومصيري علىٰ طريقة العلّامة الحلّي الكلامية وتفكّره</w:t>
      </w:r>
      <w:r w:rsidR="00922F94">
        <w:rPr>
          <w:rtl/>
        </w:rPr>
        <w:t xml:space="preserve"> </w:t>
      </w:r>
      <w:r>
        <w:rPr>
          <w:rtl/>
        </w:rPr>
        <w:t xml:space="preserve">في جميع الموارد التي كانت محلّا ً للاختلاف بين </w:t>
      </w:r>
    </w:p>
    <w:p w14:paraId="78D609AF" w14:textId="77777777" w:rsidR="00F12CCE" w:rsidRDefault="00F12CCE" w:rsidP="00F12CCE">
      <w:pPr>
        <w:pStyle w:val="rfdLine"/>
        <w:rPr>
          <w:rtl/>
        </w:rPr>
      </w:pPr>
      <w:r>
        <w:rPr>
          <w:rtl/>
        </w:rPr>
        <w:t>__________</w:t>
      </w:r>
    </w:p>
    <w:p w14:paraId="47427E15" w14:textId="77777777" w:rsidR="006F68A9" w:rsidRDefault="00F12CCE" w:rsidP="00F12CCE">
      <w:pPr>
        <w:pStyle w:val="rfdFootnote0"/>
        <w:rPr>
          <w:rtl/>
        </w:rPr>
      </w:pPr>
      <w:r>
        <w:rPr>
          <w:rtl/>
        </w:rPr>
        <w:t>(1)</w:t>
      </w:r>
      <w:r>
        <w:t>McDermott, Martin j., the theology of al</w:t>
      </w:r>
      <w:r>
        <w:rPr>
          <w:rtl/>
        </w:rPr>
        <w:t>ـ</w:t>
      </w:r>
      <w:r>
        <w:t>shaikh al</w:t>
      </w:r>
      <w:r>
        <w:rPr>
          <w:rtl/>
        </w:rPr>
        <w:t>ـ</w:t>
      </w:r>
      <w:proofErr w:type="spellStart"/>
      <w:r>
        <w:t>Mufīd</w:t>
      </w:r>
      <w:proofErr w:type="spellEnd"/>
      <w:r>
        <w:t>, pp. 4</w:t>
      </w:r>
      <w:r>
        <w:rPr>
          <w:rtl/>
        </w:rPr>
        <w:t>ـ5.</w:t>
      </w:r>
    </w:p>
    <w:p w14:paraId="20455E1C" w14:textId="5D48A72E" w:rsidR="00F12CCE" w:rsidRPr="006F68A9" w:rsidRDefault="00F12CCE" w:rsidP="006F68A9">
      <w:pPr>
        <w:rPr>
          <w:rStyle w:val="rfdFootnote"/>
          <w:rtl/>
        </w:rPr>
      </w:pPr>
      <w:r w:rsidRPr="006F68A9">
        <w:rPr>
          <w:rStyle w:val="rfdFootnote"/>
          <w:rtl/>
        </w:rPr>
        <w:t>انظر الترجمة الفارسية للكتاب ـ وإن كانت تفتقر إلىٰ الدقّة ـ وقد طبعت تحت عنوان: انديشه‌هاي کلامي شيخ مفيد: 5ـ6.</w:t>
      </w:r>
    </w:p>
    <w:p w14:paraId="203828B9" w14:textId="2F8C7D35" w:rsidR="00F12CCE" w:rsidRDefault="00F12CCE" w:rsidP="00F12CCE">
      <w:pPr>
        <w:pStyle w:val="rfdFootnote0"/>
        <w:rPr>
          <w:rtl/>
        </w:rPr>
      </w:pPr>
      <w:r>
        <w:rPr>
          <w:rtl/>
        </w:rPr>
        <w:t>(2)</w:t>
      </w:r>
      <w:r>
        <w:t>Ibid, p. 395</w:t>
      </w:r>
      <w:r>
        <w:rPr>
          <w:rtl/>
        </w:rPr>
        <w:t xml:space="preserve"> ـ 397.</w:t>
      </w:r>
      <w:r w:rsidR="00922F94">
        <w:rPr>
          <w:rtl/>
        </w:rPr>
        <w:t xml:space="preserve"> </w:t>
      </w:r>
      <w:r>
        <w:rPr>
          <w:rtl/>
        </w:rPr>
        <w:t>الترجمة الفارسية: 521ـ523، (نفس المصدر: 395ـ397).</w:t>
      </w:r>
    </w:p>
    <w:p w14:paraId="298EFD70" w14:textId="39B8F0F9" w:rsidR="00F12CCE" w:rsidRDefault="00F12CCE" w:rsidP="006F68A9">
      <w:pPr>
        <w:pStyle w:val="rfdNormal0"/>
        <w:rPr>
          <w:rtl/>
        </w:rPr>
      </w:pPr>
      <w:r>
        <w:br w:type="page"/>
      </w:r>
      <w:r>
        <w:rPr>
          <w:rFonts w:hint="eastAsia"/>
          <w:rtl/>
        </w:rPr>
        <w:lastRenderedPageBreak/>
        <w:t>البهشمية</w:t>
      </w:r>
      <w:r>
        <w:rPr>
          <w:rtl/>
        </w:rPr>
        <w:t xml:space="preserve"> وأبي الحسين البصري،</w:t>
      </w:r>
      <w:r w:rsidR="00922F94">
        <w:rPr>
          <w:rtl/>
        </w:rPr>
        <w:t xml:space="preserve"> </w:t>
      </w:r>
      <w:r>
        <w:rPr>
          <w:rtl/>
        </w:rPr>
        <w:t>سواء كان في مجال العدل والصفات الإلهية أو في مجال الطبيعيّات،</w:t>
      </w:r>
      <w:r w:rsidR="00922F94">
        <w:rPr>
          <w:rtl/>
        </w:rPr>
        <w:t xml:space="preserve"> </w:t>
      </w:r>
      <w:r>
        <w:rPr>
          <w:rtl/>
        </w:rPr>
        <w:t>فإنّ العلّامة كان يأخذ في جميع هذه المجالات بآراء</w:t>
      </w:r>
      <w:r w:rsidR="00922F94">
        <w:rPr>
          <w:rtl/>
        </w:rPr>
        <w:t xml:space="preserve"> </w:t>
      </w:r>
      <w:r>
        <w:rPr>
          <w:rtl/>
        </w:rPr>
        <w:t>أبي الحسين البصري</w:t>
      </w:r>
      <w:r w:rsidRPr="00F12CCE">
        <w:rPr>
          <w:rStyle w:val="rfdFootnotenum"/>
          <w:rtl/>
        </w:rPr>
        <w:t>(1)</w:t>
      </w:r>
      <w:r>
        <w:rPr>
          <w:rtl/>
        </w:rPr>
        <w:t>.</w:t>
      </w:r>
      <w:r w:rsidR="00922F94">
        <w:rPr>
          <w:rtl/>
        </w:rPr>
        <w:t xml:space="preserve"> </w:t>
      </w:r>
      <w:r>
        <w:rPr>
          <w:rtl/>
        </w:rPr>
        <w:t>كما</w:t>
      </w:r>
      <w:r w:rsidR="00922F94">
        <w:rPr>
          <w:rtl/>
        </w:rPr>
        <w:t xml:space="preserve"> </w:t>
      </w:r>
      <w:r>
        <w:rPr>
          <w:rtl/>
        </w:rPr>
        <w:t>أشارت أيضاً إلىٰ التأثير الكبير والأساسي لأفكار أبي الحسين البصري علىٰ الفخر</w:t>
      </w:r>
      <w:r w:rsidR="00922F94">
        <w:rPr>
          <w:rtl/>
        </w:rPr>
        <w:t xml:space="preserve"> </w:t>
      </w:r>
      <w:r>
        <w:rPr>
          <w:rtl/>
        </w:rPr>
        <w:t>ا</w:t>
      </w:r>
      <w:r>
        <w:rPr>
          <w:rFonts w:hint="eastAsia"/>
          <w:rtl/>
        </w:rPr>
        <w:t>لرازي</w:t>
      </w:r>
      <w:r>
        <w:rPr>
          <w:rtl/>
        </w:rPr>
        <w:t xml:space="preserve"> الأشعري (ت 606هـ)،</w:t>
      </w:r>
      <w:r w:rsidR="00922F94">
        <w:rPr>
          <w:rtl/>
        </w:rPr>
        <w:t xml:space="preserve"> </w:t>
      </w:r>
      <w:r>
        <w:rPr>
          <w:rtl/>
        </w:rPr>
        <w:t>ومن ثمّ أشارت إلىٰ ما تركه الفخر الرازي من تأثيرات مهمّة علىٰ المنهج الكلامي للعلّامة الحلّي</w:t>
      </w:r>
      <w:r w:rsidRPr="00F12CCE">
        <w:rPr>
          <w:rStyle w:val="rfdFootnotenum"/>
          <w:rtl/>
        </w:rPr>
        <w:t>(2)</w:t>
      </w:r>
      <w:r>
        <w:rPr>
          <w:rtl/>
        </w:rPr>
        <w:t>.</w:t>
      </w:r>
      <w:r w:rsidR="00922F94">
        <w:rPr>
          <w:rtl/>
        </w:rPr>
        <w:t xml:space="preserve"> </w:t>
      </w:r>
      <w:r>
        <w:rPr>
          <w:rtl/>
        </w:rPr>
        <w:t>وكانت نتيجة دراساتها في هذا المجال هي:</w:t>
      </w:r>
      <w:r w:rsidR="00922F94">
        <w:rPr>
          <w:rtl/>
        </w:rPr>
        <w:t xml:space="preserve"> </w:t>
      </w:r>
      <w:r>
        <w:rPr>
          <w:rtl/>
        </w:rPr>
        <w:t>إنّ العلّامة ـ بنحو</w:t>
      </w:r>
      <w:r w:rsidR="00922F94">
        <w:rPr>
          <w:rtl/>
        </w:rPr>
        <w:t xml:space="preserve"> </w:t>
      </w:r>
      <w:r>
        <w:rPr>
          <w:rtl/>
        </w:rPr>
        <w:t>كلّي ـ كانت آراؤه مبتنية في الدرجة الأولىٰ علىٰ الأصول الفكرية لمد</w:t>
      </w:r>
      <w:r>
        <w:rPr>
          <w:rFonts w:hint="eastAsia"/>
          <w:rtl/>
        </w:rPr>
        <w:t>رسة</w:t>
      </w:r>
      <w:r>
        <w:rPr>
          <w:rtl/>
        </w:rPr>
        <w:t xml:space="preserve"> أبي الحسن البصري في جميع المسائل سوىٰ رأيه في</w:t>
      </w:r>
      <w:r w:rsidR="00922F94">
        <w:rPr>
          <w:rtl/>
        </w:rPr>
        <w:t xml:space="preserve"> </w:t>
      </w:r>
      <w:r>
        <w:rPr>
          <w:rtl/>
        </w:rPr>
        <w:t>مسألة:</w:t>
      </w:r>
      <w:r w:rsidR="00922F94">
        <w:rPr>
          <w:rtl/>
        </w:rPr>
        <w:t xml:space="preserve"> </w:t>
      </w:r>
      <w:r>
        <w:rPr>
          <w:rtl/>
        </w:rPr>
        <w:t>(الوعد والوعيد)</w:t>
      </w:r>
      <w:r w:rsidR="00922F94">
        <w:rPr>
          <w:rtl/>
        </w:rPr>
        <w:t xml:space="preserve"> </w:t>
      </w:r>
      <w:r>
        <w:rPr>
          <w:rtl/>
        </w:rPr>
        <w:t>التي كان يرفضها كسائر علماء الإمامية</w:t>
      </w:r>
      <w:r w:rsidR="00922F94">
        <w:rPr>
          <w:rtl/>
        </w:rPr>
        <w:t xml:space="preserve"> </w:t>
      </w:r>
      <w:r>
        <w:rPr>
          <w:rtl/>
        </w:rPr>
        <w:t>مخالفاً في ذلك المعتزلة، وفي الدرجة الثانية كانت متأثّرة بكلام الفخر الرازي وبيانه إلّا في الموارد المخالفة لآرائه الأساسية</w:t>
      </w:r>
      <w:r w:rsidRPr="00F12CCE">
        <w:rPr>
          <w:rStyle w:val="rfdFootnotenum"/>
          <w:rtl/>
        </w:rPr>
        <w:t>(3)</w:t>
      </w:r>
      <w:r>
        <w:rPr>
          <w:rtl/>
        </w:rPr>
        <w:t>، ومن ثمّ ت</w:t>
      </w:r>
      <w:r>
        <w:rPr>
          <w:rFonts w:hint="eastAsia"/>
          <w:rtl/>
        </w:rPr>
        <w:t>طرّقت</w:t>
      </w:r>
      <w:r>
        <w:rPr>
          <w:rtl/>
        </w:rPr>
        <w:t xml:space="preserve"> شميتكه إلىٰ تأثّر الخواجة نصير الدين في مؤلّفاته بآراء أبي الحسين البصري والفخر الرازي</w:t>
      </w:r>
      <w:r w:rsidRPr="00F12CCE">
        <w:rPr>
          <w:rStyle w:val="rfdFootnotenum"/>
          <w:rtl/>
        </w:rPr>
        <w:t>(4)</w:t>
      </w:r>
      <w:r>
        <w:rPr>
          <w:rtl/>
        </w:rPr>
        <w:t>.</w:t>
      </w:r>
      <w:r w:rsidR="00922F94">
        <w:rPr>
          <w:rtl/>
        </w:rPr>
        <w:t xml:space="preserve"> </w:t>
      </w:r>
    </w:p>
    <w:p w14:paraId="62AA170B" w14:textId="77777777" w:rsidR="00F12CCE" w:rsidRDefault="00F12CCE" w:rsidP="00F12CCE">
      <w:pPr>
        <w:pStyle w:val="rfdLine"/>
        <w:rPr>
          <w:rtl/>
        </w:rPr>
      </w:pPr>
      <w:r>
        <w:rPr>
          <w:rtl/>
        </w:rPr>
        <w:t>__________</w:t>
      </w:r>
    </w:p>
    <w:p w14:paraId="5976DB9F" w14:textId="77777777" w:rsidR="006F68A9" w:rsidRDefault="00F12CCE" w:rsidP="00F12CCE">
      <w:pPr>
        <w:pStyle w:val="rfdFootnote0"/>
        <w:rPr>
          <w:rtl/>
        </w:rPr>
      </w:pPr>
      <w:r>
        <w:rPr>
          <w:rtl/>
        </w:rPr>
        <w:t xml:space="preserve">(1) </w:t>
      </w:r>
      <w:proofErr w:type="spellStart"/>
      <w:r>
        <w:t>Schmidtke</w:t>
      </w:r>
      <w:proofErr w:type="spellEnd"/>
      <w:r>
        <w:t>, Sabine. The Theology of al</w:t>
      </w:r>
      <w:r>
        <w:rPr>
          <w:rtl/>
        </w:rPr>
        <w:t>ـ</w:t>
      </w:r>
      <w:proofErr w:type="spellStart"/>
      <w:r>
        <w:t>ʿAllama</w:t>
      </w:r>
      <w:proofErr w:type="spellEnd"/>
      <w:r>
        <w:t xml:space="preserve"> al</w:t>
      </w:r>
      <w:r>
        <w:rPr>
          <w:rtl/>
        </w:rPr>
        <w:t>ـ</w:t>
      </w:r>
      <w:proofErr w:type="spellStart"/>
      <w:r>
        <w:t>Ḥillī</w:t>
      </w:r>
      <w:proofErr w:type="spellEnd"/>
      <w:r>
        <w:t xml:space="preserve"> (d. 726/1325), pp. 250</w:t>
      </w:r>
      <w:r>
        <w:rPr>
          <w:rtl/>
        </w:rPr>
        <w:t xml:space="preserve"> ـ 251.</w:t>
      </w:r>
    </w:p>
    <w:p w14:paraId="5E4C0664" w14:textId="5CEBB475" w:rsidR="00F12CCE" w:rsidRPr="006F68A9" w:rsidRDefault="00F12CCE" w:rsidP="006F68A9">
      <w:pPr>
        <w:rPr>
          <w:rStyle w:val="rfdFootnote"/>
          <w:rtl/>
        </w:rPr>
      </w:pPr>
      <w:r w:rsidRPr="006F68A9">
        <w:rPr>
          <w:rStyle w:val="rfdFootnote"/>
          <w:rtl/>
        </w:rPr>
        <w:t>كذلك انظر الترجمة الفارسية ـ المشوّشة ـ للكتاب والتي جاءت تحت عنوان: انديشه‌هاي کلامي علّامه حلّي: 241ـ242.</w:t>
      </w:r>
    </w:p>
    <w:p w14:paraId="259E0D63" w14:textId="3BAC2D46" w:rsidR="00F12CCE" w:rsidRDefault="00F12CCE" w:rsidP="00F12CCE">
      <w:pPr>
        <w:pStyle w:val="rfdFootnote0"/>
        <w:rPr>
          <w:rtl/>
        </w:rPr>
      </w:pPr>
      <w:r>
        <w:rPr>
          <w:rtl/>
        </w:rPr>
        <w:t xml:space="preserve">(2) </w:t>
      </w:r>
      <w:r>
        <w:t>Ibid, p. 252</w:t>
      </w:r>
      <w:r>
        <w:rPr>
          <w:rtl/>
        </w:rPr>
        <w:t>.</w:t>
      </w:r>
      <w:r w:rsidR="00922F94">
        <w:rPr>
          <w:rtl/>
        </w:rPr>
        <w:t xml:space="preserve">  </w:t>
      </w:r>
      <w:r>
        <w:rPr>
          <w:rtl/>
        </w:rPr>
        <w:t>الترجمة الفارسية، ص 243، (نفس المصدر: 252).</w:t>
      </w:r>
    </w:p>
    <w:p w14:paraId="4E4AB8EA" w14:textId="755F87AA" w:rsidR="006F68A9" w:rsidRDefault="00F12CCE" w:rsidP="00F12CCE">
      <w:pPr>
        <w:pStyle w:val="rfdFootnote0"/>
        <w:rPr>
          <w:rtl/>
        </w:rPr>
      </w:pPr>
      <w:r>
        <w:rPr>
          <w:rtl/>
        </w:rPr>
        <w:t xml:space="preserve">(3) </w:t>
      </w:r>
      <w:r>
        <w:t>Ibid, pp. 253</w:t>
      </w:r>
      <w:r>
        <w:rPr>
          <w:rtl/>
        </w:rPr>
        <w:t xml:space="preserve"> ـ 254.</w:t>
      </w:r>
      <w:r w:rsidR="00922F94">
        <w:rPr>
          <w:rtl/>
        </w:rPr>
        <w:t xml:space="preserve"> </w:t>
      </w:r>
      <w:r>
        <w:rPr>
          <w:rtl/>
        </w:rPr>
        <w:t>الترجمة الفارسية: 244، (نفس المصدر: 252ـ253)</w:t>
      </w:r>
    </w:p>
    <w:p w14:paraId="3B744763" w14:textId="3FD44AEA" w:rsidR="00F12CCE" w:rsidRPr="006F68A9" w:rsidRDefault="00F12CCE" w:rsidP="006F68A9">
      <w:pPr>
        <w:rPr>
          <w:rStyle w:val="rfdFootnote"/>
          <w:rtl/>
        </w:rPr>
      </w:pPr>
      <w:r w:rsidRPr="006F68A9">
        <w:rPr>
          <w:rStyle w:val="rfdFootnote"/>
          <w:rtl/>
        </w:rPr>
        <w:t>وقد جاء في الترجمة الفارسية هذه اشتباهاً: (مذهب اشعريّان) بدلاً عن: (برخلاف معتزله). وكذلك جاءت عبارة: «هر جا که... مخالفتي با نظر</w:t>
      </w:r>
      <w:r w:rsidRPr="006F68A9">
        <w:rPr>
          <w:rStyle w:val="rfdFootnote"/>
          <w:rFonts w:hint="cs"/>
          <w:rtl/>
        </w:rPr>
        <w:t>یّ</w:t>
      </w:r>
      <w:r w:rsidRPr="006F68A9">
        <w:rPr>
          <w:rStyle w:val="rfdFootnote"/>
          <w:rFonts w:hint="eastAsia"/>
          <w:rtl/>
        </w:rPr>
        <w:t>ات</w:t>
      </w:r>
      <w:r w:rsidRPr="006F68A9">
        <w:rPr>
          <w:rStyle w:val="rfdFootnote"/>
          <w:rtl/>
        </w:rPr>
        <w:t xml:space="preserve"> کلّي متکلّمان نداشت». في هذه الترج</w:t>
      </w:r>
      <w:r w:rsidRPr="006F68A9">
        <w:rPr>
          <w:rStyle w:val="rfdFootnote"/>
          <w:rFonts w:hint="eastAsia"/>
          <w:rtl/>
        </w:rPr>
        <w:t>مة</w:t>
      </w:r>
      <w:r w:rsidRPr="006F68A9">
        <w:rPr>
          <w:rStyle w:val="rfdFootnote"/>
          <w:rtl/>
        </w:rPr>
        <w:t xml:space="preserve"> اشتنباهاً، في حين أنّ الترجمة الصحيحة هي: «در مواردي که مخالف با ديدگاههاي بنيادين کلامي او نبوده باشد».</w:t>
      </w:r>
    </w:p>
    <w:p w14:paraId="76E3722F" w14:textId="6CE47D9D" w:rsidR="00F12CCE" w:rsidRDefault="00F12CCE" w:rsidP="00F12CCE">
      <w:pPr>
        <w:pStyle w:val="rfdFootnote0"/>
        <w:rPr>
          <w:rtl/>
        </w:rPr>
      </w:pPr>
      <w:r>
        <w:rPr>
          <w:rtl/>
        </w:rPr>
        <w:t>(4)</w:t>
      </w:r>
      <w:r>
        <w:t>Ibid, p. 254</w:t>
      </w:r>
      <w:r>
        <w:rPr>
          <w:rtl/>
        </w:rPr>
        <w:t>.</w:t>
      </w:r>
      <w:r w:rsidR="00922F94">
        <w:rPr>
          <w:rtl/>
        </w:rPr>
        <w:t xml:space="preserve"> </w:t>
      </w:r>
      <w:r>
        <w:rPr>
          <w:rtl/>
        </w:rPr>
        <w:t>الترجمة الفارسية، ص 244، (نفس المصدر: 254).</w:t>
      </w:r>
    </w:p>
    <w:p w14:paraId="6D9D8544" w14:textId="0F8E4B0E" w:rsidR="00F12CCE" w:rsidRDefault="00F12CCE" w:rsidP="00F12CCE">
      <w:pPr>
        <w:rPr>
          <w:rtl/>
        </w:rPr>
      </w:pPr>
      <w:r>
        <w:br w:type="page"/>
      </w:r>
      <w:r>
        <w:rPr>
          <w:rFonts w:hint="eastAsia"/>
          <w:rtl/>
        </w:rPr>
        <w:lastRenderedPageBreak/>
        <w:t>وبعد</w:t>
      </w:r>
      <w:r>
        <w:rPr>
          <w:rtl/>
        </w:rPr>
        <w:t xml:space="preserve"> بضع سنين ذكرت الدكتورة شميتكه في مقالة من تقريراتها تحت عنوان:</w:t>
      </w:r>
      <w:r w:rsidR="00922F94">
        <w:rPr>
          <w:rtl/>
        </w:rPr>
        <w:t xml:space="preserve"> </w:t>
      </w:r>
      <w:r>
        <w:rPr>
          <w:rtl/>
        </w:rPr>
        <w:t>(العلّامة الحلّي والكلام المعتزلي الشيعي)</w:t>
      </w:r>
      <w:r w:rsidRPr="00F12CCE">
        <w:rPr>
          <w:rStyle w:val="rfdFootnotenum"/>
          <w:rtl/>
        </w:rPr>
        <w:t>(1)</w:t>
      </w:r>
      <w:r>
        <w:rPr>
          <w:rtl/>
        </w:rPr>
        <w:t>، آراء مادلونغ ونظريّاتها هي التي مرّت آنفاً أيضاً بنحو</w:t>
      </w:r>
      <w:r w:rsidR="00922F94">
        <w:rPr>
          <w:rtl/>
        </w:rPr>
        <w:t xml:space="preserve"> </w:t>
      </w:r>
      <w:r>
        <w:rPr>
          <w:rtl/>
        </w:rPr>
        <w:t>مختصر كالتالي:</w:t>
      </w:r>
      <w:r w:rsidR="00922F94">
        <w:rPr>
          <w:rtl/>
        </w:rPr>
        <w:t xml:space="preserve"> </w:t>
      </w:r>
      <w:r>
        <w:rPr>
          <w:rtl/>
        </w:rPr>
        <w:t>إنّ متكلّمي النوبختيّين وعلىٰ رأسهم أبو</w:t>
      </w:r>
      <w:r w:rsidR="00922F94">
        <w:rPr>
          <w:rtl/>
        </w:rPr>
        <w:t xml:space="preserve"> </w:t>
      </w:r>
      <w:r>
        <w:rPr>
          <w:rtl/>
        </w:rPr>
        <w:t>إسماعيل ابن علي بن أبي س</w:t>
      </w:r>
      <w:r>
        <w:rPr>
          <w:rFonts w:hint="eastAsia"/>
          <w:rtl/>
        </w:rPr>
        <w:t>هل</w:t>
      </w:r>
      <w:r>
        <w:rPr>
          <w:rtl/>
        </w:rPr>
        <w:t xml:space="preserve"> بن نوبخت (ت 311هـ) وأبو</w:t>
      </w:r>
      <w:r w:rsidR="00922F94">
        <w:rPr>
          <w:rtl/>
        </w:rPr>
        <w:t xml:space="preserve"> </w:t>
      </w:r>
      <w:r>
        <w:rPr>
          <w:rtl/>
        </w:rPr>
        <w:t>محمّد الحسن بن موسىٰ النوبختي (ت حدود 300ـ310هـ) كانوا من أوائل متكلّمي الشيعة ممّن لهم أراء مشابهة لآراء المعتزلة في المواضيع المرتبطة بالتوحيد والعدل مع ما كان لهم من استقلال فكري، ولكنّ الشيخ المفيد يعتبر</w:t>
      </w:r>
      <w:r w:rsidR="00922F94">
        <w:rPr>
          <w:rtl/>
        </w:rPr>
        <w:t xml:space="preserve"> </w:t>
      </w:r>
      <w:r>
        <w:rPr>
          <w:rtl/>
        </w:rPr>
        <w:t xml:space="preserve">أوّل من خطا الخطوة </w:t>
      </w:r>
      <w:r>
        <w:rPr>
          <w:rFonts w:hint="eastAsia"/>
          <w:rtl/>
        </w:rPr>
        <w:t>الأصلية</w:t>
      </w:r>
      <w:r>
        <w:rPr>
          <w:rtl/>
        </w:rPr>
        <w:t xml:space="preserve"> في مسار قبول الكلام المعتزلي بين الإمامية؛ فإنّه عادة ما كان يتبنّىٰ في آرائه الكلامية</w:t>
      </w:r>
      <w:r w:rsidR="00922F94">
        <w:rPr>
          <w:rtl/>
        </w:rPr>
        <w:t xml:space="preserve"> </w:t>
      </w:r>
      <w:r>
        <w:rPr>
          <w:rtl/>
        </w:rPr>
        <w:t>آراء معتزلة بغداد التي تعتبر من وجهة نظره أقلّ ركوناً إلىٰ هيمنة العقل في الأمور الاعتقادية نسبة إلىٰ معتزلة البصرة.</w:t>
      </w:r>
      <w:r w:rsidR="00922F94">
        <w:rPr>
          <w:rtl/>
        </w:rPr>
        <w:t xml:space="preserve"> </w:t>
      </w:r>
      <w:r>
        <w:rPr>
          <w:rtl/>
        </w:rPr>
        <w:t xml:space="preserve">وكان تلميذه الشريف المرتضىٰ ـ خلافاً له ـ </w:t>
      </w:r>
      <w:r>
        <w:rPr>
          <w:rFonts w:hint="eastAsia"/>
          <w:rtl/>
        </w:rPr>
        <w:t>يرىٰ</w:t>
      </w:r>
      <w:r>
        <w:rPr>
          <w:rtl/>
        </w:rPr>
        <w:t xml:space="preserve"> أنّ العقل هو المصدر الوحيد المعتبر للوصول إلىٰ الحقيقة في المسائل الاعتقادية،</w:t>
      </w:r>
      <w:r w:rsidR="00922F94">
        <w:rPr>
          <w:rtl/>
        </w:rPr>
        <w:t xml:space="preserve"> </w:t>
      </w:r>
      <w:r>
        <w:rPr>
          <w:rtl/>
        </w:rPr>
        <w:t>وكان يعتقد أنّه لابدّ من إقصاء المعارف الوحيانية التي تعارض العقل وعلىٰ الخصوص الروايات المتعارضة معه. وخلافاً لأستاذه كان يميل في المسائل الكلامية لآراء معتزلة البصرة وعلىٰ التحديد البهشمية، وهم أتباع أبي هاشم الجُبّائي (ت 321هـ)، وقد بلغ انسجام الكلام الإمامي والمعتزلي ذروته</w:t>
      </w:r>
      <w:r w:rsidR="00922F94">
        <w:rPr>
          <w:rtl/>
        </w:rPr>
        <w:t xml:space="preserve"> </w:t>
      </w:r>
      <w:r>
        <w:rPr>
          <w:rtl/>
        </w:rPr>
        <w:t>مع الشريف المرتضىٰ من خلال ما طرحه من آراء</w:t>
      </w:r>
      <w:r w:rsidR="00922F94">
        <w:rPr>
          <w:rtl/>
        </w:rPr>
        <w:t xml:space="preserve"> </w:t>
      </w:r>
      <w:r>
        <w:rPr>
          <w:rtl/>
        </w:rPr>
        <w:t>وتأليفات في هذا المجال،</w:t>
      </w:r>
      <w:r w:rsidR="00922F94">
        <w:rPr>
          <w:rtl/>
        </w:rPr>
        <w:t xml:space="preserve"> </w:t>
      </w:r>
      <w:r>
        <w:rPr>
          <w:rtl/>
        </w:rPr>
        <w:t>علماً</w:t>
      </w:r>
      <w:r w:rsidR="00922F94">
        <w:rPr>
          <w:rtl/>
        </w:rPr>
        <w:t xml:space="preserve"> </w:t>
      </w:r>
      <w:r>
        <w:rPr>
          <w:rtl/>
        </w:rPr>
        <w:t>بأنّه كان كسائر متكلّمي الإمامية لا يوافق المعتزلة في بعض الأصول الاعتقاد</w:t>
      </w:r>
      <w:r>
        <w:rPr>
          <w:rFonts w:hint="eastAsia"/>
          <w:rtl/>
        </w:rPr>
        <w:t>ية</w:t>
      </w:r>
      <w:r>
        <w:rPr>
          <w:rtl/>
        </w:rPr>
        <w:t xml:space="preserve"> مثل الإمامة</w:t>
      </w:r>
      <w:r w:rsidRPr="00F12CCE">
        <w:rPr>
          <w:rStyle w:val="rfdFootnotenum"/>
          <w:rtl/>
        </w:rPr>
        <w:t>(2)</w:t>
      </w:r>
      <w:r>
        <w:rPr>
          <w:rtl/>
        </w:rPr>
        <w:t>.</w:t>
      </w:r>
      <w:r w:rsidR="00922F94">
        <w:rPr>
          <w:rtl/>
        </w:rPr>
        <w:t xml:space="preserve"> </w:t>
      </w:r>
    </w:p>
    <w:p w14:paraId="388326D6" w14:textId="77777777" w:rsidR="00F12CCE" w:rsidRDefault="00F12CCE" w:rsidP="00F12CCE">
      <w:pPr>
        <w:pStyle w:val="rfdLine"/>
        <w:rPr>
          <w:rtl/>
        </w:rPr>
      </w:pPr>
      <w:r>
        <w:rPr>
          <w:rtl/>
        </w:rPr>
        <w:t>__________</w:t>
      </w:r>
    </w:p>
    <w:p w14:paraId="3B3A1D56" w14:textId="5B0D0E1C" w:rsidR="00F12CCE" w:rsidRDefault="00F12CCE" w:rsidP="00F12CCE">
      <w:pPr>
        <w:pStyle w:val="rfdFootnote0"/>
      </w:pPr>
      <w:r>
        <w:rPr>
          <w:rtl/>
        </w:rPr>
        <w:t xml:space="preserve">(1) </w:t>
      </w:r>
      <w:proofErr w:type="spellStart"/>
      <w:r>
        <w:t>Schmidtke</w:t>
      </w:r>
      <w:proofErr w:type="spellEnd"/>
      <w:r>
        <w:t>, Sabine, “Al</w:t>
      </w:r>
      <w:r>
        <w:rPr>
          <w:rtl/>
        </w:rPr>
        <w:t>ـ</w:t>
      </w:r>
      <w:proofErr w:type="spellStart"/>
      <w:r>
        <w:t>ʿAllāma</w:t>
      </w:r>
      <w:proofErr w:type="spellEnd"/>
      <w:r>
        <w:t xml:space="preserve"> al</w:t>
      </w:r>
      <w:r>
        <w:rPr>
          <w:rtl/>
        </w:rPr>
        <w:t>ـ</w:t>
      </w:r>
      <w:proofErr w:type="spellStart"/>
      <w:r>
        <w:t>Ḥillī</w:t>
      </w:r>
      <w:proofErr w:type="spellEnd"/>
      <w:r>
        <w:t xml:space="preserve"> and </w:t>
      </w:r>
      <w:proofErr w:type="spellStart"/>
      <w:r>
        <w:t>Shīʿite</w:t>
      </w:r>
      <w:proofErr w:type="spellEnd"/>
      <w:r>
        <w:t xml:space="preserve"> </w:t>
      </w:r>
      <w:proofErr w:type="spellStart"/>
      <w:r>
        <w:t>Muʿtazilite</w:t>
      </w:r>
      <w:proofErr w:type="spellEnd"/>
      <w:r>
        <w:t xml:space="preserve"> Theology”, Spektrum Iran 7 iii (1994), pp. 10</w:t>
      </w:r>
      <w:proofErr w:type="gramStart"/>
      <w:r>
        <w:rPr>
          <w:rtl/>
        </w:rPr>
        <w:t>ـ(</w:t>
      </w:r>
      <w:proofErr w:type="gramEnd"/>
      <w:r>
        <w:rPr>
          <w:rtl/>
        </w:rPr>
        <w:t xml:space="preserve">35) </w:t>
      </w:r>
      <w:proofErr w:type="spellStart"/>
      <w:r>
        <w:t>Repr</w:t>
      </w:r>
      <w:proofErr w:type="spellEnd"/>
      <w:r>
        <w:t xml:space="preserve">. In: </w:t>
      </w:r>
      <w:proofErr w:type="spellStart"/>
      <w:r>
        <w:t>Shīʿism</w:t>
      </w:r>
      <w:proofErr w:type="spellEnd"/>
      <w:r>
        <w:t xml:space="preserve">. Critical Concepts in Islamic Studies. Eds. Colin Turner &amp; Paul </w:t>
      </w:r>
      <w:proofErr w:type="spellStart"/>
      <w:r>
        <w:t>Luft</w:t>
      </w:r>
      <w:proofErr w:type="spellEnd"/>
      <w:r>
        <w:t>. Oxford 2007, vol. 2 (Beliefs and Practices), part 27</w:t>
      </w:r>
      <w:r>
        <w:rPr>
          <w:rtl/>
        </w:rPr>
        <w:t>".</w:t>
      </w:r>
    </w:p>
    <w:p w14:paraId="3F842FAE" w14:textId="5602E6AF" w:rsidR="00F12CCE" w:rsidRDefault="00F12CCE" w:rsidP="00F12CCE">
      <w:pPr>
        <w:pStyle w:val="rfdFootnote0"/>
        <w:rPr>
          <w:rtl/>
        </w:rPr>
      </w:pPr>
      <w:r>
        <w:rPr>
          <w:rtl/>
        </w:rPr>
        <w:t xml:space="preserve">(2) </w:t>
      </w:r>
      <w:r>
        <w:t>Ibid, pp. 12</w:t>
      </w:r>
      <w:r>
        <w:rPr>
          <w:rtl/>
        </w:rPr>
        <w:t xml:space="preserve"> ـ 14.</w:t>
      </w:r>
      <w:r w:rsidR="00922F94">
        <w:rPr>
          <w:rtl/>
        </w:rPr>
        <w:t xml:space="preserve"> </w:t>
      </w:r>
      <w:r>
        <w:rPr>
          <w:rtl/>
        </w:rPr>
        <w:t>نفس المصدر: 12ـ14.</w:t>
      </w:r>
    </w:p>
    <w:p w14:paraId="05889157" w14:textId="77777777" w:rsidR="006F68A9" w:rsidRDefault="00F12CCE" w:rsidP="00F12CCE">
      <w:pPr>
        <w:rPr>
          <w:rtl/>
        </w:rPr>
      </w:pPr>
      <w:r>
        <w:br w:type="page"/>
      </w:r>
    </w:p>
    <w:p w14:paraId="4F0E8683" w14:textId="23A4D4E8" w:rsidR="00F12CCE" w:rsidRDefault="00F12CCE" w:rsidP="00F12CCE">
      <w:pPr>
        <w:rPr>
          <w:rtl/>
        </w:rPr>
      </w:pPr>
      <w:r>
        <w:rPr>
          <w:rFonts w:hint="eastAsia"/>
          <w:rtl/>
        </w:rPr>
        <w:lastRenderedPageBreak/>
        <w:t>المتكلّم</w:t>
      </w:r>
      <w:r>
        <w:rPr>
          <w:rtl/>
        </w:rPr>
        <w:t xml:space="preserve"> المعتزلي أبو</w:t>
      </w:r>
      <w:r w:rsidR="00922F94">
        <w:rPr>
          <w:rtl/>
        </w:rPr>
        <w:t xml:space="preserve"> </w:t>
      </w:r>
      <w:r>
        <w:rPr>
          <w:rtl/>
        </w:rPr>
        <w:t>الحسين البصري المعاصر للشريف المرتضىٰ والذي تلمّذ علىٰ القاضي عبد الجبّار وكان له باع في الفلسفة،</w:t>
      </w:r>
      <w:r w:rsidR="00922F94">
        <w:rPr>
          <w:rtl/>
        </w:rPr>
        <w:t xml:space="preserve"> </w:t>
      </w:r>
      <w:r>
        <w:rPr>
          <w:rtl/>
        </w:rPr>
        <w:t>كان قد طرح</w:t>
      </w:r>
      <w:r w:rsidR="00922F94">
        <w:rPr>
          <w:rtl/>
        </w:rPr>
        <w:t xml:space="preserve"> </w:t>
      </w:r>
      <w:r>
        <w:rPr>
          <w:rtl/>
        </w:rPr>
        <w:t>آراء كلامية متمايزة ومستقلّة</w:t>
      </w:r>
      <w:r w:rsidR="00922F94">
        <w:rPr>
          <w:rtl/>
        </w:rPr>
        <w:t xml:space="preserve"> </w:t>
      </w:r>
      <w:r>
        <w:rPr>
          <w:rtl/>
        </w:rPr>
        <w:t>بعد تغيّر موقفه من المدرسة البهشمية. وبالنتيجة أسّس مدرسة جديدة بين المعتزلة حظيت بالقبول من قبل الكثير من المعتزلة الزيدية والإمامية،</w:t>
      </w:r>
      <w:r w:rsidR="00922F94">
        <w:rPr>
          <w:rtl/>
        </w:rPr>
        <w:t xml:space="preserve"> </w:t>
      </w:r>
      <w:r>
        <w:rPr>
          <w:rtl/>
        </w:rPr>
        <w:t>وقد فاقت المدرسة البهشمية شيئاً فشيئاً. وبالرغم من فقدان كتب أبي الحسين</w:t>
      </w:r>
      <w:r w:rsidR="00922F94">
        <w:rPr>
          <w:rtl/>
        </w:rPr>
        <w:t xml:space="preserve"> </w:t>
      </w:r>
      <w:r>
        <w:rPr>
          <w:rtl/>
        </w:rPr>
        <w:t>البصري الكلامية إلّا أنّه يمكن إعادة صياغة آرائه ومعرفتها</w:t>
      </w:r>
      <w:r w:rsidR="00922F94">
        <w:rPr>
          <w:rtl/>
        </w:rPr>
        <w:t xml:space="preserve"> </w:t>
      </w:r>
      <w:r>
        <w:rPr>
          <w:rtl/>
        </w:rPr>
        <w:t>من خلال كتب ركن الدين محمود الملاحمي الخوارزمي (ت 536هـ) وكذلك أيضاً من خلال كتا</w:t>
      </w:r>
      <w:r>
        <w:rPr>
          <w:rFonts w:hint="eastAsia"/>
          <w:rtl/>
        </w:rPr>
        <w:t>ب</w:t>
      </w:r>
      <w:r>
        <w:rPr>
          <w:rtl/>
        </w:rPr>
        <w:t xml:space="preserve"> الكامل في </w:t>
      </w:r>
      <w:r w:rsidRPr="006F68A9">
        <w:rPr>
          <w:rStyle w:val="rfdBold2"/>
          <w:rtl/>
        </w:rPr>
        <w:t>الاستقصاء</w:t>
      </w:r>
      <w:r>
        <w:rPr>
          <w:rtl/>
        </w:rPr>
        <w:t xml:space="preserve"> تأليف تقي الدين العجالي الذي ذكر فيه الفروقات بين البهشمية ومدرسة أبي الحسين البصري. وقد حظيت أغلب آراء أبي الحسين البصري الكلامية بالقبول من قبل الفخر الرازي أيضاً من</w:t>
      </w:r>
      <w:r w:rsidR="00922F94">
        <w:rPr>
          <w:rtl/>
        </w:rPr>
        <w:t xml:space="preserve"> </w:t>
      </w:r>
      <w:r>
        <w:rPr>
          <w:rtl/>
        </w:rPr>
        <w:t>بين الأشاعرة،</w:t>
      </w:r>
      <w:r w:rsidR="00922F94">
        <w:rPr>
          <w:rtl/>
        </w:rPr>
        <w:t xml:space="preserve"> </w:t>
      </w:r>
      <w:r>
        <w:rPr>
          <w:rtl/>
        </w:rPr>
        <w:t xml:space="preserve">وقد بادر إلىٰ تفسيرها بما يؤيّد آراء الأشاعرة دون </w:t>
      </w:r>
      <w:r>
        <w:rPr>
          <w:rFonts w:hint="eastAsia"/>
          <w:rtl/>
        </w:rPr>
        <w:t>المعتزلة</w:t>
      </w:r>
      <w:r>
        <w:rPr>
          <w:rtl/>
        </w:rPr>
        <w:t>.</w:t>
      </w:r>
      <w:r w:rsidR="00922F94">
        <w:rPr>
          <w:rtl/>
        </w:rPr>
        <w:t xml:space="preserve"> </w:t>
      </w:r>
    </w:p>
    <w:p w14:paraId="4FB05562" w14:textId="5A9F3AA2" w:rsidR="00F12CCE" w:rsidRDefault="00F12CCE" w:rsidP="00F12CCE">
      <w:pPr>
        <w:rPr>
          <w:rtl/>
        </w:rPr>
      </w:pPr>
      <w:r>
        <w:rPr>
          <w:rFonts w:hint="eastAsia"/>
          <w:rtl/>
        </w:rPr>
        <w:t>لقد</w:t>
      </w:r>
      <w:r>
        <w:rPr>
          <w:rtl/>
        </w:rPr>
        <w:t xml:space="preserve"> تركت هذه التطوّرات تأثيراً أساسيّاً في الكلام الإمامي. وقد أسّس الخواجة نصير الدين الطوسي آخر مدرسة اعتزالية أُسّست في الفكر الشيعي،</w:t>
      </w:r>
      <w:r w:rsidR="00922F94">
        <w:rPr>
          <w:rtl/>
        </w:rPr>
        <w:t xml:space="preserve"> </w:t>
      </w:r>
      <w:r>
        <w:rPr>
          <w:rtl/>
        </w:rPr>
        <w:t>ووسّع نطاقها تلميذه العلّامة الحلّي،</w:t>
      </w:r>
      <w:r w:rsidR="00922F94">
        <w:rPr>
          <w:rtl/>
        </w:rPr>
        <w:t xml:space="preserve"> </w:t>
      </w:r>
      <w:r>
        <w:rPr>
          <w:rtl/>
        </w:rPr>
        <w:t>حيث حظيت ـ تقريباً ـ كلّ أراء مدرسة أبي الحسين البصري في المسائل الكلامية</w:t>
      </w:r>
      <w:r w:rsidR="00922F94">
        <w:rPr>
          <w:rtl/>
        </w:rPr>
        <w:t xml:space="preserve"> </w:t>
      </w:r>
      <w:r>
        <w:rPr>
          <w:rtl/>
        </w:rPr>
        <w:t>عندهم</w:t>
      </w:r>
      <w:r>
        <w:rPr>
          <w:rFonts w:hint="eastAsia"/>
          <w:rtl/>
        </w:rPr>
        <w:t>ا</w:t>
      </w:r>
      <w:r>
        <w:rPr>
          <w:rtl/>
        </w:rPr>
        <w:t xml:space="preserve"> بالقبول.</w:t>
      </w:r>
      <w:r w:rsidR="00922F94">
        <w:rPr>
          <w:rtl/>
        </w:rPr>
        <w:t xml:space="preserve"> </w:t>
      </w:r>
      <w:r>
        <w:rPr>
          <w:rtl/>
        </w:rPr>
        <w:t>وفضلاً عن ذلك فقد اتّخذا الاصطلاحات الفلسفية في مؤلّفاتهم بالنحو</w:t>
      </w:r>
      <w:r w:rsidR="00922F94">
        <w:rPr>
          <w:rtl/>
        </w:rPr>
        <w:t xml:space="preserve"> </w:t>
      </w:r>
      <w:r>
        <w:rPr>
          <w:rtl/>
        </w:rPr>
        <w:t>الذي اتّخذه الفخر الرازي بدلاً من اصطلاحات المعتزلة القديمة، وبذلك نأَيا بعد قبولهما الآراء الفلسفية عمّا كان عليه متقدّمو</w:t>
      </w:r>
      <w:r w:rsidR="00922F94">
        <w:rPr>
          <w:rtl/>
        </w:rPr>
        <w:t xml:space="preserve"> </w:t>
      </w:r>
      <w:r>
        <w:rPr>
          <w:rtl/>
        </w:rPr>
        <w:t>المعتزلة.</w:t>
      </w:r>
      <w:r w:rsidR="00922F94">
        <w:rPr>
          <w:rtl/>
        </w:rPr>
        <w:t xml:space="preserve"> </w:t>
      </w:r>
      <w:r>
        <w:rPr>
          <w:rtl/>
        </w:rPr>
        <w:t>إنّ الخواجة نصير وابن ميثم والعلّامة الحلّي هؤلاء الثلاثة كانوا شديدي التأثّر بأفكار أبي الحسين البصري</w:t>
      </w:r>
      <w:r w:rsidRPr="00F12CCE">
        <w:rPr>
          <w:rStyle w:val="rfdFootnotenum"/>
          <w:rtl/>
        </w:rPr>
        <w:t>(1)</w:t>
      </w:r>
      <w:r>
        <w:rPr>
          <w:rtl/>
        </w:rPr>
        <w:t>.</w:t>
      </w:r>
      <w:r w:rsidR="00922F94">
        <w:rPr>
          <w:rtl/>
        </w:rPr>
        <w:t xml:space="preserve"> </w:t>
      </w:r>
      <w:r>
        <w:rPr>
          <w:rtl/>
        </w:rPr>
        <w:t>وقد ذكرت شميتكه</w:t>
      </w:r>
      <w:r w:rsidR="00922F94">
        <w:rPr>
          <w:rtl/>
        </w:rPr>
        <w:t xml:space="preserve"> </w:t>
      </w:r>
      <w:r>
        <w:rPr>
          <w:rtl/>
        </w:rPr>
        <w:t>في بقية</w:t>
      </w:r>
      <w:r w:rsidR="00922F94">
        <w:rPr>
          <w:rtl/>
        </w:rPr>
        <w:t xml:space="preserve"> </w:t>
      </w:r>
    </w:p>
    <w:p w14:paraId="3C5F49B6" w14:textId="77777777" w:rsidR="00F12CCE" w:rsidRDefault="00F12CCE" w:rsidP="00F12CCE">
      <w:pPr>
        <w:pStyle w:val="rfdLine"/>
        <w:rPr>
          <w:rtl/>
        </w:rPr>
      </w:pPr>
      <w:r>
        <w:rPr>
          <w:rtl/>
        </w:rPr>
        <w:t>__________</w:t>
      </w:r>
    </w:p>
    <w:p w14:paraId="361E1D6C" w14:textId="0A241D78" w:rsidR="00F12CCE" w:rsidRDefault="00F12CCE" w:rsidP="00F12CCE">
      <w:pPr>
        <w:pStyle w:val="rfdFootnote0"/>
        <w:rPr>
          <w:rtl/>
        </w:rPr>
      </w:pPr>
      <w:r>
        <w:rPr>
          <w:rtl/>
        </w:rPr>
        <w:t>(1)</w:t>
      </w:r>
      <w:r>
        <w:t>Ibid, pp. 15</w:t>
      </w:r>
      <w:r>
        <w:rPr>
          <w:rtl/>
        </w:rPr>
        <w:t xml:space="preserve"> ـ 18.</w:t>
      </w:r>
      <w:r w:rsidR="00922F94">
        <w:rPr>
          <w:rtl/>
        </w:rPr>
        <w:t xml:space="preserve"> </w:t>
      </w:r>
      <w:r>
        <w:rPr>
          <w:rtl/>
        </w:rPr>
        <w:t>نفس المصدر: 15ـ18.</w:t>
      </w:r>
    </w:p>
    <w:p w14:paraId="205112B5" w14:textId="77777777" w:rsidR="006F68A9" w:rsidRDefault="00F12CCE" w:rsidP="00F12CCE">
      <w:pPr>
        <w:rPr>
          <w:rtl/>
        </w:rPr>
      </w:pPr>
      <w:r>
        <w:br w:type="page"/>
      </w:r>
    </w:p>
    <w:p w14:paraId="7B4B3B1C" w14:textId="633C6DE7" w:rsidR="00F12CCE" w:rsidRDefault="00F12CCE" w:rsidP="006F68A9">
      <w:pPr>
        <w:pStyle w:val="rfdNormal0"/>
        <w:rPr>
          <w:rtl/>
        </w:rPr>
      </w:pPr>
      <w:r>
        <w:rPr>
          <w:rFonts w:hint="eastAsia"/>
          <w:rtl/>
        </w:rPr>
        <w:lastRenderedPageBreak/>
        <w:t>مقالتها</w:t>
      </w:r>
      <w:r>
        <w:rPr>
          <w:rtl/>
        </w:rPr>
        <w:t xml:space="preserve"> فهرسة لنماذج ممّا تأثّر به العلّامة الحلّي من مدرسة أبي الحسين البصري وفلسفة ابن سينا</w:t>
      </w:r>
      <w:r w:rsidR="00922F94">
        <w:rPr>
          <w:rtl/>
        </w:rPr>
        <w:t xml:space="preserve"> </w:t>
      </w:r>
      <w:r>
        <w:rPr>
          <w:rtl/>
        </w:rPr>
        <w:t>في مجال المسائل الكلامية والطبيعية</w:t>
      </w:r>
      <w:r w:rsidRPr="00F12CCE">
        <w:rPr>
          <w:rStyle w:val="rfdFootnotenum"/>
          <w:rtl/>
        </w:rPr>
        <w:t>(1)</w:t>
      </w:r>
      <w:r>
        <w:rPr>
          <w:rtl/>
        </w:rPr>
        <w:t>.</w:t>
      </w:r>
    </w:p>
    <w:p w14:paraId="6F292A14" w14:textId="3B7AF878" w:rsidR="00F12CCE" w:rsidRDefault="00F12CCE" w:rsidP="00F12CCE">
      <w:pPr>
        <w:rPr>
          <w:rtl/>
        </w:rPr>
      </w:pPr>
      <w:r>
        <w:rPr>
          <w:rFonts w:hint="eastAsia"/>
          <w:rtl/>
        </w:rPr>
        <w:t>وكذلك</w:t>
      </w:r>
      <w:r>
        <w:rPr>
          <w:rtl/>
        </w:rPr>
        <w:t xml:space="preserve"> تطرّقت شميتكه</w:t>
      </w:r>
      <w:r w:rsidR="00922F94">
        <w:rPr>
          <w:rtl/>
        </w:rPr>
        <w:t xml:space="preserve"> </w:t>
      </w:r>
      <w:r>
        <w:rPr>
          <w:rtl/>
        </w:rPr>
        <w:t>في بحث آخر إلىٰ دراسة موضوع تأثير أفكار أبي الحسين البصري علىٰ متكلّمي الشيعة الإمامية، وذكرت في مقالها هذا أبا جعفر ابن قِبة الرازي (ت قبل 319هـ) والنوبختيّين باعتبارهما</w:t>
      </w:r>
      <w:r w:rsidR="00922F94">
        <w:rPr>
          <w:rtl/>
        </w:rPr>
        <w:t xml:space="preserve"> </w:t>
      </w:r>
      <w:r>
        <w:rPr>
          <w:rtl/>
        </w:rPr>
        <w:t>أوّل من قَبِلَ آراء المعتزلة في الشيعة الإمامية</w:t>
      </w:r>
      <w:r w:rsidRPr="00F12CCE">
        <w:rPr>
          <w:rStyle w:val="rfdFootnotenum"/>
          <w:rtl/>
        </w:rPr>
        <w:t>(2)</w:t>
      </w:r>
      <w:r>
        <w:rPr>
          <w:rtl/>
        </w:rPr>
        <w:t>،</w:t>
      </w:r>
      <w:r w:rsidR="00922F94">
        <w:rPr>
          <w:rtl/>
        </w:rPr>
        <w:t xml:space="preserve"> </w:t>
      </w:r>
      <w:r>
        <w:rPr>
          <w:rtl/>
        </w:rPr>
        <w:t>وبناء علىٰ ما ذكرَته فإنّ تأثير مدرسة أبي الحسين البصري علىٰ الأفكار الكلامية لمتكلّمي الإمامية</w:t>
      </w:r>
      <w:r w:rsidR="00922F94">
        <w:rPr>
          <w:rtl/>
        </w:rPr>
        <w:t xml:space="preserve"> </w:t>
      </w:r>
      <w:r>
        <w:rPr>
          <w:rtl/>
        </w:rPr>
        <w:t>كانت بدايتها في أواخر القرن السادس الهجري</w:t>
      </w:r>
      <w:r w:rsidRPr="00F12CCE">
        <w:rPr>
          <w:rStyle w:val="rfdFootnotenum"/>
          <w:rtl/>
        </w:rPr>
        <w:t>(3)</w:t>
      </w:r>
      <w:r>
        <w:rPr>
          <w:rtl/>
        </w:rPr>
        <w:t>.</w:t>
      </w:r>
      <w:r w:rsidR="00922F94">
        <w:rPr>
          <w:rtl/>
        </w:rPr>
        <w:t xml:space="preserve"> </w:t>
      </w:r>
      <w:r>
        <w:rPr>
          <w:rtl/>
        </w:rPr>
        <w:t>هذا وإنّ البصري كان قد أخذ الفلسفة ـ وخاصّة طبيعيّات أرسطو</w:t>
      </w:r>
      <w:r w:rsidR="00922F94">
        <w:rPr>
          <w:rtl/>
        </w:rPr>
        <w:t xml:space="preserve"> </w:t>
      </w:r>
      <w:r>
        <w:rPr>
          <w:rtl/>
        </w:rPr>
        <w:t>ـ عند عالم مسيحي باسم أبي علي بن سَمح (ت 418هـ) تلمي</w:t>
      </w:r>
      <w:r>
        <w:rPr>
          <w:rFonts w:hint="eastAsia"/>
          <w:rtl/>
        </w:rPr>
        <w:t>ذ</w:t>
      </w:r>
      <w:r>
        <w:rPr>
          <w:rtl/>
        </w:rPr>
        <w:t xml:space="preserve"> يحيىٰ بن عَدي (ت 363هـ)،</w:t>
      </w:r>
      <w:r w:rsidR="00922F94">
        <w:rPr>
          <w:rtl/>
        </w:rPr>
        <w:t xml:space="preserve"> </w:t>
      </w:r>
      <w:r>
        <w:rPr>
          <w:rtl/>
        </w:rPr>
        <w:t>ثمّ ذهب إلىٰ الري ليتعلّم الكلام وأصول الفقه عند القاضي عبد الجبّار المعتزلي، ثمّ أخذ بنقد آراء</w:t>
      </w:r>
      <w:r w:rsidR="00922F94">
        <w:rPr>
          <w:rtl/>
        </w:rPr>
        <w:t xml:space="preserve"> </w:t>
      </w:r>
      <w:r>
        <w:rPr>
          <w:rtl/>
        </w:rPr>
        <w:t xml:space="preserve">أستاذه القاضي عبد الجبّار وصار مؤسّساً لآخر مدرسة أُسّست في الفكر المعتزلي. هذا وإنّ سديد الدين الحمّصي الرازي (ت بعد 600هـ) يعتبر </w:t>
      </w:r>
      <w:r>
        <w:rPr>
          <w:rFonts w:hint="eastAsia"/>
          <w:rtl/>
        </w:rPr>
        <w:t>أوّل</w:t>
      </w:r>
      <w:r>
        <w:rPr>
          <w:rtl/>
        </w:rPr>
        <w:t xml:space="preserve"> متكلّم إمامي معروف ممّن صار من أتباع هذه المدرسة</w:t>
      </w:r>
      <w:r w:rsidRPr="00F12CCE">
        <w:rPr>
          <w:rStyle w:val="rfdFootnotenum"/>
          <w:rtl/>
        </w:rPr>
        <w:t>(4)</w:t>
      </w:r>
      <w:r>
        <w:rPr>
          <w:rtl/>
        </w:rPr>
        <w:t xml:space="preserve">؛ ففي كتابه </w:t>
      </w:r>
      <w:r w:rsidRPr="006F68A9">
        <w:rPr>
          <w:rStyle w:val="rfdBold2"/>
          <w:rtl/>
        </w:rPr>
        <w:t>المنقذ من التقليد</w:t>
      </w:r>
      <w:r>
        <w:rPr>
          <w:rtl/>
        </w:rPr>
        <w:t xml:space="preserve"> كان دائماً ما يتّبع آراء أبي الحسين البصري</w:t>
      </w:r>
      <w:r w:rsidR="00922F94">
        <w:rPr>
          <w:rtl/>
        </w:rPr>
        <w:t xml:space="preserve"> </w:t>
      </w:r>
      <w:r>
        <w:rPr>
          <w:rtl/>
        </w:rPr>
        <w:t>في مواضع الاختلاف بين البصري والبهشمية. ومن الواضح أنّ مؤلّفات البصري الكلامية كانت في متناول يده؛ لأنّه كراراً ما أحال إ</w:t>
      </w:r>
      <w:r>
        <w:rPr>
          <w:rFonts w:hint="eastAsia"/>
          <w:rtl/>
        </w:rPr>
        <w:t>لىٰ</w:t>
      </w:r>
      <w:r>
        <w:rPr>
          <w:rtl/>
        </w:rPr>
        <w:t xml:space="preserve"> كتاب </w:t>
      </w:r>
      <w:r w:rsidRPr="006F68A9">
        <w:rPr>
          <w:rStyle w:val="rfdBold2"/>
          <w:rtl/>
        </w:rPr>
        <w:t>الغرر</w:t>
      </w:r>
      <w:r w:rsidR="00922F94">
        <w:rPr>
          <w:rtl/>
        </w:rPr>
        <w:t xml:space="preserve"> </w:t>
      </w:r>
    </w:p>
    <w:p w14:paraId="483EDA14" w14:textId="77777777" w:rsidR="00F12CCE" w:rsidRDefault="00F12CCE" w:rsidP="00F12CCE">
      <w:pPr>
        <w:pStyle w:val="rfdLine"/>
        <w:rPr>
          <w:rtl/>
        </w:rPr>
      </w:pPr>
      <w:r>
        <w:rPr>
          <w:rtl/>
        </w:rPr>
        <w:t>__________</w:t>
      </w:r>
    </w:p>
    <w:p w14:paraId="4EE903B0" w14:textId="50DB93D0" w:rsidR="00F12CCE" w:rsidRDefault="00F12CCE" w:rsidP="00F12CCE">
      <w:pPr>
        <w:pStyle w:val="rfdFootnote0"/>
        <w:rPr>
          <w:rtl/>
        </w:rPr>
      </w:pPr>
      <w:r>
        <w:rPr>
          <w:rtl/>
        </w:rPr>
        <w:t>(1)</w:t>
      </w:r>
      <w:r>
        <w:t>Ibid, pp. 19</w:t>
      </w:r>
      <w:r>
        <w:rPr>
          <w:rtl/>
        </w:rPr>
        <w:t xml:space="preserve"> ـ 26. نفس المصدر: 19ـ26.</w:t>
      </w:r>
    </w:p>
    <w:p w14:paraId="5C3F5964" w14:textId="15CB8DA2" w:rsidR="00F12CCE" w:rsidRDefault="00F12CCE" w:rsidP="00F12CCE">
      <w:pPr>
        <w:pStyle w:val="rfdFootnote0"/>
        <w:rPr>
          <w:rtl/>
        </w:rPr>
      </w:pPr>
      <w:r>
        <w:rPr>
          <w:rtl/>
        </w:rPr>
        <w:t xml:space="preserve">(2) )( </w:t>
      </w:r>
      <w:proofErr w:type="spellStart"/>
      <w:r>
        <w:t>Schmidtke</w:t>
      </w:r>
      <w:proofErr w:type="spellEnd"/>
      <w:r>
        <w:t>, Sabine, “The doctrinal views of the Banu l</w:t>
      </w:r>
      <w:r>
        <w:rPr>
          <w:rtl/>
        </w:rPr>
        <w:t>ـ‘</w:t>
      </w:r>
      <w:proofErr w:type="spellStart"/>
      <w:r>
        <w:t>Awd</w:t>
      </w:r>
      <w:proofErr w:type="spellEnd"/>
      <w:r>
        <w:t xml:space="preserve"> (early 8th /14th century): an analysis of </w:t>
      </w:r>
      <w:proofErr w:type="spellStart"/>
      <w:r>
        <w:t>ms</w:t>
      </w:r>
      <w:proofErr w:type="spellEnd"/>
      <w:r>
        <w:t xml:space="preserve"> Arab. f. 64 (Bodleian Library, Oxford)”, p. 373</w:t>
      </w:r>
      <w:r>
        <w:rPr>
          <w:rtl/>
        </w:rPr>
        <w:t>.</w:t>
      </w:r>
    </w:p>
    <w:p w14:paraId="05554519" w14:textId="5FF6CC18" w:rsidR="00F12CCE" w:rsidRDefault="00F12CCE" w:rsidP="00F12CCE">
      <w:pPr>
        <w:pStyle w:val="rfdFootnote0"/>
        <w:rPr>
          <w:rtl/>
        </w:rPr>
      </w:pPr>
      <w:r>
        <w:rPr>
          <w:rtl/>
        </w:rPr>
        <w:t>(3) وسوف يتبيّن لاحقاً بناء علىٰ تصريحات القطب الراوندي أنّ التأثّر بمدرسة معتزلة البصرة كان بين الإمامية ـ علىٰ أقلّ تقدير ـ منذ أواسط القرن السادس الهجري.</w:t>
      </w:r>
    </w:p>
    <w:p w14:paraId="3348758C" w14:textId="46A7B926" w:rsidR="00F12CCE" w:rsidRDefault="00F12CCE" w:rsidP="00F12CCE">
      <w:pPr>
        <w:pStyle w:val="rfdFootnote0"/>
        <w:rPr>
          <w:rtl/>
        </w:rPr>
      </w:pPr>
      <w:r>
        <w:rPr>
          <w:rtl/>
        </w:rPr>
        <w:t>(4)</w:t>
      </w:r>
      <w:r>
        <w:t>Ibid, pp. 374</w:t>
      </w:r>
      <w:r>
        <w:rPr>
          <w:rtl/>
        </w:rPr>
        <w:t xml:space="preserve"> ـ 375. نفس المصدر: 374ـ375.</w:t>
      </w:r>
    </w:p>
    <w:p w14:paraId="470F6F68" w14:textId="77777777" w:rsidR="00911DE4" w:rsidRDefault="00F12CCE" w:rsidP="006F68A9">
      <w:pPr>
        <w:pStyle w:val="rfdNormal0"/>
        <w:rPr>
          <w:rtl/>
        </w:rPr>
      </w:pPr>
      <w:r>
        <w:br w:type="page"/>
      </w:r>
    </w:p>
    <w:p w14:paraId="1027941D" w14:textId="268B3F7D" w:rsidR="00F12CCE" w:rsidRDefault="00F12CCE" w:rsidP="006F68A9">
      <w:pPr>
        <w:pStyle w:val="rfdNormal0"/>
        <w:rPr>
          <w:rtl/>
        </w:rPr>
      </w:pPr>
      <w:r>
        <w:rPr>
          <w:rFonts w:hint="eastAsia"/>
          <w:rtl/>
        </w:rPr>
        <w:lastRenderedPageBreak/>
        <w:t>وتصفّح</w:t>
      </w:r>
      <w:r>
        <w:rPr>
          <w:rtl/>
        </w:rPr>
        <w:t xml:space="preserve"> الأدلّة من كتب البصري.</w:t>
      </w:r>
      <w:r w:rsidR="00922F94">
        <w:rPr>
          <w:rtl/>
        </w:rPr>
        <w:t xml:space="preserve"> </w:t>
      </w:r>
      <w:r>
        <w:rPr>
          <w:rtl/>
        </w:rPr>
        <w:t xml:space="preserve">هذا وإنّ تعاليم البصري كان لها التأثير علىٰ الفكر الكلامي الإمامي في غضون القرون التالية أيضاً، فكانت تتبعها شخصيّات مثل صاحب </w:t>
      </w:r>
      <w:r w:rsidRPr="006F68A9">
        <w:rPr>
          <w:rStyle w:val="rfdBold2"/>
          <w:rtl/>
        </w:rPr>
        <w:t>خلاصة النظر</w:t>
      </w:r>
      <w:r w:rsidRPr="00F12CCE">
        <w:rPr>
          <w:rStyle w:val="rfdFootnotenum"/>
          <w:rtl/>
        </w:rPr>
        <w:t>(1)</w:t>
      </w:r>
      <w:r>
        <w:rPr>
          <w:rtl/>
        </w:rPr>
        <w:t>.</w:t>
      </w:r>
      <w:r w:rsidR="00922F94">
        <w:rPr>
          <w:rtl/>
        </w:rPr>
        <w:t xml:space="preserve"> </w:t>
      </w:r>
      <w:r>
        <w:rPr>
          <w:rtl/>
        </w:rPr>
        <w:t>والأنموذج الآخر هم العشيرة الشيعية المعروفة باسم بني العود، وهم: (شرف الدين ا</w:t>
      </w:r>
      <w:r>
        <w:rPr>
          <w:rFonts w:hint="eastAsia"/>
          <w:rtl/>
        </w:rPr>
        <w:t>لعودي</w:t>
      </w:r>
      <w:r>
        <w:rPr>
          <w:rtl/>
        </w:rPr>
        <w:t xml:space="preserve"> وإبناؤه)،</w:t>
      </w:r>
      <w:r w:rsidR="00922F94">
        <w:rPr>
          <w:rtl/>
        </w:rPr>
        <w:t xml:space="preserve"> </w:t>
      </w:r>
      <w:r>
        <w:rPr>
          <w:rtl/>
        </w:rPr>
        <w:t>وهم</w:t>
      </w:r>
      <w:r w:rsidR="00922F94">
        <w:rPr>
          <w:rtl/>
        </w:rPr>
        <w:t xml:space="preserve"> </w:t>
      </w:r>
      <w:r>
        <w:rPr>
          <w:rtl/>
        </w:rPr>
        <w:t>من سكنة مدينة الحلّة في النصف الأوّل من القرن الثامن الهجري،</w:t>
      </w:r>
      <w:r w:rsidR="00922F94">
        <w:rPr>
          <w:rtl/>
        </w:rPr>
        <w:t xml:space="preserve"> </w:t>
      </w:r>
      <w:r>
        <w:rPr>
          <w:rtl/>
        </w:rPr>
        <w:t>وكانوا يمتنعون كلّ الامتناع عن الاستفادة من المصطلحات والمفاهيم الفلسفية حتّىٰ وإن كانت منسجمة مع آرائهم الاعتقادية،</w:t>
      </w:r>
      <w:r w:rsidR="00922F94">
        <w:rPr>
          <w:rtl/>
        </w:rPr>
        <w:t xml:space="preserve"> </w:t>
      </w:r>
      <w:r>
        <w:rPr>
          <w:rtl/>
        </w:rPr>
        <w:t>وكانوا يدافعون ـ بشكل عامّ ـ</w:t>
      </w:r>
      <w:r w:rsidR="00922F94">
        <w:rPr>
          <w:rtl/>
        </w:rPr>
        <w:t xml:space="preserve"> </w:t>
      </w:r>
      <w:r>
        <w:rPr>
          <w:rtl/>
        </w:rPr>
        <w:t>عن آراء أبي الحسين البصر</w:t>
      </w:r>
      <w:r>
        <w:rPr>
          <w:rFonts w:hint="eastAsia"/>
          <w:rtl/>
        </w:rPr>
        <w:t>ي</w:t>
      </w:r>
      <w:r>
        <w:rPr>
          <w:rtl/>
        </w:rPr>
        <w:t xml:space="preserve"> والملاحمي الاعتقادية إلّا في بعض المسائل</w:t>
      </w:r>
      <w:r w:rsidRPr="00F12CCE">
        <w:rPr>
          <w:rStyle w:val="rfdFootnotenum"/>
          <w:rtl/>
        </w:rPr>
        <w:t>(2)</w:t>
      </w:r>
      <w:r>
        <w:rPr>
          <w:rtl/>
        </w:rPr>
        <w:t>. وقد تناولت</w:t>
      </w:r>
      <w:r w:rsidR="00922F94">
        <w:rPr>
          <w:rtl/>
        </w:rPr>
        <w:t xml:space="preserve"> </w:t>
      </w:r>
      <w:r>
        <w:rPr>
          <w:rtl/>
        </w:rPr>
        <w:t>شميتكه في بقية مقالتها نماذجاً</w:t>
      </w:r>
      <w:r w:rsidR="00922F94">
        <w:rPr>
          <w:rtl/>
        </w:rPr>
        <w:t xml:space="preserve"> </w:t>
      </w:r>
      <w:r>
        <w:rPr>
          <w:rtl/>
        </w:rPr>
        <w:t>من اتّباع آل العودي لآراء البصري فكريّاً.</w:t>
      </w:r>
    </w:p>
    <w:p w14:paraId="377DEFA0" w14:textId="00A2880B" w:rsidR="00F12CCE" w:rsidRDefault="00F12CCE" w:rsidP="00F12CCE">
      <w:pPr>
        <w:rPr>
          <w:rtl/>
        </w:rPr>
      </w:pPr>
      <w:r>
        <w:rPr>
          <w:rFonts w:hint="eastAsia"/>
          <w:rtl/>
        </w:rPr>
        <w:t>واستمراراً</w:t>
      </w:r>
      <w:r>
        <w:rPr>
          <w:rtl/>
        </w:rPr>
        <w:t xml:space="preserve"> لهذه التحقيقات تناول كلّ من الدكتورة شميتكة والدكتور الأنصاري</w:t>
      </w:r>
      <w:r w:rsidR="00922F94">
        <w:rPr>
          <w:rtl/>
        </w:rPr>
        <w:t xml:space="preserve"> </w:t>
      </w:r>
      <w:r>
        <w:rPr>
          <w:rtl/>
        </w:rPr>
        <w:t>ـ في بحث جديد لهما</w:t>
      </w:r>
      <w:r w:rsidR="00922F94">
        <w:rPr>
          <w:rtl/>
        </w:rPr>
        <w:t xml:space="preserve"> </w:t>
      </w:r>
      <w:r>
        <w:rPr>
          <w:rtl/>
        </w:rPr>
        <w:t>ـ العديد من الزوايا في خصوص الموضوع الذي نحن في صدده؛ وكان من بين أهمّ ما أشاروا إليه في هذا المجال هو عبارة عن:</w:t>
      </w:r>
    </w:p>
    <w:p w14:paraId="755EAD2E" w14:textId="696AA96B" w:rsidR="00F12CCE" w:rsidRDefault="00F12CCE" w:rsidP="00F12CCE">
      <w:pPr>
        <w:rPr>
          <w:rtl/>
        </w:rPr>
      </w:pPr>
      <w:r>
        <w:rPr>
          <w:rtl/>
        </w:rPr>
        <w:t>1ـ كثيراً ما تقبّل واقتبس متكلّمو</w:t>
      </w:r>
      <w:r w:rsidR="00922F94">
        <w:rPr>
          <w:rtl/>
        </w:rPr>
        <w:t xml:space="preserve"> </w:t>
      </w:r>
      <w:r>
        <w:rPr>
          <w:rtl/>
        </w:rPr>
        <w:t>الإمامية ـ في بحث وجود الباري وصفاته ـ مفاهيم المعتزلة واصطلاحاتهم. منهم أبو</w:t>
      </w:r>
      <w:r w:rsidR="00922F94">
        <w:rPr>
          <w:rtl/>
        </w:rPr>
        <w:t xml:space="preserve"> </w:t>
      </w:r>
      <w:r>
        <w:rPr>
          <w:rtl/>
        </w:rPr>
        <w:t>سهل إسماعيل بن علي النوبختي (ت311هـ) وابن أخته أبو</w:t>
      </w:r>
      <w:r w:rsidR="00922F94">
        <w:rPr>
          <w:rtl/>
        </w:rPr>
        <w:t xml:space="preserve"> </w:t>
      </w:r>
      <w:r>
        <w:rPr>
          <w:rtl/>
        </w:rPr>
        <w:t>محمّد</w:t>
      </w:r>
      <w:r w:rsidR="00922F94">
        <w:rPr>
          <w:rtl/>
        </w:rPr>
        <w:t xml:space="preserve"> </w:t>
      </w:r>
      <w:r>
        <w:rPr>
          <w:rtl/>
        </w:rPr>
        <w:t>الحسن بن موسىٰ (ت بين 300و310هـ)،</w:t>
      </w:r>
      <w:r w:rsidR="00922F94">
        <w:rPr>
          <w:rtl/>
        </w:rPr>
        <w:t xml:space="preserve"> </w:t>
      </w:r>
      <w:r>
        <w:rPr>
          <w:rtl/>
        </w:rPr>
        <w:t>إذ تقبّلا الكثير من آراء المعتزلة مع رفضهما نظريّ</w:t>
      </w:r>
      <w:r>
        <w:rPr>
          <w:rFonts w:hint="eastAsia"/>
          <w:rtl/>
        </w:rPr>
        <w:t>اتهم</w:t>
      </w:r>
      <w:r>
        <w:rPr>
          <w:rtl/>
        </w:rPr>
        <w:t xml:space="preserve"> في الإمامة والوعيد والمنزلة بين المنزلتين المخالفة لآراء الشيعة</w:t>
      </w:r>
      <w:r w:rsidRPr="00F12CCE">
        <w:rPr>
          <w:rStyle w:val="rfdFootnotenum"/>
          <w:rtl/>
        </w:rPr>
        <w:t>(3)</w:t>
      </w:r>
      <w:r>
        <w:rPr>
          <w:rtl/>
        </w:rPr>
        <w:t>.</w:t>
      </w:r>
      <w:r w:rsidR="00922F94">
        <w:rPr>
          <w:rtl/>
        </w:rPr>
        <w:t xml:space="preserve"> </w:t>
      </w:r>
    </w:p>
    <w:p w14:paraId="12F7E77E" w14:textId="77777777" w:rsidR="00F12CCE" w:rsidRDefault="00F12CCE" w:rsidP="00F12CCE">
      <w:pPr>
        <w:pStyle w:val="rfdLine"/>
        <w:rPr>
          <w:rtl/>
        </w:rPr>
      </w:pPr>
      <w:r>
        <w:rPr>
          <w:rtl/>
        </w:rPr>
        <w:t>__________</w:t>
      </w:r>
    </w:p>
    <w:p w14:paraId="048754D0" w14:textId="3631D02F" w:rsidR="00F12CCE" w:rsidRDefault="00F12CCE" w:rsidP="00F12CCE">
      <w:pPr>
        <w:pStyle w:val="rfdFootnote0"/>
        <w:rPr>
          <w:rtl/>
        </w:rPr>
      </w:pPr>
      <w:r>
        <w:rPr>
          <w:rtl/>
        </w:rPr>
        <w:t>(1)</w:t>
      </w:r>
      <w:r>
        <w:t>Ibid, p. 376</w:t>
      </w:r>
      <w:r>
        <w:rPr>
          <w:rtl/>
        </w:rPr>
        <w:t>.</w:t>
      </w:r>
      <w:r w:rsidR="00922F94">
        <w:rPr>
          <w:rtl/>
        </w:rPr>
        <w:t xml:space="preserve">  </w:t>
      </w:r>
      <w:r>
        <w:rPr>
          <w:rtl/>
        </w:rPr>
        <w:t>نفس المصدر: 376.</w:t>
      </w:r>
    </w:p>
    <w:p w14:paraId="56CD5720" w14:textId="7733F567" w:rsidR="00F12CCE" w:rsidRDefault="00F12CCE" w:rsidP="00F12CCE">
      <w:pPr>
        <w:pStyle w:val="rfdFootnote0"/>
        <w:rPr>
          <w:rtl/>
        </w:rPr>
      </w:pPr>
      <w:r>
        <w:rPr>
          <w:rtl/>
        </w:rPr>
        <w:t>(2)</w:t>
      </w:r>
      <w:r>
        <w:t>Ibid, p. 377</w:t>
      </w:r>
      <w:r>
        <w:rPr>
          <w:rtl/>
        </w:rPr>
        <w:t>.</w:t>
      </w:r>
      <w:r w:rsidR="00922F94">
        <w:rPr>
          <w:rtl/>
        </w:rPr>
        <w:t xml:space="preserve"> </w:t>
      </w:r>
      <w:r>
        <w:rPr>
          <w:rtl/>
        </w:rPr>
        <w:t>نفس المصدر: 377.</w:t>
      </w:r>
    </w:p>
    <w:p w14:paraId="1E943CDF" w14:textId="39A21EB2" w:rsidR="00F12CCE" w:rsidRDefault="00F12CCE" w:rsidP="00F12CCE">
      <w:pPr>
        <w:pStyle w:val="rfdFootnote0"/>
      </w:pPr>
      <w:r>
        <w:rPr>
          <w:rtl/>
        </w:rPr>
        <w:t>(3)</w:t>
      </w:r>
      <w:r>
        <w:t xml:space="preserve">Ansari, Hassan, </w:t>
      </w:r>
      <w:proofErr w:type="spellStart"/>
      <w:r>
        <w:t>Schmidtke</w:t>
      </w:r>
      <w:proofErr w:type="spellEnd"/>
      <w:r>
        <w:t xml:space="preserve">, Sabine, “The </w:t>
      </w:r>
      <w:proofErr w:type="spellStart"/>
      <w:r>
        <w:t>Shīʿī</w:t>
      </w:r>
      <w:proofErr w:type="spellEnd"/>
      <w:r>
        <w:t xml:space="preserve"> Reception of </w:t>
      </w:r>
      <w:proofErr w:type="spellStart"/>
      <w:r>
        <w:t>Muʿtazilism</w:t>
      </w:r>
      <w:proofErr w:type="spellEnd"/>
      <w:r>
        <w:t xml:space="preserve"> (II) Twelver </w:t>
      </w:r>
      <w:proofErr w:type="spellStart"/>
      <w:r>
        <w:t>shīʿīs</w:t>
      </w:r>
      <w:proofErr w:type="spellEnd"/>
      <w:r>
        <w:t>”, in: The Oxford handbook of Islamic theology, p. 199</w:t>
      </w:r>
      <w:r>
        <w:rPr>
          <w:rtl/>
        </w:rPr>
        <w:t>.</w:t>
      </w:r>
    </w:p>
    <w:p w14:paraId="5969E896" w14:textId="1170B2F6" w:rsidR="00F12CCE" w:rsidRDefault="00F12CCE" w:rsidP="00F12CCE">
      <w:pPr>
        <w:rPr>
          <w:rtl/>
        </w:rPr>
      </w:pPr>
      <w:r>
        <w:br w:type="page"/>
      </w:r>
      <w:r>
        <w:rPr>
          <w:rtl/>
        </w:rPr>
        <w:lastRenderedPageBreak/>
        <w:t>2ـ تعتبر السنين الأولىٰ من عهد الغيبة الكبرىٰ هي مرحلة الذروة في صياغة الكلام الإمامي بصياغة معتزلية؛ حيث كانت البداية مع تأليفات الشيخ المفيد، ومن ثمّ بلغت ذروتها بمؤلّفات الشريف المرتضىٰ</w:t>
      </w:r>
      <w:r w:rsidRPr="00F12CCE">
        <w:rPr>
          <w:rStyle w:val="rfdFootnotenum"/>
          <w:rtl/>
        </w:rPr>
        <w:t>(1)</w:t>
      </w:r>
      <w:r>
        <w:rPr>
          <w:rtl/>
        </w:rPr>
        <w:t>.</w:t>
      </w:r>
      <w:r w:rsidR="00922F94">
        <w:rPr>
          <w:rtl/>
        </w:rPr>
        <w:t xml:space="preserve"> </w:t>
      </w:r>
      <w:r>
        <w:rPr>
          <w:rtl/>
        </w:rPr>
        <w:t>ففي هذه الفترة</w:t>
      </w:r>
      <w:r w:rsidR="00922F94">
        <w:rPr>
          <w:rtl/>
        </w:rPr>
        <w:t xml:space="preserve"> </w:t>
      </w:r>
      <w:r>
        <w:rPr>
          <w:rtl/>
        </w:rPr>
        <w:t>وقبل الشيخ المفيد كانت أمارات النزعة الاع</w:t>
      </w:r>
      <w:r>
        <w:rPr>
          <w:rFonts w:hint="eastAsia"/>
          <w:rtl/>
        </w:rPr>
        <w:t>تزالية</w:t>
      </w:r>
      <w:r>
        <w:rPr>
          <w:rtl/>
        </w:rPr>
        <w:t xml:space="preserve"> عند محدّثي الإمامية واضحة كذلك، فعلىٰ سبيل المثال نرىٰ أنّ الشيخ الصدوق (ت381 هـ) في كتاب التوحيد</w:t>
      </w:r>
      <w:r w:rsidR="00922F94">
        <w:rPr>
          <w:rtl/>
        </w:rPr>
        <w:t xml:space="preserve"> </w:t>
      </w:r>
      <w:r>
        <w:rPr>
          <w:rtl/>
        </w:rPr>
        <w:t xml:space="preserve">انبرىٰ للدفاع عن الإمامية إزاء الاتّهامات الموجّهة إليهم ـ مثل قبولهم التشبيه والجبر ـ من خلال قوله بموافقة العقائد الشيعية لمباني المعتزلة فيما يخصّ </w:t>
      </w:r>
      <w:r>
        <w:rPr>
          <w:rFonts w:hint="eastAsia"/>
          <w:rtl/>
        </w:rPr>
        <w:t>التنزيه</w:t>
      </w:r>
      <w:r>
        <w:rPr>
          <w:rtl/>
        </w:rPr>
        <w:t xml:space="preserve"> والعدل. وبالرغم من أنّه التزم بروايات الأئمّة بشكل أساسي في كتابه هذا بدلاً عن الأدلّة العقلية، إلّا أنّه تناول</w:t>
      </w:r>
      <w:r w:rsidR="00922F94">
        <w:rPr>
          <w:rtl/>
        </w:rPr>
        <w:t xml:space="preserve"> </w:t>
      </w:r>
      <w:r>
        <w:rPr>
          <w:rtl/>
        </w:rPr>
        <w:t>قسماً من المواضيع التي عادة ماكان يتناولها المعتزلة، وفضلاً عن ذلك فإنّ هيكلية كتابه وترتيبه أشبه ما يكون بترتيب الكتب الكلامية المعروف</w:t>
      </w:r>
      <w:r>
        <w:rPr>
          <w:rFonts w:hint="eastAsia"/>
          <w:rtl/>
        </w:rPr>
        <w:t>ة</w:t>
      </w:r>
      <w:r>
        <w:rPr>
          <w:rtl/>
        </w:rPr>
        <w:t xml:space="preserve"> آنذاك.</w:t>
      </w:r>
      <w:r w:rsidR="00922F94">
        <w:rPr>
          <w:rtl/>
        </w:rPr>
        <w:t xml:space="preserve"> </w:t>
      </w:r>
    </w:p>
    <w:p w14:paraId="59356C31" w14:textId="68D94B60" w:rsidR="00F12CCE" w:rsidRDefault="00F12CCE" w:rsidP="00F12CCE">
      <w:pPr>
        <w:rPr>
          <w:rtl/>
        </w:rPr>
      </w:pPr>
      <w:r>
        <w:rPr>
          <w:rtl/>
        </w:rPr>
        <w:t>3ـ بعد نأي الشيخ المفيد عن المنهج الحديثي للشيخ الصدوق استفاد من المنهج الاعتقادي لمدرسة معتزلة بغداد وأبي القاسم البلخي،</w:t>
      </w:r>
      <w:r w:rsidR="00922F94">
        <w:rPr>
          <w:rtl/>
        </w:rPr>
        <w:t xml:space="preserve"> </w:t>
      </w:r>
      <w:r>
        <w:rPr>
          <w:rtl/>
        </w:rPr>
        <w:t>ليرسم في الإمامية خارطة جديدة في الفكر الكلامي، وبالرغم من ذلك فإنّه كان ينأىٰ عن الانتساب إلىٰ المعتزلة،</w:t>
      </w:r>
      <w:r w:rsidR="00922F94">
        <w:rPr>
          <w:rtl/>
        </w:rPr>
        <w:t xml:space="preserve"> </w:t>
      </w:r>
      <w:r>
        <w:rPr>
          <w:rtl/>
        </w:rPr>
        <w:t xml:space="preserve">وكان يؤكّد في مؤلّفاته مثل كتاب </w:t>
      </w:r>
      <w:r w:rsidRPr="006F68A9">
        <w:rPr>
          <w:rStyle w:val="rfdBold2"/>
          <w:rtl/>
        </w:rPr>
        <w:t>أوائل المقالات</w:t>
      </w:r>
      <w:r>
        <w:rPr>
          <w:rtl/>
        </w:rPr>
        <w:t xml:space="preserve"> ورسالة </w:t>
      </w:r>
      <w:r w:rsidRPr="006F68A9">
        <w:rPr>
          <w:rStyle w:val="rfdBold2"/>
          <w:rtl/>
        </w:rPr>
        <w:t>الحكايات في مخالفة المعتزلة من العدلية والفرق بينهم وبين الشيعة</w:t>
      </w:r>
      <w:r w:rsidR="00922F94" w:rsidRPr="006F68A9">
        <w:rPr>
          <w:rStyle w:val="rfdBold2"/>
          <w:rtl/>
        </w:rPr>
        <w:t xml:space="preserve"> </w:t>
      </w:r>
      <w:r w:rsidRPr="006F68A9">
        <w:rPr>
          <w:rStyle w:val="rfdBold2"/>
          <w:rtl/>
        </w:rPr>
        <w:t>الإمامية</w:t>
      </w:r>
      <w:r w:rsidR="00922F94">
        <w:rPr>
          <w:rtl/>
        </w:rPr>
        <w:t xml:space="preserve"> </w:t>
      </w:r>
      <w:r>
        <w:rPr>
          <w:rtl/>
        </w:rPr>
        <w:t>علىٰ الفوارق بين الكلام الإمامي والكلام المعتزلي وتمايزه عنه؛ فقد استهدفت انتقادات الشيخ المفيد في هذه الكتب بشكل أساسي نظريّات أبي الهاشم الجبّائي (ت 321هـ) وأتباعه، وخاصّة نظرية:</w:t>
      </w:r>
      <w:r w:rsidR="00922F94">
        <w:rPr>
          <w:rtl/>
        </w:rPr>
        <w:t xml:space="preserve"> </w:t>
      </w:r>
      <w:r>
        <w:rPr>
          <w:rtl/>
        </w:rPr>
        <w:t>(الأحوال) ونظرية:</w:t>
      </w:r>
      <w:r w:rsidR="00922F94">
        <w:rPr>
          <w:rtl/>
        </w:rPr>
        <w:t xml:space="preserve"> </w:t>
      </w:r>
      <w:r>
        <w:rPr>
          <w:rtl/>
        </w:rPr>
        <w:t>(شيئية المعدوم).</w:t>
      </w:r>
      <w:r w:rsidR="00922F94">
        <w:rPr>
          <w:rtl/>
        </w:rPr>
        <w:t xml:space="preserve"> </w:t>
      </w:r>
      <w:r>
        <w:rPr>
          <w:rtl/>
        </w:rPr>
        <w:t>واعتبر الشيخ المفيد</w:t>
      </w:r>
      <w:r w:rsidR="00922F94">
        <w:rPr>
          <w:rtl/>
        </w:rPr>
        <w:t xml:space="preserve"> </w:t>
      </w:r>
      <w:r>
        <w:rPr>
          <w:rtl/>
        </w:rPr>
        <w:t xml:space="preserve">أنّ آراء </w:t>
      </w:r>
    </w:p>
    <w:p w14:paraId="6AEDD120" w14:textId="77777777" w:rsidR="00F12CCE" w:rsidRDefault="00F12CCE" w:rsidP="00F12CCE">
      <w:pPr>
        <w:pStyle w:val="rfdLine"/>
        <w:rPr>
          <w:rtl/>
        </w:rPr>
      </w:pPr>
      <w:r>
        <w:rPr>
          <w:rtl/>
        </w:rPr>
        <w:t>__________</w:t>
      </w:r>
    </w:p>
    <w:p w14:paraId="00A87BAB" w14:textId="1F5A714C" w:rsidR="00F12CCE" w:rsidRDefault="00F12CCE" w:rsidP="00F12CCE">
      <w:pPr>
        <w:pStyle w:val="rfdFootnote0"/>
        <w:rPr>
          <w:rtl/>
        </w:rPr>
      </w:pPr>
      <w:r>
        <w:rPr>
          <w:rtl/>
        </w:rPr>
        <w:t xml:space="preserve">(1) </w:t>
      </w:r>
      <w:r>
        <w:t>Ibid, p. 200</w:t>
      </w:r>
      <w:r>
        <w:rPr>
          <w:rtl/>
        </w:rPr>
        <w:t>.</w:t>
      </w:r>
      <w:r w:rsidR="00922F94">
        <w:rPr>
          <w:rtl/>
        </w:rPr>
        <w:t xml:space="preserve"> </w:t>
      </w:r>
      <w:r>
        <w:rPr>
          <w:rtl/>
        </w:rPr>
        <w:t>نفس المصدر: 200.</w:t>
      </w:r>
    </w:p>
    <w:p w14:paraId="4F0CAA58" w14:textId="28002467" w:rsidR="00F12CCE" w:rsidRDefault="00F12CCE" w:rsidP="006F68A9">
      <w:pPr>
        <w:pStyle w:val="rfdNormal0"/>
        <w:rPr>
          <w:rtl/>
        </w:rPr>
      </w:pPr>
      <w:r>
        <w:br w:type="page"/>
      </w:r>
      <w:r>
        <w:rPr>
          <w:rFonts w:hint="eastAsia"/>
          <w:rtl/>
        </w:rPr>
        <w:lastRenderedPageBreak/>
        <w:t>معتزلة</w:t>
      </w:r>
      <w:r>
        <w:rPr>
          <w:rtl/>
        </w:rPr>
        <w:t xml:space="preserve"> بغداد والبلخي موافقة مع آراء الأئمّة</w:t>
      </w:r>
      <w:r w:rsidR="00922F94">
        <w:rPr>
          <w:rtl/>
        </w:rPr>
        <w:t xml:space="preserve"> </w:t>
      </w:r>
      <w:r w:rsidR="00901E89" w:rsidRPr="00901E89">
        <w:rPr>
          <w:rStyle w:val="rfdAlaem"/>
          <w:rtl/>
        </w:rPr>
        <w:t>عليهم‌السلام</w:t>
      </w:r>
      <w:r w:rsidR="00922F94">
        <w:rPr>
          <w:rtl/>
        </w:rPr>
        <w:t xml:space="preserve"> </w:t>
      </w:r>
      <w:r>
        <w:rPr>
          <w:rtl/>
        </w:rPr>
        <w:t xml:space="preserve"> في الكثير من المسائل. فهو يرىٰ أنّ أكثر الاختلافات المهمّة الموجودة بين الإمامية والمعتزلة ـ أعمّ من البصرية والبغدادية ـ إنّما هي في موضوع الإمامة وفي المسائل المرتبطة بها، مثل تعريف:</w:t>
      </w:r>
      <w:r w:rsidR="00922F94">
        <w:rPr>
          <w:rtl/>
        </w:rPr>
        <w:t xml:space="preserve"> </w:t>
      </w:r>
      <w:r>
        <w:rPr>
          <w:rtl/>
        </w:rPr>
        <w:t>(الإيمان)</w:t>
      </w:r>
      <w:r w:rsidR="00922F94">
        <w:rPr>
          <w:rtl/>
        </w:rPr>
        <w:t xml:space="preserve"> </w:t>
      </w:r>
      <w:r>
        <w:rPr>
          <w:rtl/>
        </w:rPr>
        <w:t>الذي ينتهي في آخر المطاف إلىٰ إنكار الوعد والوعيد والمنزلة بين المنزلتين. وكذلك أيضاً الشريف المرتضىٰ فبالرغم من خلافه مع الشيخ المفيد وإقباله علىٰ البهشمية،</w:t>
      </w:r>
      <w:r w:rsidR="00922F94">
        <w:rPr>
          <w:rtl/>
        </w:rPr>
        <w:t xml:space="preserve"> </w:t>
      </w:r>
      <w:r>
        <w:rPr>
          <w:rtl/>
        </w:rPr>
        <w:t>إلّا أنّه كأستاذه الشيخ المفيد في المسائل المذكورة كان يذهب إلىٰ ما يذهب إليه الإمامية رافضاً آر</w:t>
      </w:r>
      <w:r>
        <w:rPr>
          <w:rFonts w:hint="eastAsia"/>
          <w:rtl/>
        </w:rPr>
        <w:t>اء</w:t>
      </w:r>
      <w:r>
        <w:rPr>
          <w:rtl/>
        </w:rPr>
        <w:t xml:space="preserve"> المعتزلة في هذه المواضيع</w:t>
      </w:r>
      <w:r w:rsidRPr="00F12CCE">
        <w:rPr>
          <w:rStyle w:val="rfdFootnotenum"/>
          <w:rtl/>
        </w:rPr>
        <w:t>(1)</w:t>
      </w:r>
      <w:r>
        <w:rPr>
          <w:rtl/>
        </w:rPr>
        <w:t>.</w:t>
      </w:r>
      <w:r w:rsidR="00922F94">
        <w:rPr>
          <w:rtl/>
        </w:rPr>
        <w:t xml:space="preserve"> </w:t>
      </w:r>
    </w:p>
    <w:p w14:paraId="5D2C8036" w14:textId="04179358" w:rsidR="00F12CCE" w:rsidRDefault="00F12CCE" w:rsidP="00F12CCE">
      <w:pPr>
        <w:rPr>
          <w:rtl/>
        </w:rPr>
      </w:pPr>
      <w:r>
        <w:rPr>
          <w:rtl/>
        </w:rPr>
        <w:t>4ـ وقد بقي ـ من بين تلامذة الشيخ المفيد ـ كلّ من أبي</w:t>
      </w:r>
      <w:r w:rsidR="00922F94">
        <w:rPr>
          <w:rtl/>
        </w:rPr>
        <w:t xml:space="preserve"> </w:t>
      </w:r>
      <w:r>
        <w:rPr>
          <w:rtl/>
        </w:rPr>
        <w:t>الفتح الكراجكي وأبي يعلىٰ الجعفري واحتمالاً أبي الحسن البُصرَوي كذلك علىٰ وفائهم لمدرسة الشيخ المفيد،</w:t>
      </w:r>
      <w:r w:rsidR="00922F94">
        <w:rPr>
          <w:rtl/>
        </w:rPr>
        <w:t xml:space="preserve"> </w:t>
      </w:r>
      <w:r>
        <w:rPr>
          <w:rtl/>
        </w:rPr>
        <w:t xml:space="preserve">وعادة ما اتّبعوا آراء معتزلة بغداد؛ ولكنّ الشريف المرتضىٰ وسائر متكلّمي الإمامية آنذاك رجّحوا آراء </w:t>
      </w:r>
      <w:r>
        <w:rPr>
          <w:rFonts w:hint="eastAsia"/>
          <w:rtl/>
        </w:rPr>
        <w:t>البهشمية</w:t>
      </w:r>
      <w:r>
        <w:rPr>
          <w:rtl/>
        </w:rPr>
        <w:t>. ويبدو</w:t>
      </w:r>
      <w:r w:rsidR="00922F94">
        <w:rPr>
          <w:rtl/>
        </w:rPr>
        <w:t xml:space="preserve"> </w:t>
      </w:r>
      <w:r>
        <w:rPr>
          <w:rtl/>
        </w:rPr>
        <w:t>في هذا البين وفق الشواهد الموجودة أنّ الشيخ الطوسي في كتبه المفقودة التي ألّفها في</w:t>
      </w:r>
      <w:r w:rsidR="00922F94">
        <w:rPr>
          <w:rtl/>
        </w:rPr>
        <w:t xml:space="preserve"> </w:t>
      </w:r>
      <w:r>
        <w:rPr>
          <w:rtl/>
        </w:rPr>
        <w:t>أواخر سنيّ عمره كان قد ابتعد عن المدرسة البهشمية ونأىٰ عنها واقترب من مدرسة أبي الحسين البصري</w:t>
      </w:r>
      <w:r w:rsidRPr="00F12CCE">
        <w:rPr>
          <w:rStyle w:val="rfdFootnotenum"/>
          <w:rtl/>
        </w:rPr>
        <w:t>(2)</w:t>
      </w:r>
      <w:r>
        <w:rPr>
          <w:rtl/>
        </w:rPr>
        <w:t>. وقد ازدادت قوّة هذه النزعة بين الإمامية في النصف الث</w:t>
      </w:r>
      <w:r>
        <w:rPr>
          <w:rFonts w:hint="eastAsia"/>
          <w:rtl/>
        </w:rPr>
        <w:t>اني</w:t>
      </w:r>
      <w:r>
        <w:rPr>
          <w:rtl/>
        </w:rPr>
        <w:t xml:space="preserve"> من القرن السادس،</w:t>
      </w:r>
      <w:r w:rsidR="00922F94">
        <w:rPr>
          <w:rtl/>
        </w:rPr>
        <w:t xml:space="preserve"> </w:t>
      </w:r>
      <w:r>
        <w:rPr>
          <w:rtl/>
        </w:rPr>
        <w:t>حيث نظر متكلّموهم إلىٰ عقائد البهشمية المثيرة للجدل نظرة شكّ وترديد،</w:t>
      </w:r>
      <w:r w:rsidR="00922F94">
        <w:rPr>
          <w:rtl/>
        </w:rPr>
        <w:t xml:space="preserve"> </w:t>
      </w:r>
      <w:r>
        <w:rPr>
          <w:rtl/>
        </w:rPr>
        <w:t>وأخذوا يرجعون شيئاً فشيئاً إلىٰ التعاليم الأوّلية للأئمّة</w:t>
      </w:r>
      <w:r w:rsidR="00922F94">
        <w:rPr>
          <w:rtl/>
        </w:rPr>
        <w:t xml:space="preserve"> </w:t>
      </w:r>
      <w:r>
        <w:rPr>
          <w:rtl/>
        </w:rPr>
        <w:t xml:space="preserve"> </w:t>
      </w:r>
      <w:r w:rsidR="00901E89" w:rsidRPr="00901E89">
        <w:rPr>
          <w:rStyle w:val="rfdAlaem"/>
          <w:rtl/>
        </w:rPr>
        <w:t>عليهم‌السلام</w:t>
      </w:r>
      <w:r>
        <w:rPr>
          <w:rtl/>
        </w:rPr>
        <w:t xml:space="preserve"> ، ويعتبر سديد الدين محمود بن علي بن الحسن الحمّصي الرازي من أبرز شخصيّات هذا الحدث الجديد ف</w:t>
      </w:r>
      <w:r>
        <w:rPr>
          <w:rFonts w:hint="eastAsia"/>
          <w:rtl/>
        </w:rPr>
        <w:t>ي</w:t>
      </w:r>
      <w:r>
        <w:rPr>
          <w:rtl/>
        </w:rPr>
        <w:t xml:space="preserve"> كلام الإمامية،</w:t>
      </w:r>
      <w:r w:rsidR="00922F94">
        <w:rPr>
          <w:rtl/>
        </w:rPr>
        <w:t xml:space="preserve"> </w:t>
      </w:r>
      <w:r>
        <w:rPr>
          <w:rtl/>
        </w:rPr>
        <w:t>ففي كتابه المنقذ من التقليد</w:t>
      </w:r>
      <w:r w:rsidR="00922F94">
        <w:rPr>
          <w:rtl/>
        </w:rPr>
        <w:t xml:space="preserve"> </w:t>
      </w:r>
      <w:r>
        <w:rPr>
          <w:rtl/>
        </w:rPr>
        <w:t>نراه قد ابتعد عن الآراء الكلامية للشريف المرتضىٰ وأتباعه تزامناً مع قبوله تعاليم مدرسة أبي الحسين البصري؛</w:t>
      </w:r>
      <w:r w:rsidR="00922F94">
        <w:rPr>
          <w:rtl/>
        </w:rPr>
        <w:t xml:space="preserve"> </w:t>
      </w:r>
      <w:r>
        <w:rPr>
          <w:rtl/>
        </w:rPr>
        <w:t xml:space="preserve">لأنّه كان يرىٰ أنّها أقرب </w:t>
      </w:r>
    </w:p>
    <w:p w14:paraId="0753623D" w14:textId="77777777" w:rsidR="00F12CCE" w:rsidRDefault="00F12CCE" w:rsidP="00F12CCE">
      <w:pPr>
        <w:pStyle w:val="rfdLine"/>
        <w:rPr>
          <w:rtl/>
        </w:rPr>
      </w:pPr>
      <w:r>
        <w:rPr>
          <w:rtl/>
        </w:rPr>
        <w:t>__________</w:t>
      </w:r>
    </w:p>
    <w:p w14:paraId="1400F85D" w14:textId="6BB93444" w:rsidR="00F12CCE" w:rsidRDefault="00F12CCE" w:rsidP="00F12CCE">
      <w:pPr>
        <w:pStyle w:val="rfdFootnote0"/>
        <w:rPr>
          <w:rtl/>
        </w:rPr>
      </w:pPr>
      <w:r>
        <w:rPr>
          <w:rtl/>
        </w:rPr>
        <w:t>(1)</w:t>
      </w:r>
      <w:r>
        <w:t>Ibid, pp. 201</w:t>
      </w:r>
      <w:r>
        <w:rPr>
          <w:rtl/>
        </w:rPr>
        <w:t xml:space="preserve"> ـ 202.</w:t>
      </w:r>
      <w:r w:rsidR="006F68A9">
        <w:rPr>
          <w:rFonts w:hint="cs"/>
          <w:rtl/>
        </w:rPr>
        <w:t xml:space="preserve">  </w:t>
      </w:r>
      <w:r>
        <w:rPr>
          <w:rtl/>
        </w:rPr>
        <w:t>نفس المصدر: 201ـ202.</w:t>
      </w:r>
    </w:p>
    <w:p w14:paraId="0444BF29" w14:textId="22022A4C" w:rsidR="00F12CCE" w:rsidRDefault="00F12CCE" w:rsidP="00F12CCE">
      <w:pPr>
        <w:pStyle w:val="rfdFootnote0"/>
        <w:rPr>
          <w:rtl/>
        </w:rPr>
      </w:pPr>
      <w:r>
        <w:rPr>
          <w:rtl/>
        </w:rPr>
        <w:t>(2)</w:t>
      </w:r>
      <w:r>
        <w:t>Ibid, p. 203</w:t>
      </w:r>
      <w:r>
        <w:rPr>
          <w:rtl/>
        </w:rPr>
        <w:t>.</w:t>
      </w:r>
      <w:r w:rsidR="00922F94">
        <w:rPr>
          <w:rtl/>
        </w:rPr>
        <w:t xml:space="preserve"> </w:t>
      </w:r>
      <w:r>
        <w:rPr>
          <w:rtl/>
        </w:rPr>
        <w:t>نفس المصدر: 203.</w:t>
      </w:r>
    </w:p>
    <w:p w14:paraId="33EFC25E" w14:textId="428DF213" w:rsidR="00F12CCE" w:rsidRDefault="00F12CCE" w:rsidP="006F68A9">
      <w:pPr>
        <w:pStyle w:val="rfdNormal0"/>
        <w:rPr>
          <w:rtl/>
        </w:rPr>
      </w:pPr>
      <w:r>
        <w:br w:type="page"/>
      </w:r>
      <w:r>
        <w:rPr>
          <w:rFonts w:hint="eastAsia"/>
          <w:rtl/>
        </w:rPr>
        <w:lastRenderedPageBreak/>
        <w:t>إلىٰ</w:t>
      </w:r>
      <w:r>
        <w:rPr>
          <w:rtl/>
        </w:rPr>
        <w:t xml:space="preserve"> تعاليم الأئمّة بالمقارنة مع آراء البهشمية. ويعتقد الحمّصي أنّ آراء أبي الحسين البصري وأتباعه في الأساس كانت موافقة لآراء مدرسة بغداد،</w:t>
      </w:r>
      <w:r w:rsidR="00922F94">
        <w:rPr>
          <w:rtl/>
        </w:rPr>
        <w:t xml:space="preserve"> </w:t>
      </w:r>
      <w:r>
        <w:rPr>
          <w:rtl/>
        </w:rPr>
        <w:t>ويمكن اعتبار هذا الحدث</w:t>
      </w:r>
      <w:r w:rsidR="00922F94">
        <w:rPr>
          <w:rtl/>
        </w:rPr>
        <w:t xml:space="preserve"> </w:t>
      </w:r>
      <w:r>
        <w:rPr>
          <w:rtl/>
        </w:rPr>
        <w:t>إحياء للمنهج الكلامي للشيخ المفيد. كما أنّ متكلّمي الإمامية فيما بعد كذلك قد اعتبروا</w:t>
      </w:r>
      <w:r w:rsidR="00922F94">
        <w:rPr>
          <w:rtl/>
        </w:rPr>
        <w:t xml:space="preserve"> </w:t>
      </w:r>
      <w:r>
        <w:rPr>
          <w:rtl/>
        </w:rPr>
        <w:t xml:space="preserve">عقائد </w:t>
      </w:r>
      <w:r>
        <w:rPr>
          <w:rFonts w:hint="eastAsia"/>
          <w:rtl/>
        </w:rPr>
        <w:t>الشيخ</w:t>
      </w:r>
      <w:r>
        <w:rPr>
          <w:rtl/>
        </w:rPr>
        <w:t xml:space="preserve"> المفيد</w:t>
      </w:r>
      <w:r w:rsidR="00922F94">
        <w:rPr>
          <w:rtl/>
        </w:rPr>
        <w:t xml:space="preserve"> </w:t>
      </w:r>
      <w:r>
        <w:rPr>
          <w:rtl/>
        </w:rPr>
        <w:t>أكثر انسجاماً مع تعاليم الأئمّة</w:t>
      </w:r>
      <w:r w:rsidR="00922F94">
        <w:rPr>
          <w:rtl/>
        </w:rPr>
        <w:t xml:space="preserve"> </w:t>
      </w:r>
      <w:r w:rsidR="00901E89" w:rsidRPr="00901E89">
        <w:rPr>
          <w:rStyle w:val="rfdAlaem"/>
          <w:rtl/>
        </w:rPr>
        <w:t>عليهم‌السلام</w:t>
      </w:r>
      <w:r w:rsidR="00922F94">
        <w:rPr>
          <w:rtl/>
        </w:rPr>
        <w:t xml:space="preserve"> </w:t>
      </w:r>
      <w:r>
        <w:rPr>
          <w:rtl/>
        </w:rPr>
        <w:t xml:space="preserve"> بالمقارنة مع أفكار الشريف المرتضىٰ الذي كان قد ابتعد</w:t>
      </w:r>
      <w:r w:rsidR="00922F94">
        <w:rPr>
          <w:rtl/>
        </w:rPr>
        <w:t xml:space="preserve"> </w:t>
      </w:r>
      <w:r>
        <w:rPr>
          <w:rtl/>
        </w:rPr>
        <w:t>عن تعاليم الأئمّة</w:t>
      </w:r>
      <w:r w:rsidR="00922F94">
        <w:rPr>
          <w:rtl/>
        </w:rPr>
        <w:t xml:space="preserve"> </w:t>
      </w:r>
      <w:r w:rsidR="00901E89" w:rsidRPr="00901E89">
        <w:rPr>
          <w:rStyle w:val="rfdAlaem"/>
          <w:rtl/>
        </w:rPr>
        <w:t>عليهم‌السلام</w:t>
      </w:r>
      <w:r w:rsidR="00922F94">
        <w:rPr>
          <w:rtl/>
        </w:rPr>
        <w:t xml:space="preserve"> </w:t>
      </w:r>
      <w:r>
        <w:rPr>
          <w:rtl/>
        </w:rPr>
        <w:t xml:space="preserve"> بقبوله مفاهيم البهشمية وآرائهم</w:t>
      </w:r>
      <w:r w:rsidRPr="00F12CCE">
        <w:rPr>
          <w:rStyle w:val="rfdFootnotenum"/>
          <w:rtl/>
        </w:rPr>
        <w:t>(1)</w:t>
      </w:r>
      <w:r>
        <w:rPr>
          <w:rtl/>
        </w:rPr>
        <w:t>.</w:t>
      </w:r>
      <w:r w:rsidR="00922F94">
        <w:rPr>
          <w:rtl/>
        </w:rPr>
        <w:t xml:space="preserve"> </w:t>
      </w:r>
      <w:r>
        <w:rPr>
          <w:rtl/>
        </w:rPr>
        <w:t>ومن بعد الحمّصي هناك جماعة أخرىٰ من أعلام متكلّمي الإمامية مثل ال</w:t>
      </w:r>
      <w:r>
        <w:rPr>
          <w:rFonts w:hint="eastAsia"/>
          <w:rtl/>
        </w:rPr>
        <w:t>محقّق</w:t>
      </w:r>
      <w:r>
        <w:rPr>
          <w:rtl/>
        </w:rPr>
        <w:t xml:space="preserve"> الحلّي (ت 676هـ) والعلّامة الحلّي (ت672هـ) مالوا إلىٰ آراء أبي الحسين وأتباعه</w:t>
      </w:r>
      <w:r w:rsidRPr="00F12CCE">
        <w:rPr>
          <w:rStyle w:val="rfdFootnotenum"/>
          <w:rtl/>
        </w:rPr>
        <w:t>(2)</w:t>
      </w:r>
      <w:r>
        <w:rPr>
          <w:rtl/>
        </w:rPr>
        <w:t>.</w:t>
      </w:r>
      <w:r w:rsidR="00922F94">
        <w:rPr>
          <w:rtl/>
        </w:rPr>
        <w:t xml:space="preserve"> </w:t>
      </w:r>
      <w:r>
        <w:rPr>
          <w:rtl/>
        </w:rPr>
        <w:t xml:space="preserve">وكذلك تأثّر كلّ من الخواجة نصير الدين الطوسي وابن ميثم البحراني ومؤلّف كتاب </w:t>
      </w:r>
      <w:r w:rsidRPr="006F68A9">
        <w:rPr>
          <w:rStyle w:val="rfdBold2"/>
          <w:rtl/>
        </w:rPr>
        <w:t>الياقوت</w:t>
      </w:r>
      <w:r>
        <w:rPr>
          <w:rtl/>
        </w:rPr>
        <w:t xml:space="preserve"> بمدرسة أبي الحسين البصري</w:t>
      </w:r>
      <w:r w:rsidRPr="00F12CCE">
        <w:rPr>
          <w:rStyle w:val="rfdFootnotenum"/>
          <w:rtl/>
        </w:rPr>
        <w:t>(3)</w:t>
      </w:r>
      <w:r>
        <w:rPr>
          <w:rtl/>
        </w:rPr>
        <w:t>. ولابدّ لنا أن نذكر في هذا الشأن</w:t>
      </w:r>
      <w:r w:rsidR="00922F94">
        <w:rPr>
          <w:rtl/>
        </w:rPr>
        <w:t xml:space="preserve"> </w:t>
      </w:r>
      <w:r>
        <w:rPr>
          <w:rtl/>
        </w:rPr>
        <w:t>الكتاب الكل</w:t>
      </w:r>
      <w:r>
        <w:rPr>
          <w:rFonts w:hint="eastAsia"/>
          <w:rtl/>
        </w:rPr>
        <w:t>امي</w:t>
      </w:r>
      <w:r>
        <w:rPr>
          <w:rtl/>
        </w:rPr>
        <w:t xml:space="preserve"> المهمّ </w:t>
      </w:r>
      <w:r w:rsidRPr="006F68A9">
        <w:rPr>
          <w:rStyle w:val="rfdBold2"/>
          <w:rtl/>
        </w:rPr>
        <w:t>خلاصة النظر</w:t>
      </w:r>
      <w:r w:rsidRPr="00F12CCE">
        <w:rPr>
          <w:rStyle w:val="rfdFootnotenum"/>
          <w:rtl/>
        </w:rPr>
        <w:t>(4)</w:t>
      </w:r>
      <w:r>
        <w:rPr>
          <w:rtl/>
        </w:rPr>
        <w:t xml:space="preserve"> كذلك؛ وذلك لتأثّر مؤلّفه من حيث الهيكلية والمحتوىٰ إلىٰ حدّ ما بكتاب </w:t>
      </w:r>
      <w:r w:rsidRPr="006F68A9">
        <w:rPr>
          <w:rStyle w:val="rfdBold2"/>
          <w:rtl/>
        </w:rPr>
        <w:t>المنقذ من التقليد</w:t>
      </w:r>
      <w:r>
        <w:rPr>
          <w:rtl/>
        </w:rPr>
        <w:t xml:space="preserve"> للحمّصي الرازي، مع ملاحظة النزعة الواضحة فيه إلىٰ آراء أبي الحسين البصري كذلك</w:t>
      </w:r>
      <w:r w:rsidRPr="00F12CCE">
        <w:rPr>
          <w:rStyle w:val="rfdFootnotenum"/>
          <w:rtl/>
        </w:rPr>
        <w:t>(5)</w:t>
      </w:r>
      <w:r>
        <w:rPr>
          <w:rtl/>
        </w:rPr>
        <w:t>.</w:t>
      </w:r>
    </w:p>
    <w:p w14:paraId="458A8674" w14:textId="31C2B796" w:rsidR="00F12CCE" w:rsidRDefault="00F12CCE" w:rsidP="00F12CCE">
      <w:pPr>
        <w:rPr>
          <w:rtl/>
        </w:rPr>
      </w:pPr>
      <w:r>
        <w:rPr>
          <w:rFonts w:hint="eastAsia"/>
          <w:rtl/>
        </w:rPr>
        <w:t>ووفقاً</w:t>
      </w:r>
      <w:r>
        <w:rPr>
          <w:rtl/>
        </w:rPr>
        <w:t xml:space="preserve"> لما قاله الدكتور الأنصاري فإنّ مدرسة الحمّصي كانت مبتنية علىٰ تعاليم أبي الحسين البصري،</w:t>
      </w:r>
      <w:r w:rsidR="00922F94">
        <w:rPr>
          <w:rtl/>
        </w:rPr>
        <w:t xml:space="preserve"> </w:t>
      </w:r>
      <w:r>
        <w:rPr>
          <w:rtl/>
        </w:rPr>
        <w:t>فهي من حيث المجموع كانت أكثر انسجاماً</w:t>
      </w:r>
      <w:r w:rsidR="00922F94">
        <w:rPr>
          <w:rtl/>
        </w:rPr>
        <w:t xml:space="preserve"> </w:t>
      </w:r>
      <w:r>
        <w:rPr>
          <w:rtl/>
        </w:rPr>
        <w:t>ـ مع آراء الشيخ المفيد ـ من مدرسة الشريف المرتضىٰ؛</w:t>
      </w:r>
      <w:r w:rsidR="00922F94">
        <w:rPr>
          <w:rtl/>
        </w:rPr>
        <w:t xml:space="preserve"> </w:t>
      </w:r>
      <w:r>
        <w:rPr>
          <w:rtl/>
        </w:rPr>
        <w:t>والسبب في ذلك يرجع إلىٰ أنّ مدرسة أبي الحسين البصري كانت أقرب إلىٰ مد</w:t>
      </w:r>
      <w:r>
        <w:rPr>
          <w:rFonts w:hint="eastAsia"/>
          <w:rtl/>
        </w:rPr>
        <w:t>رسة</w:t>
      </w:r>
      <w:r>
        <w:rPr>
          <w:rtl/>
        </w:rPr>
        <w:t xml:space="preserve"> معتزلة بغداد التي كان يميل </w:t>
      </w:r>
    </w:p>
    <w:p w14:paraId="3274DA62" w14:textId="77777777" w:rsidR="00F12CCE" w:rsidRDefault="00F12CCE" w:rsidP="00F12CCE">
      <w:pPr>
        <w:pStyle w:val="rfdLine"/>
        <w:rPr>
          <w:rtl/>
        </w:rPr>
      </w:pPr>
      <w:r>
        <w:rPr>
          <w:rtl/>
        </w:rPr>
        <w:t>__________</w:t>
      </w:r>
    </w:p>
    <w:p w14:paraId="49D21D2B" w14:textId="20C469C5" w:rsidR="00F12CCE" w:rsidRDefault="00F12CCE" w:rsidP="00F12CCE">
      <w:pPr>
        <w:pStyle w:val="rfdFootnote0"/>
        <w:rPr>
          <w:rtl/>
        </w:rPr>
      </w:pPr>
      <w:r>
        <w:rPr>
          <w:rtl/>
        </w:rPr>
        <w:t>(1)</w:t>
      </w:r>
      <w:r>
        <w:t>Ibid, pp. 204</w:t>
      </w:r>
      <w:r>
        <w:rPr>
          <w:rtl/>
        </w:rPr>
        <w:t xml:space="preserve"> ـ 205.</w:t>
      </w:r>
      <w:r w:rsidR="00922F94">
        <w:rPr>
          <w:rtl/>
        </w:rPr>
        <w:t xml:space="preserve">  </w:t>
      </w:r>
      <w:r>
        <w:rPr>
          <w:rtl/>
        </w:rPr>
        <w:t>نفس المصدر: 204ـ205.</w:t>
      </w:r>
    </w:p>
    <w:p w14:paraId="1CB5C9F9" w14:textId="2B6019A4" w:rsidR="00F12CCE" w:rsidRDefault="00F12CCE" w:rsidP="00F12CCE">
      <w:pPr>
        <w:pStyle w:val="rfdFootnote0"/>
        <w:rPr>
          <w:rtl/>
        </w:rPr>
      </w:pPr>
      <w:r>
        <w:rPr>
          <w:rtl/>
        </w:rPr>
        <w:t>(2)</w:t>
      </w:r>
      <w:r>
        <w:t>Ibid, p. 209</w:t>
      </w:r>
      <w:r>
        <w:rPr>
          <w:rtl/>
        </w:rPr>
        <w:t>.</w:t>
      </w:r>
      <w:r w:rsidR="00922F94">
        <w:rPr>
          <w:rtl/>
        </w:rPr>
        <w:t xml:space="preserve">  </w:t>
      </w:r>
      <w:r>
        <w:rPr>
          <w:rtl/>
        </w:rPr>
        <w:t>نفس المصدر: 209.</w:t>
      </w:r>
    </w:p>
    <w:p w14:paraId="051216A6" w14:textId="34751757" w:rsidR="00F12CCE" w:rsidRDefault="00F12CCE" w:rsidP="00F12CCE">
      <w:pPr>
        <w:pStyle w:val="rfdFootnote0"/>
        <w:rPr>
          <w:rtl/>
        </w:rPr>
      </w:pPr>
      <w:r>
        <w:rPr>
          <w:rtl/>
        </w:rPr>
        <w:t>(3) المقدّمة الفارسية لکتاب (المعتمد في أصول الدين): 14.</w:t>
      </w:r>
    </w:p>
    <w:p w14:paraId="21FB92D5" w14:textId="13D67409" w:rsidR="00F12CCE" w:rsidRDefault="00F12CCE" w:rsidP="00F12CCE">
      <w:pPr>
        <w:pStyle w:val="rfdFootnote0"/>
        <w:rPr>
          <w:rtl/>
        </w:rPr>
      </w:pPr>
      <w:r>
        <w:rPr>
          <w:rtl/>
        </w:rPr>
        <w:t>(4) خلاصة النظر، تحقيق ومقدّمة: زابينه اشميتکه، وحسن الأنصاري، مؤسّسة پژوهشي حکمت وفلسفة</w:t>
      </w:r>
      <w:r w:rsidR="00922F94">
        <w:rPr>
          <w:rtl/>
        </w:rPr>
        <w:t xml:space="preserve"> </w:t>
      </w:r>
      <w:r>
        <w:rPr>
          <w:rtl/>
        </w:rPr>
        <w:t>إيران، 1385ش، طهران.</w:t>
      </w:r>
    </w:p>
    <w:p w14:paraId="4B3CB584" w14:textId="1C07635F" w:rsidR="00F12CCE" w:rsidRDefault="00F12CCE" w:rsidP="00F12CCE">
      <w:pPr>
        <w:pStyle w:val="rfdFootnote0"/>
        <w:rPr>
          <w:rtl/>
        </w:rPr>
      </w:pPr>
      <w:r>
        <w:rPr>
          <w:rtl/>
        </w:rPr>
        <w:t xml:space="preserve">(5) نفس المصدر: </w:t>
      </w:r>
      <w:r>
        <w:t>xvii</w:t>
      </w:r>
      <w:r>
        <w:rPr>
          <w:rtl/>
        </w:rPr>
        <w:t>.</w:t>
      </w:r>
    </w:p>
    <w:p w14:paraId="1000662B" w14:textId="2CD0FE0F" w:rsidR="00F12CCE" w:rsidRDefault="00F12CCE" w:rsidP="006F68A9">
      <w:pPr>
        <w:pStyle w:val="rfdNormal0"/>
        <w:rPr>
          <w:rtl/>
        </w:rPr>
      </w:pPr>
      <w:r>
        <w:br w:type="page"/>
      </w:r>
      <w:r>
        <w:rPr>
          <w:rFonts w:hint="eastAsia"/>
          <w:rtl/>
        </w:rPr>
        <w:lastRenderedPageBreak/>
        <w:t>لها</w:t>
      </w:r>
      <w:r>
        <w:rPr>
          <w:rtl/>
        </w:rPr>
        <w:t xml:space="preserve"> الشيخ المفيد، ولذلك نرىٰ أنّ</w:t>
      </w:r>
      <w:r w:rsidR="00922F94">
        <w:rPr>
          <w:rtl/>
        </w:rPr>
        <w:t xml:space="preserve"> </w:t>
      </w:r>
      <w:r>
        <w:rPr>
          <w:rtl/>
        </w:rPr>
        <w:t>الحمّصي يدافع عن آراء الشيخ المفيد في المسائل الخلافية بين الشريف المرتضىٰ والشيخ المفيد. ولذلك فإنّ أتباع مدرسة الحمّصي من متكلّمي الحلّة كانوا قد التزموا</w:t>
      </w:r>
      <w:r w:rsidR="00922F94">
        <w:rPr>
          <w:rtl/>
        </w:rPr>
        <w:t xml:space="preserve"> </w:t>
      </w:r>
      <w:r>
        <w:rPr>
          <w:rtl/>
        </w:rPr>
        <w:t>ـ نوعاً ما ـ بكلام الشيعة القديم الذي رسم الشيخ المفيد خطوطه،</w:t>
      </w:r>
      <w:r w:rsidR="00922F94">
        <w:rPr>
          <w:rtl/>
        </w:rPr>
        <w:t xml:space="preserve"> </w:t>
      </w:r>
      <w:r>
        <w:rPr>
          <w:rtl/>
        </w:rPr>
        <w:t>وا</w:t>
      </w:r>
      <w:r>
        <w:rPr>
          <w:rFonts w:hint="eastAsia"/>
          <w:rtl/>
        </w:rPr>
        <w:t>ستطاعت</w:t>
      </w:r>
      <w:r>
        <w:rPr>
          <w:rtl/>
        </w:rPr>
        <w:t xml:space="preserve"> مدرسة الشيخ المفيد أن تستعيد أهمّيتها في الكلام الإمامي؛ وذلك إثر إقبال متكلّمي الحلّة وسائر الإمامية علىٰ مدرسة سديد الدين الحمّصي منذ القرن السابع الهجري وما بعده</w:t>
      </w:r>
      <w:r w:rsidRPr="00F12CCE">
        <w:rPr>
          <w:rStyle w:val="rfdFootnotenum"/>
          <w:rtl/>
        </w:rPr>
        <w:t>(1)</w:t>
      </w:r>
      <w:r>
        <w:rPr>
          <w:rtl/>
        </w:rPr>
        <w:t>.</w:t>
      </w:r>
      <w:r w:rsidR="00922F94">
        <w:rPr>
          <w:rtl/>
        </w:rPr>
        <w:t xml:space="preserve"> </w:t>
      </w:r>
    </w:p>
    <w:p w14:paraId="5029924B" w14:textId="7E2B4DE4" w:rsidR="00F12CCE" w:rsidRDefault="00F12CCE" w:rsidP="00F12CCE">
      <w:pPr>
        <w:rPr>
          <w:rtl/>
        </w:rPr>
      </w:pPr>
      <w:r>
        <w:rPr>
          <w:rFonts w:hint="eastAsia"/>
          <w:rtl/>
        </w:rPr>
        <w:t>وكذلك</w:t>
      </w:r>
      <w:r>
        <w:rPr>
          <w:rtl/>
        </w:rPr>
        <w:t xml:space="preserve"> يعتقد الدكتور</w:t>
      </w:r>
      <w:r w:rsidR="00922F94">
        <w:rPr>
          <w:rtl/>
        </w:rPr>
        <w:t xml:space="preserve"> </w:t>
      </w:r>
      <w:r>
        <w:rPr>
          <w:rtl/>
        </w:rPr>
        <w:t>الأنصاري أنّ معتقدات الإمامية لم تكن بادئ بدء منسجمة مع المعتزلة،</w:t>
      </w:r>
      <w:r w:rsidR="00922F94">
        <w:rPr>
          <w:rtl/>
        </w:rPr>
        <w:t xml:space="preserve"> </w:t>
      </w:r>
      <w:r>
        <w:rPr>
          <w:rtl/>
        </w:rPr>
        <w:t>فهي تختلف اختلافاً أساسيّاً مع آراء المعتزلة في الكثير من المعتقدات في باب التوحيد</w:t>
      </w:r>
      <w:r w:rsidR="00922F94">
        <w:rPr>
          <w:rtl/>
        </w:rPr>
        <w:t xml:space="preserve"> </w:t>
      </w:r>
      <w:r>
        <w:rPr>
          <w:rtl/>
        </w:rPr>
        <w:t>وما يرتبط به من أبحاث، ولكن في أواخر القرن الثالث الهجري مال عدد من الإمامية إلىٰ ال</w:t>
      </w:r>
      <w:r>
        <w:rPr>
          <w:rFonts w:hint="eastAsia"/>
          <w:rtl/>
        </w:rPr>
        <w:t>معتزلة</w:t>
      </w:r>
      <w:r>
        <w:rPr>
          <w:rtl/>
        </w:rPr>
        <w:t xml:space="preserve"> وتأثّروا بهم شيئاً فشيئاً، وكان هذا التأثّر بشكل أساسي في جهتين؛</w:t>
      </w:r>
      <w:r w:rsidR="00922F94">
        <w:rPr>
          <w:rtl/>
        </w:rPr>
        <w:t xml:space="preserve"> </w:t>
      </w:r>
      <w:r w:rsidRPr="006F68A9">
        <w:rPr>
          <w:rStyle w:val="rfdBold2"/>
          <w:rtl/>
        </w:rPr>
        <w:t>أولاهما</w:t>
      </w:r>
      <w:r>
        <w:rPr>
          <w:rtl/>
        </w:rPr>
        <w:t>: في الأبحاث الأصلية في مواضيع التوحيد والعدل.</w:t>
      </w:r>
      <w:r w:rsidR="00922F94">
        <w:rPr>
          <w:rtl/>
        </w:rPr>
        <w:t xml:space="preserve"> </w:t>
      </w:r>
      <w:r w:rsidRPr="006F68A9">
        <w:rPr>
          <w:rStyle w:val="rfdBold2"/>
          <w:rtl/>
        </w:rPr>
        <w:t>والآخرىٰ</w:t>
      </w:r>
      <w:r>
        <w:rPr>
          <w:rtl/>
        </w:rPr>
        <w:t>: في قبول الكلام المعتزلي بصفته أسلوباً تنظيريّاً، والاستفادة من الهيكلية التنظيرية المتّبعة</w:t>
      </w:r>
      <w:r w:rsidR="00922F94">
        <w:rPr>
          <w:rtl/>
        </w:rPr>
        <w:t xml:space="preserve"> </w:t>
      </w:r>
      <w:r>
        <w:rPr>
          <w:rtl/>
        </w:rPr>
        <w:t>في أبحاثهم</w:t>
      </w:r>
      <w:r w:rsidRPr="00F12CCE">
        <w:rPr>
          <w:rStyle w:val="rfdFootnotenum"/>
          <w:rtl/>
        </w:rPr>
        <w:t>(2)</w:t>
      </w:r>
      <w:r w:rsidR="00922F94">
        <w:rPr>
          <w:rtl/>
        </w:rPr>
        <w:t xml:space="preserve"> </w:t>
      </w:r>
      <w:r>
        <w:rPr>
          <w:rtl/>
        </w:rPr>
        <w:t>.</w:t>
      </w:r>
      <w:r w:rsidR="00922F94">
        <w:rPr>
          <w:rtl/>
        </w:rPr>
        <w:t xml:space="preserve"> </w:t>
      </w:r>
    </w:p>
    <w:p w14:paraId="65DE3397" w14:textId="15950E71" w:rsidR="00F12CCE" w:rsidRDefault="00F12CCE" w:rsidP="00F12CCE">
      <w:pPr>
        <w:rPr>
          <w:rtl/>
        </w:rPr>
      </w:pPr>
      <w:r>
        <w:rPr>
          <w:rFonts w:hint="eastAsia"/>
          <w:rtl/>
        </w:rPr>
        <w:t>وقد</w:t>
      </w:r>
      <w:r>
        <w:rPr>
          <w:rtl/>
        </w:rPr>
        <w:t xml:space="preserve"> أكّد</w:t>
      </w:r>
      <w:r w:rsidR="00922F94">
        <w:rPr>
          <w:rtl/>
        </w:rPr>
        <w:t xml:space="preserve"> </w:t>
      </w:r>
      <w:r>
        <w:rPr>
          <w:rtl/>
        </w:rPr>
        <w:t>الأنصاري ـ في مقالتين له بالفارسية تحت عنوان:</w:t>
      </w:r>
      <w:r w:rsidR="00922F94">
        <w:rPr>
          <w:rtl/>
        </w:rPr>
        <w:t xml:space="preserve"> </w:t>
      </w:r>
      <w:r>
        <w:rPr>
          <w:rtl/>
        </w:rPr>
        <w:t>(الشريف المرتضىٰ بمثابة متكلّم معتزلي)</w:t>
      </w:r>
      <w:r w:rsidR="00922F94">
        <w:rPr>
          <w:rtl/>
        </w:rPr>
        <w:t xml:space="preserve"> </w:t>
      </w:r>
      <w:r>
        <w:rPr>
          <w:rtl/>
        </w:rPr>
        <w:t>و(الشريف</w:t>
      </w:r>
      <w:r w:rsidR="00922F94">
        <w:rPr>
          <w:rtl/>
        </w:rPr>
        <w:t xml:space="preserve"> </w:t>
      </w:r>
      <w:r>
        <w:rPr>
          <w:rtl/>
        </w:rPr>
        <w:t>المرتض</w:t>
      </w:r>
      <w:r>
        <w:rPr>
          <w:rFonts w:hint="cs"/>
          <w:rtl/>
        </w:rPr>
        <w:t>یٰ</w:t>
      </w:r>
      <w:r w:rsidR="00922F94">
        <w:rPr>
          <w:rFonts w:hint="eastAsia"/>
          <w:rtl/>
        </w:rPr>
        <w:t xml:space="preserve"> </w:t>
      </w:r>
      <w:r>
        <w:rPr>
          <w:rtl/>
        </w:rPr>
        <w:t>والمعتزلة)</w:t>
      </w:r>
      <w:r w:rsidR="00922F94">
        <w:rPr>
          <w:rtl/>
        </w:rPr>
        <w:t xml:space="preserve"> </w:t>
      </w:r>
      <w:r>
        <w:rPr>
          <w:rtl/>
        </w:rPr>
        <w:t>ـ علىٰ النزعة البهشمية للشريف المرتضىٰ وعلىٰ علقته الفكرية بهذه المدرسة. ويرىٰ الأنصاري:</w:t>
      </w:r>
      <w:r w:rsidR="00922F94">
        <w:rPr>
          <w:rtl/>
        </w:rPr>
        <w:t xml:space="preserve"> </w:t>
      </w:r>
      <w:r>
        <w:rPr>
          <w:rtl/>
        </w:rPr>
        <w:t>«أنّ الشيخ المفيد أستاذ الشريف المرتض</w:t>
      </w:r>
      <w:r>
        <w:rPr>
          <w:rFonts w:hint="eastAsia"/>
          <w:rtl/>
        </w:rPr>
        <w:t>ىٰ</w:t>
      </w:r>
      <w:r>
        <w:rPr>
          <w:rtl/>
        </w:rPr>
        <w:t xml:space="preserve"> كان قد مال</w:t>
      </w:r>
      <w:r w:rsidR="00922F94">
        <w:rPr>
          <w:rtl/>
        </w:rPr>
        <w:t xml:space="preserve"> </w:t>
      </w:r>
      <w:r>
        <w:rPr>
          <w:rtl/>
        </w:rPr>
        <w:t>ـ نوعاً ما ـ</w:t>
      </w:r>
      <w:r w:rsidR="00922F94">
        <w:rPr>
          <w:rtl/>
        </w:rPr>
        <w:t xml:space="preserve"> </w:t>
      </w:r>
      <w:r>
        <w:rPr>
          <w:rtl/>
        </w:rPr>
        <w:t>إلىٰ</w:t>
      </w:r>
      <w:r w:rsidR="00922F94">
        <w:rPr>
          <w:rtl/>
        </w:rPr>
        <w:t xml:space="preserve"> </w:t>
      </w:r>
      <w:r>
        <w:rPr>
          <w:rtl/>
        </w:rPr>
        <w:t xml:space="preserve">كلام معتزلة </w:t>
      </w:r>
    </w:p>
    <w:p w14:paraId="10C44B25" w14:textId="77777777" w:rsidR="00F12CCE" w:rsidRDefault="00F12CCE" w:rsidP="00F12CCE">
      <w:pPr>
        <w:pStyle w:val="rfdLine"/>
        <w:rPr>
          <w:rtl/>
        </w:rPr>
      </w:pPr>
      <w:r>
        <w:rPr>
          <w:rtl/>
        </w:rPr>
        <w:t>__________</w:t>
      </w:r>
    </w:p>
    <w:p w14:paraId="5303F024" w14:textId="45054CFB" w:rsidR="00F12CCE" w:rsidRDefault="00F12CCE" w:rsidP="00F12CCE">
      <w:pPr>
        <w:pStyle w:val="rfdFootnote0"/>
        <w:rPr>
          <w:rtl/>
        </w:rPr>
      </w:pPr>
      <w:r>
        <w:rPr>
          <w:rtl/>
        </w:rPr>
        <w:t>(1) انظر المقالة التالية تحت عنوان: «دانش کلام در حلّه از سديد الدين حمّصي تا ابن طاوس» التي تمّ نشرها في:</w:t>
      </w:r>
      <w:r w:rsidR="00922F94">
        <w:rPr>
          <w:rtl/>
        </w:rPr>
        <w:t xml:space="preserve">    </w:t>
      </w:r>
      <w:r>
        <w:rPr>
          <w:rtl/>
        </w:rPr>
        <w:t>.</w:t>
      </w:r>
      <w:r>
        <w:t>http://ansari.kateban.com/post/</w:t>
      </w:r>
      <w:r>
        <w:rPr>
          <w:rtl/>
        </w:rPr>
        <w:t>3468</w:t>
      </w:r>
    </w:p>
    <w:p w14:paraId="5920731D" w14:textId="687D9288" w:rsidR="00F12CCE" w:rsidRDefault="00F12CCE" w:rsidP="00F12CCE">
      <w:pPr>
        <w:pStyle w:val="rfdFootnote0"/>
        <w:rPr>
          <w:rtl/>
        </w:rPr>
      </w:pPr>
      <w:r>
        <w:rPr>
          <w:rtl/>
        </w:rPr>
        <w:t>(2)</w:t>
      </w:r>
      <w:r w:rsidR="00922F94">
        <w:rPr>
          <w:rtl/>
        </w:rPr>
        <w:t xml:space="preserve"> </w:t>
      </w:r>
      <w:r>
        <w:rPr>
          <w:rtl/>
        </w:rPr>
        <w:t>انظر ما قاله حسن الأنصاري تحت عنوان: (مکتب اعتزال؛ ميراث اسلام سني يا تشيع؟) التي تمّ نشرها في:</w:t>
      </w:r>
      <w:r w:rsidR="00922F94">
        <w:rPr>
          <w:rtl/>
        </w:rPr>
        <w:t xml:space="preserve">                 </w:t>
      </w:r>
      <w:r>
        <w:t>http://ansari.kateban.com/post/</w:t>
      </w:r>
      <w:r>
        <w:rPr>
          <w:rtl/>
        </w:rPr>
        <w:t>2911.</w:t>
      </w:r>
    </w:p>
    <w:p w14:paraId="7A5C472D" w14:textId="61881E1F" w:rsidR="00F12CCE" w:rsidRDefault="00F12CCE" w:rsidP="00A45ADA">
      <w:pPr>
        <w:pStyle w:val="rfdNormal0"/>
        <w:rPr>
          <w:rtl/>
        </w:rPr>
      </w:pPr>
      <w:r>
        <w:br w:type="page"/>
      </w:r>
      <w:r>
        <w:rPr>
          <w:rFonts w:hint="eastAsia"/>
          <w:rtl/>
        </w:rPr>
        <w:lastRenderedPageBreak/>
        <w:t>بغداد</w:t>
      </w:r>
      <w:r>
        <w:rPr>
          <w:rtl/>
        </w:rPr>
        <w:t xml:space="preserve"> في بعض المسائل الفلسفية وبعض المسائل الأساسية في علم الكلام،</w:t>
      </w:r>
      <w:r w:rsidR="00922F94">
        <w:rPr>
          <w:rtl/>
        </w:rPr>
        <w:t xml:space="preserve"> </w:t>
      </w:r>
      <w:r>
        <w:rPr>
          <w:rtl/>
        </w:rPr>
        <w:t>ولا يخفىٰ أنّه كان متأثّراً في نفس الوقت</w:t>
      </w:r>
      <w:r w:rsidR="00922F94">
        <w:rPr>
          <w:rtl/>
        </w:rPr>
        <w:t xml:space="preserve"> </w:t>
      </w:r>
      <w:r>
        <w:rPr>
          <w:rtl/>
        </w:rPr>
        <w:t>بالنزعات الكلامية للكلام المعتزلي القديم،</w:t>
      </w:r>
      <w:r w:rsidR="00922F94">
        <w:rPr>
          <w:rtl/>
        </w:rPr>
        <w:t xml:space="preserve"> </w:t>
      </w:r>
      <w:r>
        <w:rPr>
          <w:rtl/>
        </w:rPr>
        <w:t>وبالنزعات التي تميل للاعتزال مثل النزعة الكلامية لبني نوبخت من جانب ومن جانب آخر تأثّره بنزعة قدماء علم</w:t>
      </w:r>
      <w:r>
        <w:rPr>
          <w:rFonts w:hint="eastAsia"/>
          <w:rtl/>
        </w:rPr>
        <w:t>اء</w:t>
      </w:r>
      <w:r>
        <w:rPr>
          <w:rtl/>
        </w:rPr>
        <w:t xml:space="preserve"> الكلام الإمامي في عهد الأئمّة</w:t>
      </w:r>
      <w:r w:rsidR="00922F94">
        <w:rPr>
          <w:rtl/>
        </w:rPr>
        <w:t xml:space="preserve"> </w:t>
      </w:r>
      <w:r w:rsidR="00901E89" w:rsidRPr="00901E89">
        <w:rPr>
          <w:rStyle w:val="rfdAlaem"/>
          <w:rtl/>
        </w:rPr>
        <w:t>عليهم‌السلام</w:t>
      </w:r>
      <w:r w:rsidR="00922F94">
        <w:rPr>
          <w:rtl/>
        </w:rPr>
        <w:t xml:space="preserve"> </w:t>
      </w:r>
      <w:r>
        <w:rPr>
          <w:rtl/>
        </w:rPr>
        <w:t xml:space="preserve"> مثل هشام بن الحكم ويونس بن عبد الرحمن والفضل بن شاذان»؛ ومع ذلك فإنّه كان مخالفاً للمعتزلة في أبحاث ذات صلة بالإيمان،</w:t>
      </w:r>
      <w:r w:rsidR="00922F94">
        <w:rPr>
          <w:rtl/>
        </w:rPr>
        <w:t xml:space="preserve"> </w:t>
      </w:r>
      <w:r>
        <w:rPr>
          <w:rtl/>
        </w:rPr>
        <w:t>وأحوال المؤمنين في الدنيا والآخرة، وكذلك في موضوع إمامة الأمّة. هذا وإنّ الشريف</w:t>
      </w:r>
      <w:r w:rsidR="00922F94">
        <w:rPr>
          <w:rtl/>
        </w:rPr>
        <w:t xml:space="preserve"> </w:t>
      </w:r>
      <w:r>
        <w:rPr>
          <w:rtl/>
        </w:rPr>
        <w:t>المرتضىٰ كان متأثّراً بأستاذه الشيخ المفيد في مخالفته المعتزلة وانتقادهم في المسائل المذكورة والمسائل المرتبطة بها مثل القرآن وتفريعات النبوّة والمعاد، ومع ذلك فإنّه خلافاً لأستاذه كان يميل لمدرسة الاعتزال البهشمي لا إلىٰ مدرسة بغداد،</w:t>
      </w:r>
      <w:r w:rsidR="00922F94">
        <w:rPr>
          <w:rtl/>
        </w:rPr>
        <w:t xml:space="preserve"> </w:t>
      </w:r>
      <w:r>
        <w:rPr>
          <w:rtl/>
        </w:rPr>
        <w:t>وفي الأساس</w:t>
      </w:r>
      <w:r w:rsidR="00922F94">
        <w:rPr>
          <w:rtl/>
        </w:rPr>
        <w:t xml:space="preserve"> </w:t>
      </w:r>
      <w:r>
        <w:rPr>
          <w:rtl/>
        </w:rPr>
        <w:t xml:space="preserve">كان أكثر بكثير </w:t>
      </w:r>
      <w:r>
        <w:rPr>
          <w:rFonts w:hint="eastAsia"/>
          <w:rtl/>
        </w:rPr>
        <w:t>من</w:t>
      </w:r>
      <w:r>
        <w:rPr>
          <w:rtl/>
        </w:rPr>
        <w:t xml:space="preserve"> الشيخ المفيد</w:t>
      </w:r>
      <w:r w:rsidR="00922F94">
        <w:rPr>
          <w:rtl/>
        </w:rPr>
        <w:t xml:space="preserve"> </w:t>
      </w:r>
      <w:r>
        <w:rPr>
          <w:rtl/>
        </w:rPr>
        <w:t>في ميله إلىٰ مدرسة الاعتزال، كما يبدو</w:t>
      </w:r>
      <w:r w:rsidR="00922F94">
        <w:rPr>
          <w:rtl/>
        </w:rPr>
        <w:t xml:space="preserve"> </w:t>
      </w:r>
      <w:r>
        <w:rPr>
          <w:rtl/>
        </w:rPr>
        <w:t>جليّاً من المؤلّفات الكلامية للشريف المرتضىٰ بأنّه</w:t>
      </w:r>
      <w:r w:rsidR="00922F94">
        <w:rPr>
          <w:rtl/>
        </w:rPr>
        <w:t xml:space="preserve"> </w:t>
      </w:r>
      <w:r>
        <w:rPr>
          <w:rtl/>
        </w:rPr>
        <w:t>لم يكن فقط من أنصار المدرسة</w:t>
      </w:r>
      <w:r w:rsidR="00922F94">
        <w:rPr>
          <w:rtl/>
        </w:rPr>
        <w:t xml:space="preserve"> </w:t>
      </w:r>
      <w:r>
        <w:rPr>
          <w:rtl/>
        </w:rPr>
        <w:t>البهشمية فحسب، بل كان شديد الدفاع عنهم إزاء نقد مخالفيهم،</w:t>
      </w:r>
      <w:r w:rsidR="00922F94">
        <w:rPr>
          <w:rtl/>
        </w:rPr>
        <w:t xml:space="preserve"> </w:t>
      </w:r>
      <w:r>
        <w:rPr>
          <w:rtl/>
        </w:rPr>
        <w:t>وقد غيّرت ميوله إلىٰ المدرسة البهشمية مسار الكلام الإمامي إل</w:t>
      </w:r>
      <w:r>
        <w:rPr>
          <w:rFonts w:hint="eastAsia"/>
          <w:rtl/>
        </w:rPr>
        <w:t>ىٰ</w:t>
      </w:r>
      <w:r>
        <w:rPr>
          <w:rtl/>
        </w:rPr>
        <w:t xml:space="preserve"> قرون متمادية. وقد طرح نفسه في كتبه الكلامية بصفته معتزليّاً بهشميّاً بشكل كامل، وكان يصرّح علناً بكونه معتزليّاً</w:t>
      </w:r>
      <w:r w:rsidRPr="00F12CCE">
        <w:rPr>
          <w:rStyle w:val="rfdFootnotenum"/>
          <w:rtl/>
        </w:rPr>
        <w:t>(1)</w:t>
      </w:r>
      <w:r>
        <w:rPr>
          <w:rtl/>
        </w:rPr>
        <w:t>.</w:t>
      </w:r>
      <w:r w:rsidR="00922F94">
        <w:rPr>
          <w:rtl/>
        </w:rPr>
        <w:t xml:space="preserve"> </w:t>
      </w:r>
      <w:r>
        <w:rPr>
          <w:rtl/>
        </w:rPr>
        <w:t>وكان الشريف المرتضىٰ يتناول</w:t>
      </w:r>
      <w:r w:rsidR="00922F94">
        <w:rPr>
          <w:rtl/>
        </w:rPr>
        <w:t xml:space="preserve"> </w:t>
      </w:r>
      <w:r>
        <w:rPr>
          <w:rtl/>
        </w:rPr>
        <w:t>الأبحاث الكلامية في قالب وأسلوب الكلام البهشمي،</w:t>
      </w:r>
      <w:r w:rsidR="00922F94">
        <w:rPr>
          <w:rtl/>
        </w:rPr>
        <w:t xml:space="preserve"> </w:t>
      </w:r>
      <w:r>
        <w:rPr>
          <w:rtl/>
        </w:rPr>
        <w:t>كما تقبّل الآراء البهشمية في مواضيع كلامية أصلية مثل التوحيد، وكذلك الأبحاث التي لها صلة بموضوع:</w:t>
      </w:r>
      <w:r w:rsidR="00922F94">
        <w:rPr>
          <w:rtl/>
        </w:rPr>
        <w:t xml:space="preserve"> </w:t>
      </w:r>
      <w:r>
        <w:rPr>
          <w:rtl/>
        </w:rPr>
        <w:t>(لطيف الكلام)، بالرغم من أنّه كان يوجّه لهم بعض الانتقادات أيضاً وبعض الإصلاحات.</w:t>
      </w:r>
      <w:r w:rsidR="00922F94">
        <w:rPr>
          <w:rtl/>
        </w:rPr>
        <w:t xml:space="preserve"> </w:t>
      </w:r>
      <w:r>
        <w:rPr>
          <w:rtl/>
        </w:rPr>
        <w:t xml:space="preserve">هذا وإنّ الكثير من </w:t>
      </w:r>
    </w:p>
    <w:p w14:paraId="2F23C1D2" w14:textId="77777777" w:rsidR="00F12CCE" w:rsidRDefault="00F12CCE" w:rsidP="00F12CCE">
      <w:pPr>
        <w:pStyle w:val="rfdLine"/>
        <w:rPr>
          <w:rtl/>
        </w:rPr>
      </w:pPr>
      <w:r>
        <w:rPr>
          <w:rtl/>
        </w:rPr>
        <w:t>__________</w:t>
      </w:r>
    </w:p>
    <w:p w14:paraId="3E7E8638" w14:textId="0FAB895B" w:rsidR="00F12CCE" w:rsidRDefault="00F12CCE" w:rsidP="00F12CCE">
      <w:pPr>
        <w:pStyle w:val="rfdFootnote0"/>
        <w:rPr>
          <w:rtl/>
        </w:rPr>
      </w:pPr>
      <w:r>
        <w:rPr>
          <w:rtl/>
        </w:rPr>
        <w:t>(1) انظر:</w:t>
      </w:r>
      <w:r w:rsidR="00922F94">
        <w:rPr>
          <w:rtl/>
        </w:rPr>
        <w:t xml:space="preserve"> </w:t>
      </w:r>
      <w:r>
        <w:rPr>
          <w:rtl/>
        </w:rPr>
        <w:t>.</w:t>
      </w:r>
      <w:r>
        <w:t>http://ansari.kateban.com/post/</w:t>
      </w:r>
      <w:r>
        <w:rPr>
          <w:rtl/>
        </w:rPr>
        <w:t>1926</w:t>
      </w:r>
    </w:p>
    <w:p w14:paraId="41237518" w14:textId="105BBC60" w:rsidR="00F12CCE" w:rsidRDefault="00F12CCE" w:rsidP="00A45ADA">
      <w:pPr>
        <w:pStyle w:val="rfdNormal0"/>
        <w:rPr>
          <w:rtl/>
        </w:rPr>
      </w:pPr>
      <w:r>
        <w:br w:type="page"/>
      </w:r>
      <w:r>
        <w:rPr>
          <w:rFonts w:hint="eastAsia"/>
          <w:rtl/>
        </w:rPr>
        <w:lastRenderedPageBreak/>
        <w:t>الأمور</w:t>
      </w:r>
      <w:r>
        <w:rPr>
          <w:rtl/>
        </w:rPr>
        <w:t xml:space="preserve"> التي يذكرها الشريف المرتضىٰ في كتبه الكلامية هي في الحقيقة كان أغلبها قد تناولتها مؤلّفات القاضي عبد الجبّار وأبي عبد الله البصري وأبي هشام الجُبّائي. وغير</w:t>
      </w:r>
      <w:r w:rsidR="00922F94">
        <w:rPr>
          <w:rtl/>
        </w:rPr>
        <w:t xml:space="preserve"> </w:t>
      </w:r>
      <w:r>
        <w:rPr>
          <w:rtl/>
        </w:rPr>
        <w:t>الشريف المرتضىٰ كان</w:t>
      </w:r>
      <w:r w:rsidR="00922F94">
        <w:rPr>
          <w:rtl/>
        </w:rPr>
        <w:t xml:space="preserve"> </w:t>
      </w:r>
      <w:r>
        <w:rPr>
          <w:rtl/>
        </w:rPr>
        <w:t>هناك علماء آخرون من الشيعة قد أخذوا</w:t>
      </w:r>
      <w:r w:rsidR="00922F94">
        <w:rPr>
          <w:rtl/>
        </w:rPr>
        <w:t xml:space="preserve"> </w:t>
      </w:r>
      <w:r>
        <w:rPr>
          <w:rtl/>
        </w:rPr>
        <w:t>بالمباني الاعتزالية</w:t>
      </w:r>
      <w:r w:rsidR="00922F94">
        <w:rPr>
          <w:rtl/>
        </w:rPr>
        <w:t xml:space="preserve"> </w:t>
      </w:r>
      <w:r>
        <w:rPr>
          <w:rtl/>
        </w:rPr>
        <w:t>في أبحاثهم ال</w:t>
      </w:r>
      <w:r>
        <w:rPr>
          <w:rFonts w:hint="eastAsia"/>
          <w:rtl/>
        </w:rPr>
        <w:t>كلامية،</w:t>
      </w:r>
      <w:r>
        <w:rPr>
          <w:rtl/>
        </w:rPr>
        <w:t xml:space="preserve"> وكانوا يدلون بدلوهم في تلك الأبحاث كسائر متكلّمي مدرسة الاعتزال، وقد تزامنت هذه المساهمة مع قبول الشيعة للمدرسة الكلامية الاعتزالية بصفتها أسلوباً للتفكير الكلامي</w:t>
      </w:r>
      <w:r w:rsidRPr="00F12CCE">
        <w:rPr>
          <w:rStyle w:val="rfdFootnotenum"/>
          <w:rtl/>
        </w:rPr>
        <w:t>(1)</w:t>
      </w:r>
      <w:r>
        <w:rPr>
          <w:rtl/>
        </w:rPr>
        <w:t>.</w:t>
      </w:r>
    </w:p>
    <w:p w14:paraId="2FC19F61" w14:textId="26D1AA46" w:rsidR="00F12CCE" w:rsidRDefault="00F12CCE" w:rsidP="00F12CCE">
      <w:pPr>
        <w:rPr>
          <w:rtl/>
        </w:rPr>
      </w:pPr>
      <w:r>
        <w:rPr>
          <w:rFonts w:hint="eastAsia"/>
          <w:rtl/>
        </w:rPr>
        <w:t>وفي</w:t>
      </w:r>
      <w:r>
        <w:rPr>
          <w:rtl/>
        </w:rPr>
        <w:t xml:space="preserve"> ضمن هذا الإطار ـ تأثّر الإمامية بالكلام المعتزلي ـ</w:t>
      </w:r>
      <w:r w:rsidR="00922F94">
        <w:rPr>
          <w:rtl/>
        </w:rPr>
        <w:t xml:space="preserve"> </w:t>
      </w:r>
      <w:r>
        <w:rPr>
          <w:rtl/>
        </w:rPr>
        <w:t>أكّد الدكتور المدرّسي الطباطبائي في كتابه الذي جاء تحت عنوان:</w:t>
      </w:r>
      <w:r w:rsidR="00922F94">
        <w:rPr>
          <w:rtl/>
        </w:rPr>
        <w:t xml:space="preserve"> </w:t>
      </w:r>
      <w:r>
        <w:rPr>
          <w:rtl/>
        </w:rPr>
        <w:t>(</w:t>
      </w:r>
      <w:r w:rsidRPr="00A45ADA">
        <w:rPr>
          <w:rStyle w:val="rfdBold2"/>
          <w:rtl/>
        </w:rPr>
        <w:t>مكتب در فرايند تكامل</w:t>
      </w:r>
      <w:r>
        <w:rPr>
          <w:rtl/>
        </w:rPr>
        <w:t>)</w:t>
      </w:r>
      <w:r w:rsidR="00922F94">
        <w:rPr>
          <w:rtl/>
        </w:rPr>
        <w:t xml:space="preserve"> </w:t>
      </w:r>
      <w:r>
        <w:rPr>
          <w:rtl/>
        </w:rPr>
        <w:t>علىٰ أنّ الآراء والنطريّات الكلامية الاعتزالية أخذت تتسلّل إلىٰ المذهب الشيعي شيئاً فشيئاً عن طريق جيل جديد من عل</w:t>
      </w:r>
      <w:r>
        <w:rPr>
          <w:rFonts w:hint="eastAsia"/>
          <w:rtl/>
        </w:rPr>
        <w:t>ماء</w:t>
      </w:r>
      <w:r>
        <w:rPr>
          <w:rtl/>
        </w:rPr>
        <w:t xml:space="preserve"> الشيعة وذلك منذ أواسط القرن الثالث الهجري فما بعد، وقد ظهرت ـ نتيجة لذلك</w:t>
      </w:r>
      <w:r w:rsidR="00922F94">
        <w:rPr>
          <w:rtl/>
        </w:rPr>
        <w:t xml:space="preserve"> </w:t>
      </w:r>
      <w:r>
        <w:rPr>
          <w:rtl/>
        </w:rPr>
        <w:t>ـ مدرسة جديدة في الإمامية.</w:t>
      </w:r>
      <w:r w:rsidR="00922F94">
        <w:rPr>
          <w:rtl/>
        </w:rPr>
        <w:t xml:space="preserve"> </w:t>
      </w:r>
      <w:r>
        <w:rPr>
          <w:rtl/>
        </w:rPr>
        <w:t>وبناء علىٰ ما</w:t>
      </w:r>
      <w:r w:rsidR="00922F94">
        <w:rPr>
          <w:rtl/>
        </w:rPr>
        <w:t xml:space="preserve"> </w:t>
      </w:r>
      <w:r>
        <w:rPr>
          <w:rtl/>
        </w:rPr>
        <w:t>قاله: فقد أخذ</w:t>
      </w:r>
      <w:r w:rsidR="00922F94">
        <w:rPr>
          <w:rtl/>
        </w:rPr>
        <w:t xml:space="preserve"> </w:t>
      </w:r>
      <w:r>
        <w:rPr>
          <w:rtl/>
        </w:rPr>
        <w:t>الرعيل الأوّل من هذه المدرسة بالمعتقد الفلسفي الاعتزالي</w:t>
      </w:r>
      <w:r w:rsidR="00922F94">
        <w:rPr>
          <w:rtl/>
        </w:rPr>
        <w:t xml:space="preserve"> </w:t>
      </w:r>
      <w:r>
        <w:rPr>
          <w:rtl/>
        </w:rPr>
        <w:t>فيما يخصّ: (العدل وصفات الباري وتخيير الإنسان)</w:t>
      </w:r>
      <w:r w:rsidR="00922F94">
        <w:rPr>
          <w:rtl/>
        </w:rPr>
        <w:t xml:space="preserve"> </w:t>
      </w:r>
      <w:r>
        <w:rPr>
          <w:rtl/>
        </w:rPr>
        <w:t xml:space="preserve">وقد تلقّوا ذلك </w:t>
      </w:r>
      <w:r>
        <w:rPr>
          <w:rFonts w:hint="eastAsia"/>
          <w:rtl/>
        </w:rPr>
        <w:t>بالقبول،</w:t>
      </w:r>
      <w:r w:rsidR="00922F94">
        <w:rPr>
          <w:rFonts w:hint="eastAsia"/>
          <w:rtl/>
        </w:rPr>
        <w:t xml:space="preserve"> </w:t>
      </w:r>
      <w:r>
        <w:rPr>
          <w:rtl/>
        </w:rPr>
        <w:t>ولكنّهم في نفس الوقت كانوا يتمسّكون بمباني مدرسة التشيّع في باب الإمامة ويدعمون رأيهم في هذا الشأن بكلّ قوّة.</w:t>
      </w:r>
      <w:r w:rsidR="00922F94">
        <w:rPr>
          <w:rtl/>
        </w:rPr>
        <w:t xml:space="preserve"> </w:t>
      </w:r>
      <w:r>
        <w:rPr>
          <w:rtl/>
        </w:rPr>
        <w:t xml:space="preserve">ولم تتأسّس هذه المدرسة من قبل معتزلة الشيعة، بل تأسّست هذه المدرسة من قبل عدد من متكلّمي الشيعة مثل أبي الأحوص داود بن أسد البصري وعبد </w:t>
      </w:r>
      <w:r>
        <w:rPr>
          <w:rFonts w:hint="eastAsia"/>
          <w:rtl/>
        </w:rPr>
        <w:t>الرحمن</w:t>
      </w:r>
      <w:r>
        <w:rPr>
          <w:rtl/>
        </w:rPr>
        <w:t xml:space="preserve"> بن أحمد جبرويه العسكري،</w:t>
      </w:r>
      <w:r w:rsidR="00922F94">
        <w:rPr>
          <w:rtl/>
        </w:rPr>
        <w:t xml:space="preserve"> </w:t>
      </w:r>
      <w:r>
        <w:rPr>
          <w:rtl/>
        </w:rPr>
        <w:t>حيث كان لهما</w:t>
      </w:r>
      <w:r w:rsidR="00922F94">
        <w:rPr>
          <w:rtl/>
        </w:rPr>
        <w:t xml:space="preserve"> </w:t>
      </w:r>
      <w:r>
        <w:rPr>
          <w:rtl/>
        </w:rPr>
        <w:t>إلمام بأصول المعتزلة ومعتقداتهم عن طريق المطالعات والمناظرات،</w:t>
      </w:r>
      <w:r w:rsidR="00922F94">
        <w:rPr>
          <w:rtl/>
        </w:rPr>
        <w:t xml:space="preserve"> </w:t>
      </w:r>
      <w:r>
        <w:rPr>
          <w:rtl/>
        </w:rPr>
        <w:t xml:space="preserve">ومن ثمّ قويت بعد ذلك تزامناً مع انضمام متكلّمي النزعة الفلسفية من أمثال أبي سهل </w:t>
      </w:r>
    </w:p>
    <w:p w14:paraId="76711073" w14:textId="77777777" w:rsidR="00F12CCE" w:rsidRDefault="00F12CCE" w:rsidP="00F12CCE">
      <w:pPr>
        <w:pStyle w:val="rfdLine"/>
        <w:rPr>
          <w:rtl/>
        </w:rPr>
      </w:pPr>
      <w:r>
        <w:rPr>
          <w:rtl/>
        </w:rPr>
        <w:t>__________</w:t>
      </w:r>
    </w:p>
    <w:p w14:paraId="143DC00C" w14:textId="7D94F71E" w:rsidR="00F12CCE" w:rsidRDefault="00F12CCE" w:rsidP="00F12CCE">
      <w:pPr>
        <w:pStyle w:val="rfdFootnote0"/>
        <w:rPr>
          <w:rtl/>
        </w:rPr>
      </w:pPr>
      <w:r>
        <w:rPr>
          <w:rtl/>
        </w:rPr>
        <w:t>(1) انظر:</w:t>
      </w:r>
      <w:r w:rsidR="00922F94">
        <w:rPr>
          <w:rtl/>
        </w:rPr>
        <w:t xml:space="preserve">   </w:t>
      </w:r>
      <w:r>
        <w:rPr>
          <w:rtl/>
        </w:rPr>
        <w:t>.</w:t>
      </w:r>
      <w:r>
        <w:t>http://ansari.kateban.com/post/</w:t>
      </w:r>
      <w:r>
        <w:rPr>
          <w:rtl/>
        </w:rPr>
        <w:t>2868</w:t>
      </w:r>
    </w:p>
    <w:p w14:paraId="084FFB5B" w14:textId="7D27976B" w:rsidR="00F12CCE" w:rsidRDefault="00F12CCE" w:rsidP="00A45ADA">
      <w:pPr>
        <w:pStyle w:val="rfdNormal0"/>
        <w:rPr>
          <w:rtl/>
        </w:rPr>
      </w:pPr>
      <w:r>
        <w:br w:type="page"/>
      </w:r>
      <w:r>
        <w:rPr>
          <w:rFonts w:hint="eastAsia"/>
          <w:rtl/>
        </w:rPr>
        <w:lastRenderedPageBreak/>
        <w:t>وأبي</w:t>
      </w:r>
      <w:r>
        <w:rPr>
          <w:rtl/>
        </w:rPr>
        <w:t xml:space="preserve"> محمّد النوبختي،</w:t>
      </w:r>
      <w:r w:rsidR="00922F94">
        <w:rPr>
          <w:rtl/>
        </w:rPr>
        <w:t xml:space="preserve"> </w:t>
      </w:r>
      <w:r>
        <w:rPr>
          <w:rtl/>
        </w:rPr>
        <w:t>ومع مساهمة معتزلة الشيعة مثل أبي عبد الله محمّد بن عبد الله بن مملك الأصفهاني وأبي جعفر محمّد بن عبد الرحمن بن قِبة الرازي صارت علىٰ شكل مدرسة ذات أسس رزينة</w:t>
      </w:r>
      <w:r w:rsidR="00922F94">
        <w:rPr>
          <w:rtl/>
        </w:rPr>
        <w:t xml:space="preserve"> </w:t>
      </w:r>
      <w:r>
        <w:rPr>
          <w:rtl/>
        </w:rPr>
        <w:t>وبنية حصينة</w:t>
      </w:r>
      <w:r w:rsidRPr="00F12CCE">
        <w:rPr>
          <w:rStyle w:val="rfdFootnotenum"/>
          <w:rtl/>
        </w:rPr>
        <w:t>(1)</w:t>
      </w:r>
      <w:r>
        <w:rPr>
          <w:rtl/>
        </w:rPr>
        <w:t>.</w:t>
      </w:r>
    </w:p>
    <w:p w14:paraId="6B3A1290" w14:textId="21F5B9AB" w:rsidR="00F12CCE" w:rsidRDefault="00F12CCE" w:rsidP="00F12CCE">
      <w:pPr>
        <w:rPr>
          <w:rtl/>
        </w:rPr>
      </w:pPr>
      <w:r>
        <w:rPr>
          <w:rFonts w:hint="eastAsia"/>
          <w:rtl/>
        </w:rPr>
        <w:t>وقد</w:t>
      </w:r>
      <w:r>
        <w:rPr>
          <w:rtl/>
        </w:rPr>
        <w:t xml:space="preserve"> جاء</w:t>
      </w:r>
      <w:r w:rsidR="00922F94">
        <w:rPr>
          <w:rtl/>
        </w:rPr>
        <w:t xml:space="preserve"> </w:t>
      </w:r>
      <w:r>
        <w:rPr>
          <w:rtl/>
        </w:rPr>
        <w:t>الحديث أيضاً في دراسة أخرىٰ مستقلّة في شأن أبي جعفر ابن قِبة الرازي (ت قبل 319هـ) عن نسبة أفكاره الكلامية إلىٰ آراء المعتزلة،</w:t>
      </w:r>
      <w:r w:rsidR="00922F94">
        <w:rPr>
          <w:rtl/>
        </w:rPr>
        <w:t xml:space="preserve"> </w:t>
      </w:r>
      <w:r>
        <w:rPr>
          <w:rtl/>
        </w:rPr>
        <w:t>ونظراً إلىٰ ماضيه الاعتزالي</w:t>
      </w:r>
      <w:r w:rsidR="00922F94">
        <w:rPr>
          <w:rtl/>
        </w:rPr>
        <w:t xml:space="preserve"> </w:t>
      </w:r>
      <w:r>
        <w:rPr>
          <w:rtl/>
        </w:rPr>
        <w:t>واقتصار ما تبقّىٰ من متون مؤلّفاته وأقواله علىٰ موضوع</w:t>
      </w:r>
      <w:r w:rsidR="00922F94">
        <w:rPr>
          <w:rtl/>
        </w:rPr>
        <w:t xml:space="preserve"> </w:t>
      </w:r>
      <w:r>
        <w:rPr>
          <w:rtl/>
        </w:rPr>
        <w:t>الإمامة؛ يحتمل أنّه</w:t>
      </w:r>
      <w:r w:rsidR="00922F94">
        <w:rPr>
          <w:rtl/>
        </w:rPr>
        <w:t xml:space="preserve"> </w:t>
      </w:r>
      <w:r>
        <w:rPr>
          <w:rtl/>
        </w:rPr>
        <w:t>في سائر أصوله ا</w:t>
      </w:r>
      <w:r>
        <w:rPr>
          <w:rFonts w:hint="eastAsia"/>
          <w:rtl/>
        </w:rPr>
        <w:t>لاعتقادية</w:t>
      </w:r>
      <w:r>
        <w:rPr>
          <w:rtl/>
        </w:rPr>
        <w:t xml:space="preserve"> غير أصل الإمامة قد بقي علىٰ ما كان عليه من عقائد المعتزلة</w:t>
      </w:r>
      <w:r w:rsidRPr="00F12CCE">
        <w:rPr>
          <w:rStyle w:val="rfdFootnotenum"/>
          <w:rtl/>
        </w:rPr>
        <w:t>(2)</w:t>
      </w:r>
      <w:r>
        <w:rPr>
          <w:rtl/>
        </w:rPr>
        <w:t>.</w:t>
      </w:r>
      <w:r w:rsidR="00922F94">
        <w:rPr>
          <w:rtl/>
        </w:rPr>
        <w:t xml:space="preserve"> </w:t>
      </w:r>
      <w:r>
        <w:rPr>
          <w:rtl/>
        </w:rPr>
        <w:t xml:space="preserve">وفي المقابل يعتقد البعض أنّ التغيير في معتقد الإمامة يلزم التغيير الفكري في جميع الأمور الاعتقادية أيضاً؛ وبالنتيجة لا يمكن أن يقال أنّ ابن قِبة بعد انتمائه للإمامية كان لا يزال </w:t>
      </w:r>
      <w:r>
        <w:rPr>
          <w:rFonts w:hint="eastAsia"/>
          <w:rtl/>
        </w:rPr>
        <w:t>محتفظاً</w:t>
      </w:r>
      <w:r>
        <w:rPr>
          <w:rtl/>
        </w:rPr>
        <w:t xml:space="preserve"> بمعتقده الاعتزالي الماضي في سائر المواضيع ماعدا الإمامة</w:t>
      </w:r>
      <w:r w:rsidRPr="00F12CCE">
        <w:rPr>
          <w:rStyle w:val="rfdFootnotenum"/>
          <w:rtl/>
        </w:rPr>
        <w:t>(3)</w:t>
      </w:r>
      <w:r>
        <w:rPr>
          <w:rtl/>
        </w:rPr>
        <w:t>.</w:t>
      </w:r>
    </w:p>
    <w:p w14:paraId="2DE6FD79" w14:textId="5DB481DD" w:rsidR="00F12CCE" w:rsidRDefault="00F12CCE" w:rsidP="00F12CCE">
      <w:pPr>
        <w:rPr>
          <w:rtl/>
        </w:rPr>
      </w:pPr>
      <w:r>
        <w:rPr>
          <w:rFonts w:hint="eastAsia"/>
          <w:rtl/>
        </w:rPr>
        <w:t>ومن</w:t>
      </w:r>
      <w:r>
        <w:rPr>
          <w:rtl/>
        </w:rPr>
        <w:t xml:space="preserve"> بين محقّقي العرب فقد تطرّقت عائشة يوسف المناعي في رسالة لها تحت عنوان:</w:t>
      </w:r>
      <w:r w:rsidR="00922F94">
        <w:rPr>
          <w:rtl/>
        </w:rPr>
        <w:t xml:space="preserve"> </w:t>
      </w:r>
      <w:r>
        <w:rPr>
          <w:rtl/>
        </w:rPr>
        <w:t>(أصول العقيدة بين المعتزلة والشيعة الإمامية) إلىٰ مسألة الارتباط الفكري بين الإمامية والمعتزلة في المواضيع الكلامية، وقد كانت من نتائج ذلك التحقيق: قبول قسم من آراء المعتزلة الكلام</w:t>
      </w:r>
      <w:r>
        <w:rPr>
          <w:rFonts w:hint="eastAsia"/>
          <w:rtl/>
        </w:rPr>
        <w:t>ية</w:t>
      </w:r>
      <w:r>
        <w:rPr>
          <w:rtl/>
        </w:rPr>
        <w:t xml:space="preserve"> من قبل متكلّمي النوبختيّين وخاصّة من قبل أبي سهل إسماعيل بن علي النوبختي وابن أخته أبي محمّد الحسن بن موسىٰ النوبختي؛</w:t>
      </w:r>
      <w:r w:rsidR="00922F94">
        <w:rPr>
          <w:rtl/>
        </w:rPr>
        <w:t xml:space="preserve"> </w:t>
      </w:r>
      <w:r>
        <w:rPr>
          <w:rtl/>
        </w:rPr>
        <w:t>وتأثّر الشيخ المفيد بمدرسة معتزلة بغداد وخاصّة بآراء الكعبي البلخي؛</w:t>
      </w:r>
      <w:r w:rsidR="00922F94">
        <w:rPr>
          <w:rtl/>
        </w:rPr>
        <w:t xml:space="preserve"> </w:t>
      </w:r>
    </w:p>
    <w:p w14:paraId="588E390D" w14:textId="77777777" w:rsidR="00F12CCE" w:rsidRDefault="00F12CCE" w:rsidP="00F12CCE">
      <w:pPr>
        <w:pStyle w:val="rfdLine"/>
        <w:rPr>
          <w:rtl/>
        </w:rPr>
      </w:pPr>
      <w:r>
        <w:rPr>
          <w:rtl/>
        </w:rPr>
        <w:t>__________</w:t>
      </w:r>
    </w:p>
    <w:p w14:paraId="63084C79" w14:textId="77809468" w:rsidR="00F12CCE" w:rsidRDefault="00F12CCE" w:rsidP="00F12CCE">
      <w:pPr>
        <w:pStyle w:val="rfdFootnote0"/>
        <w:rPr>
          <w:rtl/>
        </w:rPr>
      </w:pPr>
      <w:r>
        <w:rPr>
          <w:rtl/>
        </w:rPr>
        <w:t>(1) مکتب در فرايند تکامل: 213ـ215.</w:t>
      </w:r>
    </w:p>
    <w:p w14:paraId="506A9E8A" w14:textId="0467B254" w:rsidR="00F12CCE" w:rsidRDefault="00F12CCE" w:rsidP="00F12CCE">
      <w:pPr>
        <w:pStyle w:val="rfdFootnote0"/>
        <w:rPr>
          <w:rtl/>
        </w:rPr>
      </w:pPr>
      <w:r>
        <w:rPr>
          <w:rtl/>
        </w:rPr>
        <w:t>(2) انظر: ابن قبه الرازي: 66، وص: 234.</w:t>
      </w:r>
    </w:p>
    <w:p w14:paraId="2550F325" w14:textId="65D25888" w:rsidR="00F12CCE" w:rsidRDefault="00F12CCE" w:rsidP="00F12CCE">
      <w:pPr>
        <w:pStyle w:val="rfdFootnote0"/>
        <w:rPr>
          <w:rtl/>
        </w:rPr>
      </w:pPr>
      <w:r>
        <w:rPr>
          <w:rtl/>
        </w:rPr>
        <w:t>(3) الکلام عند الإمامية، نشأته، تطوّره، وموقع الشيخ المفيد منه: تراثنا، العدد</w:t>
      </w:r>
      <w:r w:rsidR="00922F94">
        <w:rPr>
          <w:rtl/>
        </w:rPr>
        <w:t xml:space="preserve"> </w:t>
      </w:r>
      <w:r>
        <w:rPr>
          <w:rtl/>
        </w:rPr>
        <w:t>المزدوج 30 و31: 235.</w:t>
      </w:r>
    </w:p>
    <w:p w14:paraId="7F6A792B" w14:textId="37524C77" w:rsidR="00F12CCE" w:rsidRDefault="00F12CCE" w:rsidP="00A45ADA">
      <w:pPr>
        <w:pStyle w:val="rfdNormal0"/>
        <w:rPr>
          <w:rtl/>
        </w:rPr>
      </w:pPr>
      <w:r>
        <w:br w:type="page"/>
      </w:r>
      <w:r>
        <w:rPr>
          <w:rFonts w:hint="eastAsia"/>
          <w:rtl/>
        </w:rPr>
        <w:lastRenderedPageBreak/>
        <w:t>وتأثّر</w:t>
      </w:r>
      <w:r>
        <w:rPr>
          <w:rtl/>
        </w:rPr>
        <w:t xml:space="preserve"> الشريف المرتضىٰ بمعتزلة البصرة وخاصّة بالقاضي عبد الجبّار المعتزلي؛ وأكّدت كذلك أنّه بسبب فقدان المستندات والشواهد الكافية من نصوص الكلام الإمامي والمعتزلي في القرون الإسلامية الأولىٰ لا يمكن الحكم بنحو</w:t>
      </w:r>
      <w:r w:rsidR="00922F94">
        <w:rPr>
          <w:rtl/>
        </w:rPr>
        <w:t xml:space="preserve"> </w:t>
      </w:r>
      <w:r>
        <w:rPr>
          <w:rtl/>
        </w:rPr>
        <w:t>قاطع فيما يخصّ كيفية التأثير والتأثّر بين هات</w:t>
      </w:r>
      <w:r>
        <w:rPr>
          <w:rFonts w:hint="eastAsia"/>
          <w:rtl/>
        </w:rPr>
        <w:t>ين</w:t>
      </w:r>
      <w:r>
        <w:rPr>
          <w:rtl/>
        </w:rPr>
        <w:t xml:space="preserve"> الفرقتين في المرحلة الأولىٰ من تكوين المدارس الكلامية،</w:t>
      </w:r>
      <w:r w:rsidR="00922F94">
        <w:rPr>
          <w:rtl/>
        </w:rPr>
        <w:t xml:space="preserve"> </w:t>
      </w:r>
      <w:r>
        <w:rPr>
          <w:rtl/>
        </w:rPr>
        <w:t>ولا الحكم بتأثّر واحدة من هاتين الفرقتين بالأخرىٰ</w:t>
      </w:r>
      <w:r w:rsidRPr="00F12CCE">
        <w:rPr>
          <w:rStyle w:val="rfdFootnotenum"/>
          <w:rtl/>
        </w:rPr>
        <w:t>(1)</w:t>
      </w:r>
      <w:r>
        <w:rPr>
          <w:rtl/>
        </w:rPr>
        <w:t>.</w:t>
      </w:r>
      <w:r w:rsidR="00922F94">
        <w:rPr>
          <w:rtl/>
        </w:rPr>
        <w:t xml:space="preserve"> </w:t>
      </w:r>
    </w:p>
    <w:p w14:paraId="7E790773" w14:textId="68DA63DB" w:rsidR="00F12CCE" w:rsidRDefault="00F12CCE" w:rsidP="00F12CCE">
      <w:pPr>
        <w:rPr>
          <w:rtl/>
        </w:rPr>
      </w:pPr>
      <w:r>
        <w:rPr>
          <w:rFonts w:hint="eastAsia"/>
          <w:rtl/>
        </w:rPr>
        <w:t>وأيضاً</w:t>
      </w:r>
      <w:r>
        <w:rPr>
          <w:rtl/>
        </w:rPr>
        <w:t xml:space="preserve"> السيّدة رشا العُمَري</w:t>
      </w:r>
      <w:r w:rsidR="00922F94">
        <w:rPr>
          <w:rtl/>
        </w:rPr>
        <w:t xml:space="preserve"> </w:t>
      </w:r>
      <w:r>
        <w:rPr>
          <w:rtl/>
        </w:rPr>
        <w:t>في كتابها ـ النافع ـ الذي تناولت فيه شخصية أبي القاسم الكعبي البلخي قد تحدّثت عن قبول الشيخ المفيد في مؤلّفاته مختلف المباني الكلامية للكعبي وسائر معتزلة بغداد وحتّىٰ غير البغداديّين منهم مثل النظّام</w:t>
      </w:r>
      <w:r w:rsidRPr="00F12CCE">
        <w:rPr>
          <w:rStyle w:val="rfdFootnotenum"/>
          <w:rtl/>
        </w:rPr>
        <w:t>(2)</w:t>
      </w:r>
      <w:r>
        <w:rPr>
          <w:rtl/>
        </w:rPr>
        <w:t>.</w:t>
      </w:r>
    </w:p>
    <w:p w14:paraId="041FD273" w14:textId="009E41D7" w:rsidR="00F12CCE" w:rsidRDefault="00F12CCE" w:rsidP="00F12CCE">
      <w:pPr>
        <w:rPr>
          <w:rtl/>
        </w:rPr>
      </w:pPr>
      <w:r>
        <w:rPr>
          <w:rFonts w:hint="eastAsia"/>
          <w:rtl/>
        </w:rPr>
        <w:t>هذا</w:t>
      </w:r>
      <w:r>
        <w:rPr>
          <w:rtl/>
        </w:rPr>
        <w:t xml:space="preserve"> وقد تناول</w:t>
      </w:r>
      <w:r w:rsidR="00922F94">
        <w:rPr>
          <w:rtl/>
        </w:rPr>
        <w:t xml:space="preserve"> </w:t>
      </w:r>
      <w:r>
        <w:rPr>
          <w:rtl/>
        </w:rPr>
        <w:t>الأستاذ حسين علي عبد الساتر بشكل مبسوط</w:t>
      </w:r>
      <w:r w:rsidR="00922F94">
        <w:rPr>
          <w:rtl/>
        </w:rPr>
        <w:t xml:space="preserve"> </w:t>
      </w:r>
      <w:r>
        <w:rPr>
          <w:rtl/>
        </w:rPr>
        <w:t>في كتاب قيّم له حديث النشر ـ</w:t>
      </w:r>
      <w:r w:rsidR="00922F94">
        <w:rPr>
          <w:rtl/>
        </w:rPr>
        <w:t xml:space="preserve"> </w:t>
      </w:r>
      <w:r>
        <w:rPr>
          <w:rtl/>
        </w:rPr>
        <w:t>ألّفه في الشريف المرتضىٰ باللغة الإنجليزية معرّب عنوانه:</w:t>
      </w:r>
      <w:r w:rsidR="00922F94">
        <w:rPr>
          <w:rtl/>
        </w:rPr>
        <w:t xml:space="preserve"> </w:t>
      </w:r>
      <w:r>
        <w:rPr>
          <w:rtl/>
        </w:rPr>
        <w:t>(</w:t>
      </w:r>
      <w:r w:rsidRPr="00A45ADA">
        <w:rPr>
          <w:rStyle w:val="rfdBold2"/>
          <w:rtl/>
        </w:rPr>
        <w:t>عقائد</w:t>
      </w:r>
      <w:r w:rsidR="00922F94" w:rsidRPr="00A45ADA">
        <w:rPr>
          <w:rStyle w:val="rfdBold2"/>
          <w:rtl/>
        </w:rPr>
        <w:t xml:space="preserve"> </w:t>
      </w:r>
      <w:r w:rsidRPr="00A45ADA">
        <w:rPr>
          <w:rStyle w:val="rfdBold2"/>
          <w:rtl/>
        </w:rPr>
        <w:t>الشيعة</w:t>
      </w:r>
      <w:r w:rsidR="00922F94" w:rsidRPr="00A45ADA">
        <w:rPr>
          <w:rStyle w:val="rfdBold2"/>
          <w:rtl/>
        </w:rPr>
        <w:t xml:space="preserve"> </w:t>
      </w:r>
      <w:r w:rsidRPr="00A45ADA">
        <w:rPr>
          <w:rStyle w:val="rfdBold2"/>
          <w:rtl/>
        </w:rPr>
        <w:t>والكلام المعتزلي: الشريف</w:t>
      </w:r>
      <w:r w:rsidR="00922F94" w:rsidRPr="00A45ADA">
        <w:rPr>
          <w:rStyle w:val="rfdBold2"/>
          <w:rtl/>
        </w:rPr>
        <w:t xml:space="preserve"> </w:t>
      </w:r>
      <w:r w:rsidRPr="00A45ADA">
        <w:rPr>
          <w:rStyle w:val="rfdBold2"/>
          <w:rtl/>
        </w:rPr>
        <w:t>المرتضىٰ وحِواريّات الإمامية</w:t>
      </w:r>
      <w:r>
        <w:rPr>
          <w:rtl/>
        </w:rPr>
        <w:t>) ـ</w:t>
      </w:r>
      <w:r w:rsidR="00922F94">
        <w:rPr>
          <w:rtl/>
        </w:rPr>
        <w:t xml:space="preserve"> </w:t>
      </w:r>
      <w:r>
        <w:rPr>
          <w:rtl/>
        </w:rPr>
        <w:t>موضوع الارتباط بين الفكر الكلامي الشيع</w:t>
      </w:r>
      <w:r>
        <w:rPr>
          <w:rFonts w:hint="eastAsia"/>
          <w:rtl/>
        </w:rPr>
        <w:t>ي</w:t>
      </w:r>
      <w:r>
        <w:rPr>
          <w:rtl/>
        </w:rPr>
        <w:t xml:space="preserve"> الإمامي ومدرسة الاعتزال؛ فقد أشار بادئ الأمر إلىٰ النظريَّتين الأصليّين في هذا المجال، أي: نظرية أخذ واقتباس نظريّات المعتزلة من قبل متكلّمي الإمامية، وفي إزائها أشار إلىٰ نظرية استقلال عقائد الإمامية عن الكلام المعتزلي</w:t>
      </w:r>
      <w:r w:rsidR="00922F94">
        <w:rPr>
          <w:rtl/>
        </w:rPr>
        <w:t xml:space="preserve"> </w:t>
      </w:r>
      <w:r>
        <w:rPr>
          <w:rtl/>
        </w:rPr>
        <w:t>رغم التشابه الاعتقادي الأساسي الم</w:t>
      </w:r>
      <w:r>
        <w:rPr>
          <w:rFonts w:hint="eastAsia"/>
          <w:rtl/>
        </w:rPr>
        <w:t>وجود</w:t>
      </w:r>
      <w:r>
        <w:rPr>
          <w:rtl/>
        </w:rPr>
        <w:t xml:space="preserve"> بينهما. ووفقاً لما قاله: فإنّ أنصار نظرية استقلال الكلام الشيعي عن المعتزلي،</w:t>
      </w:r>
      <w:r w:rsidR="00922F94">
        <w:rPr>
          <w:rtl/>
        </w:rPr>
        <w:t xml:space="preserve"> </w:t>
      </w:r>
      <w:r>
        <w:rPr>
          <w:rtl/>
        </w:rPr>
        <w:t>إمّا أنّهم أخذوا بنظر الاعتبار أحاديث الأئمّة</w:t>
      </w:r>
      <w:r w:rsidR="00922F94">
        <w:rPr>
          <w:rtl/>
        </w:rPr>
        <w:t xml:space="preserve"> </w:t>
      </w:r>
      <w:r>
        <w:rPr>
          <w:rtl/>
        </w:rPr>
        <w:t xml:space="preserve"> </w:t>
      </w:r>
      <w:r w:rsidR="00901E89" w:rsidRPr="00901E89">
        <w:rPr>
          <w:rStyle w:val="rfdAlaem"/>
          <w:rtl/>
        </w:rPr>
        <w:t>عليهم‌السلام</w:t>
      </w:r>
      <w:r w:rsidR="00922F94">
        <w:rPr>
          <w:rtl/>
        </w:rPr>
        <w:t xml:space="preserve"> </w:t>
      </w:r>
      <w:r>
        <w:rPr>
          <w:rtl/>
        </w:rPr>
        <w:t xml:space="preserve"> بصفتها الأسس النظرية لآراء الشيعة في باب الأصول الاعتقادية،</w:t>
      </w:r>
      <w:r w:rsidR="00922F94">
        <w:rPr>
          <w:rtl/>
        </w:rPr>
        <w:t xml:space="preserve"> </w:t>
      </w:r>
      <w:r>
        <w:rPr>
          <w:rtl/>
        </w:rPr>
        <w:t>والاستغناء بها عن الحاجة إلىٰ الأخذ بغيرها من الم</w:t>
      </w:r>
      <w:r>
        <w:rPr>
          <w:rFonts w:hint="eastAsia"/>
          <w:rtl/>
        </w:rPr>
        <w:t>صادر</w:t>
      </w:r>
      <w:r>
        <w:rPr>
          <w:rtl/>
        </w:rPr>
        <w:t xml:space="preserve"> الخارجية مثل </w:t>
      </w:r>
    </w:p>
    <w:p w14:paraId="32E307F5" w14:textId="77777777" w:rsidR="00F12CCE" w:rsidRDefault="00F12CCE" w:rsidP="00F12CCE">
      <w:pPr>
        <w:pStyle w:val="rfdLine"/>
        <w:rPr>
          <w:rtl/>
        </w:rPr>
      </w:pPr>
      <w:r>
        <w:rPr>
          <w:rtl/>
        </w:rPr>
        <w:t>__________</w:t>
      </w:r>
    </w:p>
    <w:p w14:paraId="4D096038" w14:textId="0C942398" w:rsidR="00F12CCE" w:rsidRDefault="00F12CCE" w:rsidP="00F12CCE">
      <w:pPr>
        <w:pStyle w:val="rfdFootnote0"/>
        <w:rPr>
          <w:rtl/>
        </w:rPr>
      </w:pPr>
      <w:r>
        <w:rPr>
          <w:rtl/>
        </w:rPr>
        <w:t>(1)</w:t>
      </w:r>
      <w:r w:rsidR="00922F94">
        <w:rPr>
          <w:rtl/>
        </w:rPr>
        <w:t xml:space="preserve"> </w:t>
      </w:r>
      <w:r>
        <w:rPr>
          <w:rtl/>
        </w:rPr>
        <w:t>أصول العقيدة بين المعتزلة والشيعة الإمامية: 447ـ451.</w:t>
      </w:r>
    </w:p>
    <w:p w14:paraId="1D77CBED" w14:textId="77777777" w:rsidR="00A45ADA" w:rsidRDefault="00F12CCE" w:rsidP="00F12CCE">
      <w:pPr>
        <w:pStyle w:val="rfdFootnote0"/>
        <w:rPr>
          <w:rtl/>
        </w:rPr>
      </w:pPr>
      <w:r>
        <w:rPr>
          <w:rtl/>
        </w:rPr>
        <w:t>(2) انظر كتابه تحت عنوان: (إله</w:t>
      </w:r>
      <w:r>
        <w:rPr>
          <w:rFonts w:hint="cs"/>
          <w:rtl/>
        </w:rPr>
        <w:t>یّ</w:t>
      </w:r>
      <w:r>
        <w:rPr>
          <w:rFonts w:hint="eastAsia"/>
          <w:rtl/>
        </w:rPr>
        <w:t>ات</w:t>
      </w:r>
      <w:r>
        <w:rPr>
          <w:rtl/>
        </w:rPr>
        <w:t xml:space="preserve"> أبو القاسم البلخي/ الکعبي): 33.</w:t>
      </w:r>
    </w:p>
    <w:p w14:paraId="7BBD2586" w14:textId="5B386497" w:rsidR="00F12CCE" w:rsidRDefault="00F12CCE" w:rsidP="00F12CCE">
      <w:pPr>
        <w:pStyle w:val="rfdFootnote0"/>
        <w:rPr>
          <w:rtl/>
        </w:rPr>
      </w:pPr>
      <w:r>
        <w:t xml:space="preserve">El Omari, </w:t>
      </w:r>
      <w:proofErr w:type="spellStart"/>
      <w:r>
        <w:t>Racha</w:t>
      </w:r>
      <w:proofErr w:type="spellEnd"/>
      <w:r>
        <w:t xml:space="preserve">, The Theology of </w:t>
      </w:r>
      <w:proofErr w:type="spellStart"/>
      <w:r>
        <w:t>Abū</w:t>
      </w:r>
      <w:proofErr w:type="spellEnd"/>
      <w:r>
        <w:t xml:space="preserve"> l</w:t>
      </w:r>
      <w:r>
        <w:rPr>
          <w:rtl/>
        </w:rPr>
        <w:t>ـ</w:t>
      </w:r>
      <w:proofErr w:type="spellStart"/>
      <w:r>
        <w:t>Qāsim</w:t>
      </w:r>
      <w:proofErr w:type="spellEnd"/>
      <w:r>
        <w:t xml:space="preserve"> al</w:t>
      </w:r>
      <w:r>
        <w:rPr>
          <w:rtl/>
        </w:rPr>
        <w:t>ـ</w:t>
      </w:r>
      <w:proofErr w:type="spellStart"/>
      <w:r>
        <w:t>Balkhī</w:t>
      </w:r>
      <w:proofErr w:type="spellEnd"/>
      <w:r>
        <w:t>/ al</w:t>
      </w:r>
      <w:r>
        <w:rPr>
          <w:rtl/>
        </w:rPr>
        <w:t>ـ</w:t>
      </w:r>
      <w:proofErr w:type="spellStart"/>
      <w:r>
        <w:t>Kaʿbī</w:t>
      </w:r>
      <w:proofErr w:type="spellEnd"/>
      <w:r>
        <w:t xml:space="preserve"> (d. </w:t>
      </w:r>
      <w:r>
        <w:rPr>
          <w:rtl/>
        </w:rPr>
        <w:t>319/931</w:t>
      </w:r>
      <w:r>
        <w:t xml:space="preserve">), Leiden: Brill, </w:t>
      </w:r>
      <w:r>
        <w:rPr>
          <w:rtl/>
        </w:rPr>
        <w:t>2016</w:t>
      </w:r>
      <w:r>
        <w:t xml:space="preserve">, p. </w:t>
      </w:r>
      <w:r>
        <w:rPr>
          <w:rtl/>
        </w:rPr>
        <w:t>33.</w:t>
      </w:r>
    </w:p>
    <w:p w14:paraId="32B75FC8" w14:textId="2E860270" w:rsidR="00F12CCE" w:rsidRDefault="00F12CCE" w:rsidP="00A45ADA">
      <w:pPr>
        <w:pStyle w:val="rfdNormal0"/>
        <w:rPr>
          <w:rtl/>
        </w:rPr>
      </w:pPr>
      <w:r>
        <w:br w:type="page"/>
      </w:r>
      <w:r>
        <w:rPr>
          <w:rFonts w:hint="eastAsia"/>
          <w:rtl/>
        </w:rPr>
        <w:lastRenderedPageBreak/>
        <w:t>الكلام</w:t>
      </w:r>
      <w:r>
        <w:rPr>
          <w:rtl/>
        </w:rPr>
        <w:t xml:space="preserve"> المعتزلي،</w:t>
      </w:r>
      <w:r w:rsidR="00922F94">
        <w:rPr>
          <w:rtl/>
        </w:rPr>
        <w:t xml:space="preserve"> </w:t>
      </w:r>
      <w:r>
        <w:rPr>
          <w:rtl/>
        </w:rPr>
        <w:t>أو أنّهم اعتمدوا علىٰ الاستقلال الفكري للرعيل الأوّل من متكلّمي الإمامية ممّن افتُتِح بهم مجرىٰ الكلام الإمامي في بادئ الأمر</w:t>
      </w:r>
      <w:r w:rsidRPr="00F12CCE">
        <w:rPr>
          <w:rStyle w:val="rfdFootnotenum"/>
          <w:rtl/>
        </w:rPr>
        <w:t>(1)</w:t>
      </w:r>
      <w:r>
        <w:rPr>
          <w:rtl/>
        </w:rPr>
        <w:t>.</w:t>
      </w:r>
      <w:r w:rsidR="00922F94">
        <w:rPr>
          <w:rtl/>
        </w:rPr>
        <w:t xml:space="preserve"> </w:t>
      </w:r>
    </w:p>
    <w:p w14:paraId="58673E63" w14:textId="01A23FE0" w:rsidR="00F12CCE" w:rsidRDefault="00F12CCE" w:rsidP="00F12CCE">
      <w:pPr>
        <w:rPr>
          <w:rtl/>
        </w:rPr>
      </w:pPr>
      <w:r>
        <w:rPr>
          <w:rFonts w:hint="eastAsia"/>
          <w:rtl/>
        </w:rPr>
        <w:t>ويرىٰ</w:t>
      </w:r>
      <w:r>
        <w:rPr>
          <w:rtl/>
        </w:rPr>
        <w:t xml:space="preserve"> عبد الساتر: من الصعب أساساً</w:t>
      </w:r>
      <w:r w:rsidR="00922F94">
        <w:rPr>
          <w:rtl/>
        </w:rPr>
        <w:t xml:space="preserve"> </w:t>
      </w:r>
      <w:r>
        <w:rPr>
          <w:rtl/>
        </w:rPr>
        <w:t>نعت (الارتباط) وتوصيفه بـ: (التأثير)</w:t>
      </w:r>
      <w:r w:rsidR="00922F94">
        <w:rPr>
          <w:rtl/>
        </w:rPr>
        <w:t xml:space="preserve"> </w:t>
      </w:r>
      <w:r>
        <w:rPr>
          <w:rtl/>
        </w:rPr>
        <w:t>بالحدّ الذي تصل فيه أواصر العلاقة بين الأفكار إلىٰ حدّ</w:t>
      </w:r>
      <w:r w:rsidR="00922F94">
        <w:rPr>
          <w:rtl/>
        </w:rPr>
        <w:t xml:space="preserve"> </w:t>
      </w:r>
      <w:r>
        <w:rPr>
          <w:rtl/>
        </w:rPr>
        <w:t>افتقارها إلىٰ بعضها البعض؛</w:t>
      </w:r>
      <w:r w:rsidR="00922F94">
        <w:rPr>
          <w:rtl/>
        </w:rPr>
        <w:t xml:space="preserve"> </w:t>
      </w:r>
      <w:r>
        <w:rPr>
          <w:rtl/>
        </w:rPr>
        <w:t>فإنّ مثل هذه المشكلات تحصل نتيجة</w:t>
      </w:r>
      <w:r w:rsidR="00922F94">
        <w:rPr>
          <w:rtl/>
        </w:rPr>
        <w:t xml:space="preserve"> </w:t>
      </w:r>
      <w:r>
        <w:rPr>
          <w:rtl/>
        </w:rPr>
        <w:t>للاعتبارات في المنهجية؛ أي: بمعنىٰ أنّه لا يمكن الأخذ بعين الاعتب</w:t>
      </w:r>
      <w:r>
        <w:rPr>
          <w:rFonts w:hint="eastAsia"/>
          <w:rtl/>
        </w:rPr>
        <w:t>ار</w:t>
      </w:r>
      <w:r>
        <w:rPr>
          <w:rtl/>
        </w:rPr>
        <w:t xml:space="preserve"> أيّ قاعدة ثابتة دقيقة لتعيين</w:t>
      </w:r>
      <w:r w:rsidR="00922F94">
        <w:rPr>
          <w:rtl/>
        </w:rPr>
        <w:t xml:space="preserve"> </w:t>
      </w:r>
      <w:r>
        <w:rPr>
          <w:rtl/>
        </w:rPr>
        <w:t>حقيقة</w:t>
      </w:r>
      <w:r w:rsidR="00922F94">
        <w:rPr>
          <w:rtl/>
        </w:rPr>
        <w:t xml:space="preserve"> </w:t>
      </w:r>
      <w:r>
        <w:rPr>
          <w:rtl/>
        </w:rPr>
        <w:t>مفهوم:</w:t>
      </w:r>
      <w:r w:rsidR="00922F94">
        <w:rPr>
          <w:rtl/>
        </w:rPr>
        <w:t xml:space="preserve"> </w:t>
      </w:r>
      <w:r>
        <w:rPr>
          <w:rtl/>
        </w:rPr>
        <w:t>(التأثير) بنحوقطعي، وإنّما يرجع تعيين ذلك إلىٰ منهجية كلّ شخص في اعتبار المفهوم،</w:t>
      </w:r>
      <w:r w:rsidR="00922F94">
        <w:rPr>
          <w:rtl/>
        </w:rPr>
        <w:t xml:space="preserve"> </w:t>
      </w:r>
      <w:r>
        <w:rPr>
          <w:rtl/>
        </w:rPr>
        <w:t>وفضلاً عن ذلك فإنّ إثبات: (التأثّر) و(التأثير) عادة ما يحتاج بالضرورة إلىٰ وجود الشواهد والقرائن الداخلية والخارجية؛ وذلك بمعن</w:t>
      </w:r>
      <w:r>
        <w:rPr>
          <w:rFonts w:hint="eastAsia"/>
          <w:rtl/>
        </w:rPr>
        <w:t>ىٰ</w:t>
      </w:r>
      <w:r>
        <w:rPr>
          <w:rtl/>
        </w:rPr>
        <w:t xml:space="preserve"> أنّه لابدّ من دراسة مدخلية التطوّرات الزمانية والتقارنات المحلّية ليتمّ تأييد إمكان التعامل بين السنن ومختلف المؤلّفين لإثبات التأثير والتأثّر، هذا من جهة، ومن جهة أخرىٰ لابدّ من مطالعة تشابه المفاهيم والنصوص لدرء احتمال التشابه الذي يأتي بمحض الصدفة فق</w:t>
      </w:r>
      <w:r>
        <w:rPr>
          <w:rFonts w:hint="eastAsia"/>
          <w:rtl/>
        </w:rPr>
        <w:t>ط</w:t>
      </w:r>
      <w:r>
        <w:rPr>
          <w:rtl/>
        </w:rPr>
        <w:t xml:space="preserve"> لا بالتأثير والتأثّر</w:t>
      </w:r>
      <w:r w:rsidRPr="00F12CCE">
        <w:rPr>
          <w:rStyle w:val="rfdFootnotenum"/>
          <w:rtl/>
        </w:rPr>
        <w:t>(2)</w:t>
      </w:r>
      <w:r>
        <w:rPr>
          <w:rtl/>
        </w:rPr>
        <w:t>.</w:t>
      </w:r>
      <w:r w:rsidR="00922F94">
        <w:rPr>
          <w:rtl/>
        </w:rPr>
        <w:t xml:space="preserve"> </w:t>
      </w:r>
    </w:p>
    <w:p w14:paraId="0BD14E3C" w14:textId="6C166DC3" w:rsidR="00F12CCE" w:rsidRDefault="00F12CCE" w:rsidP="00F12CCE">
      <w:pPr>
        <w:rPr>
          <w:rtl/>
        </w:rPr>
      </w:pPr>
      <w:r>
        <w:rPr>
          <w:rFonts w:hint="eastAsia"/>
          <w:rtl/>
        </w:rPr>
        <w:t>وقد</w:t>
      </w:r>
      <w:r>
        <w:rPr>
          <w:rtl/>
        </w:rPr>
        <w:t xml:space="preserve"> تطرّق عبد الساتر إلىٰ المقارنة بين آراء الشريف المرتضىٰ مع الشيخ المفيد والشيخ الطوسي من جهة، والمقارنة بين آرائه وآراء القاضي عبدا لجبّار المعتزلي من جهة أخرىٰ،</w:t>
      </w:r>
      <w:r w:rsidR="00922F94">
        <w:rPr>
          <w:rtl/>
        </w:rPr>
        <w:t xml:space="preserve"> </w:t>
      </w:r>
      <w:r>
        <w:rPr>
          <w:rtl/>
        </w:rPr>
        <w:t>وعدّ نقاط الاشتراك والاختلاف بين عقائدهم وعدّدها ضمن أربعة أقسام:</w:t>
      </w:r>
      <w:r w:rsidR="00922F94">
        <w:rPr>
          <w:rtl/>
        </w:rPr>
        <w:t xml:space="preserve"> </w:t>
      </w:r>
    </w:p>
    <w:p w14:paraId="77B30758" w14:textId="77777777" w:rsidR="00F12CCE" w:rsidRDefault="00F12CCE" w:rsidP="00F12CCE">
      <w:pPr>
        <w:rPr>
          <w:rtl/>
        </w:rPr>
      </w:pPr>
      <w:r>
        <w:rPr>
          <w:rtl/>
        </w:rPr>
        <w:t>1ـ نقاط الاشتراك الاعتقادية بينهم جميعاً.</w:t>
      </w:r>
    </w:p>
    <w:p w14:paraId="2A2DB9F9" w14:textId="7A29C19C" w:rsidR="00F12CCE" w:rsidRDefault="00F12CCE" w:rsidP="00F12CCE">
      <w:pPr>
        <w:rPr>
          <w:rtl/>
        </w:rPr>
      </w:pPr>
      <w:r>
        <w:rPr>
          <w:rtl/>
        </w:rPr>
        <w:t>2ـ نقاط الاشتراك الاعتقادية بين المفيد والمرتضىٰ والطوسي التي لا</w:t>
      </w:r>
      <w:r w:rsidR="00922F94">
        <w:rPr>
          <w:rtl/>
        </w:rPr>
        <w:t xml:space="preserve"> </w:t>
      </w:r>
      <w:r>
        <w:rPr>
          <w:rtl/>
        </w:rPr>
        <w:t xml:space="preserve">يعتقد بها </w:t>
      </w:r>
    </w:p>
    <w:p w14:paraId="007C8F98" w14:textId="77777777" w:rsidR="00F12CCE" w:rsidRDefault="00F12CCE" w:rsidP="00F12CCE">
      <w:pPr>
        <w:pStyle w:val="rfdLine"/>
        <w:rPr>
          <w:rtl/>
        </w:rPr>
      </w:pPr>
      <w:r>
        <w:rPr>
          <w:rtl/>
        </w:rPr>
        <w:t>__________</w:t>
      </w:r>
    </w:p>
    <w:p w14:paraId="545C400A" w14:textId="0302D093" w:rsidR="00F12CCE" w:rsidRDefault="00F12CCE" w:rsidP="00F12CCE">
      <w:pPr>
        <w:pStyle w:val="rfdFootnote0"/>
        <w:rPr>
          <w:rtl/>
        </w:rPr>
      </w:pPr>
      <w:r>
        <w:rPr>
          <w:rtl/>
        </w:rPr>
        <w:t>(1)</w:t>
      </w:r>
      <w:r>
        <w:t xml:space="preserve">Hussein Ali </w:t>
      </w:r>
      <w:proofErr w:type="spellStart"/>
      <w:r>
        <w:t>Abdulsater</w:t>
      </w:r>
      <w:proofErr w:type="spellEnd"/>
      <w:r>
        <w:t xml:space="preserve">, Shi'i Doctrine, </w:t>
      </w:r>
      <w:proofErr w:type="spellStart"/>
      <w:r>
        <w:t>Mu'tazili</w:t>
      </w:r>
      <w:proofErr w:type="spellEnd"/>
      <w:r>
        <w:t xml:space="preserve"> Theology: al</w:t>
      </w:r>
      <w:r>
        <w:rPr>
          <w:rtl/>
        </w:rPr>
        <w:t>ـ</w:t>
      </w:r>
      <w:r>
        <w:t>Sharif al</w:t>
      </w:r>
      <w:r>
        <w:rPr>
          <w:rtl/>
        </w:rPr>
        <w:t>ـ</w:t>
      </w:r>
      <w:proofErr w:type="spellStart"/>
      <w:r>
        <w:t>Murtada</w:t>
      </w:r>
      <w:proofErr w:type="spellEnd"/>
      <w:r>
        <w:t xml:space="preserve"> and </w:t>
      </w:r>
      <w:proofErr w:type="spellStart"/>
      <w:r>
        <w:t>Imami</w:t>
      </w:r>
      <w:proofErr w:type="spellEnd"/>
      <w:r>
        <w:t xml:space="preserve"> Discourse, Edinburgh University Press, 2017, pp. 2</w:t>
      </w:r>
      <w:r>
        <w:rPr>
          <w:rtl/>
        </w:rPr>
        <w:t>ـ3.</w:t>
      </w:r>
    </w:p>
    <w:p w14:paraId="7211AA1A" w14:textId="10515A57" w:rsidR="00F12CCE" w:rsidRDefault="00F12CCE" w:rsidP="00F12CCE">
      <w:pPr>
        <w:pStyle w:val="rfdFootnote0"/>
        <w:rPr>
          <w:rtl/>
        </w:rPr>
      </w:pPr>
      <w:r>
        <w:rPr>
          <w:rtl/>
        </w:rPr>
        <w:t>(2)</w:t>
      </w:r>
      <w:r>
        <w:t>Ibid, pp. 5</w:t>
      </w:r>
      <w:r>
        <w:rPr>
          <w:rtl/>
        </w:rPr>
        <w:t>ـ6.</w:t>
      </w:r>
      <w:r w:rsidR="00922F94">
        <w:rPr>
          <w:rtl/>
        </w:rPr>
        <w:t xml:space="preserve">  </w:t>
      </w:r>
      <w:r>
        <w:rPr>
          <w:rtl/>
        </w:rPr>
        <w:t>نفس المصدر: 5ـ6.</w:t>
      </w:r>
    </w:p>
    <w:p w14:paraId="3FE24A8E" w14:textId="77777777" w:rsidR="00F12CCE" w:rsidRDefault="00F12CCE" w:rsidP="00A45ADA">
      <w:pPr>
        <w:pStyle w:val="rfdNormal0"/>
        <w:rPr>
          <w:rtl/>
        </w:rPr>
      </w:pPr>
      <w:r>
        <w:br w:type="page"/>
      </w:r>
      <w:r>
        <w:rPr>
          <w:rFonts w:hint="eastAsia"/>
          <w:rtl/>
        </w:rPr>
        <w:lastRenderedPageBreak/>
        <w:t>عبد</w:t>
      </w:r>
      <w:r>
        <w:rPr>
          <w:rtl/>
        </w:rPr>
        <w:t xml:space="preserve"> الجبّار.</w:t>
      </w:r>
    </w:p>
    <w:p w14:paraId="57544FFA" w14:textId="02EBACF9" w:rsidR="00F12CCE" w:rsidRDefault="00F12CCE" w:rsidP="00F12CCE">
      <w:pPr>
        <w:rPr>
          <w:rtl/>
        </w:rPr>
      </w:pPr>
      <w:r>
        <w:rPr>
          <w:rtl/>
        </w:rPr>
        <w:t>3ـ نقاط الاشتراك الاعتقادية بين المرتضىٰ والقاضي عبد الجبّار والتي رفضها الشيخ المفيد.</w:t>
      </w:r>
      <w:r w:rsidR="00922F94">
        <w:rPr>
          <w:rtl/>
        </w:rPr>
        <w:t xml:space="preserve"> </w:t>
      </w:r>
    </w:p>
    <w:p w14:paraId="588D0D66" w14:textId="70A64945" w:rsidR="00F12CCE" w:rsidRDefault="00F12CCE" w:rsidP="00F12CCE">
      <w:pPr>
        <w:rPr>
          <w:rtl/>
        </w:rPr>
      </w:pPr>
      <w:r>
        <w:rPr>
          <w:rtl/>
        </w:rPr>
        <w:t>4ـ العقائد التي تقبّلها الشريف المرتضىٰ فقط ـ مثل نظرية الصرفة ـ ورفضها كلّ من المفيد والطوسي والقاضي ولم يعتقدوا بها. ثمّ استنتج بعد ذلك أنّ الشريف المرتضىٰ احتفظ إلىٰ حدّ كبير في مجال المعتقد الإمامي بمصطلحات وأفكار من سبقه من متكلّمي الإمامية ذات النزعة العقلية،</w:t>
      </w:r>
      <w:r w:rsidR="00922F94">
        <w:rPr>
          <w:rtl/>
        </w:rPr>
        <w:t xml:space="preserve"> </w:t>
      </w:r>
      <w:r>
        <w:rPr>
          <w:rtl/>
        </w:rPr>
        <w:t>ولكن استفاد منها بنحو</w:t>
      </w:r>
      <w:r w:rsidR="00922F94">
        <w:rPr>
          <w:rtl/>
        </w:rPr>
        <w:t xml:space="preserve"> </w:t>
      </w:r>
      <w:r>
        <w:rPr>
          <w:rtl/>
        </w:rPr>
        <w:t>يختلف عمّا استفاده متكلّمو السلف. ويرىٰ عبد الساتر أنّ مؤلّفات</w:t>
      </w:r>
      <w:r w:rsidR="00922F94">
        <w:rPr>
          <w:rtl/>
        </w:rPr>
        <w:t xml:space="preserve"> </w:t>
      </w:r>
      <w:r>
        <w:rPr>
          <w:rtl/>
        </w:rPr>
        <w:t>السيّد المرتضىٰ في خصوص الكلام المعتزلي تعكس لنا نوعاً آخر من التأثّر. ولم يأخذ الشريف المرتضىٰ باستدلالات معتزلة البصرة عندما كان يرىٰ أنّها تؤدّي إلىٰ نتائج غير صحيحة. كما أنّه تارة كان يرىٰ أن لا محيص من إجراء إصلاحات وتغييرات ما في بعض آراء المعتزلة ليجعلها منسجمة وموافقة مع الاعتقادات الثابتة عند الإمامية</w:t>
      </w:r>
      <w:r w:rsidRPr="00F12CCE">
        <w:rPr>
          <w:rStyle w:val="rfdFootnotenum"/>
          <w:rtl/>
        </w:rPr>
        <w:t>(1)</w:t>
      </w:r>
      <w:r>
        <w:rPr>
          <w:rtl/>
        </w:rPr>
        <w:t>.</w:t>
      </w:r>
      <w:r w:rsidR="00922F94">
        <w:rPr>
          <w:rtl/>
        </w:rPr>
        <w:t xml:space="preserve"> </w:t>
      </w:r>
      <w:r>
        <w:rPr>
          <w:rtl/>
        </w:rPr>
        <w:t>ويبدو</w:t>
      </w:r>
      <w:r w:rsidR="00922F94">
        <w:rPr>
          <w:rtl/>
        </w:rPr>
        <w:t xml:space="preserve"> </w:t>
      </w:r>
      <w:r>
        <w:rPr>
          <w:rtl/>
        </w:rPr>
        <w:t>في نهاية المطاف من وجهة نظر عبد الساتر أنّ الشريف المرتضىٰ كان قد قَبِلَ</w:t>
      </w:r>
      <w:r w:rsidR="00922F94">
        <w:rPr>
          <w:rtl/>
        </w:rPr>
        <w:t xml:space="preserve"> </w:t>
      </w:r>
      <w:r>
        <w:rPr>
          <w:rtl/>
        </w:rPr>
        <w:t>هيئة الكلام المعتزلي، ولكن لم يكن موافقاً إلىٰ حدّ ما</w:t>
      </w:r>
      <w:r w:rsidR="00922F94">
        <w:rPr>
          <w:rtl/>
        </w:rPr>
        <w:t xml:space="preserve"> </w:t>
      </w:r>
      <w:r>
        <w:rPr>
          <w:rtl/>
        </w:rPr>
        <w:t>مع محتواه،</w:t>
      </w:r>
      <w:r w:rsidR="00922F94">
        <w:rPr>
          <w:rtl/>
        </w:rPr>
        <w:t xml:space="preserve"> </w:t>
      </w:r>
      <w:r>
        <w:rPr>
          <w:rtl/>
        </w:rPr>
        <w:t>أو أنّه تقبّل المحتوىٰ لكن بعد إجراء بعض التعديلات علىٰ الفكر المعتزلي.</w:t>
      </w:r>
    </w:p>
    <w:p w14:paraId="3647EB41" w14:textId="16F2F49D" w:rsidR="00F12CCE" w:rsidRDefault="00F12CCE" w:rsidP="00A45ADA">
      <w:pPr>
        <w:pStyle w:val="rfdBold1"/>
        <w:rPr>
          <w:rtl/>
        </w:rPr>
      </w:pPr>
      <w:r>
        <w:rPr>
          <w:rFonts w:hint="eastAsia"/>
          <w:rtl/>
        </w:rPr>
        <w:t>ب</w:t>
      </w:r>
      <w:r>
        <w:rPr>
          <w:rtl/>
        </w:rPr>
        <w:t>:</w:t>
      </w:r>
      <w:r w:rsidR="00922F94">
        <w:rPr>
          <w:rtl/>
        </w:rPr>
        <w:t xml:space="preserve"> </w:t>
      </w:r>
      <w:r>
        <w:rPr>
          <w:rtl/>
        </w:rPr>
        <w:t>التأثير المعتزلي المحدود النطاق علىٰ الشيعة:</w:t>
      </w:r>
    </w:p>
    <w:p w14:paraId="0018F75B" w14:textId="461BC127" w:rsidR="00F12CCE" w:rsidRDefault="00F12CCE" w:rsidP="00F12CCE">
      <w:pPr>
        <w:rPr>
          <w:rtl/>
        </w:rPr>
      </w:pPr>
      <w:r>
        <w:rPr>
          <w:rFonts w:hint="eastAsia"/>
          <w:rtl/>
        </w:rPr>
        <w:t>الفرضيةالثانية</w:t>
      </w:r>
      <w:r>
        <w:rPr>
          <w:rtl/>
        </w:rPr>
        <w:t xml:space="preserve"> حول العلاقات الفكرية بين الإمامية والمعتزلة تؤكّد علىٰ أنّ التأثير المعتزلي علىٰ الإمامية هو تأثير نسبي ومحدود.</w:t>
      </w:r>
      <w:r w:rsidR="00922F94">
        <w:rPr>
          <w:rtl/>
        </w:rPr>
        <w:t xml:space="preserve"> </w:t>
      </w:r>
      <w:r>
        <w:rPr>
          <w:rtl/>
        </w:rPr>
        <w:t xml:space="preserve">ويعتقد أنصار هذه النظرية أنّه بالرغم من التأثير الذي تركته منظومة الكلام المعتزلي علىٰ الإمامية أمر لا </w:t>
      </w:r>
    </w:p>
    <w:p w14:paraId="43245BBC" w14:textId="77777777" w:rsidR="00F12CCE" w:rsidRDefault="00F12CCE" w:rsidP="00F12CCE">
      <w:pPr>
        <w:pStyle w:val="rfdLine"/>
        <w:rPr>
          <w:rtl/>
        </w:rPr>
      </w:pPr>
      <w:r>
        <w:rPr>
          <w:rtl/>
        </w:rPr>
        <w:t>__________</w:t>
      </w:r>
    </w:p>
    <w:p w14:paraId="273AA8A5" w14:textId="1E76E68D" w:rsidR="00F12CCE" w:rsidRDefault="00F12CCE" w:rsidP="00F12CCE">
      <w:pPr>
        <w:pStyle w:val="rfdFootnote0"/>
        <w:rPr>
          <w:rtl/>
        </w:rPr>
      </w:pPr>
      <w:r>
        <w:rPr>
          <w:rtl/>
        </w:rPr>
        <w:t>(1) ) (</w:t>
      </w:r>
      <w:r>
        <w:t>Ibid, p. 215</w:t>
      </w:r>
      <w:r>
        <w:rPr>
          <w:rtl/>
        </w:rPr>
        <w:t>.</w:t>
      </w:r>
      <w:r w:rsidR="00922F94">
        <w:rPr>
          <w:rtl/>
        </w:rPr>
        <w:t xml:space="preserve">  </w:t>
      </w:r>
      <w:r>
        <w:rPr>
          <w:rtl/>
        </w:rPr>
        <w:t>نفس المصدر: 215.</w:t>
      </w:r>
    </w:p>
    <w:p w14:paraId="67530DB0" w14:textId="4CCE8682" w:rsidR="00F12CCE" w:rsidRDefault="00F12CCE" w:rsidP="00A45ADA">
      <w:pPr>
        <w:pStyle w:val="rfdNormal0"/>
        <w:rPr>
          <w:rtl/>
        </w:rPr>
      </w:pPr>
      <w:r>
        <w:br w:type="page"/>
      </w:r>
      <w:r>
        <w:rPr>
          <w:rFonts w:hint="eastAsia"/>
          <w:rtl/>
        </w:rPr>
        <w:lastRenderedPageBreak/>
        <w:t>يمكن</w:t>
      </w:r>
      <w:r>
        <w:rPr>
          <w:rtl/>
        </w:rPr>
        <w:t xml:space="preserve"> إنكاره، إلّا أنّ مجال هذه التأثير محدود</w:t>
      </w:r>
      <w:r w:rsidR="00922F94">
        <w:rPr>
          <w:rtl/>
        </w:rPr>
        <w:t xml:space="preserve"> </w:t>
      </w:r>
      <w:r>
        <w:rPr>
          <w:rtl/>
        </w:rPr>
        <w:t>جدّاً، ولايشمل سوىٰ بعض الجهات. علىٰ سبيل المثال فإنّ مؤلّف كتاب:</w:t>
      </w:r>
      <w:r w:rsidR="00922F94">
        <w:rPr>
          <w:rtl/>
        </w:rPr>
        <w:t xml:space="preserve"> </w:t>
      </w:r>
      <w:r>
        <w:rPr>
          <w:rtl/>
        </w:rPr>
        <w:t>(</w:t>
      </w:r>
      <w:r w:rsidRPr="00A45ADA">
        <w:rPr>
          <w:rStyle w:val="rfdBold2"/>
          <w:rtl/>
        </w:rPr>
        <w:t>كلام شيعة كلام معتزلة</w:t>
      </w:r>
      <w:r>
        <w:rPr>
          <w:rtl/>
        </w:rPr>
        <w:t>) بعد أن قام بدراسة شملت آراء متكلّمي الإمامية وآراء متكلّمي المعتزلة</w:t>
      </w:r>
      <w:r w:rsidR="00922F94">
        <w:rPr>
          <w:rtl/>
        </w:rPr>
        <w:t xml:space="preserve"> </w:t>
      </w:r>
      <w:r>
        <w:rPr>
          <w:rtl/>
        </w:rPr>
        <w:t>في مختلف المواضيع الكلامية في القرنين الرابع والخا</w:t>
      </w:r>
      <w:r>
        <w:rPr>
          <w:rFonts w:hint="eastAsia"/>
          <w:rtl/>
        </w:rPr>
        <w:t>مس</w:t>
      </w:r>
      <w:r>
        <w:rPr>
          <w:rtl/>
        </w:rPr>
        <w:t xml:space="preserve"> الهجريّين توصّل إلىٰ النتيجة التالية:</w:t>
      </w:r>
      <w:r w:rsidR="00922F94">
        <w:rPr>
          <w:rtl/>
        </w:rPr>
        <w:t xml:space="preserve"> </w:t>
      </w:r>
      <w:r>
        <w:rPr>
          <w:rtl/>
        </w:rPr>
        <w:t>«بالرغم من أنّ منظومة الكلام الشيعي كانت متأثّرة إلىٰ حدّ ما بالمعتزلة، ولكن لو</w:t>
      </w:r>
      <w:r w:rsidR="00922F94">
        <w:rPr>
          <w:rtl/>
        </w:rPr>
        <w:t xml:space="preserve"> </w:t>
      </w:r>
      <w:r>
        <w:rPr>
          <w:rtl/>
        </w:rPr>
        <w:t>أخذنا بنظر الاعتبار مجموع القرائن</w:t>
      </w:r>
      <w:r w:rsidR="00922F94">
        <w:rPr>
          <w:rtl/>
        </w:rPr>
        <w:t xml:space="preserve"> </w:t>
      </w:r>
      <w:r>
        <w:rPr>
          <w:rtl/>
        </w:rPr>
        <w:t>ـ وخاصّة في مجال المصادر والمبادئ والأجوبة ـ في هذه المنظومة فإنّ استقلال النظام الكلامي الإمامي س</w:t>
      </w:r>
      <w:r>
        <w:rPr>
          <w:rFonts w:hint="eastAsia"/>
          <w:rtl/>
        </w:rPr>
        <w:t>وف</w:t>
      </w:r>
      <w:r>
        <w:rPr>
          <w:rtl/>
        </w:rPr>
        <w:t xml:space="preserve"> يبدو</w:t>
      </w:r>
      <w:r w:rsidR="00922F94">
        <w:rPr>
          <w:rtl/>
        </w:rPr>
        <w:t xml:space="preserve"> </w:t>
      </w:r>
      <w:r>
        <w:rPr>
          <w:rtl/>
        </w:rPr>
        <w:t>واضحاً»</w:t>
      </w:r>
      <w:r w:rsidRPr="00F12CCE">
        <w:rPr>
          <w:rStyle w:val="rfdFootnotenum"/>
          <w:rtl/>
        </w:rPr>
        <w:t>(1)</w:t>
      </w:r>
      <w:r>
        <w:rPr>
          <w:rtl/>
        </w:rPr>
        <w:t>. ويعتقد مؤلّف الكتاب أنّ القول بتأثّر كلّ من النوبختيّين والشيخ المفيد والسيّد المرتضىٰ بالمعتزلة لا صحّة له ولا يمكن قبوله</w:t>
      </w:r>
      <w:r w:rsidRPr="00F12CCE">
        <w:rPr>
          <w:rStyle w:val="rfdFootnotenum"/>
          <w:rtl/>
        </w:rPr>
        <w:t>(2)</w:t>
      </w:r>
      <w:r>
        <w:rPr>
          <w:rtl/>
        </w:rPr>
        <w:t>.</w:t>
      </w:r>
    </w:p>
    <w:p w14:paraId="0B27B960" w14:textId="79CBB556" w:rsidR="00F12CCE" w:rsidRDefault="00F12CCE" w:rsidP="00F12CCE">
      <w:pPr>
        <w:rPr>
          <w:rtl/>
        </w:rPr>
      </w:pPr>
      <w:r>
        <w:rPr>
          <w:rFonts w:hint="eastAsia"/>
          <w:rtl/>
        </w:rPr>
        <w:t>وفي</w:t>
      </w:r>
      <w:r>
        <w:rPr>
          <w:rtl/>
        </w:rPr>
        <w:t xml:space="preserve"> العديد من</w:t>
      </w:r>
      <w:r w:rsidR="00922F94">
        <w:rPr>
          <w:rtl/>
        </w:rPr>
        <w:t xml:space="preserve"> </w:t>
      </w:r>
      <w:r>
        <w:rPr>
          <w:rtl/>
        </w:rPr>
        <w:t>الدراسات الأخرىٰ التي ألّفت بشكل خاصّ حول بعض متكلّمي الإمامية، جاء الكلام فيها أيضاً عن مسألة تأثّرهم بأفكار المعتزلة؛</w:t>
      </w:r>
      <w:r w:rsidR="00922F94">
        <w:rPr>
          <w:rtl/>
        </w:rPr>
        <w:t xml:space="preserve"> </w:t>
      </w:r>
      <w:r>
        <w:rPr>
          <w:rtl/>
        </w:rPr>
        <w:t>فقد تناول الشيخ حيدر البيّاتي في كتاب له تحت عنوان:</w:t>
      </w:r>
      <w:r w:rsidR="00922F94">
        <w:rPr>
          <w:rtl/>
        </w:rPr>
        <w:t xml:space="preserve"> </w:t>
      </w:r>
      <w:r>
        <w:rPr>
          <w:rtl/>
        </w:rPr>
        <w:t>(</w:t>
      </w:r>
      <w:r w:rsidRPr="00A45ADA">
        <w:rPr>
          <w:rStyle w:val="rfdBold2"/>
          <w:rtl/>
        </w:rPr>
        <w:t>الشريف المرتضىٰ والمعتزلة</w:t>
      </w:r>
      <w:r>
        <w:rPr>
          <w:rtl/>
        </w:rPr>
        <w:t>)</w:t>
      </w:r>
      <w:r w:rsidR="00922F94">
        <w:rPr>
          <w:rtl/>
        </w:rPr>
        <w:t xml:space="preserve"> </w:t>
      </w:r>
      <w:r>
        <w:rPr>
          <w:rtl/>
        </w:rPr>
        <w:t>علاقة السيّد المرتضىٰ بالمعتزلة في بحث</w:t>
      </w:r>
      <w:r w:rsidR="00922F94">
        <w:rPr>
          <w:rFonts w:hint="eastAsia"/>
          <w:rtl/>
        </w:rPr>
        <w:t xml:space="preserve"> </w:t>
      </w:r>
      <w:r>
        <w:rPr>
          <w:rtl/>
        </w:rPr>
        <w:t>مفصّل،</w:t>
      </w:r>
      <w:r w:rsidR="00922F94">
        <w:rPr>
          <w:rtl/>
        </w:rPr>
        <w:t xml:space="preserve"> </w:t>
      </w:r>
      <w:r>
        <w:rPr>
          <w:rtl/>
        </w:rPr>
        <w:t>وبعد قبوله</w:t>
      </w:r>
      <w:r w:rsidR="00922F94">
        <w:rPr>
          <w:rtl/>
        </w:rPr>
        <w:t xml:space="preserve"> </w:t>
      </w:r>
      <w:r>
        <w:rPr>
          <w:rtl/>
        </w:rPr>
        <w:t>بتأثّر الشريف المرتضىٰ بالمعتزلة في المواضيع المرتبطة بالتوحيد والعدل، اعتبر آراءه في شأن الكثير من المسائل التي جاء الحديث عنها في هامش الأصول الاعتقادية للإمامة والنبوّة والمعاد</w:t>
      </w:r>
      <w:r w:rsidR="00922F94">
        <w:rPr>
          <w:rtl/>
        </w:rPr>
        <w:t xml:space="preserve"> </w:t>
      </w:r>
      <w:r>
        <w:rPr>
          <w:rtl/>
        </w:rPr>
        <w:t>مخالفة لآراء المعتزلة في هذا الباب،</w:t>
      </w:r>
      <w:r w:rsidR="00922F94">
        <w:rPr>
          <w:rtl/>
        </w:rPr>
        <w:t xml:space="preserve"> </w:t>
      </w:r>
      <w:r>
        <w:rPr>
          <w:rtl/>
        </w:rPr>
        <w:t>واعتبر هذا الأمر دليلاً قويّاً علىٰ البون الواضح بين الشريف المرتضىٰ وبين المعتزلة، وعدم اتّباعه لهم</w:t>
      </w:r>
      <w:r w:rsidRPr="00F12CCE">
        <w:rPr>
          <w:rStyle w:val="rfdFootnotenum"/>
          <w:rtl/>
        </w:rPr>
        <w:t>(3)</w:t>
      </w:r>
      <w:r>
        <w:rPr>
          <w:rtl/>
        </w:rPr>
        <w:t>.</w:t>
      </w:r>
      <w:r w:rsidR="00922F94">
        <w:rPr>
          <w:rtl/>
        </w:rPr>
        <w:t xml:space="preserve"> </w:t>
      </w:r>
    </w:p>
    <w:p w14:paraId="033E9566" w14:textId="77777777" w:rsidR="00F12CCE" w:rsidRDefault="00F12CCE" w:rsidP="00F12CCE">
      <w:pPr>
        <w:pStyle w:val="rfdLine"/>
        <w:rPr>
          <w:rtl/>
        </w:rPr>
      </w:pPr>
      <w:r>
        <w:rPr>
          <w:rtl/>
        </w:rPr>
        <w:t>__________</w:t>
      </w:r>
    </w:p>
    <w:p w14:paraId="191F6929" w14:textId="639DF1A8" w:rsidR="00F12CCE" w:rsidRDefault="00F12CCE" w:rsidP="00F12CCE">
      <w:pPr>
        <w:pStyle w:val="rfdFootnote0"/>
        <w:rPr>
          <w:rtl/>
        </w:rPr>
      </w:pPr>
      <w:r>
        <w:rPr>
          <w:rtl/>
        </w:rPr>
        <w:t>(1) کلام شيعه کلام معتزله (دراسة مقارنة بناء علىٰ نصوص القرن الرابع والقرن الخامس): 284.</w:t>
      </w:r>
    </w:p>
    <w:p w14:paraId="6511F9EC" w14:textId="07D4B362" w:rsidR="00F12CCE" w:rsidRDefault="00F12CCE" w:rsidP="00F12CCE">
      <w:pPr>
        <w:pStyle w:val="rfdFootnote0"/>
        <w:rPr>
          <w:rtl/>
        </w:rPr>
      </w:pPr>
      <w:r>
        <w:rPr>
          <w:rtl/>
        </w:rPr>
        <w:t>(2) نفس المصدر: 283.</w:t>
      </w:r>
    </w:p>
    <w:p w14:paraId="3E59E646" w14:textId="77777777" w:rsidR="00A45ADA" w:rsidRDefault="00F12CCE" w:rsidP="00F12CCE">
      <w:pPr>
        <w:pStyle w:val="rfdFootnote0"/>
        <w:rPr>
          <w:rtl/>
        </w:rPr>
      </w:pPr>
      <w:r>
        <w:rPr>
          <w:rtl/>
        </w:rPr>
        <w:t>(3) الشريف المرتضىٰ والمعتزلة (دراسة مقارنة بين أهمّ النظريات الكلامية للشريف المرتضىٰ والمعتزلة وبيان وجوه الالتقاء والافتراق فيما بينهما)، خاتمة المطاف (قيد الطبع). وكذلك</w:t>
      </w:r>
    </w:p>
    <w:p w14:paraId="78410C8C" w14:textId="1DBD872E" w:rsidR="00F12CCE" w:rsidRDefault="00F12CCE" w:rsidP="00F12CCE">
      <w:pPr>
        <w:rPr>
          <w:rtl/>
        </w:rPr>
      </w:pPr>
      <w:r>
        <w:br w:type="page"/>
      </w:r>
      <w:r>
        <w:rPr>
          <w:rFonts w:hint="eastAsia"/>
          <w:rtl/>
        </w:rPr>
        <w:lastRenderedPageBreak/>
        <w:t>وقد</w:t>
      </w:r>
      <w:r>
        <w:rPr>
          <w:rtl/>
        </w:rPr>
        <w:t xml:space="preserve"> انتحىٰ السيّد حسيني زاده خضرآباد في دراسته حول آل نوبخت ـ وخاصّة حول أبي سهل وأبي محمّد النوبختيّيَن ـ</w:t>
      </w:r>
      <w:r w:rsidR="00922F94">
        <w:rPr>
          <w:rtl/>
        </w:rPr>
        <w:t xml:space="preserve"> </w:t>
      </w:r>
      <w:r>
        <w:rPr>
          <w:rtl/>
        </w:rPr>
        <w:t>نفس هذا المنحىٰ، حيث سعىٰ إلىٰ جمع ونقل آراء مَن صرّحوا بنزعة النوبختيّين الاعتزالية؛</w:t>
      </w:r>
      <w:r w:rsidR="00922F94">
        <w:rPr>
          <w:rtl/>
        </w:rPr>
        <w:t xml:space="preserve"> </w:t>
      </w:r>
      <w:r>
        <w:rPr>
          <w:rtl/>
        </w:rPr>
        <w:t xml:space="preserve">فإنّه يرىٰ أنّ موافقة النوبختيّين للمعتزلة إنّما كانت في أصل </w:t>
      </w:r>
      <w:r>
        <w:rPr>
          <w:rFonts w:hint="eastAsia"/>
          <w:rtl/>
        </w:rPr>
        <w:t>التوحيد</w:t>
      </w:r>
      <w:r>
        <w:rPr>
          <w:rtl/>
        </w:rPr>
        <w:t xml:space="preserve"> فقط،</w:t>
      </w:r>
      <w:r w:rsidR="00922F94">
        <w:rPr>
          <w:rtl/>
        </w:rPr>
        <w:t xml:space="preserve"> </w:t>
      </w:r>
      <w:r>
        <w:rPr>
          <w:rtl/>
        </w:rPr>
        <w:t>وأمّا في سائر الأصول الاعتقادية</w:t>
      </w:r>
      <w:r w:rsidR="00922F94">
        <w:rPr>
          <w:rtl/>
        </w:rPr>
        <w:t xml:space="preserve"> </w:t>
      </w:r>
      <w:r>
        <w:rPr>
          <w:rtl/>
        </w:rPr>
        <w:t>الأخرىٰ مثل العدل والمنزلة بين المنزلتين فإنّهم يخالفون المعتزلة في ذلك، ولذلك فإنّ القول بميل النوبختيّين إلىٰ المعتزلة واتّباعهم لهذه الفرقة أمر غير مقبول</w:t>
      </w:r>
      <w:r w:rsidRPr="00F12CCE">
        <w:rPr>
          <w:rStyle w:val="rfdFootnotenum"/>
          <w:rtl/>
        </w:rPr>
        <w:t>(1)</w:t>
      </w:r>
      <w:r>
        <w:rPr>
          <w:rtl/>
        </w:rPr>
        <w:t>.</w:t>
      </w:r>
      <w:r w:rsidR="00922F94">
        <w:rPr>
          <w:rtl/>
        </w:rPr>
        <w:t xml:space="preserve"> </w:t>
      </w:r>
      <w:r>
        <w:rPr>
          <w:rtl/>
        </w:rPr>
        <w:t>بل أنّ السيّد حسيني زاده يعتقد بأنّ متكلّم</w:t>
      </w:r>
      <w:r>
        <w:rPr>
          <w:rFonts w:hint="eastAsia"/>
          <w:rtl/>
        </w:rPr>
        <w:t>ي</w:t>
      </w:r>
      <w:r>
        <w:rPr>
          <w:rtl/>
        </w:rPr>
        <w:t xml:space="preserve"> بغداد من الإمامية ـ مثل الشيخ المفيد وبالخصوص الشريف المرتضىٰ ـ مقارنة مع متكلّمي زمن الحضور</w:t>
      </w:r>
      <w:r w:rsidR="00922F94">
        <w:rPr>
          <w:rtl/>
        </w:rPr>
        <w:t xml:space="preserve"> </w:t>
      </w:r>
      <w:r>
        <w:rPr>
          <w:rtl/>
        </w:rPr>
        <w:t>هم أكثر انسجاماً وموافقة للمعتزلة من أولئك.</w:t>
      </w:r>
      <w:r w:rsidR="00922F94">
        <w:rPr>
          <w:rtl/>
        </w:rPr>
        <w:t xml:space="preserve"> </w:t>
      </w:r>
      <w:r>
        <w:rPr>
          <w:rtl/>
        </w:rPr>
        <w:t>وقد حاول حسيني زاده في تبريره التقارب بين الإمامية والمعتزلة أن يجد تبريراً منطقيّاً</w:t>
      </w:r>
      <w:r w:rsidR="00922F94">
        <w:rPr>
          <w:rtl/>
        </w:rPr>
        <w:t xml:space="preserve"> </w:t>
      </w:r>
      <w:r>
        <w:rPr>
          <w:rtl/>
        </w:rPr>
        <w:t>لذلك، حيث قال بأنّ متكلّمي ال</w:t>
      </w:r>
      <w:r>
        <w:rPr>
          <w:rFonts w:hint="eastAsia"/>
          <w:rtl/>
        </w:rPr>
        <w:t>إمامية</w:t>
      </w:r>
      <w:r>
        <w:rPr>
          <w:rtl/>
        </w:rPr>
        <w:t xml:space="preserve"> لم يكن لهم محيص سوىٰ أن يطرحوا منهجهم الكلامي في قالب</w:t>
      </w:r>
      <w:r w:rsidR="00922F94">
        <w:rPr>
          <w:rtl/>
        </w:rPr>
        <w:t xml:space="preserve"> </w:t>
      </w:r>
      <w:r>
        <w:rPr>
          <w:rtl/>
        </w:rPr>
        <w:t>علم الكلام المعتزلي الذي استطاع أن يثبّت أركانه في المجتمعات العلمية</w:t>
      </w:r>
      <w:r w:rsidR="00922F94">
        <w:rPr>
          <w:rtl/>
        </w:rPr>
        <w:t xml:space="preserve"> </w:t>
      </w:r>
      <w:r>
        <w:rPr>
          <w:rtl/>
        </w:rPr>
        <w:t>آنذاك</w:t>
      </w:r>
      <w:r w:rsidRPr="00F12CCE">
        <w:rPr>
          <w:rStyle w:val="rfdFootnotenum"/>
          <w:rtl/>
        </w:rPr>
        <w:t>(2)</w:t>
      </w:r>
      <w:r>
        <w:rPr>
          <w:rtl/>
        </w:rPr>
        <w:t>؛</w:t>
      </w:r>
      <w:r w:rsidR="00922F94">
        <w:rPr>
          <w:rtl/>
        </w:rPr>
        <w:t xml:space="preserve"> </w:t>
      </w:r>
      <w:r>
        <w:rPr>
          <w:rtl/>
        </w:rPr>
        <w:t>لأنّ الجوّ</w:t>
      </w:r>
      <w:r w:rsidR="00922F94">
        <w:rPr>
          <w:rtl/>
        </w:rPr>
        <w:t xml:space="preserve"> </w:t>
      </w:r>
      <w:r>
        <w:rPr>
          <w:rtl/>
        </w:rPr>
        <w:t>العلمي آنذاك:</w:t>
      </w:r>
      <w:r w:rsidR="00922F94">
        <w:rPr>
          <w:rtl/>
        </w:rPr>
        <w:t xml:space="preserve"> </w:t>
      </w:r>
      <w:r>
        <w:rPr>
          <w:rtl/>
        </w:rPr>
        <w:t>«كان حاكماً فيه الحِوَارِيّات العقلية للمعتزلة،</w:t>
      </w:r>
      <w:r w:rsidR="00922F94">
        <w:rPr>
          <w:rtl/>
        </w:rPr>
        <w:t xml:space="preserve"> </w:t>
      </w:r>
      <w:r>
        <w:rPr>
          <w:rtl/>
        </w:rPr>
        <w:t>وأيّ نوع من أنواع التبيين أو</w:t>
      </w:r>
      <w:r w:rsidR="00922F94">
        <w:rPr>
          <w:rtl/>
        </w:rPr>
        <w:t xml:space="preserve"> </w:t>
      </w:r>
      <w:r>
        <w:rPr>
          <w:rtl/>
        </w:rPr>
        <w:t>ال</w:t>
      </w:r>
      <w:r>
        <w:rPr>
          <w:rFonts w:hint="eastAsia"/>
          <w:rtl/>
        </w:rPr>
        <w:t>دفاع</w:t>
      </w:r>
      <w:r>
        <w:rPr>
          <w:rtl/>
        </w:rPr>
        <w:t xml:space="preserve"> عن الأصول الاعتقادية كان لابدّ له أن ينحىٰ هذا المنحىٰ</w:t>
      </w:r>
      <w:r w:rsidR="00922F94">
        <w:rPr>
          <w:rtl/>
        </w:rPr>
        <w:t xml:space="preserve"> </w:t>
      </w:r>
      <w:r>
        <w:rPr>
          <w:rtl/>
        </w:rPr>
        <w:t>وينخرط في هذا الجوّ</w:t>
      </w:r>
      <w:r w:rsidR="00922F94">
        <w:rPr>
          <w:rtl/>
        </w:rPr>
        <w:t xml:space="preserve"> </w:t>
      </w:r>
      <w:r>
        <w:rPr>
          <w:rtl/>
        </w:rPr>
        <w:t>لكي يتمّ عرضه من خلاله،</w:t>
      </w:r>
      <w:r w:rsidR="00922F94">
        <w:rPr>
          <w:rtl/>
        </w:rPr>
        <w:t xml:space="preserve"> </w:t>
      </w:r>
      <w:r>
        <w:rPr>
          <w:rtl/>
        </w:rPr>
        <w:t>وبذلك لابدّ له أن يكون علىٰ شاكلة تلك</w:t>
      </w:r>
      <w:r w:rsidR="00922F94">
        <w:rPr>
          <w:rtl/>
        </w:rPr>
        <w:t xml:space="preserve"> </w:t>
      </w:r>
      <w:r>
        <w:rPr>
          <w:rtl/>
        </w:rPr>
        <w:t>الحِوَارِيّات»</w:t>
      </w:r>
      <w:r w:rsidRPr="00F12CCE">
        <w:rPr>
          <w:rStyle w:val="rfdFootnotenum"/>
          <w:rtl/>
        </w:rPr>
        <w:t>(3)</w:t>
      </w:r>
      <w:r>
        <w:rPr>
          <w:rtl/>
        </w:rPr>
        <w:t>.</w:t>
      </w:r>
      <w:r w:rsidR="00922F94">
        <w:rPr>
          <w:rtl/>
        </w:rPr>
        <w:t xml:space="preserve"> </w:t>
      </w:r>
      <w:r>
        <w:rPr>
          <w:rtl/>
        </w:rPr>
        <w:t xml:space="preserve">كما أشار إلىٰ التيّار الجديد من </w:t>
      </w:r>
    </w:p>
    <w:p w14:paraId="4CFE404F" w14:textId="77777777" w:rsidR="00F12CCE" w:rsidRDefault="00F12CCE" w:rsidP="00F12CCE">
      <w:pPr>
        <w:pStyle w:val="rfdLine"/>
        <w:rPr>
          <w:rtl/>
        </w:rPr>
      </w:pPr>
      <w:r>
        <w:rPr>
          <w:rtl/>
        </w:rPr>
        <w:t>__________</w:t>
      </w:r>
    </w:p>
    <w:p w14:paraId="1E544D48" w14:textId="77777777" w:rsidR="00A45ADA" w:rsidRDefault="00A45ADA" w:rsidP="00A45ADA">
      <w:pPr>
        <w:pStyle w:val="rfdFootnote0"/>
        <w:rPr>
          <w:rtl/>
        </w:rPr>
      </w:pPr>
      <w:r>
        <w:rPr>
          <w:rtl/>
        </w:rPr>
        <w:t>انظر: تأثير الفکر المعتزلي البصري علىٰ الس</w:t>
      </w:r>
      <w:r>
        <w:rPr>
          <w:rFonts w:hint="cs"/>
          <w:rtl/>
        </w:rPr>
        <w:t>یّ</w:t>
      </w:r>
      <w:r>
        <w:rPr>
          <w:rFonts w:hint="eastAsia"/>
          <w:rtl/>
        </w:rPr>
        <w:t>د</w:t>
      </w:r>
      <w:r>
        <w:rPr>
          <w:rtl/>
        </w:rPr>
        <w:t xml:space="preserve"> المرتضىٰ في مسائل التوحيد والعدل </w:t>
      </w:r>
      <w:r>
        <w:rPr>
          <w:rFonts w:hint="eastAsia"/>
          <w:rtl/>
        </w:rPr>
        <w:t>الإلهي</w:t>
      </w:r>
      <w:r>
        <w:rPr>
          <w:rtl/>
        </w:rPr>
        <w:t>) لحيدر البياتي، مجلّة العقيدة، العدد: 3، السنة الأول</w:t>
      </w:r>
      <w:r>
        <w:rPr>
          <w:rFonts w:hint="cs"/>
          <w:rtl/>
        </w:rPr>
        <w:t>ی</w:t>
      </w:r>
      <w:r>
        <w:rPr>
          <w:rtl/>
        </w:rPr>
        <w:t>: 193ـ220.</w:t>
      </w:r>
    </w:p>
    <w:p w14:paraId="668DAE25" w14:textId="7B6FABC0" w:rsidR="00F12CCE" w:rsidRDefault="00F12CCE" w:rsidP="00F12CCE">
      <w:pPr>
        <w:pStyle w:val="rfdFootnote0"/>
        <w:rPr>
          <w:rtl/>
        </w:rPr>
      </w:pPr>
      <w:r>
        <w:rPr>
          <w:rtl/>
        </w:rPr>
        <w:t>(1) النوبختيّان (أبو سهل وأبو محمّد): 236ـ253.</w:t>
      </w:r>
    </w:p>
    <w:p w14:paraId="645EBFB2" w14:textId="6F90FF5E" w:rsidR="00F12CCE" w:rsidRDefault="00F12CCE" w:rsidP="00F12CCE">
      <w:pPr>
        <w:pStyle w:val="rfdFootnote0"/>
        <w:rPr>
          <w:rtl/>
        </w:rPr>
      </w:pPr>
      <w:r>
        <w:rPr>
          <w:rtl/>
        </w:rPr>
        <w:t>(2) تطوّرات کلام إماميه در مدرسة بغداد: 310ـ314؛ وص: 295ـ303.</w:t>
      </w:r>
    </w:p>
    <w:p w14:paraId="634DC03F" w14:textId="77777777" w:rsidR="00A45ADA" w:rsidRDefault="00F12CCE" w:rsidP="00F12CCE">
      <w:pPr>
        <w:pStyle w:val="rfdFootnote0"/>
        <w:rPr>
          <w:rtl/>
        </w:rPr>
      </w:pPr>
      <w:r>
        <w:rPr>
          <w:rtl/>
        </w:rPr>
        <w:t>(3) نفس المصدر: 297. لقد استفاد الكاتب هنا من مفردة (الحِوَارِيّات) إلّا أنّه لم يوضّح</w:t>
      </w:r>
    </w:p>
    <w:p w14:paraId="728B6179" w14:textId="4C667874" w:rsidR="00F12CCE" w:rsidRDefault="00F12CCE" w:rsidP="00A45ADA">
      <w:pPr>
        <w:pStyle w:val="rfdNormal0"/>
        <w:rPr>
          <w:rtl/>
        </w:rPr>
      </w:pPr>
      <w:r>
        <w:br w:type="page"/>
      </w:r>
      <w:r>
        <w:rPr>
          <w:rFonts w:hint="eastAsia"/>
          <w:rtl/>
        </w:rPr>
        <w:lastRenderedPageBreak/>
        <w:t>متكلّمي</w:t>
      </w:r>
      <w:r>
        <w:rPr>
          <w:rtl/>
        </w:rPr>
        <w:t xml:space="preserve"> الإمامية ذوي الميول المعتزلية</w:t>
      </w:r>
      <w:r w:rsidR="00922F94">
        <w:rPr>
          <w:rtl/>
        </w:rPr>
        <w:t xml:space="preserve"> </w:t>
      </w:r>
      <w:r>
        <w:rPr>
          <w:rtl/>
        </w:rPr>
        <w:t>في الكلام الإمامي ممّن كانت نشاطاتهم في أواخر القرن الثالث الهجري:</w:t>
      </w:r>
      <w:r w:rsidR="00922F94">
        <w:rPr>
          <w:rtl/>
        </w:rPr>
        <w:t xml:space="preserve"> </w:t>
      </w:r>
      <w:r>
        <w:rPr>
          <w:rtl/>
        </w:rPr>
        <w:t>«وقد عرضوا أفكارهم</w:t>
      </w:r>
      <w:r w:rsidR="00922F94">
        <w:rPr>
          <w:rtl/>
        </w:rPr>
        <w:t xml:space="preserve"> </w:t>
      </w:r>
      <w:r>
        <w:rPr>
          <w:rtl/>
        </w:rPr>
        <w:t>ـ التي كانت علناً ذات نزعة اعتزالية في الغالب،</w:t>
      </w:r>
      <w:r w:rsidR="00922F94">
        <w:rPr>
          <w:rtl/>
        </w:rPr>
        <w:t xml:space="preserve"> </w:t>
      </w:r>
      <w:r>
        <w:rPr>
          <w:rtl/>
        </w:rPr>
        <w:t>ومختلفة مع أفكار</w:t>
      </w:r>
      <w:r w:rsidR="00922F94">
        <w:rPr>
          <w:rtl/>
        </w:rPr>
        <w:t xml:space="preserve"> </w:t>
      </w:r>
      <w:r>
        <w:rPr>
          <w:rtl/>
        </w:rPr>
        <w:t>الرعيل الأوّل من متكلّمي الإمامية ـ</w:t>
      </w:r>
      <w:r w:rsidR="00922F94">
        <w:rPr>
          <w:rtl/>
        </w:rPr>
        <w:t xml:space="preserve"> </w:t>
      </w:r>
      <w:r>
        <w:rPr>
          <w:rtl/>
        </w:rPr>
        <w:t>وكانوا علىٰ فريقين، وهما ع</w:t>
      </w:r>
      <w:r>
        <w:rPr>
          <w:rFonts w:hint="eastAsia"/>
          <w:rtl/>
        </w:rPr>
        <w:t>بارة</w:t>
      </w:r>
      <w:r>
        <w:rPr>
          <w:rtl/>
        </w:rPr>
        <w:t xml:space="preserve"> عن: المعتزلة الذين اعتنقوا التشيّع، والإمامية الذين يميلون إلىٰ الفكر المعتزلي»</w:t>
      </w:r>
      <w:r w:rsidRPr="00F12CCE">
        <w:rPr>
          <w:rStyle w:val="rfdFootnotenum"/>
          <w:rtl/>
        </w:rPr>
        <w:t>(1)</w:t>
      </w:r>
      <w:r>
        <w:rPr>
          <w:rtl/>
        </w:rPr>
        <w:t>.</w:t>
      </w:r>
    </w:p>
    <w:p w14:paraId="0463E9D1" w14:textId="13755B36" w:rsidR="00F12CCE" w:rsidRDefault="00F12CCE" w:rsidP="00A45ADA">
      <w:pPr>
        <w:pStyle w:val="rfdBold1"/>
        <w:rPr>
          <w:rtl/>
        </w:rPr>
      </w:pPr>
      <w:r>
        <w:rPr>
          <w:rFonts w:hint="eastAsia"/>
          <w:rtl/>
        </w:rPr>
        <w:t>ج</w:t>
      </w:r>
      <w:r>
        <w:rPr>
          <w:rtl/>
        </w:rPr>
        <w:t>: التأثير والتأثّر المتقابل بين الشيعة</w:t>
      </w:r>
      <w:r w:rsidR="00922F94">
        <w:rPr>
          <w:rtl/>
        </w:rPr>
        <w:t xml:space="preserve"> </w:t>
      </w:r>
      <w:r>
        <w:rPr>
          <w:rtl/>
        </w:rPr>
        <w:t>والمعتزلة:</w:t>
      </w:r>
      <w:r w:rsidR="00922F94">
        <w:rPr>
          <w:rtl/>
        </w:rPr>
        <w:t xml:space="preserve"> </w:t>
      </w:r>
    </w:p>
    <w:p w14:paraId="080D9B32" w14:textId="37D84245" w:rsidR="00F12CCE" w:rsidRDefault="00F12CCE" w:rsidP="00F12CCE">
      <w:pPr>
        <w:rPr>
          <w:rtl/>
        </w:rPr>
      </w:pPr>
      <w:r>
        <w:rPr>
          <w:rFonts w:hint="eastAsia"/>
          <w:rtl/>
        </w:rPr>
        <w:t>الفرضية</w:t>
      </w:r>
      <w:r>
        <w:rPr>
          <w:rtl/>
        </w:rPr>
        <w:t xml:space="preserve"> الثالثة في مجال نسبة الفكر الشيعي إلىٰ الفكر الاعتزالي والارتباط بينهما،</w:t>
      </w:r>
      <w:r w:rsidR="00922F94">
        <w:rPr>
          <w:rtl/>
        </w:rPr>
        <w:t xml:space="preserve"> </w:t>
      </w:r>
      <w:r>
        <w:rPr>
          <w:rtl/>
        </w:rPr>
        <w:t>هو وجود التأثير والتأثّر المتقابلين بين هاتين المدرستين.</w:t>
      </w:r>
      <w:r w:rsidR="00922F94">
        <w:rPr>
          <w:rtl/>
        </w:rPr>
        <w:t xml:space="preserve"> </w:t>
      </w:r>
      <w:r>
        <w:rPr>
          <w:rtl/>
        </w:rPr>
        <w:t>حيث يؤكّد أصحاب هذه الفرضية عادة علىٰ تأثير الفكر الشيعي علىٰ خصوص معتزلة</w:t>
      </w:r>
      <w:r w:rsidR="00922F94">
        <w:rPr>
          <w:rtl/>
        </w:rPr>
        <w:t xml:space="preserve"> </w:t>
      </w:r>
      <w:r>
        <w:rPr>
          <w:rtl/>
        </w:rPr>
        <w:t>بغداد؛</w:t>
      </w:r>
      <w:r w:rsidR="00922F94">
        <w:rPr>
          <w:rtl/>
        </w:rPr>
        <w:t xml:space="preserve"> </w:t>
      </w:r>
      <w:r>
        <w:rPr>
          <w:rtl/>
        </w:rPr>
        <w:t>علىٰ سبيل المثال فقد أكّد أحمد مح</w:t>
      </w:r>
      <w:r>
        <w:rPr>
          <w:rFonts w:hint="eastAsia"/>
          <w:rtl/>
        </w:rPr>
        <w:t>مود</w:t>
      </w:r>
      <w:r>
        <w:rPr>
          <w:rtl/>
        </w:rPr>
        <w:t xml:space="preserve"> صبحي في دراسته حول</w:t>
      </w:r>
      <w:r w:rsidR="00922F94">
        <w:rPr>
          <w:rtl/>
        </w:rPr>
        <w:t xml:space="preserve"> </w:t>
      </w:r>
      <w:r>
        <w:rPr>
          <w:rtl/>
        </w:rPr>
        <w:t>ارتباط الفكر الشيعي مع الفكر المعتزلي علىٰ وجود فوارق متمايزة بين معتزلة البصرة ومعتزلة بغداد في هذا الخصوص،</w:t>
      </w:r>
      <w:r w:rsidR="00922F94">
        <w:rPr>
          <w:rtl/>
        </w:rPr>
        <w:t xml:space="preserve"> </w:t>
      </w:r>
      <w:r>
        <w:rPr>
          <w:rtl/>
        </w:rPr>
        <w:t>حيث يعتقد أنّ معتزلة البصرة لم يكن لهم مع الشيعة الإمامية أيّ توافق وانسجام حتّىٰ القرن الثالث الهجري، بل تارة ما كانت تحص</w:t>
      </w:r>
      <w:r>
        <w:rPr>
          <w:rFonts w:hint="eastAsia"/>
          <w:rtl/>
        </w:rPr>
        <w:t>ل</w:t>
      </w:r>
      <w:r>
        <w:rPr>
          <w:rtl/>
        </w:rPr>
        <w:t xml:space="preserve"> بينهما خصومة شديدة،</w:t>
      </w:r>
      <w:r w:rsidR="00922F94">
        <w:rPr>
          <w:rtl/>
        </w:rPr>
        <w:t xml:space="preserve"> </w:t>
      </w:r>
      <w:r>
        <w:rPr>
          <w:rtl/>
        </w:rPr>
        <w:t>ولم يكن بينهما وئام</w:t>
      </w:r>
      <w:r w:rsidR="00922F94">
        <w:rPr>
          <w:rtl/>
        </w:rPr>
        <w:t xml:space="preserve"> </w:t>
      </w:r>
      <w:r>
        <w:rPr>
          <w:rtl/>
        </w:rPr>
        <w:t>في الأصول الاعتقادية</w:t>
      </w:r>
      <w:r w:rsidRPr="00F12CCE">
        <w:rPr>
          <w:rStyle w:val="rfdFootnotenum"/>
          <w:rtl/>
        </w:rPr>
        <w:t>(2)</w:t>
      </w:r>
      <w:r>
        <w:rPr>
          <w:rtl/>
        </w:rPr>
        <w:t>.</w:t>
      </w:r>
      <w:r w:rsidR="00922F94">
        <w:rPr>
          <w:rtl/>
        </w:rPr>
        <w:t xml:space="preserve"> </w:t>
      </w:r>
      <w:r>
        <w:rPr>
          <w:rtl/>
        </w:rPr>
        <w:t>ولكنّ مدرسة معتزلة بغداد التي أسّسها بِشر بن المعتمر (ت 210هـ) كانت متأثّرة بالمحيط</w:t>
      </w:r>
      <w:r w:rsidR="00922F94">
        <w:rPr>
          <w:rtl/>
        </w:rPr>
        <w:t xml:space="preserve"> </w:t>
      </w:r>
      <w:r>
        <w:rPr>
          <w:rtl/>
        </w:rPr>
        <w:t xml:space="preserve">الشيعي في الكوفة ـ مسقط رأس بِشر ـ وقد أدّىٰ هذا الأمر إلىٰ </w:t>
      </w:r>
    </w:p>
    <w:p w14:paraId="069B09FD" w14:textId="77777777" w:rsidR="00F12CCE" w:rsidRDefault="00F12CCE" w:rsidP="00F12CCE">
      <w:pPr>
        <w:pStyle w:val="rfdLine"/>
        <w:rPr>
          <w:rtl/>
        </w:rPr>
      </w:pPr>
      <w:r>
        <w:rPr>
          <w:rtl/>
        </w:rPr>
        <w:t>__________</w:t>
      </w:r>
    </w:p>
    <w:p w14:paraId="25DE7DD9" w14:textId="77777777" w:rsidR="00A45ADA" w:rsidRDefault="00A45ADA" w:rsidP="00A45ADA">
      <w:pPr>
        <w:pStyle w:val="rfdFootnote0"/>
        <w:rPr>
          <w:rtl/>
        </w:rPr>
      </w:pPr>
      <w:r>
        <w:rPr>
          <w:rtl/>
        </w:rPr>
        <w:t>مراده من هذا الاصطلاح، وكان يجدر به إيضاحه؛ لأنّه مصطلح فيه نوع من العمومية فقد يراد منه أكثر من معنى، وسوف نوضّح ذلك فيما بعد.</w:t>
      </w:r>
    </w:p>
    <w:p w14:paraId="73606AF0" w14:textId="1F5B6475" w:rsidR="00F12CCE" w:rsidRDefault="00F12CCE" w:rsidP="00F12CCE">
      <w:pPr>
        <w:pStyle w:val="rfdFootnote0"/>
        <w:rPr>
          <w:rtl/>
        </w:rPr>
      </w:pPr>
      <w:r>
        <w:rPr>
          <w:rtl/>
        </w:rPr>
        <w:t>(1) کلام اماميه پس از دوران حضور؛ نخستين واگرايي‌ها: 59ـ85، وعلىٰ الخصوص ص: 81.</w:t>
      </w:r>
    </w:p>
    <w:p w14:paraId="54F36E73" w14:textId="2256228F" w:rsidR="00F12CCE" w:rsidRDefault="00F12CCE" w:rsidP="00F12CCE">
      <w:pPr>
        <w:pStyle w:val="rfdFootnote0"/>
        <w:rPr>
          <w:rtl/>
        </w:rPr>
      </w:pPr>
      <w:r>
        <w:rPr>
          <w:rtl/>
        </w:rPr>
        <w:t>(2)</w:t>
      </w:r>
      <w:r w:rsidR="00922F94">
        <w:rPr>
          <w:rtl/>
        </w:rPr>
        <w:t xml:space="preserve"> </w:t>
      </w:r>
      <w:r>
        <w:rPr>
          <w:rtl/>
        </w:rPr>
        <w:t>في علم الکلام 1 / 260.</w:t>
      </w:r>
    </w:p>
    <w:p w14:paraId="4D482E34" w14:textId="77777777" w:rsidR="00911DE4" w:rsidRDefault="00F12CCE" w:rsidP="00A45ADA">
      <w:pPr>
        <w:pStyle w:val="rfdNormal0"/>
        <w:rPr>
          <w:rtl/>
        </w:rPr>
      </w:pPr>
      <w:r>
        <w:br w:type="page"/>
      </w:r>
    </w:p>
    <w:p w14:paraId="682760A8" w14:textId="52777ECC" w:rsidR="00F12CCE" w:rsidRDefault="00F12CCE" w:rsidP="00A45ADA">
      <w:pPr>
        <w:pStyle w:val="rfdNormal0"/>
        <w:rPr>
          <w:rtl/>
        </w:rPr>
      </w:pPr>
      <w:r>
        <w:rPr>
          <w:rFonts w:hint="eastAsia"/>
          <w:rtl/>
        </w:rPr>
        <w:lastRenderedPageBreak/>
        <w:t>النفوذ</w:t>
      </w:r>
      <w:r>
        <w:rPr>
          <w:rtl/>
        </w:rPr>
        <w:t xml:space="preserve"> الشيعي في الاعتزال البغدادي،</w:t>
      </w:r>
      <w:r w:rsidR="00922F94">
        <w:rPr>
          <w:rtl/>
        </w:rPr>
        <w:t xml:space="preserve"> </w:t>
      </w:r>
      <w:r>
        <w:rPr>
          <w:rtl/>
        </w:rPr>
        <w:t>حتّىٰ أُطلق علىٰ هؤلاء اسم:</w:t>
      </w:r>
      <w:r w:rsidR="00922F94">
        <w:rPr>
          <w:rtl/>
        </w:rPr>
        <w:t xml:space="preserve"> </w:t>
      </w:r>
      <w:r>
        <w:rPr>
          <w:rtl/>
        </w:rPr>
        <w:t>(متشيّعة المعتزلة)</w:t>
      </w:r>
      <w:r w:rsidRPr="00F12CCE">
        <w:rPr>
          <w:rStyle w:val="rfdFootnotenum"/>
          <w:rtl/>
        </w:rPr>
        <w:t>(1)</w:t>
      </w:r>
      <w:r>
        <w:rPr>
          <w:rtl/>
        </w:rPr>
        <w:t>.</w:t>
      </w:r>
      <w:r w:rsidR="00922F94">
        <w:rPr>
          <w:rtl/>
        </w:rPr>
        <w:t xml:space="preserve"> </w:t>
      </w:r>
      <w:r>
        <w:rPr>
          <w:rtl/>
        </w:rPr>
        <w:t>هذا وكان يميل متشيّعة المعتزلة البغداديّون إلىٰ الشيعة في بعض المسائل؛ مثل تفضيل الإمام علي</w:t>
      </w:r>
      <w:r w:rsidR="00922F94">
        <w:rPr>
          <w:rtl/>
        </w:rPr>
        <w:t xml:space="preserve"> </w:t>
      </w:r>
      <w:r w:rsidR="00901E89" w:rsidRPr="00901E89">
        <w:rPr>
          <w:rStyle w:val="rfdAlaem"/>
          <w:rtl/>
        </w:rPr>
        <w:t>عليه‌السلام</w:t>
      </w:r>
      <w:r w:rsidR="00922F94">
        <w:rPr>
          <w:rtl/>
        </w:rPr>
        <w:t xml:space="preserve"> </w:t>
      </w:r>
      <w:r>
        <w:rPr>
          <w:rtl/>
        </w:rPr>
        <w:t>علىٰ أبي بكر، والبراءة من معاوية وعمرو</w:t>
      </w:r>
      <w:r w:rsidR="00922F94">
        <w:rPr>
          <w:rtl/>
        </w:rPr>
        <w:t xml:space="preserve"> </w:t>
      </w:r>
      <w:r>
        <w:rPr>
          <w:rtl/>
        </w:rPr>
        <w:t>بن العاص</w:t>
      </w:r>
      <w:r w:rsidRPr="00F12CCE">
        <w:rPr>
          <w:rStyle w:val="rfdFootnotenum"/>
          <w:rtl/>
        </w:rPr>
        <w:t>(2)</w:t>
      </w:r>
      <w:r>
        <w:rPr>
          <w:rtl/>
        </w:rPr>
        <w:t>.</w:t>
      </w:r>
      <w:r w:rsidR="00922F94">
        <w:rPr>
          <w:rtl/>
        </w:rPr>
        <w:t xml:space="preserve"> </w:t>
      </w:r>
      <w:r>
        <w:rPr>
          <w:rtl/>
        </w:rPr>
        <w:t>وقد أدّىٰ هذا الأمر ـ أي: تشيّع معتزلة بغداد ـ إلىٰ تقبُّل الشيعة الزيدية والإمامية للاعتزال</w:t>
      </w:r>
      <w:r w:rsidRPr="00F12CCE">
        <w:rPr>
          <w:rStyle w:val="rfdFootnotenum"/>
          <w:rtl/>
        </w:rPr>
        <w:t>(3)</w:t>
      </w:r>
      <w:r>
        <w:rPr>
          <w:rtl/>
        </w:rPr>
        <w:t>.</w:t>
      </w:r>
      <w:r w:rsidR="00922F94">
        <w:rPr>
          <w:rtl/>
        </w:rPr>
        <w:t xml:space="preserve"> </w:t>
      </w:r>
    </w:p>
    <w:p w14:paraId="7FF166D6" w14:textId="3EABD261" w:rsidR="00F12CCE" w:rsidRDefault="00F12CCE" w:rsidP="00F12CCE">
      <w:pPr>
        <w:rPr>
          <w:rtl/>
        </w:rPr>
      </w:pPr>
      <w:r>
        <w:rPr>
          <w:rFonts w:hint="eastAsia"/>
          <w:rtl/>
        </w:rPr>
        <w:t>والدراسة</w:t>
      </w:r>
      <w:r>
        <w:rPr>
          <w:rtl/>
        </w:rPr>
        <w:t xml:space="preserve"> الأخرىٰ في هذا المجال التي اختارت التأثير والتأثّر المتقابل بين كلا الفريقين هي عبارة عن دراسة الدكتور الشيخ رسول جعفريّان بالفارسية في كتابه الذي صدر تحت عنوان ما معرّبه: (</w:t>
      </w:r>
      <w:r w:rsidRPr="00A45ADA">
        <w:rPr>
          <w:rStyle w:val="rfdBold2"/>
          <w:rtl/>
        </w:rPr>
        <w:t>الروابط الفكرية بين المعتزلة والشيعة حتّىٰ</w:t>
      </w:r>
      <w:r w:rsidR="00922F94" w:rsidRPr="00A45ADA">
        <w:rPr>
          <w:rStyle w:val="rfdBold2"/>
          <w:rtl/>
        </w:rPr>
        <w:t xml:space="preserve"> </w:t>
      </w:r>
      <w:r w:rsidRPr="00A45ADA">
        <w:rPr>
          <w:rStyle w:val="rfdBold2"/>
          <w:rtl/>
        </w:rPr>
        <w:t>بدايات زمان انصهار المعتزلة با</w:t>
      </w:r>
      <w:r w:rsidRPr="00A45ADA">
        <w:rPr>
          <w:rStyle w:val="rfdBold2"/>
          <w:rFonts w:hint="eastAsia"/>
          <w:rtl/>
        </w:rPr>
        <w:t>لشيعة</w:t>
      </w:r>
      <w:r>
        <w:rPr>
          <w:rtl/>
        </w:rPr>
        <w:t>)؛ فإنّه ومن خلال تأكيده علىٰ أنّ تأسيس التشيّع تاريخيّاً</w:t>
      </w:r>
      <w:r w:rsidR="00922F94">
        <w:rPr>
          <w:rtl/>
        </w:rPr>
        <w:t xml:space="preserve"> </w:t>
      </w:r>
      <w:r>
        <w:rPr>
          <w:rtl/>
        </w:rPr>
        <w:t>كان متقدّماً علىٰ الاعتزال،</w:t>
      </w:r>
      <w:r w:rsidR="00922F94">
        <w:rPr>
          <w:rtl/>
        </w:rPr>
        <w:t xml:space="preserve"> </w:t>
      </w:r>
      <w:r>
        <w:rPr>
          <w:rtl/>
        </w:rPr>
        <w:t>أشار إلىٰ أنّ العلاقات الشيعية</w:t>
      </w:r>
      <w:r w:rsidR="00922F94">
        <w:rPr>
          <w:rtl/>
        </w:rPr>
        <w:t xml:space="preserve"> </w:t>
      </w:r>
      <w:r>
        <w:rPr>
          <w:rtl/>
        </w:rPr>
        <w:t>(الاجتماعية، السياسية،</w:t>
      </w:r>
      <w:r w:rsidR="00922F94">
        <w:rPr>
          <w:rtl/>
        </w:rPr>
        <w:t xml:space="preserve"> </w:t>
      </w:r>
      <w:r>
        <w:rPr>
          <w:rtl/>
        </w:rPr>
        <w:t>الفكرية) مع المعتزلة مرّت بثلاث مراحل مختلفة:</w:t>
      </w:r>
    </w:p>
    <w:p w14:paraId="6B0321BE" w14:textId="3E6DAF0E" w:rsidR="00F12CCE" w:rsidRDefault="00F12CCE" w:rsidP="00F12CCE">
      <w:pPr>
        <w:rPr>
          <w:rtl/>
        </w:rPr>
      </w:pPr>
      <w:r>
        <w:rPr>
          <w:rtl/>
        </w:rPr>
        <w:t>1ـ اغتراب المدرستين عن بعضهما الآخر في زمان</w:t>
      </w:r>
      <w:r w:rsidR="00922F94">
        <w:rPr>
          <w:rtl/>
        </w:rPr>
        <w:t xml:space="preserve"> </w:t>
      </w:r>
      <w:r>
        <w:rPr>
          <w:rtl/>
        </w:rPr>
        <w:t>مواجهة الشيعة للخوارج.</w:t>
      </w:r>
    </w:p>
    <w:p w14:paraId="5D0ED76B" w14:textId="77777777" w:rsidR="00F12CCE" w:rsidRDefault="00F12CCE" w:rsidP="00F12CCE">
      <w:pPr>
        <w:pStyle w:val="rfdLine"/>
        <w:rPr>
          <w:rtl/>
        </w:rPr>
      </w:pPr>
      <w:r>
        <w:rPr>
          <w:rtl/>
        </w:rPr>
        <w:t>__________</w:t>
      </w:r>
    </w:p>
    <w:p w14:paraId="10091935" w14:textId="0EDFA047" w:rsidR="00F12CCE" w:rsidRDefault="00F12CCE" w:rsidP="00F12CCE">
      <w:pPr>
        <w:pStyle w:val="rfdFootnote0"/>
        <w:rPr>
          <w:rtl/>
        </w:rPr>
      </w:pPr>
      <w:r>
        <w:rPr>
          <w:rtl/>
        </w:rPr>
        <w:t>(1) استعمل اصطلاح: (متشيّعة المعتزلة) في کتاب الانتصار لأبي الحسين الخ</w:t>
      </w:r>
      <w:r>
        <w:rPr>
          <w:rFonts w:hint="cs"/>
          <w:rtl/>
        </w:rPr>
        <w:t>یّ</w:t>
      </w:r>
      <w:r>
        <w:rPr>
          <w:rFonts w:hint="eastAsia"/>
          <w:rtl/>
        </w:rPr>
        <w:t>اط</w:t>
      </w:r>
      <w:r>
        <w:rPr>
          <w:rtl/>
        </w:rPr>
        <w:t xml:space="preserve"> في خصوص بعض المعتزلة القائلين بتفضيل الإمام علي </w:t>
      </w:r>
      <w:r w:rsidR="0057550D" w:rsidRPr="0057550D">
        <w:rPr>
          <w:rStyle w:val="rfdAlaem"/>
          <w:rtl/>
        </w:rPr>
        <w:t xml:space="preserve">عليه‌السلام </w:t>
      </w:r>
      <w:r>
        <w:rPr>
          <w:rtl/>
        </w:rPr>
        <w:t>: «فأمّا مَن تشيّع من المعتزلة فليس هذه علّته ولا هذا قوله، وهذه کتب أبي جعفر الإسکافي في هذا الباب معروفة مشهورة وهو من رؤساء م</w:t>
      </w:r>
      <w:r>
        <w:rPr>
          <w:rFonts w:hint="eastAsia"/>
          <w:rtl/>
        </w:rPr>
        <w:t>تشيّعة</w:t>
      </w:r>
      <w:r>
        <w:rPr>
          <w:rtl/>
        </w:rPr>
        <w:t xml:space="preserve"> المعتزلة». الانتصار والردّ علىٰ ابن الروندي: 100. وكما أشار بعض المحقّقين أيضاً فإنّ تشيّع المعتزلة هنا ليس بمعناه الخاصّ، بل بمعناه العامّ؛ أي: عدم الميل إلىٰ العثمانية، وعدم قبول معاوية، وتفضيل</w:t>
      </w:r>
      <w:r w:rsidR="00922F94">
        <w:rPr>
          <w:rtl/>
        </w:rPr>
        <w:t xml:space="preserve"> </w:t>
      </w:r>
      <w:r>
        <w:rPr>
          <w:rtl/>
        </w:rPr>
        <w:t xml:space="preserve">الإمام علي </w:t>
      </w:r>
      <w:r w:rsidR="0057550D" w:rsidRPr="0057550D">
        <w:rPr>
          <w:rStyle w:val="rfdAlaem"/>
          <w:rtl/>
        </w:rPr>
        <w:t xml:space="preserve">عليه‌السلام </w:t>
      </w:r>
      <w:r>
        <w:rPr>
          <w:rtl/>
        </w:rPr>
        <w:t xml:space="preserve"> علىٰ الخلفاء، والأخذ بنظر العلويّين في </w:t>
      </w:r>
      <w:r>
        <w:rPr>
          <w:rFonts w:hint="eastAsia"/>
          <w:rtl/>
        </w:rPr>
        <w:t>أمور</w:t>
      </w:r>
      <w:r>
        <w:rPr>
          <w:rtl/>
        </w:rPr>
        <w:t xml:space="preserve"> السياسة. انظر: مناسبات فرهنگي معتزله وشيعه تا آغاز دوره</w:t>
      </w:r>
      <w:r w:rsidR="00922F94">
        <w:rPr>
          <w:rtl/>
        </w:rPr>
        <w:t xml:space="preserve"> </w:t>
      </w:r>
      <w:r>
        <w:rPr>
          <w:rtl/>
        </w:rPr>
        <w:t>انحلال معتزله در شيعه: 52.</w:t>
      </w:r>
    </w:p>
    <w:p w14:paraId="4818BA07" w14:textId="2B72FD18" w:rsidR="00F12CCE" w:rsidRDefault="00F12CCE" w:rsidP="00F12CCE">
      <w:pPr>
        <w:pStyle w:val="rfdFootnote0"/>
        <w:rPr>
          <w:rtl/>
        </w:rPr>
      </w:pPr>
      <w:r>
        <w:rPr>
          <w:rtl/>
        </w:rPr>
        <w:t>(2) نفس المصدر: 261ـ262.</w:t>
      </w:r>
    </w:p>
    <w:p w14:paraId="77A58C16" w14:textId="1BD15412" w:rsidR="00F12CCE" w:rsidRDefault="00F12CCE" w:rsidP="00F12CCE">
      <w:pPr>
        <w:pStyle w:val="rfdFootnote0"/>
        <w:rPr>
          <w:rtl/>
        </w:rPr>
      </w:pPr>
      <w:r>
        <w:rPr>
          <w:rtl/>
        </w:rPr>
        <w:t>(3) نفس المصدر: 112، الهامش 2.</w:t>
      </w:r>
    </w:p>
    <w:p w14:paraId="49B3F70E" w14:textId="036EAF1F" w:rsidR="00F12CCE" w:rsidRDefault="00F12CCE" w:rsidP="00F12CCE">
      <w:pPr>
        <w:rPr>
          <w:rtl/>
        </w:rPr>
      </w:pPr>
      <w:r>
        <w:br w:type="page"/>
      </w:r>
      <w:r>
        <w:rPr>
          <w:rtl/>
        </w:rPr>
        <w:lastRenderedPageBreak/>
        <w:t>2ـ بداية تقارب المعتزلة مع عموم الشيعة ـ الزيدية منهم والإمامية ـ</w:t>
      </w:r>
      <w:r w:rsidR="00922F94">
        <w:rPr>
          <w:rtl/>
        </w:rPr>
        <w:t xml:space="preserve"> </w:t>
      </w:r>
      <w:r>
        <w:rPr>
          <w:rtl/>
        </w:rPr>
        <w:t>والذي بلغ ذروته في عهد آل بويه.</w:t>
      </w:r>
    </w:p>
    <w:p w14:paraId="26A46AB7" w14:textId="7B927AFF" w:rsidR="00F12CCE" w:rsidRDefault="00F12CCE" w:rsidP="00F12CCE">
      <w:pPr>
        <w:rPr>
          <w:rtl/>
        </w:rPr>
      </w:pPr>
      <w:r>
        <w:rPr>
          <w:rtl/>
        </w:rPr>
        <w:t>3ـ عهد الانصهار</w:t>
      </w:r>
      <w:r w:rsidR="00922F94">
        <w:rPr>
          <w:rtl/>
        </w:rPr>
        <w:t xml:space="preserve"> </w:t>
      </w:r>
      <w:r>
        <w:rPr>
          <w:rtl/>
        </w:rPr>
        <w:t>الكامل للاعتزال في الشيعة الإمامية والزيدية في القرن السابع الهجري وما بعده</w:t>
      </w:r>
      <w:r w:rsidRPr="00F12CCE">
        <w:rPr>
          <w:rStyle w:val="rfdFootnotenum"/>
          <w:rtl/>
        </w:rPr>
        <w:t>(1)</w:t>
      </w:r>
      <w:r>
        <w:rPr>
          <w:rtl/>
        </w:rPr>
        <w:t>.</w:t>
      </w:r>
    </w:p>
    <w:p w14:paraId="0C9EB0A5" w14:textId="72799865" w:rsidR="00F12CCE" w:rsidRDefault="00F12CCE" w:rsidP="00F12CCE">
      <w:pPr>
        <w:rPr>
          <w:rtl/>
        </w:rPr>
      </w:pPr>
      <w:r>
        <w:rPr>
          <w:rFonts w:hint="eastAsia"/>
          <w:rtl/>
        </w:rPr>
        <w:t>وبناء</w:t>
      </w:r>
      <w:r>
        <w:rPr>
          <w:rtl/>
        </w:rPr>
        <w:t xml:space="preserve"> علىٰ ما قاله مؤلّف الكتاب فإنّ شدّة أواصر العلاقة بين المعتزلة والشيعة ترك أثراً كبيراً علىٰ متكلّمي كلا المدرستين،</w:t>
      </w:r>
      <w:r w:rsidR="00922F94">
        <w:rPr>
          <w:rtl/>
        </w:rPr>
        <w:t xml:space="preserve"> </w:t>
      </w:r>
      <w:r>
        <w:rPr>
          <w:rtl/>
        </w:rPr>
        <w:t>ممّا أدّىٰ إلىٰ تأثّر بعض علماء الشيعة بالمعتزلة،</w:t>
      </w:r>
      <w:r w:rsidR="00922F94">
        <w:rPr>
          <w:rtl/>
        </w:rPr>
        <w:t xml:space="preserve"> </w:t>
      </w:r>
      <w:r>
        <w:rPr>
          <w:rtl/>
        </w:rPr>
        <w:t>كما أدّىٰ في نفس الوقت إلىٰ نفوذ التشيّع</w:t>
      </w:r>
      <w:r w:rsidR="00922F94">
        <w:rPr>
          <w:rtl/>
        </w:rPr>
        <w:t xml:space="preserve"> </w:t>
      </w:r>
      <w:r>
        <w:rPr>
          <w:rtl/>
        </w:rPr>
        <w:t>ـ خاصّة التشيّع الزيدي ـ</w:t>
      </w:r>
      <w:r w:rsidR="00922F94">
        <w:rPr>
          <w:rtl/>
        </w:rPr>
        <w:t xml:space="preserve"> </w:t>
      </w:r>
      <w:r>
        <w:rPr>
          <w:rtl/>
        </w:rPr>
        <w:t>في عدد كبير من المعتزلة. علماً بأنّ هذه العلاقات بين الفريقين أدّت كذلك إلىٰ تدوين</w:t>
      </w:r>
      <w:r w:rsidR="00922F94">
        <w:rPr>
          <w:rtl/>
        </w:rPr>
        <w:t xml:space="preserve"> </w:t>
      </w:r>
      <w:r>
        <w:rPr>
          <w:rtl/>
        </w:rPr>
        <w:t>محاججات وردّيّات بينهما، وإن كان هذا لا يعني وجود عداوات واسعة النطاق بينهما، بل يمكن حمله علىٰ شدّة الأواصر بينهما</w:t>
      </w:r>
      <w:r w:rsidRPr="00F12CCE">
        <w:rPr>
          <w:rStyle w:val="rfdFootnotenum"/>
          <w:rtl/>
        </w:rPr>
        <w:t>(2)</w:t>
      </w:r>
      <w:r>
        <w:rPr>
          <w:rtl/>
        </w:rPr>
        <w:t>.</w:t>
      </w:r>
      <w:r w:rsidR="00922F94">
        <w:rPr>
          <w:rtl/>
        </w:rPr>
        <w:t xml:space="preserve"> </w:t>
      </w:r>
      <w:r>
        <w:rPr>
          <w:rtl/>
        </w:rPr>
        <w:t xml:space="preserve">وقد أكّد رسول جعفريّان مستنداً إلىٰ كتاب </w:t>
      </w:r>
      <w:r w:rsidRPr="0057550D">
        <w:rPr>
          <w:rStyle w:val="rfdBold2"/>
          <w:rtl/>
        </w:rPr>
        <w:t>أوائل المقالات</w:t>
      </w:r>
      <w:r>
        <w:rPr>
          <w:rtl/>
        </w:rPr>
        <w:t xml:space="preserve"> للشي</w:t>
      </w:r>
      <w:r>
        <w:rPr>
          <w:rFonts w:hint="eastAsia"/>
          <w:rtl/>
        </w:rPr>
        <w:t>خ</w:t>
      </w:r>
      <w:r>
        <w:rPr>
          <w:rtl/>
        </w:rPr>
        <w:t xml:space="preserve"> المفيد أنّ اختلاف وجهات نظر الشيعة مع المعتزلة في مجال أبحاث العدل والتوحيد وسائر المسائل الكلامية</w:t>
      </w:r>
      <w:r w:rsidR="00922F94">
        <w:rPr>
          <w:rtl/>
        </w:rPr>
        <w:t xml:space="preserve"> </w:t>
      </w:r>
      <w:r>
        <w:rPr>
          <w:rtl/>
        </w:rPr>
        <w:t>والطبيعية لا تتجاوز كونها اختلافات جزئية، والنزاع الأصلي القائم بين الشيعة والمعتزلة إنّما هو في موضوعي الإمامة والمنزلة بين المنزلتين</w:t>
      </w:r>
      <w:r w:rsidRPr="00F12CCE">
        <w:rPr>
          <w:rStyle w:val="rfdFootnotenum"/>
          <w:rtl/>
        </w:rPr>
        <w:t>(3)</w:t>
      </w:r>
      <w:r>
        <w:rPr>
          <w:rtl/>
        </w:rPr>
        <w:t>.</w:t>
      </w:r>
      <w:r w:rsidR="00922F94">
        <w:rPr>
          <w:rtl/>
        </w:rPr>
        <w:t xml:space="preserve"> </w:t>
      </w:r>
      <w:r>
        <w:rPr>
          <w:rtl/>
        </w:rPr>
        <w:t>ومع ذلك ف</w:t>
      </w:r>
      <w:r>
        <w:rPr>
          <w:rFonts w:hint="eastAsia"/>
          <w:rtl/>
        </w:rPr>
        <w:t>إنّ</w:t>
      </w:r>
      <w:r>
        <w:rPr>
          <w:rtl/>
        </w:rPr>
        <w:t xml:space="preserve"> المؤلّف أكّد علىٰ نفوذ الفكر الشيعي في معتزلة البصرة وبغداد وبدايات الانصهار المعتزلي في الشيعة الإمامية والزيدية تدريجيّاً في المرحلة التي تلت القاضي عبد الجبّار المعتزلي</w:t>
      </w:r>
      <w:r w:rsidRPr="00F12CCE">
        <w:rPr>
          <w:rStyle w:val="rfdFootnotenum"/>
          <w:rtl/>
        </w:rPr>
        <w:t>(4)</w:t>
      </w:r>
      <w:r>
        <w:rPr>
          <w:rtl/>
        </w:rPr>
        <w:t>.</w:t>
      </w:r>
      <w:r w:rsidR="00922F94">
        <w:rPr>
          <w:rtl/>
        </w:rPr>
        <w:t xml:space="preserve"> </w:t>
      </w:r>
    </w:p>
    <w:p w14:paraId="79F9E030" w14:textId="77777777" w:rsidR="00F12CCE" w:rsidRDefault="00F12CCE" w:rsidP="00F12CCE">
      <w:pPr>
        <w:pStyle w:val="rfdLine"/>
        <w:rPr>
          <w:rtl/>
        </w:rPr>
      </w:pPr>
      <w:r>
        <w:rPr>
          <w:rtl/>
        </w:rPr>
        <w:t>__________</w:t>
      </w:r>
    </w:p>
    <w:p w14:paraId="68A7A9CE" w14:textId="251BBEAD" w:rsidR="00F12CCE" w:rsidRDefault="00F12CCE" w:rsidP="00F12CCE">
      <w:pPr>
        <w:pStyle w:val="rfdFootnote0"/>
        <w:rPr>
          <w:rtl/>
        </w:rPr>
      </w:pPr>
      <w:r>
        <w:rPr>
          <w:rtl/>
        </w:rPr>
        <w:t>(1) مناسبات فرهنگي معتزله وشيعه تا آغاز دوره انحلال معتزله در شيعه: 11.</w:t>
      </w:r>
    </w:p>
    <w:p w14:paraId="032A3522" w14:textId="2C7ABF1A" w:rsidR="00F12CCE" w:rsidRDefault="00F12CCE" w:rsidP="00F12CCE">
      <w:pPr>
        <w:pStyle w:val="rfdFootnote0"/>
        <w:rPr>
          <w:rtl/>
        </w:rPr>
      </w:pPr>
      <w:r>
        <w:rPr>
          <w:rtl/>
        </w:rPr>
        <w:t>(2)</w:t>
      </w:r>
      <w:r w:rsidR="00922F94">
        <w:rPr>
          <w:rtl/>
        </w:rPr>
        <w:t xml:space="preserve"> </w:t>
      </w:r>
      <w:r>
        <w:rPr>
          <w:rtl/>
        </w:rPr>
        <w:t>نفس المصدر: 84. قارنوا بينها وبين آراء هاشم معروف الحسني حيث اعتبر تأليف هذه الردود دليلاً علىٰ الابتعاد والبون الشاسع بين كلا المذهبين! (للمزيد تابعوا ما يأتي لاحقاً في هذا المقال).</w:t>
      </w:r>
    </w:p>
    <w:p w14:paraId="0544FF0B" w14:textId="2C30B087" w:rsidR="00F12CCE" w:rsidRDefault="00F12CCE" w:rsidP="00F12CCE">
      <w:pPr>
        <w:pStyle w:val="rfdFootnote0"/>
        <w:rPr>
          <w:rtl/>
        </w:rPr>
      </w:pPr>
      <w:r>
        <w:rPr>
          <w:rtl/>
        </w:rPr>
        <w:t>(3) نفس المصدر: 132.</w:t>
      </w:r>
    </w:p>
    <w:p w14:paraId="42F90A7C" w14:textId="32706CE2" w:rsidR="00F12CCE" w:rsidRDefault="00F12CCE" w:rsidP="00F12CCE">
      <w:pPr>
        <w:pStyle w:val="rfdFootnote0"/>
        <w:rPr>
          <w:rtl/>
        </w:rPr>
      </w:pPr>
      <w:r>
        <w:rPr>
          <w:rtl/>
        </w:rPr>
        <w:t>(4) نفس المصدر: 118:123.</w:t>
      </w:r>
    </w:p>
    <w:p w14:paraId="1819AEC0" w14:textId="24CF4B95" w:rsidR="00F12CCE" w:rsidRDefault="00F12CCE" w:rsidP="0057550D">
      <w:pPr>
        <w:pStyle w:val="rfdNormal0"/>
        <w:rPr>
          <w:rtl/>
        </w:rPr>
      </w:pPr>
      <w:r>
        <w:br w:type="page"/>
      </w:r>
      <w:r>
        <w:rPr>
          <w:rFonts w:hint="eastAsia"/>
          <w:rtl/>
        </w:rPr>
        <w:lastRenderedPageBreak/>
        <w:t>وأضاف</w:t>
      </w:r>
      <w:r>
        <w:rPr>
          <w:rtl/>
        </w:rPr>
        <w:t xml:space="preserve"> قائلاً:</w:t>
      </w:r>
      <w:r w:rsidR="00922F94">
        <w:rPr>
          <w:rtl/>
        </w:rPr>
        <w:t xml:space="preserve"> </w:t>
      </w:r>
      <w:r>
        <w:rPr>
          <w:rtl/>
        </w:rPr>
        <w:t>إنّ التشابه الفكري الشيعي والمعتزلي أدّىٰ أيضاً إلىٰ تقوية الاتّهام القائل</w:t>
      </w:r>
      <w:r w:rsidR="00922F94">
        <w:rPr>
          <w:rtl/>
        </w:rPr>
        <w:t xml:space="preserve"> </w:t>
      </w:r>
      <w:r>
        <w:rPr>
          <w:rtl/>
        </w:rPr>
        <w:t>بأنّ الشيعة قد أخذوا أفكارهم الكلامية من المعتزلة،</w:t>
      </w:r>
      <w:r w:rsidR="00922F94">
        <w:rPr>
          <w:rtl/>
        </w:rPr>
        <w:t xml:space="preserve"> </w:t>
      </w:r>
      <w:r>
        <w:rPr>
          <w:rtl/>
        </w:rPr>
        <w:t>وبلغ هذا الاتّهام حدّاً حتى قيل بكون السيّد المرتضىٰ متكلّماً معتزليّاً، في حين هو لا يمتُّ بوجه من الوجوه بصلة ل</w:t>
      </w:r>
      <w:r>
        <w:rPr>
          <w:rFonts w:hint="eastAsia"/>
          <w:rtl/>
        </w:rPr>
        <w:t>لاعتزال</w:t>
      </w:r>
      <w:r>
        <w:rPr>
          <w:rtl/>
        </w:rPr>
        <w:t xml:space="preserve"> المحض [أي: بغير الاعتزال الزيدي]</w:t>
      </w:r>
      <w:r w:rsidRPr="00F12CCE">
        <w:rPr>
          <w:rStyle w:val="rfdFootnotenum"/>
          <w:rtl/>
        </w:rPr>
        <w:t>(1)</w:t>
      </w:r>
      <w:r>
        <w:rPr>
          <w:rtl/>
        </w:rPr>
        <w:t>.</w:t>
      </w:r>
      <w:r w:rsidR="00922F94">
        <w:rPr>
          <w:rtl/>
        </w:rPr>
        <w:t xml:space="preserve"> </w:t>
      </w:r>
    </w:p>
    <w:p w14:paraId="07696321" w14:textId="4E6DBEF1" w:rsidR="00F12CCE" w:rsidRDefault="00F12CCE" w:rsidP="00F12CCE">
      <w:pPr>
        <w:rPr>
          <w:rtl/>
        </w:rPr>
      </w:pPr>
      <w:r>
        <w:rPr>
          <w:rFonts w:hint="eastAsia"/>
          <w:rtl/>
        </w:rPr>
        <w:t>كذلك</w:t>
      </w:r>
      <w:r>
        <w:rPr>
          <w:rtl/>
        </w:rPr>
        <w:t xml:space="preserve"> محمّد حامد بن منور الجدعاني هو الآخر أيضاً من المعتقدين بفرضية التأثير الذي تركه كلّ واحد من الجانبين الشيعي والمعتزلي علىٰ الآخر. فقد تطرّق في أطروحته التي قدّمها تحت عنوان:</w:t>
      </w:r>
      <w:r w:rsidR="00922F94">
        <w:rPr>
          <w:rtl/>
        </w:rPr>
        <w:t xml:space="preserve"> </w:t>
      </w:r>
      <w:r>
        <w:rPr>
          <w:rtl/>
        </w:rPr>
        <w:t>(الصّلة بين التشيّع والاعتزال) إلىٰ مواضع تأثّر الإمامية والزيدية بالمعتزلة وكذلك إلىٰ بعض تأثّرات المعتزلة بالشيعة</w:t>
      </w:r>
      <w:r w:rsidRPr="00F12CCE">
        <w:rPr>
          <w:rStyle w:val="rfdFootnotenum"/>
          <w:rtl/>
        </w:rPr>
        <w:t>(2)</w:t>
      </w:r>
      <w:r>
        <w:rPr>
          <w:rtl/>
        </w:rPr>
        <w:t>.</w:t>
      </w:r>
      <w:r w:rsidR="00922F94">
        <w:rPr>
          <w:rtl/>
        </w:rPr>
        <w:t xml:space="preserve"> </w:t>
      </w:r>
    </w:p>
    <w:p w14:paraId="710CAAFF" w14:textId="1CBD6E78" w:rsidR="00F12CCE" w:rsidRDefault="00F12CCE" w:rsidP="0057550D">
      <w:pPr>
        <w:pStyle w:val="rfdBold1"/>
        <w:rPr>
          <w:rtl/>
        </w:rPr>
      </w:pPr>
      <w:r>
        <w:rPr>
          <w:rFonts w:hint="eastAsia"/>
          <w:rtl/>
        </w:rPr>
        <w:t>د</w:t>
      </w:r>
      <w:r>
        <w:rPr>
          <w:rtl/>
        </w:rPr>
        <w:t>: نفي التأثير المعتزلي علىٰ الشيعة:</w:t>
      </w:r>
      <w:r w:rsidR="00922F94">
        <w:rPr>
          <w:rtl/>
        </w:rPr>
        <w:t xml:space="preserve"> </w:t>
      </w:r>
    </w:p>
    <w:p w14:paraId="0E08F9D1" w14:textId="4BDAD368" w:rsidR="00F12CCE" w:rsidRDefault="00F12CCE" w:rsidP="00F12CCE">
      <w:pPr>
        <w:rPr>
          <w:rtl/>
        </w:rPr>
      </w:pPr>
      <w:r>
        <w:rPr>
          <w:rFonts w:hint="eastAsia"/>
          <w:rtl/>
        </w:rPr>
        <w:t>النظرية</w:t>
      </w:r>
      <w:r>
        <w:rPr>
          <w:rtl/>
        </w:rPr>
        <w:t xml:space="preserve"> الأخرىٰ في الارتباط الفكري الشيعي بالمعتزلة،</w:t>
      </w:r>
      <w:r w:rsidR="00922F94">
        <w:rPr>
          <w:rtl/>
        </w:rPr>
        <w:t xml:space="preserve"> </w:t>
      </w:r>
      <w:r>
        <w:rPr>
          <w:rtl/>
        </w:rPr>
        <w:t>هو أنّ متكلّمي الامامية</w:t>
      </w:r>
      <w:r w:rsidR="00922F94">
        <w:rPr>
          <w:rtl/>
        </w:rPr>
        <w:t xml:space="preserve"> </w:t>
      </w:r>
      <w:r>
        <w:rPr>
          <w:rtl/>
        </w:rPr>
        <w:t>لم يتأثّروا بمدرسة الاعتزال، وأنّ الشيعة لم يكونوا مَدِينين للمعتزلة بمعتقداتهم. فقد أبدىٰ الشيخ جعفر السبحاني في هذا المجال رأيه استناداً علىٰ عدد من المناظرات التي دارت بين مت</w:t>
      </w:r>
      <w:r>
        <w:rPr>
          <w:rFonts w:hint="eastAsia"/>
          <w:rtl/>
        </w:rPr>
        <w:t>كلّمي</w:t>
      </w:r>
      <w:r>
        <w:rPr>
          <w:rtl/>
        </w:rPr>
        <w:t xml:space="preserve"> الإمامية والمعتزلة وعلىٰ الكثير من ردود الإمامية عليهم،</w:t>
      </w:r>
      <w:r w:rsidR="00922F94">
        <w:rPr>
          <w:rtl/>
        </w:rPr>
        <w:t xml:space="preserve"> </w:t>
      </w:r>
      <w:r>
        <w:rPr>
          <w:rtl/>
        </w:rPr>
        <w:t>حيث أكّد قائلاً:</w:t>
      </w:r>
      <w:r w:rsidR="00922F94">
        <w:rPr>
          <w:rtl/>
        </w:rPr>
        <w:t xml:space="preserve"> </w:t>
      </w:r>
      <w:r>
        <w:rPr>
          <w:rtl/>
        </w:rPr>
        <w:t>بالرغم من وجود بعض المشتركات بين الشيعة والمعتزلة في الأصول العقائدية مثل التوحيد والعدل، إلّا أنّه وقعت هناك بينهم اختلافات في الكثير من المسائل والمعتقدات الأخرىٰ؛</w:t>
      </w:r>
      <w:r w:rsidR="00922F94">
        <w:rPr>
          <w:rtl/>
        </w:rPr>
        <w:t xml:space="preserve"> </w:t>
      </w:r>
      <w:r>
        <w:rPr>
          <w:rtl/>
        </w:rPr>
        <w:t>فلذلك لا يمكن أن يكون الشيعة مَدِينين للمعتزلة في معتقداتهم</w:t>
      </w:r>
      <w:r w:rsidRPr="00F12CCE">
        <w:rPr>
          <w:rStyle w:val="rfdFootnotenum"/>
          <w:rtl/>
        </w:rPr>
        <w:t>(3)</w:t>
      </w:r>
      <w:r w:rsidR="00922F94">
        <w:rPr>
          <w:rtl/>
        </w:rPr>
        <w:t xml:space="preserve"> </w:t>
      </w:r>
      <w:r>
        <w:rPr>
          <w:rtl/>
        </w:rPr>
        <w:t>.</w:t>
      </w:r>
      <w:r w:rsidR="00922F94">
        <w:rPr>
          <w:rtl/>
        </w:rPr>
        <w:t xml:space="preserve"> </w:t>
      </w:r>
    </w:p>
    <w:p w14:paraId="4F15E08D" w14:textId="77777777" w:rsidR="00F12CCE" w:rsidRDefault="00F12CCE" w:rsidP="00F12CCE">
      <w:pPr>
        <w:pStyle w:val="rfdLine"/>
        <w:rPr>
          <w:rtl/>
        </w:rPr>
      </w:pPr>
      <w:r>
        <w:rPr>
          <w:rtl/>
        </w:rPr>
        <w:t>__________</w:t>
      </w:r>
    </w:p>
    <w:p w14:paraId="6F930942" w14:textId="6465F3C9" w:rsidR="00F12CCE" w:rsidRDefault="00F12CCE" w:rsidP="00F12CCE">
      <w:pPr>
        <w:pStyle w:val="rfdFootnote0"/>
        <w:rPr>
          <w:rtl/>
        </w:rPr>
      </w:pPr>
      <w:r>
        <w:rPr>
          <w:rtl/>
        </w:rPr>
        <w:t>(1) نفس المصدر: 99ـ100.</w:t>
      </w:r>
    </w:p>
    <w:p w14:paraId="76D7226F" w14:textId="7387E7E1" w:rsidR="00F12CCE" w:rsidRDefault="00F12CCE" w:rsidP="00F12CCE">
      <w:pPr>
        <w:pStyle w:val="rfdFootnote0"/>
        <w:rPr>
          <w:rtl/>
        </w:rPr>
      </w:pPr>
      <w:r>
        <w:rPr>
          <w:rtl/>
        </w:rPr>
        <w:t>(2) الصّلة بين التشيّع والاعتزال 1 / 330ـ379.</w:t>
      </w:r>
    </w:p>
    <w:p w14:paraId="3650E719" w14:textId="59777DA4" w:rsidR="00F12CCE" w:rsidRDefault="00F12CCE" w:rsidP="00F12CCE">
      <w:pPr>
        <w:pStyle w:val="rfdFootnote0"/>
        <w:rPr>
          <w:rtl/>
        </w:rPr>
      </w:pPr>
      <w:r>
        <w:rPr>
          <w:rtl/>
        </w:rPr>
        <w:t>(3) بحوث في الملل والنحل 3 / 178.</w:t>
      </w:r>
    </w:p>
    <w:p w14:paraId="146A2CB4" w14:textId="77777777" w:rsidR="00D02E6D" w:rsidRDefault="00F12CCE" w:rsidP="00F12CCE">
      <w:pPr>
        <w:rPr>
          <w:rtl/>
        </w:rPr>
      </w:pPr>
      <w:r>
        <w:br w:type="page"/>
      </w:r>
    </w:p>
    <w:p w14:paraId="2C51CD59" w14:textId="4BABAF20" w:rsidR="00F12CCE" w:rsidRDefault="00F12CCE" w:rsidP="00F12CCE">
      <w:pPr>
        <w:rPr>
          <w:rtl/>
        </w:rPr>
      </w:pPr>
      <w:r>
        <w:rPr>
          <w:rFonts w:hint="eastAsia"/>
          <w:rtl/>
        </w:rPr>
        <w:lastRenderedPageBreak/>
        <w:t>وقد</w:t>
      </w:r>
      <w:r>
        <w:rPr>
          <w:rtl/>
        </w:rPr>
        <w:t xml:space="preserve"> تناولت بعض المقالات الأخرىٰ دراسة في خصوص موضوع تأثّر الشريف المرتضىٰ بالمعتزلة،</w:t>
      </w:r>
      <w:r w:rsidR="00922F94">
        <w:rPr>
          <w:rtl/>
        </w:rPr>
        <w:t xml:space="preserve"> </w:t>
      </w:r>
      <w:r>
        <w:rPr>
          <w:rtl/>
        </w:rPr>
        <w:t>جاء التأكيد فيها</w:t>
      </w:r>
      <w:r w:rsidR="00922F94">
        <w:rPr>
          <w:rtl/>
        </w:rPr>
        <w:t xml:space="preserve"> </w:t>
      </w:r>
      <w:r>
        <w:rPr>
          <w:rtl/>
        </w:rPr>
        <w:t>علىٰ نفي أيّ نوع تأثّر له بالمعتزلة؛ فقد سعىٰ الأستاذ حسينعلي</w:t>
      </w:r>
      <w:r w:rsidR="00922F94">
        <w:rPr>
          <w:rtl/>
        </w:rPr>
        <w:t xml:space="preserve"> </w:t>
      </w:r>
      <w:r>
        <w:rPr>
          <w:rtl/>
        </w:rPr>
        <w:t>يوسف‌ زاده في مقالته</w:t>
      </w:r>
      <w:r w:rsidR="00922F94">
        <w:rPr>
          <w:rtl/>
        </w:rPr>
        <w:t xml:space="preserve"> </w:t>
      </w:r>
      <w:r>
        <w:rPr>
          <w:rtl/>
        </w:rPr>
        <w:t>أن يثبت</w:t>
      </w:r>
      <w:r w:rsidR="00922F94">
        <w:rPr>
          <w:rtl/>
        </w:rPr>
        <w:t xml:space="preserve"> </w:t>
      </w:r>
      <w:r>
        <w:rPr>
          <w:rtl/>
        </w:rPr>
        <w:t xml:space="preserve">ذلك عن طريق المقارنة بين آراء السيّد المرتضىٰ والقاضي عبد </w:t>
      </w:r>
      <w:r>
        <w:rPr>
          <w:rFonts w:hint="eastAsia"/>
          <w:rtl/>
        </w:rPr>
        <w:t>الجبّار</w:t>
      </w:r>
      <w:r>
        <w:rPr>
          <w:rtl/>
        </w:rPr>
        <w:t xml:space="preserve"> في خصوص بعض المسائل الكلامية المهمّة، حيث قال ما معرّبه:</w:t>
      </w:r>
      <w:r w:rsidR="00922F94">
        <w:rPr>
          <w:rtl/>
        </w:rPr>
        <w:t xml:space="preserve"> </w:t>
      </w:r>
      <w:r>
        <w:rPr>
          <w:rtl/>
        </w:rPr>
        <w:t>«إنّ السيّد المرتضىٰ لم يكن متأثّراً</w:t>
      </w:r>
      <w:r w:rsidR="00922F94">
        <w:rPr>
          <w:rtl/>
        </w:rPr>
        <w:t xml:space="preserve"> </w:t>
      </w:r>
      <w:r>
        <w:rPr>
          <w:rtl/>
        </w:rPr>
        <w:t>بالمعتزلة وخاصّة بالقاضي عبد الجبّار فحسب، بل كانت آراؤه متأثّرة بالنهج الشيعي الإمامي الأصيل وكان يدافع عنه»</w:t>
      </w:r>
      <w:r w:rsidRPr="00F12CCE">
        <w:rPr>
          <w:rStyle w:val="rfdFootnotenum"/>
          <w:rtl/>
        </w:rPr>
        <w:t>(1)</w:t>
      </w:r>
      <w:r>
        <w:rPr>
          <w:rtl/>
        </w:rPr>
        <w:t>.</w:t>
      </w:r>
    </w:p>
    <w:p w14:paraId="61557222" w14:textId="1ECB5AB5" w:rsidR="00F12CCE" w:rsidRDefault="00F12CCE" w:rsidP="00F12CCE">
      <w:pPr>
        <w:rPr>
          <w:rtl/>
        </w:rPr>
      </w:pPr>
      <w:r>
        <w:rPr>
          <w:rFonts w:hint="eastAsia"/>
          <w:rtl/>
        </w:rPr>
        <w:t>أيضاً</w:t>
      </w:r>
      <w:r>
        <w:rPr>
          <w:rtl/>
        </w:rPr>
        <w:t xml:space="preserve"> الأستاذ رؤوف الشمّري قد تطرّق في مقالته:</w:t>
      </w:r>
      <w:r w:rsidR="00922F94">
        <w:rPr>
          <w:rtl/>
        </w:rPr>
        <w:t xml:space="preserve"> </w:t>
      </w:r>
      <w:r>
        <w:rPr>
          <w:rtl/>
        </w:rPr>
        <w:t>(اعتزالية الشريف المرتضىٰ بين الوهم والحقيقة)</w:t>
      </w:r>
      <w:r w:rsidRPr="00F12CCE">
        <w:rPr>
          <w:rStyle w:val="rfdFootnotenum"/>
          <w:rtl/>
        </w:rPr>
        <w:t>(2)</w:t>
      </w:r>
      <w:r>
        <w:rPr>
          <w:rtl/>
        </w:rPr>
        <w:t>،</w:t>
      </w:r>
      <w:r w:rsidR="00922F94">
        <w:rPr>
          <w:rtl/>
        </w:rPr>
        <w:t xml:space="preserve"> </w:t>
      </w:r>
      <w:r>
        <w:rPr>
          <w:rtl/>
        </w:rPr>
        <w:t>وفي كتابه المعنون:</w:t>
      </w:r>
      <w:r w:rsidR="00922F94">
        <w:rPr>
          <w:rtl/>
        </w:rPr>
        <w:t xml:space="preserve"> </w:t>
      </w:r>
      <w:r>
        <w:rPr>
          <w:rtl/>
        </w:rPr>
        <w:t>(</w:t>
      </w:r>
      <w:r w:rsidRPr="00D02E6D">
        <w:rPr>
          <w:rStyle w:val="rfdBold2"/>
          <w:rtl/>
        </w:rPr>
        <w:t>الشريف المرتضىٰ متكلّماً</w:t>
      </w:r>
      <w:r>
        <w:rPr>
          <w:rtl/>
        </w:rPr>
        <w:t>)</w:t>
      </w:r>
      <w:r w:rsidR="00922F94">
        <w:rPr>
          <w:rtl/>
        </w:rPr>
        <w:t xml:space="preserve"> </w:t>
      </w:r>
      <w:r>
        <w:rPr>
          <w:rtl/>
        </w:rPr>
        <w:t>إلىٰ نقد آراء</w:t>
      </w:r>
      <w:r w:rsidR="00922F94">
        <w:rPr>
          <w:rtl/>
        </w:rPr>
        <w:t xml:space="preserve"> </w:t>
      </w:r>
      <w:r>
        <w:rPr>
          <w:rtl/>
        </w:rPr>
        <w:t>القائلين باعتزال الشريف المرتضىٰ،</w:t>
      </w:r>
      <w:r w:rsidR="00922F94">
        <w:rPr>
          <w:rtl/>
        </w:rPr>
        <w:t xml:space="preserve"> </w:t>
      </w:r>
      <w:r>
        <w:rPr>
          <w:rtl/>
        </w:rPr>
        <w:t>أو مَن نسبوا إليه النزعة الاعتزالية ـ بعدما ذكر كلامهم ـ ونفىٰ عن الشريف المرتضىٰ أيّ نوع من الارتباط بالمعتزلة كلّيّاً</w:t>
      </w:r>
      <w:r w:rsidRPr="00F12CCE">
        <w:rPr>
          <w:rStyle w:val="rfdFootnotenum"/>
          <w:rtl/>
        </w:rPr>
        <w:t>(3)</w:t>
      </w:r>
      <w:r>
        <w:rPr>
          <w:rtl/>
        </w:rPr>
        <w:t>.</w:t>
      </w:r>
      <w:r w:rsidR="00922F94">
        <w:rPr>
          <w:rtl/>
        </w:rPr>
        <w:t xml:space="preserve"> </w:t>
      </w:r>
    </w:p>
    <w:p w14:paraId="26087E96" w14:textId="587C28C6" w:rsidR="00F12CCE" w:rsidRDefault="00F12CCE" w:rsidP="00F12CCE">
      <w:pPr>
        <w:rPr>
          <w:rtl/>
        </w:rPr>
      </w:pPr>
      <w:r>
        <w:rPr>
          <w:rFonts w:hint="eastAsia"/>
          <w:rtl/>
        </w:rPr>
        <w:t>وعلىٰ</w:t>
      </w:r>
      <w:r>
        <w:rPr>
          <w:rtl/>
        </w:rPr>
        <w:t xml:space="preserve"> نفس هذا المنوال فقد اعتبر مؤلّف كتاب: (</w:t>
      </w:r>
      <w:r w:rsidRPr="00D02E6D">
        <w:rPr>
          <w:rStyle w:val="rfdBold2"/>
          <w:rtl/>
        </w:rPr>
        <w:t>السيّد المرتضىٰ</w:t>
      </w:r>
      <w:r>
        <w:rPr>
          <w:rtl/>
        </w:rPr>
        <w:t>) أنّ الأدلّة والشواهد علىٰ انتساب الشريف المرتضىٰ للاعتزال مردودة؛ نظراً إلىٰ مخالفات الشريف المرتضىٰ مع قسم من أصول المعتزلة مثل المنزلة بين المنزلتين، وكذلك اختلافاته الجديرة بالالتفات مع المعت</w:t>
      </w:r>
      <w:r>
        <w:rPr>
          <w:rFonts w:hint="eastAsia"/>
          <w:rtl/>
        </w:rPr>
        <w:t>زلة</w:t>
      </w:r>
      <w:r>
        <w:rPr>
          <w:rtl/>
        </w:rPr>
        <w:t xml:space="preserve"> في بعض المواضيع المهمّة مثل الإمامة</w:t>
      </w:r>
      <w:r w:rsidRPr="00F12CCE">
        <w:rPr>
          <w:rStyle w:val="rfdFootnotenum"/>
          <w:rtl/>
        </w:rPr>
        <w:t>(4)</w:t>
      </w:r>
      <w:r>
        <w:rPr>
          <w:rtl/>
        </w:rPr>
        <w:t>.</w:t>
      </w:r>
      <w:r w:rsidR="00922F94">
        <w:rPr>
          <w:rtl/>
        </w:rPr>
        <w:t xml:space="preserve"> </w:t>
      </w:r>
    </w:p>
    <w:p w14:paraId="60223E64" w14:textId="77777777" w:rsidR="00F12CCE" w:rsidRDefault="00F12CCE" w:rsidP="00F12CCE">
      <w:pPr>
        <w:pStyle w:val="rfdLine"/>
        <w:rPr>
          <w:rtl/>
        </w:rPr>
      </w:pPr>
      <w:r>
        <w:rPr>
          <w:rtl/>
        </w:rPr>
        <w:t>__________</w:t>
      </w:r>
    </w:p>
    <w:p w14:paraId="5443F829" w14:textId="750060F1" w:rsidR="00F12CCE" w:rsidRDefault="00F12CCE" w:rsidP="00F12CCE">
      <w:pPr>
        <w:pStyle w:val="rfdFootnote0"/>
        <w:rPr>
          <w:rtl/>
        </w:rPr>
      </w:pPr>
      <w:r>
        <w:rPr>
          <w:rtl/>
        </w:rPr>
        <w:t>(1) اعتزالگرايي س</w:t>
      </w:r>
      <w:r>
        <w:rPr>
          <w:rFonts w:hint="cs"/>
          <w:rtl/>
        </w:rPr>
        <w:t>یّ</w:t>
      </w:r>
      <w:r>
        <w:rPr>
          <w:rFonts w:hint="eastAsia"/>
          <w:rtl/>
        </w:rPr>
        <w:t>د</w:t>
      </w:r>
      <w:r>
        <w:rPr>
          <w:rtl/>
        </w:rPr>
        <w:t xml:space="preserve"> مرتض</w:t>
      </w:r>
      <w:r>
        <w:rPr>
          <w:rFonts w:hint="cs"/>
          <w:rtl/>
        </w:rPr>
        <w:t>یٰ</w:t>
      </w:r>
      <w:r>
        <w:rPr>
          <w:rFonts w:hint="eastAsia"/>
          <w:rtl/>
        </w:rPr>
        <w:t>؛</w:t>
      </w:r>
      <w:r>
        <w:rPr>
          <w:rtl/>
        </w:rPr>
        <w:t xml:space="preserve"> بررسي ونقد، يوسف‌زاده، حسينعلي، مجلّة نقد ونظر، 1392، العدد 4: 121.</w:t>
      </w:r>
    </w:p>
    <w:p w14:paraId="4E941DA0" w14:textId="3A3824E3" w:rsidR="00F12CCE" w:rsidRDefault="00F12CCE" w:rsidP="00F12CCE">
      <w:pPr>
        <w:pStyle w:val="rfdFootnote0"/>
        <w:rPr>
          <w:rtl/>
        </w:rPr>
      </w:pPr>
      <w:r>
        <w:rPr>
          <w:rtl/>
        </w:rPr>
        <w:t>(2) اعتزالية الشريف المرتضىٰ بين الوهم والحقيقة، الشمّري، رؤوف، مجلّة رسالة التقريب، العدد 25: 156.</w:t>
      </w:r>
    </w:p>
    <w:p w14:paraId="23417013" w14:textId="47C7E8EC" w:rsidR="00F12CCE" w:rsidRDefault="00F12CCE" w:rsidP="00F12CCE">
      <w:pPr>
        <w:pStyle w:val="rfdFootnote0"/>
        <w:rPr>
          <w:rtl/>
        </w:rPr>
      </w:pPr>
      <w:r>
        <w:rPr>
          <w:rtl/>
        </w:rPr>
        <w:t>(3) «من هنا فالمرتضىٰ لم يکن معتزل</w:t>
      </w:r>
      <w:r>
        <w:rPr>
          <w:rFonts w:hint="cs"/>
          <w:rtl/>
        </w:rPr>
        <w:t>یّ</w:t>
      </w:r>
      <w:r>
        <w:rPr>
          <w:rFonts w:hint="eastAsia"/>
          <w:rtl/>
        </w:rPr>
        <w:t>اً،</w:t>
      </w:r>
      <w:r>
        <w:rPr>
          <w:rtl/>
        </w:rPr>
        <w:t xml:space="preserve"> ولا رأساً في الاعتزال علىٰ ما يراه الخطيب البغدادي، ولا مَيل أو تظاهُر في الاعتزال علىٰ ما ذهب إليه ابن الجوزي، ولا جعَل التشيّع منحىٰ</w:t>
      </w:r>
      <w:r w:rsidR="00922F94">
        <w:rPr>
          <w:rtl/>
        </w:rPr>
        <w:t xml:space="preserve"> </w:t>
      </w:r>
      <w:r>
        <w:rPr>
          <w:rtl/>
        </w:rPr>
        <w:t>من مناحي الاعتزال علىٰ ما ادّعاه الدکتور عبد الرزّاق محيي الدين».الشريف المر</w:t>
      </w:r>
      <w:r>
        <w:rPr>
          <w:rFonts w:hint="eastAsia"/>
          <w:rtl/>
        </w:rPr>
        <w:t>تضىٰ</w:t>
      </w:r>
      <w:r>
        <w:rPr>
          <w:rtl/>
        </w:rPr>
        <w:t xml:space="preserve"> متکلّماً: 323.</w:t>
      </w:r>
    </w:p>
    <w:p w14:paraId="2075406D" w14:textId="2762063F" w:rsidR="00F12CCE" w:rsidRDefault="00F12CCE" w:rsidP="00F12CCE">
      <w:pPr>
        <w:pStyle w:val="rfdFootnote0"/>
        <w:rPr>
          <w:rtl/>
        </w:rPr>
      </w:pPr>
      <w:r>
        <w:rPr>
          <w:rtl/>
        </w:rPr>
        <w:t>(4) س</w:t>
      </w:r>
      <w:r>
        <w:rPr>
          <w:rFonts w:hint="cs"/>
          <w:rtl/>
        </w:rPr>
        <w:t>یّ</w:t>
      </w:r>
      <w:r>
        <w:rPr>
          <w:rFonts w:hint="eastAsia"/>
          <w:rtl/>
        </w:rPr>
        <w:t>د</w:t>
      </w:r>
      <w:r>
        <w:rPr>
          <w:rtl/>
        </w:rPr>
        <w:t xml:space="preserve"> مرتضىٰ: 91ـ94.</w:t>
      </w:r>
    </w:p>
    <w:p w14:paraId="593FA1C0" w14:textId="77777777" w:rsidR="00F12CCE" w:rsidRDefault="00F12CCE" w:rsidP="00D02E6D">
      <w:pPr>
        <w:pStyle w:val="rfdBold1"/>
        <w:rPr>
          <w:rtl/>
        </w:rPr>
      </w:pPr>
      <w:r>
        <w:br w:type="page"/>
      </w:r>
      <w:r>
        <w:rPr>
          <w:rFonts w:hint="eastAsia"/>
          <w:rtl/>
        </w:rPr>
        <w:lastRenderedPageBreak/>
        <w:t>هـ</w:t>
      </w:r>
      <w:r>
        <w:rPr>
          <w:rtl/>
        </w:rPr>
        <w:t>: تأثير الشيعة علىٰ المعتزلة:</w:t>
      </w:r>
    </w:p>
    <w:p w14:paraId="11AF1C72" w14:textId="7B68192B" w:rsidR="00F12CCE" w:rsidRDefault="00F12CCE" w:rsidP="00F12CCE">
      <w:pPr>
        <w:rPr>
          <w:rtl/>
        </w:rPr>
      </w:pPr>
      <w:r>
        <w:rPr>
          <w:rFonts w:hint="eastAsia"/>
          <w:rtl/>
        </w:rPr>
        <w:t>لقد</w:t>
      </w:r>
      <w:r>
        <w:rPr>
          <w:rtl/>
        </w:rPr>
        <w:t xml:space="preserve"> خالف بعض محقّقي الإمامية مخالفة شديدة النظرية القائلة بأنّ الشيعة قد تأثّروا في المسائل الكلامية بأفكار المعتزلة علىٰ نطاق واسع ولم تكن لهم استقلالية في هذا المجال،</w:t>
      </w:r>
      <w:r w:rsidR="00922F94">
        <w:rPr>
          <w:rtl/>
        </w:rPr>
        <w:t xml:space="preserve"> </w:t>
      </w:r>
      <w:r>
        <w:rPr>
          <w:rtl/>
        </w:rPr>
        <w:t>وبذلوا جهودهم ليثبتوا خلاف ذلك؛ أي: إثبات أنّ المعتزلة ـ في واقع الأمر ـ هم الذين كانو</w:t>
      </w:r>
      <w:r>
        <w:rPr>
          <w:rFonts w:hint="eastAsia"/>
          <w:rtl/>
        </w:rPr>
        <w:t>ا</w:t>
      </w:r>
      <w:r>
        <w:rPr>
          <w:rtl/>
        </w:rPr>
        <w:t xml:space="preserve"> متأثّرين بأفكار الشيعة الكلامية.</w:t>
      </w:r>
      <w:r w:rsidR="00922F94">
        <w:rPr>
          <w:rtl/>
        </w:rPr>
        <w:t xml:space="preserve"> </w:t>
      </w:r>
      <w:r>
        <w:rPr>
          <w:rtl/>
        </w:rPr>
        <w:t>وهذا ما</w:t>
      </w:r>
      <w:r w:rsidR="00922F94">
        <w:rPr>
          <w:rtl/>
        </w:rPr>
        <w:t xml:space="preserve"> </w:t>
      </w:r>
      <w:r>
        <w:rPr>
          <w:rtl/>
        </w:rPr>
        <w:t>يعتقد به العلّامة الشيخ محمّد رضا الجعفري حيث قال: «فالقول بأنّ الإمامية أخذت عن المعتزلة وتأثّرت بهم فيما اتّفقت معهم في العقيدة لا أقول فيه سوىٰ أنّه باطل لا أساس له من الصحّة جملة وتفصيلاً، ولا سند له من دراس</w:t>
      </w:r>
      <w:r>
        <w:rPr>
          <w:rFonts w:hint="eastAsia"/>
          <w:rtl/>
        </w:rPr>
        <w:t>ة</w:t>
      </w:r>
      <w:r>
        <w:rPr>
          <w:rtl/>
        </w:rPr>
        <w:t xml:space="preserve"> عقائد الإمامية والأسس التي قامت عليها تلك العقائد»</w:t>
      </w:r>
      <w:r w:rsidRPr="00F12CCE">
        <w:rPr>
          <w:rStyle w:val="rfdFootnotenum"/>
          <w:rtl/>
        </w:rPr>
        <w:t>(1)</w:t>
      </w:r>
      <w:r>
        <w:rPr>
          <w:rtl/>
        </w:rPr>
        <w:t>،</w:t>
      </w:r>
      <w:r w:rsidR="00922F94">
        <w:rPr>
          <w:rtl/>
        </w:rPr>
        <w:t xml:space="preserve"> </w:t>
      </w:r>
      <w:r>
        <w:rPr>
          <w:rtl/>
        </w:rPr>
        <w:t>وكان العلّامة يعتقد علىٰ العكس من</w:t>
      </w:r>
      <w:r w:rsidR="00922F94">
        <w:rPr>
          <w:rtl/>
        </w:rPr>
        <w:t xml:space="preserve"> </w:t>
      </w:r>
      <w:r>
        <w:rPr>
          <w:rtl/>
        </w:rPr>
        <w:t>ذلك فإنّ معتزلة بغداد هم الذين كانوا متأثّرين بعقائد الإمامية، ولذلك كانت لهم آراء أقرب للإمامية خلافاً لمعتزلة البصرة.</w:t>
      </w:r>
      <w:r w:rsidR="00922F94">
        <w:rPr>
          <w:rtl/>
        </w:rPr>
        <w:t xml:space="preserve"> </w:t>
      </w:r>
      <w:r>
        <w:rPr>
          <w:rtl/>
        </w:rPr>
        <w:t>ووفقاً لما ذكره العلّامة الجعفري فإنّ سبب الافتراق بين معتزلة بغداد ومعتزلة البصرة وابتعادهم عنهم فكريّاً هو في الواقع يرجع إلىٰ تواجد متكلّمي الإمامية في بغداد،</w:t>
      </w:r>
      <w:r w:rsidR="00922F94">
        <w:rPr>
          <w:rtl/>
        </w:rPr>
        <w:t xml:space="preserve"> </w:t>
      </w:r>
      <w:r>
        <w:rPr>
          <w:rtl/>
        </w:rPr>
        <w:t>حيث أدّىٰ ذلك إلىٰ ارتباط متكلّمي معتزلة بغداد بالإمامية</w:t>
      </w:r>
      <w:r w:rsidR="00922F94">
        <w:rPr>
          <w:rtl/>
        </w:rPr>
        <w:t xml:space="preserve"> </w:t>
      </w:r>
      <w:r>
        <w:rPr>
          <w:rtl/>
        </w:rPr>
        <w:t>وكان نتيجة ذلك تأثّرهم بهم، خلافاً لمتكلّمي البصرة،</w:t>
      </w:r>
      <w:r w:rsidR="00922F94">
        <w:rPr>
          <w:rtl/>
        </w:rPr>
        <w:t xml:space="preserve"> </w:t>
      </w:r>
      <w:r>
        <w:rPr>
          <w:rtl/>
        </w:rPr>
        <w:t>إذ لم يتواصلوا مع م</w:t>
      </w:r>
      <w:r>
        <w:rPr>
          <w:rFonts w:hint="eastAsia"/>
          <w:rtl/>
        </w:rPr>
        <w:t>تكلّمي</w:t>
      </w:r>
      <w:r>
        <w:rPr>
          <w:rtl/>
        </w:rPr>
        <w:t xml:space="preserve"> الإمامية،</w:t>
      </w:r>
      <w:r w:rsidR="00922F94">
        <w:rPr>
          <w:rtl/>
        </w:rPr>
        <w:t xml:space="preserve"> </w:t>
      </w:r>
      <w:r>
        <w:rPr>
          <w:rtl/>
        </w:rPr>
        <w:t>ولذلك لم يتأثّروا بالإمامية كما هو عليه الحال مع متكلمي معتزلة بغداد</w:t>
      </w:r>
      <w:r w:rsidRPr="00F12CCE">
        <w:rPr>
          <w:rStyle w:val="rfdFootnotenum"/>
          <w:rtl/>
        </w:rPr>
        <w:t>(2)</w:t>
      </w:r>
      <w:r>
        <w:rPr>
          <w:rtl/>
        </w:rPr>
        <w:t>. بناء علىٰ هذا فإنّ التشابه الفكري بين متكلّمي الإمامية والمعتزلة ليس دليلاً علىٰ تأثّرهم بهم، فلم يتأثّر الشيخ المفيد</w:t>
      </w:r>
      <w:r w:rsidR="00922F94">
        <w:rPr>
          <w:rtl/>
        </w:rPr>
        <w:t xml:space="preserve"> </w:t>
      </w:r>
    </w:p>
    <w:p w14:paraId="4F6DE801" w14:textId="77777777" w:rsidR="00F12CCE" w:rsidRDefault="00F12CCE" w:rsidP="00F12CCE">
      <w:pPr>
        <w:pStyle w:val="rfdLine"/>
        <w:rPr>
          <w:rtl/>
        </w:rPr>
      </w:pPr>
      <w:r>
        <w:rPr>
          <w:rtl/>
        </w:rPr>
        <w:t>__________</w:t>
      </w:r>
    </w:p>
    <w:p w14:paraId="72BC33C0" w14:textId="3A303E9B" w:rsidR="00F12CCE" w:rsidRDefault="00F12CCE" w:rsidP="00F12CCE">
      <w:pPr>
        <w:pStyle w:val="rfdFootnote0"/>
        <w:rPr>
          <w:rtl/>
        </w:rPr>
      </w:pPr>
      <w:r>
        <w:rPr>
          <w:rtl/>
        </w:rPr>
        <w:t>(1) الکلام عند الإمامية، نشأته، تطوّره، وموقع الشيخ المفيد منه، الجعفري، محمّد رضا، تراثنا، العدد</w:t>
      </w:r>
      <w:r w:rsidR="00922F94">
        <w:rPr>
          <w:rtl/>
        </w:rPr>
        <w:t xml:space="preserve"> </w:t>
      </w:r>
      <w:r>
        <w:rPr>
          <w:rtl/>
        </w:rPr>
        <w:t>المزدوج 30 و31: 164.</w:t>
      </w:r>
    </w:p>
    <w:p w14:paraId="391A460F" w14:textId="20A52A3A" w:rsidR="00F12CCE" w:rsidRDefault="00F12CCE" w:rsidP="00F12CCE">
      <w:pPr>
        <w:pStyle w:val="rfdFootnote0"/>
        <w:rPr>
          <w:rtl/>
        </w:rPr>
      </w:pPr>
      <w:r>
        <w:rPr>
          <w:rtl/>
        </w:rPr>
        <w:t>(2) نفس المصدر: 237. «إنّ المعتزلة هم الذين تأثّروا بالإمامية دون العکس». نفس المصدر: 238.</w:t>
      </w:r>
    </w:p>
    <w:p w14:paraId="792D3B75" w14:textId="0AEC1C5D" w:rsidR="00F12CCE" w:rsidRDefault="00F12CCE" w:rsidP="00D02E6D">
      <w:pPr>
        <w:pStyle w:val="rfdNormal0"/>
        <w:rPr>
          <w:rtl/>
        </w:rPr>
      </w:pPr>
      <w:r>
        <w:br w:type="page"/>
      </w:r>
      <w:r>
        <w:rPr>
          <w:rFonts w:hint="eastAsia"/>
          <w:rtl/>
        </w:rPr>
        <w:lastRenderedPageBreak/>
        <w:t>بالمعتزلة</w:t>
      </w:r>
      <w:r>
        <w:rPr>
          <w:rtl/>
        </w:rPr>
        <w:t xml:space="preserve"> ولا أيّ واحد من قبله ولا من بعده من متكلّمي الإمامية</w:t>
      </w:r>
      <w:r w:rsidRPr="00F12CCE">
        <w:rPr>
          <w:rStyle w:val="rfdFootnotenum"/>
          <w:rtl/>
        </w:rPr>
        <w:t>(1)</w:t>
      </w:r>
      <w:r>
        <w:rPr>
          <w:rtl/>
        </w:rPr>
        <w:t>.</w:t>
      </w:r>
      <w:r w:rsidR="00922F94">
        <w:rPr>
          <w:rtl/>
        </w:rPr>
        <w:t xml:space="preserve"> </w:t>
      </w:r>
      <w:r>
        <w:rPr>
          <w:rtl/>
        </w:rPr>
        <w:t xml:space="preserve">هذا وإنّ مخالفة الشيخ المفيد مع مدرسة معتزلة البصرة أيضاً لم تكن ناتجة من تأثّره بمعتزلة بغداد ومن مخالفة أستاذه الرمّاني مع تلك المدرسة، بل كانت ناشئة من أصالة ماهيّة الكلام الإمامي </w:t>
      </w:r>
      <w:r>
        <w:rPr>
          <w:rFonts w:hint="eastAsia"/>
          <w:rtl/>
        </w:rPr>
        <w:t>الذي</w:t>
      </w:r>
      <w:r>
        <w:rPr>
          <w:rtl/>
        </w:rPr>
        <w:t xml:space="preserve"> لا ينسجم مع تعاليم مدرسة البصرة</w:t>
      </w:r>
      <w:r w:rsidRPr="00F12CCE">
        <w:rPr>
          <w:rStyle w:val="rfdFootnotenum"/>
          <w:rtl/>
        </w:rPr>
        <w:t>(2)</w:t>
      </w:r>
      <w:r>
        <w:rPr>
          <w:rtl/>
        </w:rPr>
        <w:t>.</w:t>
      </w:r>
      <w:r w:rsidR="00922F94">
        <w:rPr>
          <w:rtl/>
        </w:rPr>
        <w:t xml:space="preserve"> </w:t>
      </w:r>
      <w:r>
        <w:rPr>
          <w:rtl/>
        </w:rPr>
        <w:t>ويمكن أن نذهب إلىٰ أبعد من ذلك حيث يمكننا أن نقول بالضرس القاطع أنّ آراء الشيخ المفيد في الحقيقة هي التي كانت مؤثّرة علىٰ أستاذه الرمّاني وصارت سبباً لميوله إلىٰ التشيّع واعتقاده بأفضليّة الإمام علي</w:t>
      </w:r>
      <w:r w:rsidR="00922F94">
        <w:rPr>
          <w:rtl/>
        </w:rPr>
        <w:t xml:space="preserve"> </w:t>
      </w:r>
      <w:r w:rsidR="00901E89" w:rsidRPr="00901E89">
        <w:rPr>
          <w:rStyle w:val="rfdAlaem"/>
          <w:rtl/>
        </w:rPr>
        <w:t>عليه‌السلام</w:t>
      </w:r>
      <w:r>
        <w:rPr>
          <w:rtl/>
        </w:rPr>
        <w:t xml:space="preserve"> </w:t>
      </w:r>
      <w:r w:rsidRPr="00F12CCE">
        <w:rPr>
          <w:rStyle w:val="rfdFootnotenum"/>
          <w:rtl/>
        </w:rPr>
        <w:t>(3)</w:t>
      </w:r>
      <w:r>
        <w:rPr>
          <w:rtl/>
        </w:rPr>
        <w:t>.</w:t>
      </w:r>
    </w:p>
    <w:p w14:paraId="1BC4F39B" w14:textId="77AE4120" w:rsidR="00F12CCE" w:rsidRDefault="00F12CCE" w:rsidP="00F12CCE">
      <w:pPr>
        <w:rPr>
          <w:rtl/>
        </w:rPr>
      </w:pPr>
      <w:r>
        <w:rPr>
          <w:rFonts w:hint="eastAsia"/>
          <w:rtl/>
        </w:rPr>
        <w:t>وفي</w:t>
      </w:r>
      <w:r>
        <w:rPr>
          <w:rtl/>
        </w:rPr>
        <w:t xml:space="preserve"> نفس هذا الإطار ذكر الدكتور قاسم جوادي في هذا الباب أيضاً رأياً مشابهاً للعلّامة الجعفري؛ بناء علىٰ قوله:</w:t>
      </w:r>
      <w:r w:rsidR="00922F94">
        <w:rPr>
          <w:rtl/>
        </w:rPr>
        <w:t xml:space="preserve"> </w:t>
      </w:r>
      <w:r>
        <w:rPr>
          <w:rtl/>
        </w:rPr>
        <w:t>فإنّ اختلاف الشيعة مع المعتزلة في موضوع الإمامة هو اختلاف مبدئي يبيّن لنا واحداً من أهمّ وجوه استقلال الكلام الشيعي عن المعتزلي</w:t>
      </w:r>
      <w:r w:rsidRPr="00F12CCE">
        <w:rPr>
          <w:rStyle w:val="rfdFootnotenum"/>
          <w:rtl/>
        </w:rPr>
        <w:t>(4)</w:t>
      </w:r>
      <w:r>
        <w:rPr>
          <w:rtl/>
        </w:rPr>
        <w:t>. كما يبيّن كذلك التعاليم الكلامية الموجودة في روايات الأئمّة</w:t>
      </w:r>
      <w:r w:rsidR="00922F94">
        <w:rPr>
          <w:rtl/>
        </w:rPr>
        <w:t xml:space="preserve"> </w:t>
      </w:r>
      <w:r w:rsidR="00901E89" w:rsidRPr="00901E89">
        <w:rPr>
          <w:rStyle w:val="rfdAlaem"/>
          <w:rtl/>
        </w:rPr>
        <w:t>عليهم‌السلام</w:t>
      </w:r>
      <w:r w:rsidR="00922F94">
        <w:rPr>
          <w:rtl/>
        </w:rPr>
        <w:t xml:space="preserve"> </w:t>
      </w:r>
      <w:r>
        <w:rPr>
          <w:rtl/>
        </w:rPr>
        <w:t xml:space="preserve"> وخاصّة خطب نهج البلاغة وأدعية الصحيفة السجّادية المشتملة علىٰ تعاليم مثل التوحيد، وتنزيه الباري، ونفي التشبيه عنه،</w:t>
      </w:r>
      <w:r w:rsidR="00922F94">
        <w:rPr>
          <w:rtl/>
        </w:rPr>
        <w:t xml:space="preserve"> </w:t>
      </w:r>
      <w:r>
        <w:rPr>
          <w:rtl/>
        </w:rPr>
        <w:t xml:space="preserve">التي تشكّل أساس وجذور العقائد التوحيدية التنزيهية الشيعية قبل ظهور مدرسة </w:t>
      </w:r>
      <w:r>
        <w:rPr>
          <w:rFonts w:hint="eastAsia"/>
          <w:rtl/>
        </w:rPr>
        <w:t>الاعتزال؛</w:t>
      </w:r>
      <w:r>
        <w:rPr>
          <w:rtl/>
        </w:rPr>
        <w:t xml:space="preserve"> ولذلك لا يمكننا أن نعتبر الإمامية مدينين للمعتزلة في هذا المجال. وتوجد أيضاً من بين روايات الإمام الصادق</w:t>
      </w:r>
      <w:r w:rsidR="00922F94">
        <w:rPr>
          <w:rtl/>
        </w:rPr>
        <w:t xml:space="preserve"> </w:t>
      </w:r>
      <w:r w:rsidR="00901E89" w:rsidRPr="00901E89">
        <w:rPr>
          <w:rStyle w:val="rfdAlaem"/>
          <w:rtl/>
        </w:rPr>
        <w:t>عليه‌السلام</w:t>
      </w:r>
      <w:r w:rsidR="00922F94">
        <w:rPr>
          <w:rtl/>
        </w:rPr>
        <w:t xml:space="preserve"> </w:t>
      </w:r>
      <w:r>
        <w:rPr>
          <w:rtl/>
        </w:rPr>
        <w:t>والإمام الرضا</w:t>
      </w:r>
      <w:r w:rsidR="00922F94">
        <w:rPr>
          <w:rtl/>
        </w:rPr>
        <w:t xml:space="preserve"> </w:t>
      </w:r>
      <w:r w:rsidR="00901E89" w:rsidRPr="00901E89">
        <w:rPr>
          <w:rStyle w:val="rfdAlaem"/>
          <w:rtl/>
        </w:rPr>
        <w:t>عليه‌السلام</w:t>
      </w:r>
      <w:r w:rsidR="00922F94">
        <w:rPr>
          <w:rtl/>
        </w:rPr>
        <w:t xml:space="preserve"> </w:t>
      </w:r>
      <w:r>
        <w:rPr>
          <w:rtl/>
        </w:rPr>
        <w:t xml:space="preserve">أحاديث عديدة في مجال </w:t>
      </w:r>
    </w:p>
    <w:p w14:paraId="4205A791" w14:textId="77777777" w:rsidR="00F12CCE" w:rsidRDefault="00F12CCE" w:rsidP="00F12CCE">
      <w:pPr>
        <w:pStyle w:val="rfdLine"/>
        <w:rPr>
          <w:rtl/>
        </w:rPr>
      </w:pPr>
      <w:r>
        <w:rPr>
          <w:rtl/>
        </w:rPr>
        <w:t>__________</w:t>
      </w:r>
    </w:p>
    <w:p w14:paraId="4EF12EDF" w14:textId="62800AE5" w:rsidR="00F12CCE" w:rsidRDefault="00F12CCE" w:rsidP="00F12CCE">
      <w:pPr>
        <w:pStyle w:val="rfdFootnote0"/>
        <w:rPr>
          <w:rtl/>
        </w:rPr>
      </w:pPr>
      <w:r>
        <w:rPr>
          <w:rtl/>
        </w:rPr>
        <w:t>(1) نفس المصدر: 238.</w:t>
      </w:r>
    </w:p>
    <w:p w14:paraId="15A000D9" w14:textId="1206C0E4" w:rsidR="00F12CCE" w:rsidRDefault="00F12CCE" w:rsidP="00F12CCE">
      <w:pPr>
        <w:pStyle w:val="rfdFootnote0"/>
        <w:rPr>
          <w:rtl/>
        </w:rPr>
      </w:pPr>
      <w:r>
        <w:rPr>
          <w:rtl/>
        </w:rPr>
        <w:t>(2) نفس المصدر: 253.</w:t>
      </w:r>
    </w:p>
    <w:p w14:paraId="364D4486" w14:textId="689F6D39" w:rsidR="00F12CCE" w:rsidRDefault="00F12CCE" w:rsidP="00F12CCE">
      <w:pPr>
        <w:pStyle w:val="rfdFootnote0"/>
        <w:rPr>
          <w:rtl/>
        </w:rPr>
      </w:pPr>
      <w:r>
        <w:rPr>
          <w:rtl/>
        </w:rPr>
        <w:t>(3) نفس المصدر: 256.</w:t>
      </w:r>
    </w:p>
    <w:p w14:paraId="4D4A8B4A" w14:textId="20E4BD68" w:rsidR="00F12CCE" w:rsidRDefault="00F12CCE" w:rsidP="00F12CCE">
      <w:pPr>
        <w:pStyle w:val="rfdFootnote0"/>
        <w:rPr>
          <w:rtl/>
        </w:rPr>
      </w:pPr>
      <w:r>
        <w:rPr>
          <w:rtl/>
        </w:rPr>
        <w:t>(4)</w:t>
      </w:r>
      <w:r w:rsidR="00922F94">
        <w:rPr>
          <w:rtl/>
        </w:rPr>
        <w:t xml:space="preserve"> </w:t>
      </w:r>
      <w:r>
        <w:rPr>
          <w:rtl/>
        </w:rPr>
        <w:t>تأثير انديشه‌هاي کلامي شيعه بر معتزله، جوادي، قاسم، مجلّة هفت آسمان، العدد 1: 126.</w:t>
      </w:r>
    </w:p>
    <w:p w14:paraId="574EE93E" w14:textId="3304B24A" w:rsidR="00F12CCE" w:rsidRDefault="00F12CCE" w:rsidP="00D02E6D">
      <w:pPr>
        <w:pStyle w:val="rfdNormal0"/>
        <w:rPr>
          <w:rtl/>
        </w:rPr>
      </w:pPr>
      <w:r>
        <w:br w:type="page"/>
      </w:r>
      <w:r>
        <w:rPr>
          <w:rFonts w:hint="eastAsia"/>
          <w:rtl/>
        </w:rPr>
        <w:lastRenderedPageBreak/>
        <w:t>المسائل</w:t>
      </w:r>
      <w:r>
        <w:rPr>
          <w:rtl/>
        </w:rPr>
        <w:t xml:space="preserve"> الكلامية الأصلية مثل التوحيد والعدل ومسائل ذات صلة مثل الجبر والاختيار</w:t>
      </w:r>
      <w:r w:rsidRPr="00F12CCE">
        <w:rPr>
          <w:rStyle w:val="rfdFootnotenum"/>
          <w:rtl/>
        </w:rPr>
        <w:t>(1)</w:t>
      </w:r>
      <w:r>
        <w:rPr>
          <w:rtl/>
        </w:rPr>
        <w:t>. ويعتقد الدكتور قاسم جوادي أنّ تهمة تأثّر الشيعة</w:t>
      </w:r>
      <w:r w:rsidR="00922F94">
        <w:rPr>
          <w:rtl/>
        </w:rPr>
        <w:t xml:space="preserve"> </w:t>
      </w:r>
      <w:r>
        <w:rPr>
          <w:rtl/>
        </w:rPr>
        <w:t>بالمعتزلة إنّما تمّ طرحها أساساً من قبل المعتزلة في بادئ الأمر،</w:t>
      </w:r>
      <w:r w:rsidR="00922F94">
        <w:rPr>
          <w:rtl/>
        </w:rPr>
        <w:t xml:space="preserve"> </w:t>
      </w:r>
      <w:r>
        <w:rPr>
          <w:rtl/>
        </w:rPr>
        <w:t>ثمّ شقّت طريقها من خلالهم إلىٰ سائر النصوص</w:t>
      </w:r>
      <w:r w:rsidRPr="00F12CCE">
        <w:rPr>
          <w:rStyle w:val="rfdFootnotenum"/>
          <w:rtl/>
        </w:rPr>
        <w:t>(2)</w:t>
      </w:r>
      <w:r>
        <w:rPr>
          <w:rtl/>
        </w:rPr>
        <w:t>.</w:t>
      </w:r>
      <w:r w:rsidR="00922F94">
        <w:rPr>
          <w:rtl/>
        </w:rPr>
        <w:t xml:space="preserve"> </w:t>
      </w:r>
      <w:r>
        <w:rPr>
          <w:rtl/>
        </w:rPr>
        <w:t>و</w:t>
      </w:r>
      <w:r>
        <w:rPr>
          <w:rFonts w:hint="eastAsia"/>
          <w:rtl/>
        </w:rPr>
        <w:t>من</w:t>
      </w:r>
      <w:r>
        <w:rPr>
          <w:rtl/>
        </w:rPr>
        <w:t xml:space="preserve"> خلال نقله قائمة من الاختلافات الكلامية بين المعتزلة</w:t>
      </w:r>
      <w:r w:rsidR="00922F94">
        <w:rPr>
          <w:rtl/>
        </w:rPr>
        <w:t xml:space="preserve"> </w:t>
      </w:r>
      <w:r>
        <w:rPr>
          <w:rtl/>
        </w:rPr>
        <w:t>والشيعة التي تناولها الشيخ المفيد في كتابه</w:t>
      </w:r>
      <w:r w:rsidR="00922F94">
        <w:rPr>
          <w:rtl/>
        </w:rPr>
        <w:t xml:space="preserve"> </w:t>
      </w:r>
      <w:r>
        <w:rPr>
          <w:rtl/>
        </w:rPr>
        <w:t>أوائل المقالات، وكذلك استناداً إلىٰ المناظرت الاعتقادية بين متكلّمي الإمامية والمعتزلة،</w:t>
      </w:r>
      <w:r w:rsidR="00922F94">
        <w:rPr>
          <w:rtl/>
        </w:rPr>
        <w:t xml:space="preserve"> </w:t>
      </w:r>
      <w:r>
        <w:rPr>
          <w:rtl/>
        </w:rPr>
        <w:t xml:space="preserve">والكتب التي ألّفها كلّ من الفريقين في الردّ علىٰ آراء علماء الفريق </w:t>
      </w:r>
      <w:r>
        <w:rPr>
          <w:rFonts w:hint="eastAsia"/>
          <w:rtl/>
        </w:rPr>
        <w:t>الآخر،</w:t>
      </w:r>
      <w:r>
        <w:rPr>
          <w:rtl/>
        </w:rPr>
        <w:t xml:space="preserve"> استنتج الدكتور جوادي:</w:t>
      </w:r>
      <w:r w:rsidR="00922F94">
        <w:rPr>
          <w:rtl/>
        </w:rPr>
        <w:t xml:space="preserve"> </w:t>
      </w:r>
      <w:r>
        <w:rPr>
          <w:rtl/>
        </w:rPr>
        <w:t>إنّ الكلام الشيعي لا يمكن له أن يكون مأخوذاً من المعتزلة</w:t>
      </w:r>
      <w:r w:rsidRPr="00F12CCE">
        <w:rPr>
          <w:rStyle w:val="rfdFootnotenum"/>
          <w:rtl/>
        </w:rPr>
        <w:t>(3)</w:t>
      </w:r>
      <w:r>
        <w:rPr>
          <w:rtl/>
        </w:rPr>
        <w:t>.</w:t>
      </w:r>
      <w:r w:rsidR="00922F94">
        <w:rPr>
          <w:rtl/>
        </w:rPr>
        <w:t xml:space="preserve"> </w:t>
      </w:r>
      <w:r>
        <w:rPr>
          <w:rtl/>
        </w:rPr>
        <w:t>وفضلاً عن ذلك فإنّه يعتقد أنّ اعتراف المعتزلة بأخذهم</w:t>
      </w:r>
      <w:r w:rsidR="00922F94">
        <w:rPr>
          <w:rtl/>
        </w:rPr>
        <w:t xml:space="preserve"> </w:t>
      </w:r>
      <w:r>
        <w:rPr>
          <w:rtl/>
        </w:rPr>
        <w:t>التوحيد والعدل من أمير المؤمنين</w:t>
      </w:r>
      <w:r w:rsidR="00922F94">
        <w:rPr>
          <w:rtl/>
        </w:rPr>
        <w:t xml:space="preserve"> </w:t>
      </w:r>
      <w:r w:rsidR="00901E89" w:rsidRPr="00901E89">
        <w:rPr>
          <w:rStyle w:val="rfdAlaem"/>
          <w:rtl/>
        </w:rPr>
        <w:t>عليه‌السلام</w:t>
      </w:r>
      <w:r>
        <w:rPr>
          <w:rtl/>
        </w:rPr>
        <w:t xml:space="preserve"> ،</w:t>
      </w:r>
      <w:r w:rsidR="00922F94">
        <w:rPr>
          <w:rtl/>
        </w:rPr>
        <w:t xml:space="preserve"> </w:t>
      </w:r>
      <w:r>
        <w:rPr>
          <w:rtl/>
        </w:rPr>
        <w:t>وما انتحاه معتزلة بغداد من الاعتقاد بأفضلية أمير المؤمنين</w:t>
      </w:r>
      <w:r w:rsidR="00922F94">
        <w:rPr>
          <w:rtl/>
        </w:rPr>
        <w:t xml:space="preserve"> </w:t>
      </w:r>
      <w:r w:rsidR="00901E89" w:rsidRPr="00901E89">
        <w:rPr>
          <w:rStyle w:val="rfdAlaem"/>
          <w:rtl/>
        </w:rPr>
        <w:t>عليه‌السلام</w:t>
      </w:r>
      <w:r>
        <w:rPr>
          <w:rtl/>
        </w:rPr>
        <w:t xml:space="preserve"> ، وكذلك ظهور تيّار المعتزلة المتشيّعة مثل ابن قِبَة،</w:t>
      </w:r>
      <w:r w:rsidR="00922F94">
        <w:rPr>
          <w:rtl/>
        </w:rPr>
        <w:t xml:space="preserve"> </w:t>
      </w:r>
      <w:r>
        <w:rPr>
          <w:rtl/>
        </w:rPr>
        <w:t>كلّ هذه أدلّة علىٰ تأثّر المعتزلة بالشيعة</w:t>
      </w:r>
      <w:r w:rsidRPr="00F12CCE">
        <w:rPr>
          <w:rStyle w:val="rfdFootnotenum"/>
          <w:rtl/>
        </w:rPr>
        <w:t>(4)</w:t>
      </w:r>
      <w:r>
        <w:rPr>
          <w:rtl/>
        </w:rPr>
        <w:t>.</w:t>
      </w:r>
      <w:r w:rsidR="00922F94">
        <w:rPr>
          <w:rtl/>
        </w:rPr>
        <w:t xml:space="preserve"> </w:t>
      </w:r>
    </w:p>
    <w:p w14:paraId="58D03157" w14:textId="74CFC363" w:rsidR="00F12CCE" w:rsidRDefault="00F12CCE" w:rsidP="00D02E6D">
      <w:pPr>
        <w:pStyle w:val="rfdBold1"/>
        <w:rPr>
          <w:rtl/>
        </w:rPr>
      </w:pPr>
      <w:r>
        <w:rPr>
          <w:rFonts w:hint="eastAsia"/>
          <w:rtl/>
        </w:rPr>
        <w:t>و</w:t>
      </w:r>
      <w:r>
        <w:rPr>
          <w:rtl/>
        </w:rPr>
        <w:t>:</w:t>
      </w:r>
      <w:r w:rsidR="00922F94">
        <w:rPr>
          <w:rtl/>
        </w:rPr>
        <w:t xml:space="preserve"> </w:t>
      </w:r>
      <w:r>
        <w:rPr>
          <w:rtl/>
        </w:rPr>
        <w:t>نفي وجود التأثير والتأثّر بين الشيعة والمعتزلة:</w:t>
      </w:r>
    </w:p>
    <w:p w14:paraId="4601B40A" w14:textId="5B21E91B" w:rsidR="00F12CCE" w:rsidRDefault="00F12CCE" w:rsidP="00F12CCE">
      <w:pPr>
        <w:rPr>
          <w:rtl/>
        </w:rPr>
      </w:pPr>
      <w:r>
        <w:rPr>
          <w:rFonts w:hint="eastAsia"/>
          <w:rtl/>
        </w:rPr>
        <w:t>وفي</w:t>
      </w:r>
      <w:r>
        <w:rPr>
          <w:rtl/>
        </w:rPr>
        <w:t xml:space="preserve"> إزاء جميع النظريّات المتقدّمة توجد نظرية أخرىٰ متمايزة جدّاً مبتنية علىٰ أنّه أساساً لا يوجد هناك أيّ تأثير وتأثّر بين الشيعة والمعتزلة ولا</w:t>
      </w:r>
      <w:r w:rsidR="00922F94">
        <w:rPr>
          <w:rtl/>
        </w:rPr>
        <w:t xml:space="preserve"> </w:t>
      </w:r>
      <w:r>
        <w:rPr>
          <w:rtl/>
        </w:rPr>
        <w:t>يوجد بينهما أيّ ارتباط فكري. ويذهب بعض محقّقي الشيعة إلىٰ أنّه لا يوجد هناك أيّ تشابه ملحوظ بين الإمامية والمعت</w:t>
      </w:r>
      <w:r>
        <w:rPr>
          <w:rFonts w:hint="eastAsia"/>
          <w:rtl/>
        </w:rPr>
        <w:t>زلة</w:t>
      </w:r>
      <w:r>
        <w:rPr>
          <w:rtl/>
        </w:rPr>
        <w:t xml:space="preserve"> في آرائهم الكلامية،</w:t>
      </w:r>
      <w:r w:rsidR="00922F94">
        <w:rPr>
          <w:rtl/>
        </w:rPr>
        <w:t xml:space="preserve"> </w:t>
      </w:r>
      <w:r>
        <w:rPr>
          <w:rtl/>
        </w:rPr>
        <w:t>بل إنّ</w:t>
      </w:r>
      <w:r w:rsidR="00922F94">
        <w:rPr>
          <w:rtl/>
        </w:rPr>
        <w:t xml:space="preserve"> </w:t>
      </w:r>
      <w:r>
        <w:rPr>
          <w:rtl/>
        </w:rPr>
        <w:t xml:space="preserve">آراءهم الكلامية تفترق </w:t>
      </w:r>
    </w:p>
    <w:p w14:paraId="35F02AC7" w14:textId="77777777" w:rsidR="00F12CCE" w:rsidRDefault="00F12CCE" w:rsidP="00F12CCE">
      <w:pPr>
        <w:pStyle w:val="rfdLine"/>
        <w:rPr>
          <w:rtl/>
        </w:rPr>
      </w:pPr>
      <w:r>
        <w:rPr>
          <w:rtl/>
        </w:rPr>
        <w:t>__________</w:t>
      </w:r>
    </w:p>
    <w:p w14:paraId="18AE1B23" w14:textId="2D19505C" w:rsidR="00F12CCE" w:rsidRDefault="00F12CCE" w:rsidP="00F12CCE">
      <w:pPr>
        <w:pStyle w:val="rfdFootnote0"/>
        <w:rPr>
          <w:rtl/>
        </w:rPr>
      </w:pPr>
      <w:r>
        <w:rPr>
          <w:rtl/>
        </w:rPr>
        <w:t>(1) نفس المصدر: 128ـ131.</w:t>
      </w:r>
    </w:p>
    <w:p w14:paraId="6A53C78F" w14:textId="78C80D6B" w:rsidR="00F12CCE" w:rsidRDefault="00F12CCE" w:rsidP="00F12CCE">
      <w:pPr>
        <w:pStyle w:val="rfdFootnote0"/>
        <w:rPr>
          <w:rtl/>
        </w:rPr>
      </w:pPr>
      <w:r>
        <w:rPr>
          <w:rtl/>
        </w:rPr>
        <w:t>(2) نفس المصدر: 138.</w:t>
      </w:r>
    </w:p>
    <w:p w14:paraId="2B1B9B7B" w14:textId="3CBD5B67" w:rsidR="00F12CCE" w:rsidRDefault="00F12CCE" w:rsidP="00F12CCE">
      <w:pPr>
        <w:pStyle w:val="rfdFootnote0"/>
        <w:rPr>
          <w:rtl/>
        </w:rPr>
      </w:pPr>
      <w:r>
        <w:rPr>
          <w:rtl/>
        </w:rPr>
        <w:t>(3) نفس المصدر: 134ـ138.</w:t>
      </w:r>
    </w:p>
    <w:p w14:paraId="5D28920D" w14:textId="6A44C9C6" w:rsidR="00F12CCE" w:rsidRDefault="00F12CCE" w:rsidP="00F12CCE">
      <w:pPr>
        <w:pStyle w:val="rfdFootnote0"/>
        <w:rPr>
          <w:rtl/>
        </w:rPr>
      </w:pPr>
      <w:r>
        <w:rPr>
          <w:rtl/>
        </w:rPr>
        <w:t>(4) نفس المصدر: 142ـ149.</w:t>
      </w:r>
    </w:p>
    <w:p w14:paraId="1B84CC7A" w14:textId="77777777" w:rsidR="00D02E6D" w:rsidRDefault="00F12CCE" w:rsidP="00F12CCE">
      <w:pPr>
        <w:rPr>
          <w:rtl/>
        </w:rPr>
      </w:pPr>
      <w:r>
        <w:br w:type="page"/>
      </w:r>
    </w:p>
    <w:p w14:paraId="0956E58A" w14:textId="4841B335" w:rsidR="00F12CCE" w:rsidRDefault="00F12CCE" w:rsidP="00D02E6D">
      <w:pPr>
        <w:pStyle w:val="rfdNormal0"/>
        <w:rPr>
          <w:rtl/>
        </w:rPr>
      </w:pPr>
      <w:r>
        <w:rPr>
          <w:rFonts w:hint="eastAsia"/>
          <w:rtl/>
        </w:rPr>
        <w:lastRenderedPageBreak/>
        <w:t>عن</w:t>
      </w:r>
      <w:r>
        <w:rPr>
          <w:rtl/>
        </w:rPr>
        <w:t xml:space="preserve"> بعضها الآخر، وبينهما بون كبير، ولا يمكن الكلام أساساً عن التأثير والتأثّر بينهما. علىٰ سبيل المثال: فقد أكّد هاشم معروف الحسني في كتابه</w:t>
      </w:r>
      <w:r w:rsidR="00922F94">
        <w:rPr>
          <w:rtl/>
        </w:rPr>
        <w:t xml:space="preserve"> </w:t>
      </w:r>
      <w:r>
        <w:rPr>
          <w:rtl/>
        </w:rPr>
        <w:t xml:space="preserve">الشيعة بين </w:t>
      </w:r>
      <w:r w:rsidRPr="00D02E6D">
        <w:rPr>
          <w:rStyle w:val="rfdBold2"/>
          <w:rtl/>
        </w:rPr>
        <w:t>الأشاعرة والمعتزلة</w:t>
      </w:r>
      <w:r w:rsidR="00922F94">
        <w:rPr>
          <w:rtl/>
        </w:rPr>
        <w:t xml:space="preserve"> </w:t>
      </w:r>
      <w:r>
        <w:rPr>
          <w:rtl/>
        </w:rPr>
        <w:t>أنّ:</w:t>
      </w:r>
      <w:r w:rsidR="00922F94">
        <w:rPr>
          <w:rtl/>
        </w:rPr>
        <w:t xml:space="preserve"> </w:t>
      </w:r>
      <w:r>
        <w:rPr>
          <w:rtl/>
        </w:rPr>
        <w:t>«الإمامية مستقلّون في تفكيرهم وآرائهم استقلالاً كاملاً في جميع الأدوار والمراحل التي مرّوا بها»</w:t>
      </w:r>
      <w:r w:rsidRPr="00F12CCE">
        <w:rPr>
          <w:rStyle w:val="rfdFootnotenum"/>
          <w:rtl/>
        </w:rPr>
        <w:t>(1)</w:t>
      </w:r>
      <w:r>
        <w:rPr>
          <w:rtl/>
        </w:rPr>
        <w:t>، حيث يرىٰ أنّ ما ألّفه متكلّموا الإمامية من ردود علىٰ آراء المعتزلة تدلّ علىٰ أنّ:</w:t>
      </w:r>
      <w:r w:rsidR="00922F94">
        <w:rPr>
          <w:rtl/>
        </w:rPr>
        <w:t xml:space="preserve"> </w:t>
      </w:r>
      <w:r>
        <w:rPr>
          <w:rtl/>
        </w:rPr>
        <w:t>«الإمامية أبعد الفِرَق عن الاعتزال»</w:t>
      </w:r>
      <w:r w:rsidRPr="00F12CCE">
        <w:rPr>
          <w:rStyle w:val="rfdFootnotenum"/>
          <w:rtl/>
        </w:rPr>
        <w:t>(2)</w:t>
      </w:r>
      <w:r>
        <w:rPr>
          <w:rtl/>
        </w:rPr>
        <w:t>.</w:t>
      </w:r>
      <w:r w:rsidR="00922F94">
        <w:rPr>
          <w:rtl/>
        </w:rPr>
        <w:t xml:space="preserve"> </w:t>
      </w:r>
      <w:r>
        <w:rPr>
          <w:rtl/>
        </w:rPr>
        <w:t>كما نفىٰ عن الشريف المرتضىٰ ارتباطه بالمعتزلة نفياً قاطعاً</w:t>
      </w:r>
      <w:r w:rsidRPr="00F12CCE">
        <w:rPr>
          <w:rStyle w:val="rfdFootnotenum"/>
          <w:rtl/>
        </w:rPr>
        <w:t>(3)</w:t>
      </w:r>
      <w:r>
        <w:rPr>
          <w:rtl/>
        </w:rPr>
        <w:t>.</w:t>
      </w:r>
      <w:r w:rsidR="00922F94">
        <w:rPr>
          <w:rtl/>
        </w:rPr>
        <w:t xml:space="preserve"> </w:t>
      </w:r>
    </w:p>
    <w:p w14:paraId="1908026B" w14:textId="03D33B41" w:rsidR="00F12CCE" w:rsidRDefault="00F12CCE" w:rsidP="00D02E6D">
      <w:pPr>
        <w:pStyle w:val="rfdBold1"/>
        <w:rPr>
          <w:rtl/>
        </w:rPr>
      </w:pPr>
      <w:r>
        <w:rPr>
          <w:rtl/>
        </w:rPr>
        <w:t>2ـ ملاحظات</w:t>
      </w:r>
      <w:r w:rsidR="00922F94">
        <w:rPr>
          <w:rtl/>
        </w:rPr>
        <w:t xml:space="preserve"> </w:t>
      </w:r>
      <w:r>
        <w:rPr>
          <w:rtl/>
        </w:rPr>
        <w:t>حول</w:t>
      </w:r>
      <w:r w:rsidR="00922F94">
        <w:rPr>
          <w:rtl/>
        </w:rPr>
        <w:t xml:space="preserve"> </w:t>
      </w:r>
      <w:r>
        <w:rPr>
          <w:rtl/>
        </w:rPr>
        <w:t>الارتباطات الاعتقادية الأولىٰ بين الإمامية والمعتزلة:</w:t>
      </w:r>
      <w:r w:rsidR="00922F94">
        <w:rPr>
          <w:rtl/>
        </w:rPr>
        <w:t xml:space="preserve"> </w:t>
      </w:r>
    </w:p>
    <w:p w14:paraId="63518328" w14:textId="4EAB5C23" w:rsidR="00F12CCE" w:rsidRDefault="00F12CCE" w:rsidP="00F12CCE">
      <w:pPr>
        <w:rPr>
          <w:rtl/>
        </w:rPr>
      </w:pPr>
      <w:r>
        <w:rPr>
          <w:rFonts w:hint="eastAsia"/>
          <w:rtl/>
        </w:rPr>
        <w:t>وكما</w:t>
      </w:r>
      <w:r>
        <w:rPr>
          <w:rtl/>
        </w:rPr>
        <w:t xml:space="preserve"> لاحظنا فقد مرّت علينا طوائف متنوّعة ومتضادّة من الآراء في خصوص العلاقة الكلامية بين الإمامية والمعتزلة، وكذلك في موضوع التأثير والتأثّر بين الكلام الشيعي والكلام المعتزلي، بحيث يبدو</w:t>
      </w:r>
      <w:r w:rsidR="00922F94">
        <w:rPr>
          <w:rtl/>
        </w:rPr>
        <w:t xml:space="preserve"> </w:t>
      </w:r>
      <w:r>
        <w:rPr>
          <w:rtl/>
        </w:rPr>
        <w:t>من</w:t>
      </w:r>
      <w:r w:rsidR="00922F94">
        <w:rPr>
          <w:rtl/>
        </w:rPr>
        <w:t xml:space="preserve"> </w:t>
      </w:r>
      <w:r>
        <w:rPr>
          <w:rtl/>
        </w:rPr>
        <w:t>الصعب العثور علىٰ وجه مشترك جامع بين كلّ تلك الآراء. وقبل أن أبد</w:t>
      </w:r>
      <w:r>
        <w:rPr>
          <w:rFonts w:hint="eastAsia"/>
          <w:rtl/>
        </w:rPr>
        <w:t>ي</w:t>
      </w:r>
      <w:r>
        <w:rPr>
          <w:rtl/>
        </w:rPr>
        <w:t xml:space="preserve"> رأياً في هذا الموضوع، لابدّ</w:t>
      </w:r>
      <w:r w:rsidR="00922F94">
        <w:rPr>
          <w:rtl/>
        </w:rPr>
        <w:t xml:space="preserve"> </w:t>
      </w:r>
      <w:r>
        <w:rPr>
          <w:rtl/>
        </w:rPr>
        <w:t>وأن أتطرّق إلىٰ تقييم بعض الآراء القديمة في باب الارتباطات الاعتقادية الأولىٰ بين الإمامية والمعتزلة. وسوف أتناول هنا</w:t>
      </w:r>
      <w:r w:rsidR="00922F94">
        <w:rPr>
          <w:rtl/>
        </w:rPr>
        <w:t xml:space="preserve"> </w:t>
      </w:r>
      <w:r>
        <w:rPr>
          <w:rtl/>
        </w:rPr>
        <w:t>نكات تكون في حكم</w:t>
      </w:r>
      <w:r w:rsidR="00922F94">
        <w:rPr>
          <w:rtl/>
        </w:rPr>
        <w:t xml:space="preserve"> </w:t>
      </w:r>
      <w:r>
        <w:rPr>
          <w:rtl/>
        </w:rPr>
        <w:t>المقدّمة للدّخول في أصل البحث.</w:t>
      </w:r>
    </w:p>
    <w:p w14:paraId="49218FE4" w14:textId="2000BA92" w:rsidR="00F12CCE" w:rsidRDefault="00F12CCE" w:rsidP="00F12CCE">
      <w:pPr>
        <w:rPr>
          <w:rtl/>
        </w:rPr>
      </w:pPr>
      <w:r w:rsidRPr="00D02E6D">
        <w:rPr>
          <w:rStyle w:val="rfdBold2"/>
          <w:rFonts w:hint="eastAsia"/>
          <w:rtl/>
        </w:rPr>
        <w:t>أ</w:t>
      </w:r>
      <w:r>
        <w:rPr>
          <w:rtl/>
        </w:rPr>
        <w:t>:</w:t>
      </w:r>
      <w:r w:rsidR="00922F94">
        <w:rPr>
          <w:rtl/>
        </w:rPr>
        <w:t xml:space="preserve"> </w:t>
      </w:r>
      <w:r>
        <w:rPr>
          <w:rtl/>
        </w:rPr>
        <w:t>خلافاً لما يعتقده العالم الإمامي الكبير هاشم معروف الحسني (ت1403هـ) من تباين الكلام الإمامي مع أفكار المعتزلة، وكون الإمامية هي أبعد الفرق الإسلامية عن المعتزلة</w:t>
      </w:r>
      <w:r w:rsidRPr="00F12CCE">
        <w:rPr>
          <w:rStyle w:val="rfdFootnotenum"/>
          <w:rtl/>
        </w:rPr>
        <w:t>(4)</w:t>
      </w:r>
      <w:r>
        <w:rPr>
          <w:rtl/>
        </w:rPr>
        <w:t>؛</w:t>
      </w:r>
      <w:r w:rsidR="00922F94">
        <w:rPr>
          <w:rtl/>
        </w:rPr>
        <w:t xml:space="preserve"> </w:t>
      </w:r>
      <w:r>
        <w:rPr>
          <w:rtl/>
        </w:rPr>
        <w:t>فإنّ التشابه الواضح</w:t>
      </w:r>
      <w:r w:rsidR="00922F94">
        <w:rPr>
          <w:rtl/>
        </w:rPr>
        <w:t xml:space="preserve"> </w:t>
      </w:r>
      <w:r>
        <w:rPr>
          <w:rtl/>
        </w:rPr>
        <w:t xml:space="preserve">في الاعتقادات بين </w:t>
      </w:r>
    </w:p>
    <w:p w14:paraId="4E9ED529" w14:textId="77777777" w:rsidR="00F12CCE" w:rsidRDefault="00F12CCE" w:rsidP="00F12CCE">
      <w:pPr>
        <w:pStyle w:val="rfdLine"/>
        <w:rPr>
          <w:rtl/>
        </w:rPr>
      </w:pPr>
      <w:r>
        <w:rPr>
          <w:rtl/>
        </w:rPr>
        <w:t>__________</w:t>
      </w:r>
    </w:p>
    <w:p w14:paraId="568EA603" w14:textId="525C6BEB" w:rsidR="00F12CCE" w:rsidRDefault="00F12CCE" w:rsidP="00F12CCE">
      <w:pPr>
        <w:pStyle w:val="rfdFootnote0"/>
        <w:rPr>
          <w:rtl/>
        </w:rPr>
      </w:pPr>
      <w:r>
        <w:rPr>
          <w:rtl/>
        </w:rPr>
        <w:t>(1) الشيعة بين الأشاعرة والمعتزلة: 17.</w:t>
      </w:r>
    </w:p>
    <w:p w14:paraId="39839875" w14:textId="741EDCAC" w:rsidR="00F12CCE" w:rsidRDefault="00F12CCE" w:rsidP="00F12CCE">
      <w:pPr>
        <w:pStyle w:val="rfdFootnote0"/>
        <w:rPr>
          <w:rtl/>
        </w:rPr>
      </w:pPr>
      <w:r>
        <w:rPr>
          <w:rtl/>
        </w:rPr>
        <w:t>(2) نفس المصدر: 341.</w:t>
      </w:r>
    </w:p>
    <w:p w14:paraId="087C9267" w14:textId="2AFBBC8B" w:rsidR="00F12CCE" w:rsidRDefault="00F12CCE" w:rsidP="00F12CCE">
      <w:pPr>
        <w:pStyle w:val="rfdFootnote0"/>
        <w:rPr>
          <w:rtl/>
        </w:rPr>
      </w:pPr>
      <w:r>
        <w:rPr>
          <w:rtl/>
        </w:rPr>
        <w:t>(3) نفس المصدر: 342.</w:t>
      </w:r>
    </w:p>
    <w:p w14:paraId="698033EA" w14:textId="77777777" w:rsidR="00D02E6D" w:rsidRDefault="00F12CCE" w:rsidP="00F12CCE">
      <w:pPr>
        <w:pStyle w:val="rfdFootnote0"/>
        <w:rPr>
          <w:rtl/>
        </w:rPr>
      </w:pPr>
      <w:r>
        <w:rPr>
          <w:rtl/>
        </w:rPr>
        <w:t>(4) «إنّ المسافة بين المعتزلة والإمامية أبعد منها بينهم وبين سائر الفِرق، وربّما يلتقون مع</w:t>
      </w:r>
    </w:p>
    <w:p w14:paraId="49F07D22" w14:textId="77777777" w:rsidR="00911DE4" w:rsidRDefault="00F12CCE" w:rsidP="00D02E6D">
      <w:pPr>
        <w:pStyle w:val="rfdNormal0"/>
        <w:rPr>
          <w:rtl/>
        </w:rPr>
      </w:pPr>
      <w:r>
        <w:br w:type="page"/>
      </w:r>
    </w:p>
    <w:p w14:paraId="65B095D4" w14:textId="78D3CAA2" w:rsidR="00F12CCE" w:rsidRDefault="00F12CCE" w:rsidP="00D02E6D">
      <w:pPr>
        <w:pStyle w:val="rfdNormal0"/>
        <w:rPr>
          <w:rtl/>
        </w:rPr>
      </w:pPr>
      <w:r>
        <w:rPr>
          <w:rFonts w:hint="eastAsia"/>
          <w:rtl/>
        </w:rPr>
        <w:lastRenderedPageBreak/>
        <w:t>الإمامية</w:t>
      </w:r>
      <w:r>
        <w:rPr>
          <w:rtl/>
        </w:rPr>
        <w:t xml:space="preserve"> والمعتزلة</w:t>
      </w:r>
      <w:r w:rsidR="00922F94">
        <w:rPr>
          <w:rtl/>
        </w:rPr>
        <w:t xml:space="preserve"> </w:t>
      </w:r>
      <w:r>
        <w:rPr>
          <w:rtl/>
        </w:rPr>
        <w:t>واشتراكهما في أغلب الأصول الكلامية أمر مسلّم به ولا يمكن إنكاره.</w:t>
      </w:r>
      <w:r w:rsidR="00922F94">
        <w:rPr>
          <w:rtl/>
        </w:rPr>
        <w:t xml:space="preserve"> </w:t>
      </w:r>
      <w:r>
        <w:rPr>
          <w:rtl/>
        </w:rPr>
        <w:t>والظاهر أنّ دليل هذ الحكم الخاطئ الذي صدر عن</w:t>
      </w:r>
      <w:r w:rsidR="00922F94">
        <w:rPr>
          <w:rtl/>
        </w:rPr>
        <w:t xml:space="preserve"> </w:t>
      </w:r>
      <w:r>
        <w:rPr>
          <w:rtl/>
        </w:rPr>
        <w:t>السيّد هاشم معروف الحسني هو نتيجة لعدم توفّر</w:t>
      </w:r>
      <w:r w:rsidR="00922F94">
        <w:rPr>
          <w:rtl/>
        </w:rPr>
        <w:t xml:space="preserve"> </w:t>
      </w:r>
      <w:r>
        <w:rPr>
          <w:rtl/>
        </w:rPr>
        <w:t>أيّ من النصوص الأصلية والمهمّة للمعتزلة في حوزته</w:t>
      </w:r>
      <w:r w:rsidR="00922F94">
        <w:rPr>
          <w:rtl/>
        </w:rPr>
        <w:t xml:space="preserve"> </w:t>
      </w:r>
      <w:r>
        <w:rPr>
          <w:rtl/>
        </w:rPr>
        <w:t>ليعود إليها في دراسته ومقارن</w:t>
      </w:r>
      <w:r>
        <w:rPr>
          <w:rFonts w:hint="eastAsia"/>
          <w:rtl/>
        </w:rPr>
        <w:t>تها</w:t>
      </w:r>
      <w:r>
        <w:rPr>
          <w:rtl/>
        </w:rPr>
        <w:t xml:space="preserve"> مع مؤلّفات متكلّمي مدرسة بغداد من الإمامية،</w:t>
      </w:r>
      <w:r w:rsidR="00922F94">
        <w:rPr>
          <w:rtl/>
        </w:rPr>
        <w:t xml:space="preserve"> </w:t>
      </w:r>
      <w:r>
        <w:rPr>
          <w:rtl/>
        </w:rPr>
        <w:t>ويتوصّل إلىٰ حالات الشَّبه الجديرة بالالتفات الموجودة بينهما؛</w:t>
      </w:r>
      <w:r w:rsidR="00922F94">
        <w:rPr>
          <w:rtl/>
        </w:rPr>
        <w:t xml:space="preserve"> </w:t>
      </w:r>
      <w:r>
        <w:rPr>
          <w:rtl/>
        </w:rPr>
        <w:t>ففي زمان كتابته لكتابه الآنف الذكر آنذاك لم تنشر بعد الكثير من نصوص متكلّمي المعتزلة ومتكلّمي مدرسة بغداد من الإمامية، فالمؤلّفات المتوفّرة اليو</w:t>
      </w:r>
      <w:r>
        <w:rPr>
          <w:rFonts w:hint="eastAsia"/>
          <w:rtl/>
        </w:rPr>
        <w:t>م</w:t>
      </w:r>
      <w:r>
        <w:rPr>
          <w:rtl/>
        </w:rPr>
        <w:t xml:space="preserve"> لدينا من المعتزلة ومن متكلّمي إمامية بغداد لو</w:t>
      </w:r>
      <w:r w:rsidR="00922F94">
        <w:rPr>
          <w:rtl/>
        </w:rPr>
        <w:t xml:space="preserve"> </w:t>
      </w:r>
      <w:r>
        <w:rPr>
          <w:rtl/>
        </w:rPr>
        <w:t>كانت متوفّرة لديه آنذاك وقام بدراستها دراسة دقيقة فمن المحتمل جدّاً أنّه لم يكن لينفي بقوّة وبشكل مطلق ذاك التعاطي والترابط الفكري العميق بين متكلّمي الإمامية والمعتزلة، ولم يكن ليعتبر الإمامية هي أبعد الفرق الإسلامية عن المعتزلة. والملفت للنظر هو أنّ الأستاذ عبّاس إقبال</w:t>
      </w:r>
      <w:r w:rsidR="00922F94">
        <w:rPr>
          <w:rtl/>
        </w:rPr>
        <w:t xml:space="preserve"> </w:t>
      </w:r>
      <w:r w:rsidRPr="00911DE4">
        <w:rPr>
          <w:rStyle w:val="rfdAlaem"/>
          <w:rtl/>
        </w:rPr>
        <w:t>رحمه</w:t>
      </w:r>
      <w:r w:rsidR="00911DE4" w:rsidRPr="00911DE4">
        <w:rPr>
          <w:rStyle w:val="rfdAlaem"/>
          <w:rFonts w:hint="cs"/>
          <w:rtl/>
        </w:rPr>
        <w:t>‌</w:t>
      </w:r>
      <w:r w:rsidRPr="00911DE4">
        <w:rPr>
          <w:rStyle w:val="rfdAlaem"/>
          <w:rtl/>
        </w:rPr>
        <w:t>الله</w:t>
      </w:r>
      <w:r w:rsidR="00922F94">
        <w:rPr>
          <w:rtl/>
        </w:rPr>
        <w:t xml:space="preserve"> </w:t>
      </w:r>
      <w:r>
        <w:rPr>
          <w:rtl/>
        </w:rPr>
        <w:t xml:space="preserve"> كان قد ألّف كتابه القيّم في خصوص النوبختيّين قبل أن يؤلّف هاشم معروف الحسني كتابه، وقد أشار فيه</w:t>
      </w:r>
      <w:r w:rsidR="00922F94">
        <w:rPr>
          <w:rtl/>
        </w:rPr>
        <w:t xml:space="preserve"> </w:t>
      </w:r>
      <w:r>
        <w:rPr>
          <w:rtl/>
        </w:rPr>
        <w:t>إلىٰ وجود الكثير من وجوه الشبه بين الأصول الاعتقادية للمعتزلة والشيعة،</w:t>
      </w:r>
      <w:r w:rsidR="00922F94">
        <w:rPr>
          <w:rtl/>
        </w:rPr>
        <w:t xml:space="preserve"> </w:t>
      </w:r>
      <w:r>
        <w:rPr>
          <w:rtl/>
        </w:rPr>
        <w:t>حيث قال:</w:t>
      </w:r>
      <w:r w:rsidR="00922F94">
        <w:rPr>
          <w:rtl/>
        </w:rPr>
        <w:t xml:space="preserve"> </w:t>
      </w:r>
      <w:r>
        <w:rPr>
          <w:rtl/>
        </w:rPr>
        <w:t>«لم تختلف فرقتا المعتزلة والشيعة مع بعضهما البعض في باب الأصول اختلافاً كبيراً،</w:t>
      </w:r>
      <w:r w:rsidR="00922F94">
        <w:rPr>
          <w:rtl/>
        </w:rPr>
        <w:t xml:space="preserve"> </w:t>
      </w:r>
      <w:r>
        <w:rPr>
          <w:rtl/>
        </w:rPr>
        <w:t>وخاصّة أنّ بعض طبقات الشيعة أصبحت أكثر قرباً للمعتزلة من الناحية الاعتقادية، وكذلك الحال بالنسبة إلىٰ كبار المعتزلة،</w:t>
      </w:r>
      <w:r w:rsidR="00922F94">
        <w:rPr>
          <w:rtl/>
        </w:rPr>
        <w:t xml:space="preserve"> </w:t>
      </w:r>
      <w:r>
        <w:rPr>
          <w:rtl/>
        </w:rPr>
        <w:t>وقد أدّىٰ هذا الأمر عند بعض المؤرّخين إلىٰ صعوبة تمييز ع</w:t>
      </w:r>
      <w:r>
        <w:rPr>
          <w:rFonts w:hint="eastAsia"/>
          <w:rtl/>
        </w:rPr>
        <w:t>قائد</w:t>
      </w:r>
      <w:r w:rsidR="00922F94">
        <w:rPr>
          <w:rFonts w:hint="eastAsia"/>
          <w:rtl/>
        </w:rPr>
        <w:t xml:space="preserve"> </w:t>
      </w:r>
      <w:r>
        <w:rPr>
          <w:rtl/>
        </w:rPr>
        <w:t>بعضهم عن بعض،</w:t>
      </w:r>
      <w:r w:rsidR="00922F94">
        <w:rPr>
          <w:rtl/>
        </w:rPr>
        <w:t xml:space="preserve"> </w:t>
      </w:r>
      <w:r>
        <w:rPr>
          <w:rtl/>
        </w:rPr>
        <w:t>حيث ذكروا ذلك البعض تارة في عداد المعتزلة وأخرىٰ في عداد الشيعة،</w:t>
      </w:r>
      <w:r w:rsidR="00922F94">
        <w:rPr>
          <w:rtl/>
        </w:rPr>
        <w:t xml:space="preserve"> </w:t>
      </w:r>
      <w:r>
        <w:rPr>
          <w:rtl/>
        </w:rPr>
        <w:t xml:space="preserve">وغالباً ما خلط أصحاب الرجال السنّة بين </w:t>
      </w:r>
    </w:p>
    <w:p w14:paraId="20A31670" w14:textId="77777777" w:rsidR="00D02E6D" w:rsidRDefault="00D02E6D" w:rsidP="00D02E6D">
      <w:pPr>
        <w:pStyle w:val="rfdLine"/>
        <w:rPr>
          <w:rtl/>
        </w:rPr>
      </w:pPr>
      <w:r>
        <w:rPr>
          <w:rtl/>
        </w:rPr>
        <w:t>__________</w:t>
      </w:r>
    </w:p>
    <w:p w14:paraId="120874FC" w14:textId="77777777" w:rsidR="00D02E6D" w:rsidRDefault="00D02E6D" w:rsidP="00D02E6D">
      <w:pPr>
        <w:pStyle w:val="rfdFootnote0"/>
        <w:rPr>
          <w:rtl/>
        </w:rPr>
      </w:pPr>
      <w:r>
        <w:rPr>
          <w:rtl/>
        </w:rPr>
        <w:t>الأشاعرة والمرجئة أكثر ممّا يلتقون معهم».</w:t>
      </w:r>
    </w:p>
    <w:p w14:paraId="5465045E" w14:textId="77777777" w:rsidR="00911DE4" w:rsidRDefault="00F12CCE" w:rsidP="00D02E6D">
      <w:pPr>
        <w:pStyle w:val="rfdNormal0"/>
        <w:rPr>
          <w:rtl/>
        </w:rPr>
      </w:pPr>
      <w:r>
        <w:br w:type="page"/>
      </w:r>
    </w:p>
    <w:p w14:paraId="4270D6C8" w14:textId="75763F3D" w:rsidR="00F12CCE" w:rsidRDefault="00F12CCE" w:rsidP="00D02E6D">
      <w:pPr>
        <w:pStyle w:val="rfdNormal0"/>
        <w:rPr>
          <w:rtl/>
        </w:rPr>
      </w:pPr>
      <w:r>
        <w:rPr>
          <w:rFonts w:hint="eastAsia"/>
          <w:rtl/>
        </w:rPr>
        <w:lastRenderedPageBreak/>
        <w:t>الشيعة</w:t>
      </w:r>
      <w:r w:rsidR="00922F94">
        <w:rPr>
          <w:rFonts w:hint="eastAsia"/>
          <w:rtl/>
        </w:rPr>
        <w:t xml:space="preserve"> </w:t>
      </w:r>
      <w:r>
        <w:rPr>
          <w:rtl/>
        </w:rPr>
        <w:t>والمعتزلة،</w:t>
      </w:r>
      <w:r w:rsidR="00922F94">
        <w:rPr>
          <w:rtl/>
        </w:rPr>
        <w:t xml:space="preserve"> </w:t>
      </w:r>
      <w:r>
        <w:rPr>
          <w:rtl/>
        </w:rPr>
        <w:t>ولم يفرّقوا بينهما بل عدّوهما واحداً»</w:t>
      </w:r>
      <w:r w:rsidRPr="00F12CCE">
        <w:rPr>
          <w:rStyle w:val="rfdFootnotenum"/>
          <w:rtl/>
        </w:rPr>
        <w:t>(1)</w:t>
      </w:r>
      <w:r>
        <w:rPr>
          <w:rtl/>
        </w:rPr>
        <w:t>.</w:t>
      </w:r>
      <w:r w:rsidR="00922F94">
        <w:rPr>
          <w:rtl/>
        </w:rPr>
        <w:t xml:space="preserve"> </w:t>
      </w:r>
    </w:p>
    <w:p w14:paraId="16860A78" w14:textId="298AAB76" w:rsidR="00F12CCE" w:rsidRDefault="00F12CCE" w:rsidP="00F12CCE">
      <w:pPr>
        <w:rPr>
          <w:rtl/>
        </w:rPr>
      </w:pPr>
      <w:r>
        <w:rPr>
          <w:rFonts w:hint="eastAsia"/>
          <w:rtl/>
        </w:rPr>
        <w:t>ومع</w:t>
      </w:r>
      <w:r>
        <w:rPr>
          <w:rtl/>
        </w:rPr>
        <w:t xml:space="preserve"> غضّ النظر عن وجود الشبه الملفت للنظر بين الإمامية والمعتزلة في الآراء والمؤلّفات،</w:t>
      </w:r>
      <w:r w:rsidR="00922F94">
        <w:rPr>
          <w:rtl/>
        </w:rPr>
        <w:t xml:space="preserve"> </w:t>
      </w:r>
      <w:r>
        <w:rPr>
          <w:rtl/>
        </w:rPr>
        <w:t>والذي يمكن أن نتوصّل إليه من خلال مقارنة مختصرة في</w:t>
      </w:r>
      <w:r w:rsidR="00922F94">
        <w:rPr>
          <w:rtl/>
        </w:rPr>
        <w:t xml:space="preserve"> </w:t>
      </w:r>
      <w:r>
        <w:rPr>
          <w:rtl/>
        </w:rPr>
        <w:t>المؤلّفات الكلامية بين كلتا المدرستين،</w:t>
      </w:r>
      <w:r w:rsidR="00922F94">
        <w:rPr>
          <w:rtl/>
        </w:rPr>
        <w:t xml:space="preserve"> </w:t>
      </w:r>
      <w:r>
        <w:rPr>
          <w:rtl/>
        </w:rPr>
        <w:t>فإنّ التصريحات الصادرة من بعض كبار متكلّمي الإمامية</w:t>
      </w:r>
      <w:r w:rsidR="00922F94">
        <w:rPr>
          <w:rtl/>
        </w:rPr>
        <w:t xml:space="preserve"> </w:t>
      </w:r>
      <w:r>
        <w:rPr>
          <w:rtl/>
        </w:rPr>
        <w:t>علىٰ وجود التوافق والتقا</w:t>
      </w:r>
      <w:r>
        <w:rPr>
          <w:rFonts w:hint="eastAsia"/>
          <w:rtl/>
        </w:rPr>
        <w:t>رب</w:t>
      </w:r>
      <w:r>
        <w:rPr>
          <w:rtl/>
        </w:rPr>
        <w:t xml:space="preserve"> بين المدرستين في الأصول الاعتقادية هو الآخر يمكن أن يكون شاهداً قويّاً علىٰ هذا الادّعاء؛</w:t>
      </w:r>
      <w:r w:rsidR="00922F94">
        <w:rPr>
          <w:rtl/>
        </w:rPr>
        <w:t xml:space="preserve"> </w:t>
      </w:r>
      <w:r>
        <w:rPr>
          <w:rtl/>
        </w:rPr>
        <w:t>وعلىٰ سبيل المثال فإنّ الخواجة</w:t>
      </w:r>
      <w:r w:rsidR="00922F94">
        <w:rPr>
          <w:rtl/>
        </w:rPr>
        <w:t xml:space="preserve"> </w:t>
      </w:r>
      <w:r>
        <w:rPr>
          <w:rtl/>
        </w:rPr>
        <w:t>نصير</w:t>
      </w:r>
      <w:r w:rsidR="00922F94">
        <w:rPr>
          <w:rtl/>
        </w:rPr>
        <w:t xml:space="preserve"> </w:t>
      </w:r>
      <w:r>
        <w:rPr>
          <w:rtl/>
        </w:rPr>
        <w:t>الدين عندما تطرّق في رسالة:</w:t>
      </w:r>
      <w:r w:rsidR="00922F94">
        <w:rPr>
          <w:rtl/>
        </w:rPr>
        <w:t xml:space="preserve"> </w:t>
      </w:r>
      <w:r>
        <w:rPr>
          <w:rtl/>
        </w:rPr>
        <w:t>(</w:t>
      </w:r>
      <w:r w:rsidRPr="00D02E6D">
        <w:rPr>
          <w:rStyle w:val="rfdBold2"/>
          <w:rtl/>
        </w:rPr>
        <w:t>قواعد العقائد</w:t>
      </w:r>
      <w:r>
        <w:rPr>
          <w:rtl/>
        </w:rPr>
        <w:t>) إلىٰ تعريف مذهب الإمامية أكّد قائلاً:</w:t>
      </w:r>
      <w:r w:rsidR="00922F94">
        <w:rPr>
          <w:rtl/>
        </w:rPr>
        <w:t xml:space="preserve"> </w:t>
      </w:r>
      <w:r>
        <w:rPr>
          <w:rtl/>
        </w:rPr>
        <w:t>«وهم في أكثر أصول مذهبهم يوافقون المعتزل</w:t>
      </w:r>
      <w:r>
        <w:rPr>
          <w:rFonts w:hint="eastAsia"/>
          <w:rtl/>
        </w:rPr>
        <w:t>ة»</w:t>
      </w:r>
      <w:r w:rsidRPr="00F12CCE">
        <w:rPr>
          <w:rStyle w:val="rfdFootnotenum"/>
          <w:rtl/>
        </w:rPr>
        <w:t>(2)</w:t>
      </w:r>
      <w:r>
        <w:rPr>
          <w:rtl/>
        </w:rPr>
        <w:t>.</w:t>
      </w:r>
    </w:p>
    <w:p w14:paraId="2F4C64DA" w14:textId="62EEFEC7" w:rsidR="00F12CCE" w:rsidRDefault="00F12CCE" w:rsidP="00F12CCE">
      <w:pPr>
        <w:rPr>
          <w:rtl/>
        </w:rPr>
      </w:pPr>
      <w:r>
        <w:rPr>
          <w:rFonts w:hint="eastAsia"/>
          <w:rtl/>
        </w:rPr>
        <w:t>وبيّن</w:t>
      </w:r>
      <w:r>
        <w:rPr>
          <w:rtl/>
        </w:rPr>
        <w:t xml:space="preserve"> العلّامة الحلّي ـ في شرحه</w:t>
      </w:r>
      <w:r w:rsidR="00922F94">
        <w:rPr>
          <w:rtl/>
        </w:rPr>
        <w:t xml:space="preserve"> </w:t>
      </w:r>
      <w:r>
        <w:rPr>
          <w:rtl/>
        </w:rPr>
        <w:t>لكلام الخواجة ـ</w:t>
      </w:r>
      <w:r w:rsidR="00922F94">
        <w:rPr>
          <w:rtl/>
        </w:rPr>
        <w:t xml:space="preserve"> </w:t>
      </w:r>
      <w:r>
        <w:rPr>
          <w:rtl/>
        </w:rPr>
        <w:t>أنّ العقيدة في العدل ونفي رؤية الباري عزّ وجلّ بالعين من مصاديق الاشتراك بين الشيعة والمعتزلة قائلاً:</w:t>
      </w:r>
      <w:r w:rsidR="00922F94">
        <w:rPr>
          <w:rtl/>
        </w:rPr>
        <w:t xml:space="preserve"> </w:t>
      </w:r>
    </w:p>
    <w:p w14:paraId="20C5CF12" w14:textId="71EF40E1" w:rsidR="00F12CCE" w:rsidRDefault="00F12CCE" w:rsidP="00F12CCE">
      <w:pPr>
        <w:rPr>
          <w:rtl/>
        </w:rPr>
      </w:pPr>
      <w:r>
        <w:rPr>
          <w:rFonts w:hint="eastAsia"/>
          <w:rtl/>
        </w:rPr>
        <w:t>«وهم</w:t>
      </w:r>
      <w:r>
        <w:rPr>
          <w:rtl/>
        </w:rPr>
        <w:t xml:space="preserve"> في أكثر الأصول يوافقون المعتزلة: من القول بالعدل، وانتفاء الرؤية، وغير ذلك»</w:t>
      </w:r>
      <w:r w:rsidRPr="00F12CCE">
        <w:rPr>
          <w:rStyle w:val="rfdFootnotenum"/>
          <w:rtl/>
        </w:rPr>
        <w:t>(3)</w:t>
      </w:r>
      <w:r>
        <w:rPr>
          <w:rtl/>
        </w:rPr>
        <w:t>.</w:t>
      </w:r>
      <w:r w:rsidR="00922F94">
        <w:rPr>
          <w:rtl/>
        </w:rPr>
        <w:t xml:space="preserve"> </w:t>
      </w:r>
    </w:p>
    <w:p w14:paraId="5FA5B124" w14:textId="4147FC13" w:rsidR="00F12CCE" w:rsidRDefault="00F12CCE" w:rsidP="00F12CCE">
      <w:pPr>
        <w:rPr>
          <w:rtl/>
        </w:rPr>
      </w:pPr>
      <w:r>
        <w:rPr>
          <w:rFonts w:hint="eastAsia"/>
          <w:rtl/>
        </w:rPr>
        <w:t>وكذلك</w:t>
      </w:r>
      <w:r>
        <w:rPr>
          <w:rtl/>
        </w:rPr>
        <w:t xml:space="preserve"> تاج الدين</w:t>
      </w:r>
      <w:r w:rsidR="00922F94">
        <w:rPr>
          <w:rtl/>
        </w:rPr>
        <w:t xml:space="preserve"> </w:t>
      </w:r>
      <w:r>
        <w:rPr>
          <w:rtl/>
        </w:rPr>
        <w:t>الرازي (كان حيّاً في سنة 750 هـ) في شرحه عبارة الخواجة الآنفة الذكر</w:t>
      </w:r>
      <w:r w:rsidR="00922F94">
        <w:rPr>
          <w:rtl/>
        </w:rPr>
        <w:t xml:space="preserve"> </w:t>
      </w:r>
      <w:r>
        <w:rPr>
          <w:rtl/>
        </w:rPr>
        <w:t>ـ مضافاً إلىٰ الأمور التي ذكرها العلّامة ـ</w:t>
      </w:r>
      <w:r w:rsidR="00922F94">
        <w:rPr>
          <w:rtl/>
        </w:rPr>
        <w:t xml:space="preserve"> </w:t>
      </w:r>
      <w:r>
        <w:rPr>
          <w:rtl/>
        </w:rPr>
        <w:t>أشار إلىٰ توافق الإمامية مع المعتزلة في قبول الحسن والقبح العقليّين</w:t>
      </w:r>
      <w:r w:rsidRPr="00F12CCE">
        <w:rPr>
          <w:rStyle w:val="rfdFootnotenum"/>
          <w:rtl/>
        </w:rPr>
        <w:t>(4)</w:t>
      </w:r>
      <w:r>
        <w:rPr>
          <w:rtl/>
        </w:rPr>
        <w:t>؛</w:t>
      </w:r>
      <w:r w:rsidR="00922F94">
        <w:rPr>
          <w:rtl/>
        </w:rPr>
        <w:t xml:space="preserve"> </w:t>
      </w:r>
      <w:r>
        <w:rPr>
          <w:rtl/>
        </w:rPr>
        <w:t>وهذا يعني أنّ الإمامية يوافقون المعتزلة ويؤيّدون</w:t>
      </w:r>
      <w:r>
        <w:rPr>
          <w:rFonts w:hint="eastAsia"/>
          <w:rtl/>
        </w:rPr>
        <w:t>هم</w:t>
      </w:r>
      <w:r>
        <w:rPr>
          <w:rtl/>
        </w:rPr>
        <w:t xml:space="preserve"> في أكثر أصولهم الاعتقادية مثل العدل ونفي رؤية </w:t>
      </w:r>
    </w:p>
    <w:p w14:paraId="2B85C34C" w14:textId="77777777" w:rsidR="00F12CCE" w:rsidRDefault="00F12CCE" w:rsidP="00F12CCE">
      <w:pPr>
        <w:pStyle w:val="rfdLine"/>
        <w:rPr>
          <w:rtl/>
        </w:rPr>
      </w:pPr>
      <w:r>
        <w:rPr>
          <w:rtl/>
        </w:rPr>
        <w:t>__________</w:t>
      </w:r>
    </w:p>
    <w:p w14:paraId="235ED5CF" w14:textId="361B7F2A" w:rsidR="00F12CCE" w:rsidRDefault="00F12CCE" w:rsidP="00F12CCE">
      <w:pPr>
        <w:pStyle w:val="rfdFootnote0"/>
        <w:rPr>
          <w:rtl/>
        </w:rPr>
      </w:pPr>
      <w:r>
        <w:rPr>
          <w:rtl/>
        </w:rPr>
        <w:t>(1) خاندان نوبختي: 74.</w:t>
      </w:r>
    </w:p>
    <w:p w14:paraId="083D3A0C" w14:textId="4D54A726" w:rsidR="00F12CCE" w:rsidRDefault="00F12CCE" w:rsidP="00F12CCE">
      <w:pPr>
        <w:pStyle w:val="rfdFootnote0"/>
        <w:rPr>
          <w:rtl/>
        </w:rPr>
      </w:pPr>
      <w:r>
        <w:rPr>
          <w:rtl/>
        </w:rPr>
        <w:t>(2) قواعد العقائد: 89.</w:t>
      </w:r>
    </w:p>
    <w:p w14:paraId="2FE89BA7" w14:textId="3916249B" w:rsidR="00F12CCE" w:rsidRDefault="00F12CCE" w:rsidP="00F12CCE">
      <w:pPr>
        <w:pStyle w:val="rfdFootnote0"/>
        <w:rPr>
          <w:rtl/>
        </w:rPr>
      </w:pPr>
      <w:r>
        <w:rPr>
          <w:rtl/>
        </w:rPr>
        <w:t>(3) کشف الفوائد: 309.</w:t>
      </w:r>
    </w:p>
    <w:p w14:paraId="09A81F7A" w14:textId="25293051" w:rsidR="00F12CCE" w:rsidRDefault="00F12CCE" w:rsidP="00F12CCE">
      <w:pPr>
        <w:pStyle w:val="rfdFootnote0"/>
        <w:rPr>
          <w:rtl/>
        </w:rPr>
      </w:pPr>
      <w:r>
        <w:rPr>
          <w:rtl/>
        </w:rPr>
        <w:t>(4) کشف المعاقد في شرح قواعد العقائد: 120.</w:t>
      </w:r>
    </w:p>
    <w:p w14:paraId="1057BEB8" w14:textId="77777777" w:rsidR="00D02E6D" w:rsidRDefault="00F12CCE" w:rsidP="00F12CCE">
      <w:pPr>
        <w:rPr>
          <w:rtl/>
        </w:rPr>
      </w:pPr>
      <w:r>
        <w:br w:type="page"/>
      </w:r>
    </w:p>
    <w:p w14:paraId="7DEC9EA7" w14:textId="4B86E04D" w:rsidR="00F12CCE" w:rsidRDefault="00F12CCE" w:rsidP="00D02E6D">
      <w:pPr>
        <w:pStyle w:val="rfdNormal0"/>
        <w:rPr>
          <w:rtl/>
        </w:rPr>
      </w:pPr>
      <w:r>
        <w:rPr>
          <w:rFonts w:hint="eastAsia"/>
          <w:rtl/>
        </w:rPr>
        <w:lastRenderedPageBreak/>
        <w:t>الباري</w:t>
      </w:r>
      <w:r>
        <w:rPr>
          <w:rtl/>
        </w:rPr>
        <w:t xml:space="preserve"> عزّ وجلّ وغيرها.</w:t>
      </w:r>
      <w:r w:rsidR="00922F94">
        <w:rPr>
          <w:rtl/>
        </w:rPr>
        <w:t xml:space="preserve"> </w:t>
      </w:r>
    </w:p>
    <w:p w14:paraId="69EEADBF" w14:textId="609B1302" w:rsidR="00F12CCE" w:rsidRDefault="00F12CCE" w:rsidP="00F12CCE">
      <w:pPr>
        <w:rPr>
          <w:rtl/>
        </w:rPr>
      </w:pPr>
      <w:r>
        <w:rPr>
          <w:rFonts w:hint="eastAsia"/>
          <w:rtl/>
        </w:rPr>
        <w:t>وفضلاً</w:t>
      </w:r>
      <w:r>
        <w:rPr>
          <w:rtl/>
        </w:rPr>
        <w:t xml:space="preserve"> عن ذلك كلّه فإنّ كتاب </w:t>
      </w:r>
      <w:r w:rsidRPr="00D02E6D">
        <w:rPr>
          <w:rStyle w:val="rfdBold2"/>
          <w:rtl/>
        </w:rPr>
        <w:t>أوائل المقالات</w:t>
      </w:r>
      <w:r>
        <w:rPr>
          <w:rtl/>
        </w:rPr>
        <w:t xml:space="preserve"> للشيخ المفيد إنّما قام بتأليفه من أجل تبيين الاختلافات العقائدية بين الشيعة والمعتزلة</w:t>
      </w:r>
      <w:r w:rsidRPr="00F12CCE">
        <w:rPr>
          <w:rStyle w:val="rfdFootnotenum"/>
          <w:rtl/>
        </w:rPr>
        <w:t>(1)</w:t>
      </w:r>
      <w:r>
        <w:rPr>
          <w:rtl/>
        </w:rPr>
        <w:t>؛</w:t>
      </w:r>
      <w:r w:rsidR="00922F94">
        <w:rPr>
          <w:rtl/>
        </w:rPr>
        <w:t xml:space="preserve"> </w:t>
      </w:r>
      <w:r>
        <w:rPr>
          <w:rtl/>
        </w:rPr>
        <w:t xml:space="preserve">وذلك يُفصح بصورة أو بأخرىٰ عن وجود المشتركات والتقاربات الكثيرة بين الآراء الكلامية للشيعة والمعتزلة. وبطبيعة الحال </w:t>
      </w:r>
      <w:r>
        <w:rPr>
          <w:rFonts w:hint="eastAsia"/>
          <w:rtl/>
        </w:rPr>
        <w:t>لو</w:t>
      </w:r>
      <w:r w:rsidR="00922F94">
        <w:rPr>
          <w:rFonts w:hint="eastAsia"/>
          <w:rtl/>
        </w:rPr>
        <w:t xml:space="preserve"> </w:t>
      </w:r>
      <w:r>
        <w:rPr>
          <w:rtl/>
        </w:rPr>
        <w:t>لم تكن تلك</w:t>
      </w:r>
      <w:r w:rsidR="00922F94">
        <w:rPr>
          <w:rtl/>
        </w:rPr>
        <w:t xml:space="preserve"> </w:t>
      </w:r>
      <w:r>
        <w:rPr>
          <w:rtl/>
        </w:rPr>
        <w:t>المشتركات والتشابهات في</w:t>
      </w:r>
      <w:r w:rsidR="00922F94">
        <w:rPr>
          <w:rtl/>
        </w:rPr>
        <w:t xml:space="preserve"> </w:t>
      </w:r>
      <w:r>
        <w:rPr>
          <w:rtl/>
        </w:rPr>
        <w:t>الآراء الاعتقادية بين الشيعة والمعتزلة</w:t>
      </w:r>
      <w:r w:rsidR="00922F94">
        <w:rPr>
          <w:rtl/>
        </w:rPr>
        <w:t xml:space="preserve"> </w:t>
      </w:r>
      <w:r>
        <w:rPr>
          <w:rtl/>
        </w:rPr>
        <w:t xml:space="preserve">ملفتة للنظر في زمن الشيخ المفيد لما كان هناك داعٍ لتبيين الاختلافات الكلامية بين كلا المدرستين وخصوصيّات كلّ واحدة منهما. وكما صرّح عبد الساتر فإنّ بحوث كتاب </w:t>
      </w:r>
      <w:r w:rsidRPr="00D02E6D">
        <w:rPr>
          <w:rStyle w:val="rfdBold2"/>
          <w:rtl/>
        </w:rPr>
        <w:t>أوائل المقالات</w:t>
      </w:r>
      <w:r>
        <w:rPr>
          <w:rtl/>
        </w:rPr>
        <w:t xml:space="preserve"> ال</w:t>
      </w:r>
      <w:r>
        <w:rPr>
          <w:rFonts w:hint="eastAsia"/>
          <w:rtl/>
        </w:rPr>
        <w:t>مطوّلة</w:t>
      </w:r>
      <w:r>
        <w:rPr>
          <w:rtl/>
        </w:rPr>
        <w:t xml:space="preserve"> للشيخ المفيد وتفصيلها إنّما يُعرب عن الحاجة المبرمة للإمامية آنذاك للتأكيد علىٰ أصالتهم واستقلاليّتهم عن المعتزلة إزاء التهمة الموجّهة إليهم بعدم استقلالهم عنهم</w:t>
      </w:r>
      <w:r w:rsidRPr="00F12CCE">
        <w:rPr>
          <w:rStyle w:val="rfdFootnotenum"/>
          <w:rtl/>
        </w:rPr>
        <w:t>(2)</w:t>
      </w:r>
      <w:r>
        <w:rPr>
          <w:rtl/>
        </w:rPr>
        <w:t>.</w:t>
      </w:r>
      <w:r w:rsidR="00922F94">
        <w:rPr>
          <w:rtl/>
        </w:rPr>
        <w:t xml:space="preserve"> </w:t>
      </w:r>
    </w:p>
    <w:p w14:paraId="048C5CDF" w14:textId="44261639" w:rsidR="00F12CCE" w:rsidRDefault="00F12CCE" w:rsidP="00F12CCE">
      <w:pPr>
        <w:rPr>
          <w:rtl/>
        </w:rPr>
      </w:pPr>
      <w:r w:rsidRPr="00D02E6D">
        <w:rPr>
          <w:rStyle w:val="rfdBold2"/>
          <w:rFonts w:hint="eastAsia"/>
          <w:rtl/>
        </w:rPr>
        <w:t>ب</w:t>
      </w:r>
      <w:r>
        <w:rPr>
          <w:rtl/>
        </w:rPr>
        <w:t>:</w:t>
      </w:r>
      <w:r w:rsidR="00922F94">
        <w:rPr>
          <w:rtl/>
        </w:rPr>
        <w:t xml:space="preserve"> </w:t>
      </w:r>
      <w:r>
        <w:rPr>
          <w:rtl/>
        </w:rPr>
        <w:t>لقد ظهرت فرضيّات</w:t>
      </w:r>
      <w:r w:rsidR="00922F94">
        <w:rPr>
          <w:rtl/>
        </w:rPr>
        <w:t xml:space="preserve"> </w:t>
      </w:r>
      <w:r>
        <w:rPr>
          <w:rtl/>
        </w:rPr>
        <w:t>مختلفة فيما يخصّ أسباب التشابه والتوافق بين الشيعة والمعتزلة في أكثر الأصول الاعتقادية،</w:t>
      </w:r>
      <w:r w:rsidR="00922F94">
        <w:rPr>
          <w:rtl/>
        </w:rPr>
        <w:t xml:space="preserve"> </w:t>
      </w:r>
      <w:r w:rsidRPr="00D02E6D">
        <w:rPr>
          <w:rStyle w:val="rfdBold2"/>
          <w:rtl/>
        </w:rPr>
        <w:t>وأحد هذه الفرضيّات تقول</w:t>
      </w:r>
      <w:r>
        <w:rPr>
          <w:rtl/>
        </w:rPr>
        <w:t>: بأنّ سبب ذلك يعود إلىٰ اقتباس إحدىٰ هاتين المدرستين من الأخرىٰ، وتتفرّع</w:t>
      </w:r>
      <w:r w:rsidR="00922F94">
        <w:rPr>
          <w:rtl/>
        </w:rPr>
        <w:t xml:space="preserve"> </w:t>
      </w:r>
      <w:r>
        <w:rPr>
          <w:rtl/>
        </w:rPr>
        <w:t>من هذه الفرضية</w:t>
      </w:r>
      <w:r w:rsidR="00922F94">
        <w:rPr>
          <w:rtl/>
        </w:rPr>
        <w:t xml:space="preserve"> </w:t>
      </w:r>
      <w:r>
        <w:rPr>
          <w:rtl/>
        </w:rPr>
        <w:t>فرضيّتان أحدهما قبال الآخر، أي: اقتباس الإمامية من المعتزلة والعكس من ذلك، وكما أشرنا فيما مرّ سابقاً</w:t>
      </w:r>
      <w:r w:rsidRPr="00F12CCE">
        <w:rPr>
          <w:rStyle w:val="rfdFootnotenum"/>
          <w:rtl/>
        </w:rPr>
        <w:t>(3)</w:t>
      </w:r>
      <w:r>
        <w:rPr>
          <w:rtl/>
        </w:rPr>
        <w:t>،</w:t>
      </w:r>
      <w:r w:rsidR="00922F94">
        <w:rPr>
          <w:rtl/>
        </w:rPr>
        <w:t xml:space="preserve"> </w:t>
      </w:r>
      <w:r>
        <w:rPr>
          <w:rtl/>
        </w:rPr>
        <w:t>فإنّ لكلّ واحدة من هاتين</w:t>
      </w:r>
      <w:r w:rsidR="00922F94">
        <w:rPr>
          <w:rtl/>
        </w:rPr>
        <w:t xml:space="preserve"> </w:t>
      </w:r>
    </w:p>
    <w:p w14:paraId="7584569F" w14:textId="77777777" w:rsidR="00F12CCE" w:rsidRDefault="00F12CCE" w:rsidP="00F12CCE">
      <w:pPr>
        <w:pStyle w:val="rfdLine"/>
        <w:rPr>
          <w:rtl/>
        </w:rPr>
      </w:pPr>
      <w:r>
        <w:rPr>
          <w:rtl/>
        </w:rPr>
        <w:t>__________</w:t>
      </w:r>
    </w:p>
    <w:p w14:paraId="270AAAE4" w14:textId="7FDC13B2" w:rsidR="00F12CCE" w:rsidRDefault="00F12CCE" w:rsidP="00F12CCE">
      <w:pPr>
        <w:pStyle w:val="rfdFootnote0"/>
        <w:rPr>
          <w:rtl/>
        </w:rPr>
      </w:pPr>
      <w:r>
        <w:rPr>
          <w:rtl/>
        </w:rPr>
        <w:t>(1) «فإنّي بتوفيق الله ومشيّته مُثبت في هذا الكتاب ما آثر إثباته من فرق ما بين الشيعة والمعتزلة، وفصل ما بين العدليّة من الشيعة ومَن ذهب إلىٰ العدل من المعتزلة والفرق ما بينهم من بعد وبين الإماميّة فيما اتّفقوا عليه من خلافهم فيه من الأصول». أوائل المق</w:t>
      </w:r>
      <w:r>
        <w:rPr>
          <w:rFonts w:hint="eastAsia"/>
          <w:rtl/>
        </w:rPr>
        <w:t>الات</w:t>
      </w:r>
      <w:r>
        <w:rPr>
          <w:rtl/>
        </w:rPr>
        <w:t xml:space="preserve"> في المذاهب والمختارات: 1.‏</w:t>
      </w:r>
    </w:p>
    <w:p w14:paraId="5F4AA386" w14:textId="00D95CFD" w:rsidR="00F12CCE" w:rsidRDefault="00F12CCE" w:rsidP="00F12CCE">
      <w:pPr>
        <w:pStyle w:val="rfdFootnote0"/>
        <w:rPr>
          <w:rtl/>
        </w:rPr>
      </w:pPr>
      <w:r>
        <w:rPr>
          <w:rtl/>
        </w:rPr>
        <w:t xml:space="preserve">(2) </w:t>
      </w:r>
      <w:proofErr w:type="spellStart"/>
      <w:r>
        <w:t>Abdulsater</w:t>
      </w:r>
      <w:proofErr w:type="spellEnd"/>
      <w:r>
        <w:t xml:space="preserve">, Hussein Ali, Shi'i Doctrine, </w:t>
      </w:r>
      <w:proofErr w:type="spellStart"/>
      <w:r>
        <w:t>Mu'tazili</w:t>
      </w:r>
      <w:proofErr w:type="spellEnd"/>
      <w:r>
        <w:t xml:space="preserve"> Theology: al</w:t>
      </w:r>
      <w:r>
        <w:rPr>
          <w:rtl/>
        </w:rPr>
        <w:t>ـ</w:t>
      </w:r>
      <w:r>
        <w:t>Sharif al</w:t>
      </w:r>
      <w:r>
        <w:rPr>
          <w:rtl/>
        </w:rPr>
        <w:t>ـ</w:t>
      </w:r>
      <w:proofErr w:type="spellStart"/>
      <w:r>
        <w:t>Murtada</w:t>
      </w:r>
      <w:proofErr w:type="spellEnd"/>
      <w:r>
        <w:t xml:space="preserve"> and </w:t>
      </w:r>
      <w:proofErr w:type="spellStart"/>
      <w:r>
        <w:t>Imami</w:t>
      </w:r>
      <w:proofErr w:type="spellEnd"/>
      <w:r>
        <w:t xml:space="preserve"> Discourse, p</w:t>
      </w:r>
      <w:r>
        <w:rPr>
          <w:rtl/>
        </w:rPr>
        <w:t>. (7).</w:t>
      </w:r>
    </w:p>
    <w:p w14:paraId="53C9BA9F" w14:textId="77777777" w:rsidR="00D02E6D" w:rsidRDefault="00F12CCE" w:rsidP="00F12CCE">
      <w:pPr>
        <w:pStyle w:val="rfdFootnote0"/>
        <w:rPr>
          <w:rtl/>
        </w:rPr>
      </w:pPr>
      <w:r>
        <w:rPr>
          <w:rtl/>
        </w:rPr>
        <w:t>(3) حيث أشرنا سابقاً في ضمن الفرضيّات الستّ إلىٰ فرضية: (التأثير والتأثّر المتقابل بين</w:t>
      </w:r>
    </w:p>
    <w:p w14:paraId="798F715D" w14:textId="365A70CC" w:rsidR="00F12CCE" w:rsidRDefault="00F12CCE" w:rsidP="00D02E6D">
      <w:pPr>
        <w:pStyle w:val="rfdNormal0"/>
        <w:rPr>
          <w:rtl/>
        </w:rPr>
      </w:pPr>
      <w:r>
        <w:br w:type="page"/>
      </w:r>
      <w:r>
        <w:rPr>
          <w:rFonts w:hint="eastAsia"/>
          <w:rtl/>
        </w:rPr>
        <w:lastRenderedPageBreak/>
        <w:t>الفرضيّتين</w:t>
      </w:r>
      <w:r w:rsidR="00922F94">
        <w:rPr>
          <w:rFonts w:hint="eastAsia"/>
          <w:rtl/>
        </w:rPr>
        <w:t xml:space="preserve"> </w:t>
      </w:r>
      <w:r>
        <w:rPr>
          <w:rtl/>
        </w:rPr>
        <w:t>المتفرّعتين أنصارها.</w:t>
      </w:r>
      <w:r w:rsidR="00922F94">
        <w:rPr>
          <w:rtl/>
        </w:rPr>
        <w:t xml:space="preserve"> </w:t>
      </w:r>
    </w:p>
    <w:p w14:paraId="1084BD3F" w14:textId="10423EAD" w:rsidR="00F12CCE" w:rsidRDefault="00F12CCE" w:rsidP="00F12CCE">
      <w:pPr>
        <w:rPr>
          <w:rtl/>
        </w:rPr>
      </w:pPr>
      <w:r w:rsidRPr="00D02E6D">
        <w:rPr>
          <w:rStyle w:val="rfdBold2"/>
          <w:rFonts w:hint="eastAsia"/>
          <w:rtl/>
        </w:rPr>
        <w:t>والفرضية</w:t>
      </w:r>
      <w:r w:rsidRPr="00D02E6D">
        <w:rPr>
          <w:rStyle w:val="rfdBold2"/>
          <w:rtl/>
        </w:rPr>
        <w:t xml:space="preserve"> الأخرىٰ</w:t>
      </w:r>
      <w:r>
        <w:rPr>
          <w:rtl/>
        </w:rPr>
        <w:t>:</w:t>
      </w:r>
      <w:r w:rsidR="00922F94">
        <w:rPr>
          <w:rtl/>
        </w:rPr>
        <w:t xml:space="preserve"> </w:t>
      </w:r>
      <w:r>
        <w:rPr>
          <w:rtl/>
        </w:rPr>
        <w:t>هي أنّ كلا النظامين الكلاميّين للشيعة والمعتزلة ينهل من منهل واحد، وكلاهما يأخذ من نفس المصدر؛</w:t>
      </w:r>
      <w:r w:rsidR="00922F94">
        <w:rPr>
          <w:rtl/>
        </w:rPr>
        <w:t xml:space="preserve"> </w:t>
      </w:r>
      <w:r>
        <w:rPr>
          <w:rtl/>
        </w:rPr>
        <w:t>ويجدر الإشارة هنا إلىٰ أنّ هذه الفرضية</w:t>
      </w:r>
      <w:r w:rsidR="00922F94">
        <w:rPr>
          <w:rtl/>
        </w:rPr>
        <w:t xml:space="preserve"> </w:t>
      </w:r>
      <w:r>
        <w:rPr>
          <w:rtl/>
        </w:rPr>
        <w:t>يمكن أن تطرح بهذا الوجه: وهو أنّ كلّا ً من المعتزلة والإمامية قد أخذوا</w:t>
      </w:r>
      <w:r w:rsidR="00922F94">
        <w:rPr>
          <w:rtl/>
        </w:rPr>
        <w:t xml:space="preserve"> </w:t>
      </w:r>
      <w:r>
        <w:rPr>
          <w:rtl/>
        </w:rPr>
        <w:t>أصولهم الاعتقادية من مصدرين</w:t>
      </w:r>
      <w:r w:rsidR="00922F94">
        <w:rPr>
          <w:rtl/>
        </w:rPr>
        <w:t xml:space="preserve"> </w:t>
      </w:r>
      <w:r>
        <w:rPr>
          <w:rFonts w:hint="eastAsia"/>
          <w:rtl/>
        </w:rPr>
        <w:t>مختلفين،</w:t>
      </w:r>
      <w:r w:rsidR="00922F94">
        <w:rPr>
          <w:rFonts w:hint="eastAsia"/>
          <w:rtl/>
        </w:rPr>
        <w:t xml:space="preserve"> </w:t>
      </w:r>
      <w:r>
        <w:rPr>
          <w:rtl/>
        </w:rPr>
        <w:t>ولكنّ هذين المصدرين ـ في خصوص هذه الأبحاث ـ كانا منسجمين مع بعضهما البعض في نهاية المطاف؛</w:t>
      </w:r>
      <w:r w:rsidR="00922F94">
        <w:rPr>
          <w:rtl/>
        </w:rPr>
        <w:t xml:space="preserve"> </w:t>
      </w:r>
      <w:r>
        <w:rPr>
          <w:rtl/>
        </w:rPr>
        <w:t>فعلىٰ سبيل المثال فإنّ المتكلّم الإمامي الكبير الحكيم فيّاض اللاهيجي</w:t>
      </w:r>
      <w:r w:rsidR="00922F94">
        <w:rPr>
          <w:rtl/>
        </w:rPr>
        <w:t xml:space="preserve"> </w:t>
      </w:r>
      <w:r>
        <w:rPr>
          <w:rtl/>
        </w:rPr>
        <w:t>(ت1072) يعتقد أنّ تشابه وتوافق أكثر الأصول الاعتقادية للإمامية مع المعتزلة لم يكن بسب</w:t>
      </w:r>
      <w:r>
        <w:rPr>
          <w:rFonts w:hint="eastAsia"/>
          <w:rtl/>
        </w:rPr>
        <w:t>ب</w:t>
      </w:r>
      <w:r w:rsidR="00922F94">
        <w:rPr>
          <w:rFonts w:hint="eastAsia"/>
          <w:rtl/>
        </w:rPr>
        <w:t xml:space="preserve"> </w:t>
      </w:r>
      <w:r>
        <w:rPr>
          <w:rtl/>
        </w:rPr>
        <w:t>اتّباع الإمامية للمعتزلة أو الاقتباس من أصولهم الكلامية،</w:t>
      </w:r>
      <w:r w:rsidR="00922F94">
        <w:rPr>
          <w:rtl/>
        </w:rPr>
        <w:t xml:space="preserve"> </w:t>
      </w:r>
      <w:r>
        <w:rPr>
          <w:rtl/>
        </w:rPr>
        <w:t>بل أنّ هذا الأمر معلول للتوجّه الفلسفي لدىٰ المعتزلة واستفادتهم منه، هذا من جانب، ومن جانب آخر انسجام الأصول الكلامية الإمامية المأخوذة من الأئمّة</w:t>
      </w:r>
      <w:r w:rsidR="00922F94">
        <w:rPr>
          <w:rtl/>
        </w:rPr>
        <w:t xml:space="preserve"> </w:t>
      </w:r>
      <w:r w:rsidR="00901E89" w:rsidRPr="00901E89">
        <w:rPr>
          <w:rStyle w:val="rfdAlaem"/>
          <w:rtl/>
        </w:rPr>
        <w:t>عليهم‌السلام</w:t>
      </w:r>
      <w:r w:rsidR="00922F94">
        <w:rPr>
          <w:rtl/>
        </w:rPr>
        <w:t xml:space="preserve"> </w:t>
      </w:r>
      <w:r>
        <w:rPr>
          <w:rtl/>
        </w:rPr>
        <w:t>مع المباني الفلسفية، حيث قال:</w:t>
      </w:r>
      <w:r w:rsidR="00922F94">
        <w:rPr>
          <w:rtl/>
        </w:rPr>
        <w:t xml:space="preserve"> </w:t>
      </w:r>
      <w:r>
        <w:rPr>
          <w:rtl/>
        </w:rPr>
        <w:t>«و</w:t>
      </w:r>
      <w:r>
        <w:rPr>
          <w:rFonts w:hint="eastAsia"/>
          <w:rtl/>
        </w:rPr>
        <w:t>ينبغي</w:t>
      </w:r>
      <w:r>
        <w:rPr>
          <w:rtl/>
        </w:rPr>
        <w:t xml:space="preserve"> أن </w:t>
      </w:r>
      <w:r>
        <w:rPr>
          <w:rFonts w:hint="cs"/>
          <w:rtl/>
        </w:rPr>
        <w:t>یُ</w:t>
      </w:r>
      <w:r>
        <w:rPr>
          <w:rFonts w:hint="eastAsia"/>
          <w:rtl/>
        </w:rPr>
        <w:t>علمَ</w:t>
      </w:r>
      <w:r>
        <w:rPr>
          <w:rtl/>
        </w:rPr>
        <w:t xml:space="preserve"> أنّ موافقة الإمام</w:t>
      </w:r>
      <w:r>
        <w:rPr>
          <w:rFonts w:hint="cs"/>
          <w:rtl/>
        </w:rPr>
        <w:t>یّ</w:t>
      </w:r>
      <w:r>
        <w:rPr>
          <w:rFonts w:hint="eastAsia"/>
          <w:rtl/>
        </w:rPr>
        <w:t>ة</w:t>
      </w:r>
      <w:r>
        <w:rPr>
          <w:rtl/>
        </w:rPr>
        <w:t xml:space="preserve"> مع المعتزلة في أكثر الأصول الكلام</w:t>
      </w:r>
      <w:r>
        <w:rPr>
          <w:rFonts w:hint="cs"/>
          <w:rtl/>
        </w:rPr>
        <w:t>یّ</w:t>
      </w:r>
      <w:r>
        <w:rPr>
          <w:rFonts w:hint="eastAsia"/>
          <w:rtl/>
        </w:rPr>
        <w:t>ة،</w:t>
      </w:r>
      <w:r>
        <w:rPr>
          <w:rtl/>
        </w:rPr>
        <w:t xml:space="preserve"> إنّما هو لاستمداد المعتزلة من الفلسفة؛ لا لأنّ أصول الإمام</w:t>
      </w:r>
      <w:r>
        <w:rPr>
          <w:rFonts w:hint="cs"/>
          <w:rtl/>
        </w:rPr>
        <w:t>یّ</w:t>
      </w:r>
      <w:r>
        <w:rPr>
          <w:rFonts w:hint="eastAsia"/>
          <w:rtl/>
        </w:rPr>
        <w:t>ة</w:t>
      </w:r>
      <w:r>
        <w:rPr>
          <w:rtl/>
        </w:rPr>
        <w:t xml:space="preserve"> مأخوذة من علوم المعتزلة؛ بل أصولهم إنّما أخذت مِن أئمّتهم</w:t>
      </w:r>
      <w:r w:rsidR="00922F94">
        <w:rPr>
          <w:rtl/>
        </w:rPr>
        <w:t xml:space="preserve"> </w:t>
      </w:r>
      <w:r w:rsidR="00901E89" w:rsidRPr="00901E89">
        <w:rPr>
          <w:rStyle w:val="rfdAlaem"/>
          <w:rtl/>
        </w:rPr>
        <w:t>عليهم‌السلام</w:t>
      </w:r>
      <w:r>
        <w:rPr>
          <w:rtl/>
        </w:rPr>
        <w:t xml:space="preserve"> »</w:t>
      </w:r>
      <w:r w:rsidRPr="00F12CCE">
        <w:rPr>
          <w:rStyle w:val="rfdFootnotenum"/>
          <w:rtl/>
        </w:rPr>
        <w:t>(1)</w:t>
      </w:r>
      <w:r>
        <w:rPr>
          <w:rtl/>
        </w:rPr>
        <w:t>.</w:t>
      </w:r>
      <w:r w:rsidR="00922F94">
        <w:rPr>
          <w:rtl/>
        </w:rPr>
        <w:t xml:space="preserve"> </w:t>
      </w:r>
    </w:p>
    <w:p w14:paraId="4F5CE231" w14:textId="6A584D7B" w:rsidR="00F12CCE" w:rsidRDefault="00F12CCE" w:rsidP="00F12CCE">
      <w:pPr>
        <w:rPr>
          <w:rtl/>
        </w:rPr>
      </w:pPr>
      <w:r>
        <w:rPr>
          <w:rFonts w:hint="eastAsia"/>
          <w:rtl/>
        </w:rPr>
        <w:t>أمّا</w:t>
      </w:r>
      <w:r>
        <w:rPr>
          <w:rtl/>
        </w:rPr>
        <w:t xml:space="preserve"> الفرضية المشهورة والمعروفة في شأن سبب التقارب والتوافق بين الإمامية والمعتزلة في أكثر الأصول الاعتقادية</w:t>
      </w:r>
      <w:r w:rsidR="00922F94">
        <w:rPr>
          <w:rtl/>
        </w:rPr>
        <w:t xml:space="preserve"> </w:t>
      </w:r>
      <w:r>
        <w:rPr>
          <w:rtl/>
        </w:rPr>
        <w:t>هو اقتباس إحدىٰ هاتين المدرستين وأخذها من الأخرىٰ،</w:t>
      </w:r>
      <w:r w:rsidR="00922F94">
        <w:rPr>
          <w:rtl/>
        </w:rPr>
        <w:t xml:space="preserve"> </w:t>
      </w:r>
      <w:r>
        <w:rPr>
          <w:rtl/>
        </w:rPr>
        <w:t>ففي واقع الأمر</w:t>
      </w:r>
      <w:r w:rsidR="00922F94">
        <w:rPr>
          <w:rtl/>
        </w:rPr>
        <w:t xml:space="preserve"> </w:t>
      </w:r>
      <w:r>
        <w:rPr>
          <w:rtl/>
        </w:rPr>
        <w:t>أنّ جذور هذه</w:t>
      </w:r>
      <w:r w:rsidR="00922F94">
        <w:rPr>
          <w:rtl/>
        </w:rPr>
        <w:t xml:space="preserve"> </w:t>
      </w:r>
      <w:r>
        <w:rPr>
          <w:rtl/>
        </w:rPr>
        <w:t xml:space="preserve">المسألة تعود إلىٰ التأثير والتأثّر </w:t>
      </w:r>
    </w:p>
    <w:p w14:paraId="23582B65" w14:textId="77777777" w:rsidR="00F12CCE" w:rsidRDefault="00F12CCE" w:rsidP="00F12CCE">
      <w:pPr>
        <w:pStyle w:val="rfdLine"/>
        <w:rPr>
          <w:rtl/>
        </w:rPr>
      </w:pPr>
      <w:r>
        <w:rPr>
          <w:rtl/>
        </w:rPr>
        <w:t>__________</w:t>
      </w:r>
    </w:p>
    <w:p w14:paraId="7CACE896" w14:textId="77777777" w:rsidR="00D02E6D" w:rsidRDefault="00D02E6D" w:rsidP="00D02E6D">
      <w:pPr>
        <w:pStyle w:val="rfdFootnote0"/>
        <w:rPr>
          <w:rtl/>
        </w:rPr>
      </w:pPr>
      <w:r>
        <w:rPr>
          <w:rtl/>
        </w:rPr>
        <w:t>الشيعة والمعتزلة)، والفرضيّتين المتفرّعتين عنها: (تأثير المعتزلة علىٰ الفكر الشيعي، وتأثير الشيعة علىٰ المعتزلة).</w:t>
      </w:r>
    </w:p>
    <w:p w14:paraId="7329717F" w14:textId="1E9F3702" w:rsidR="00F12CCE" w:rsidRDefault="00F12CCE" w:rsidP="00F12CCE">
      <w:pPr>
        <w:pStyle w:val="rfdFootnote0"/>
        <w:rPr>
          <w:rtl/>
        </w:rPr>
      </w:pPr>
      <w:r>
        <w:rPr>
          <w:rtl/>
        </w:rPr>
        <w:t>(1) شوارق الإلهام 1 / 50.</w:t>
      </w:r>
    </w:p>
    <w:p w14:paraId="0EFCF101" w14:textId="3E38D965" w:rsidR="00F12CCE" w:rsidRDefault="00F12CCE" w:rsidP="00D02E6D">
      <w:pPr>
        <w:pStyle w:val="rfdNormal0"/>
        <w:rPr>
          <w:rtl/>
        </w:rPr>
      </w:pPr>
      <w:r>
        <w:br w:type="page"/>
      </w:r>
      <w:r>
        <w:rPr>
          <w:rFonts w:hint="eastAsia"/>
          <w:rtl/>
        </w:rPr>
        <w:lastRenderedPageBreak/>
        <w:t>الفكري</w:t>
      </w:r>
      <w:r>
        <w:rPr>
          <w:rtl/>
        </w:rPr>
        <w:t xml:space="preserve"> في القرون الإسلامية الأولىٰ بين الإمامية والمعتزلة في مجال الأصول الاعتقادية الأساسية كالتوحيد والعدل،</w:t>
      </w:r>
      <w:r w:rsidR="00922F94">
        <w:rPr>
          <w:rtl/>
        </w:rPr>
        <w:t xml:space="preserve"> </w:t>
      </w:r>
      <w:r>
        <w:rPr>
          <w:rtl/>
        </w:rPr>
        <w:t>وهي المرحلة الابتدائية من تكوين المناهج الكلامية للإمامية والمعتزلة، حيث اعتبر فريق بأنّ الإمامية هم الذين تأثّروا بالمعتزلة، واعتبر فريق آخر أنّ المعتزلة هم الذين تأثّروا بتعاليم أئمّة الشيعة.</w:t>
      </w:r>
    </w:p>
    <w:p w14:paraId="4E5EC7D5" w14:textId="209BF2FC" w:rsidR="00F12CCE" w:rsidRDefault="00F12CCE" w:rsidP="00F12CCE">
      <w:pPr>
        <w:rPr>
          <w:rtl/>
        </w:rPr>
      </w:pPr>
      <w:r>
        <w:rPr>
          <w:rFonts w:hint="eastAsia"/>
          <w:rtl/>
        </w:rPr>
        <w:t>وكما</w:t>
      </w:r>
      <w:r>
        <w:rPr>
          <w:rtl/>
        </w:rPr>
        <w:t xml:space="preserve"> لاحظنا فإنّ الأستاذ مادلونغ هو من بين أولائك الذين يعتقدون</w:t>
      </w:r>
      <w:r w:rsidR="00922F94">
        <w:rPr>
          <w:rtl/>
        </w:rPr>
        <w:t xml:space="preserve"> </w:t>
      </w:r>
      <w:r>
        <w:rPr>
          <w:rtl/>
        </w:rPr>
        <w:t>بأنّ الإمامية ومن بينهم أئمّة الشيعة هم الذين تأثّروا إلىٰ حدّ ما بتعاليم المعتزلة في خصوص بعض المسائل المرتبطة بالتوحيد والعدل، وكما ذكرنا في سابقاً: أنّ مادلونغ يعتقد</w:t>
      </w:r>
      <w:r w:rsidR="00922F94">
        <w:rPr>
          <w:rtl/>
        </w:rPr>
        <w:t xml:space="preserve"> </w:t>
      </w:r>
      <w:r>
        <w:rPr>
          <w:rtl/>
        </w:rPr>
        <w:t xml:space="preserve">بأنّ أئمّة الشيعة في </w:t>
      </w:r>
      <w:r>
        <w:rPr>
          <w:rFonts w:hint="eastAsia"/>
          <w:rtl/>
        </w:rPr>
        <w:t>أجوبتهم</w:t>
      </w:r>
      <w:r>
        <w:rPr>
          <w:rtl/>
        </w:rPr>
        <w:t xml:space="preserve"> علىٰ التساؤلات الكلامية في باب التوحيد وصفات الباري أخذوا شيئاً فشيئاً</w:t>
      </w:r>
      <w:r w:rsidR="00922F94">
        <w:rPr>
          <w:rtl/>
        </w:rPr>
        <w:t xml:space="preserve"> </w:t>
      </w:r>
      <w:r>
        <w:rPr>
          <w:rtl/>
        </w:rPr>
        <w:t>بتأييد مواقف المعتزلة وتصديق آرائهم ومفاهيمهم؛ وقد استند لإثبات هذه الفرضية علىٰ روايات أخذها من كتاب</w:t>
      </w:r>
      <w:r w:rsidR="00922F94">
        <w:rPr>
          <w:rtl/>
        </w:rPr>
        <w:t xml:space="preserve"> </w:t>
      </w:r>
      <w:r w:rsidRPr="00911DE4">
        <w:rPr>
          <w:rStyle w:val="rfdBold2"/>
          <w:rtl/>
        </w:rPr>
        <w:t>أصول الكافي</w:t>
      </w:r>
      <w:r>
        <w:rPr>
          <w:rtl/>
        </w:rPr>
        <w:t>،</w:t>
      </w:r>
      <w:r w:rsidR="00922F94">
        <w:rPr>
          <w:rtl/>
        </w:rPr>
        <w:t xml:space="preserve"> </w:t>
      </w:r>
      <w:r>
        <w:rPr>
          <w:rtl/>
        </w:rPr>
        <w:t>جاء فيها عن الأئمّة</w:t>
      </w:r>
      <w:r w:rsidR="00922F94">
        <w:rPr>
          <w:rtl/>
        </w:rPr>
        <w:t xml:space="preserve"> </w:t>
      </w:r>
      <w:r w:rsidR="00901E89" w:rsidRPr="00901E89">
        <w:rPr>
          <w:rStyle w:val="rfdAlaem"/>
          <w:rtl/>
        </w:rPr>
        <w:t>عليهم‌السلام</w:t>
      </w:r>
      <w:r w:rsidR="00922F94">
        <w:rPr>
          <w:rtl/>
        </w:rPr>
        <w:t xml:space="preserve"> </w:t>
      </w:r>
      <w:r>
        <w:rPr>
          <w:rtl/>
        </w:rPr>
        <w:t xml:space="preserve"> مفاهيم ومضامين نظير تلك</w:t>
      </w:r>
      <w:r w:rsidR="00922F94">
        <w:rPr>
          <w:rFonts w:hint="eastAsia"/>
          <w:rtl/>
        </w:rPr>
        <w:t xml:space="preserve"> </w:t>
      </w:r>
      <w:r>
        <w:rPr>
          <w:rtl/>
        </w:rPr>
        <w:t>التي يقول بها متكلّمو المعتزلة في باب معرفة الباري.</w:t>
      </w:r>
      <w:r w:rsidR="00922F94">
        <w:rPr>
          <w:rtl/>
        </w:rPr>
        <w:t xml:space="preserve"> </w:t>
      </w:r>
      <w:r>
        <w:rPr>
          <w:rtl/>
        </w:rPr>
        <w:t>فإنّ مادلونغ أخذ بنظر الاعتبار وجوه التشابه بين تعاليم الإمام جعفر الصادق</w:t>
      </w:r>
      <w:r w:rsidR="00922F94">
        <w:rPr>
          <w:rtl/>
        </w:rPr>
        <w:t xml:space="preserve"> </w:t>
      </w:r>
      <w:r w:rsidR="00901E89" w:rsidRPr="00901E89">
        <w:rPr>
          <w:rStyle w:val="rfdAlaem"/>
          <w:rtl/>
        </w:rPr>
        <w:t>عليه‌السلام</w:t>
      </w:r>
      <w:r w:rsidR="00922F94">
        <w:rPr>
          <w:rtl/>
        </w:rPr>
        <w:t xml:space="preserve"> </w:t>
      </w:r>
      <w:r>
        <w:rPr>
          <w:rtl/>
        </w:rPr>
        <w:t>وعقائد متكلّمي المعتزلة الإوَل مثل أبي الهذيل العلّاف في عدد من</w:t>
      </w:r>
      <w:r w:rsidR="00922F94">
        <w:rPr>
          <w:rtl/>
        </w:rPr>
        <w:t xml:space="preserve"> </w:t>
      </w:r>
      <w:r>
        <w:rPr>
          <w:rtl/>
        </w:rPr>
        <w:t>المسائل الكلامية ـ مثل تفسير الصفات الإلهية، وصل</w:t>
      </w:r>
      <w:r>
        <w:rPr>
          <w:rFonts w:hint="eastAsia"/>
          <w:rtl/>
        </w:rPr>
        <w:t>ة</w:t>
      </w:r>
      <w:r>
        <w:rPr>
          <w:rtl/>
        </w:rPr>
        <w:t xml:space="preserve"> الذات بالصفات الإلهية،</w:t>
      </w:r>
      <w:r w:rsidR="00922F94">
        <w:rPr>
          <w:rtl/>
        </w:rPr>
        <w:t xml:space="preserve"> </w:t>
      </w:r>
      <w:r>
        <w:rPr>
          <w:rtl/>
        </w:rPr>
        <w:t>أو تقسيم الصفات الإلهية إلىٰ الصفات الذاتية والصفات الفعلية، والاعتقاد بقِدَم علم الله ـ واستنتج أنّ آراء المعتزلة فيما يخصّ المواضيع المذكورة قد حظيت بالقبول عند الإمام الصادق</w:t>
      </w:r>
      <w:r w:rsidR="00922F94">
        <w:rPr>
          <w:rtl/>
        </w:rPr>
        <w:t xml:space="preserve"> </w:t>
      </w:r>
      <w:r w:rsidR="00901E89" w:rsidRPr="00901E89">
        <w:rPr>
          <w:rStyle w:val="rfdAlaem"/>
          <w:rtl/>
        </w:rPr>
        <w:t>عليه‌السلام</w:t>
      </w:r>
      <w:r w:rsidR="00922F94">
        <w:rPr>
          <w:rtl/>
        </w:rPr>
        <w:t xml:space="preserve"> </w:t>
      </w:r>
      <w:r>
        <w:rPr>
          <w:rtl/>
        </w:rPr>
        <w:t xml:space="preserve"> وكان يقول بها.</w:t>
      </w:r>
    </w:p>
    <w:p w14:paraId="2525250D" w14:textId="77777777" w:rsidR="00F12CCE" w:rsidRDefault="00F12CCE" w:rsidP="00F12CCE">
      <w:pPr>
        <w:rPr>
          <w:rtl/>
        </w:rPr>
      </w:pPr>
      <w:r>
        <w:rPr>
          <w:rFonts w:hint="eastAsia"/>
          <w:rtl/>
        </w:rPr>
        <w:t>وبطبيعة</w:t>
      </w:r>
      <w:r>
        <w:rPr>
          <w:rtl/>
        </w:rPr>
        <w:t xml:space="preserve"> الحال يمكن نقد نظرية الأستاذ مادلونغ من عدّة جهات وسنشير هنا إلىٰ بعضها:</w:t>
      </w:r>
    </w:p>
    <w:p w14:paraId="1D0B2211" w14:textId="490A5C98" w:rsidR="00F12CCE" w:rsidRDefault="00F12CCE" w:rsidP="00F12CCE">
      <w:pPr>
        <w:rPr>
          <w:rtl/>
        </w:rPr>
      </w:pPr>
      <w:r>
        <w:rPr>
          <w:rFonts w:hint="eastAsia"/>
          <w:rtl/>
        </w:rPr>
        <w:t>نحن</w:t>
      </w:r>
      <w:r>
        <w:rPr>
          <w:rtl/>
        </w:rPr>
        <w:t xml:space="preserve"> نقبل أنّ وجهة نظره في شأن أئمّة الشيعة</w:t>
      </w:r>
      <w:r w:rsidR="00922F94">
        <w:rPr>
          <w:rtl/>
        </w:rPr>
        <w:t xml:space="preserve"> </w:t>
      </w:r>
      <w:r>
        <w:rPr>
          <w:rtl/>
        </w:rPr>
        <w:t xml:space="preserve"> </w:t>
      </w:r>
      <w:r w:rsidR="00901E89" w:rsidRPr="00901E89">
        <w:rPr>
          <w:rStyle w:val="rfdAlaem"/>
          <w:rtl/>
        </w:rPr>
        <w:t>عليهم‌السلام</w:t>
      </w:r>
      <w:r w:rsidR="00922F94">
        <w:rPr>
          <w:rtl/>
        </w:rPr>
        <w:t xml:space="preserve"> </w:t>
      </w:r>
      <w:r>
        <w:rPr>
          <w:rtl/>
        </w:rPr>
        <w:t xml:space="preserve">تختلف كثيراً عن وجهة </w:t>
      </w:r>
    </w:p>
    <w:p w14:paraId="0F7BA174" w14:textId="77777777" w:rsidR="00D02E6D" w:rsidRDefault="00F12CCE" w:rsidP="00F12CCE">
      <w:pPr>
        <w:rPr>
          <w:rtl/>
        </w:rPr>
      </w:pPr>
      <w:r>
        <w:br w:type="page"/>
      </w:r>
    </w:p>
    <w:p w14:paraId="18B65C5A" w14:textId="4FF89BBE" w:rsidR="00F12CCE" w:rsidRDefault="00F12CCE" w:rsidP="00911DE4">
      <w:pPr>
        <w:pStyle w:val="rfdNormal0"/>
        <w:rPr>
          <w:rtl/>
        </w:rPr>
      </w:pPr>
      <w:r>
        <w:rPr>
          <w:rFonts w:hint="eastAsia"/>
          <w:rtl/>
        </w:rPr>
        <w:lastRenderedPageBreak/>
        <w:t>نظر</w:t>
      </w:r>
      <w:r>
        <w:rPr>
          <w:rtl/>
        </w:rPr>
        <w:t xml:space="preserve"> الشيعة وإدراكهم لأئمّتهم</w:t>
      </w:r>
      <w:r w:rsidR="00922F94">
        <w:rPr>
          <w:rtl/>
        </w:rPr>
        <w:t xml:space="preserve"> </w:t>
      </w:r>
      <w:r w:rsidR="00901E89" w:rsidRPr="00901E89">
        <w:rPr>
          <w:rStyle w:val="rfdAlaem"/>
          <w:rtl/>
        </w:rPr>
        <w:t>عليهم‌السلام</w:t>
      </w:r>
      <w:r w:rsidR="00922F94">
        <w:rPr>
          <w:rtl/>
        </w:rPr>
        <w:t xml:space="preserve"> </w:t>
      </w:r>
      <w:r>
        <w:rPr>
          <w:rtl/>
        </w:rPr>
        <w:t>بصفتهم المنتجبين من عند الله وحملة العلم الإلهي،</w:t>
      </w:r>
      <w:r w:rsidR="00922F94">
        <w:rPr>
          <w:rtl/>
        </w:rPr>
        <w:t xml:space="preserve"> </w:t>
      </w:r>
      <w:r>
        <w:rPr>
          <w:rtl/>
        </w:rPr>
        <w:t>ولذلك ذكر</w:t>
      </w:r>
      <w:r w:rsidR="00922F94">
        <w:rPr>
          <w:rtl/>
        </w:rPr>
        <w:t xml:space="preserve"> </w:t>
      </w:r>
      <w:r>
        <w:rPr>
          <w:rtl/>
        </w:rPr>
        <w:t>الإمام الصادق</w:t>
      </w:r>
      <w:r w:rsidR="00922F94">
        <w:rPr>
          <w:rtl/>
        </w:rPr>
        <w:t xml:space="preserve"> </w:t>
      </w:r>
      <w:r w:rsidR="00901E89" w:rsidRPr="00901E89">
        <w:rPr>
          <w:rStyle w:val="rfdAlaem"/>
          <w:rtl/>
        </w:rPr>
        <w:t>عليه‌السلام</w:t>
      </w:r>
      <w:r w:rsidR="00922F94">
        <w:rPr>
          <w:rtl/>
        </w:rPr>
        <w:t xml:space="preserve"> </w:t>
      </w:r>
      <w:r>
        <w:rPr>
          <w:rtl/>
        </w:rPr>
        <w:t>بصفته من العلماء والمفكّرين الذين كانوا يتأثّرون بأفكار علماء زمانهم نتيجة</w:t>
      </w:r>
      <w:r w:rsidR="00922F94">
        <w:rPr>
          <w:rtl/>
        </w:rPr>
        <w:t xml:space="preserve"> </w:t>
      </w:r>
      <w:r>
        <w:rPr>
          <w:rtl/>
        </w:rPr>
        <w:t>للمحتدم الفكري ممّا يؤدّي</w:t>
      </w:r>
      <w:r w:rsidR="00922F94">
        <w:rPr>
          <w:rtl/>
        </w:rPr>
        <w:t xml:space="preserve"> </w:t>
      </w:r>
      <w:r>
        <w:rPr>
          <w:rtl/>
        </w:rPr>
        <w:t>إلىٰ تغيير</w:t>
      </w:r>
      <w:r w:rsidR="00922F94">
        <w:rPr>
          <w:rtl/>
        </w:rPr>
        <w:t xml:space="preserve"> </w:t>
      </w:r>
      <w:r>
        <w:rPr>
          <w:rtl/>
        </w:rPr>
        <w:t>معتقداته</w:t>
      </w:r>
      <w:r>
        <w:rPr>
          <w:rFonts w:hint="eastAsia"/>
          <w:rtl/>
        </w:rPr>
        <w:t>م</w:t>
      </w:r>
      <w:r>
        <w:rPr>
          <w:rtl/>
        </w:rPr>
        <w:t xml:space="preserve"> وتحوّلها؛</w:t>
      </w:r>
      <w:r w:rsidR="00922F94">
        <w:rPr>
          <w:rtl/>
        </w:rPr>
        <w:t xml:space="preserve"> </w:t>
      </w:r>
      <w:r>
        <w:rPr>
          <w:rtl/>
        </w:rPr>
        <w:t>ولكن لا يمكننا قبول عدم التفاته وملاحظته للسير التاريخي للتعاليم التوحيدية في الكلام الشيعي،</w:t>
      </w:r>
      <w:r w:rsidR="00922F94">
        <w:rPr>
          <w:rtl/>
        </w:rPr>
        <w:t xml:space="preserve"> </w:t>
      </w:r>
      <w:r>
        <w:rPr>
          <w:rtl/>
        </w:rPr>
        <w:t>وأن يتطرّق</w:t>
      </w:r>
      <w:r w:rsidR="00922F94">
        <w:rPr>
          <w:rtl/>
        </w:rPr>
        <w:t xml:space="preserve"> </w:t>
      </w:r>
      <w:r>
        <w:rPr>
          <w:rtl/>
        </w:rPr>
        <w:t>إلىٰ تلك التعاليم علىٰ أنّها من آثار التأثّر بأفكار المعتزلة،</w:t>
      </w:r>
      <w:r w:rsidR="00922F94">
        <w:rPr>
          <w:rtl/>
        </w:rPr>
        <w:t xml:space="preserve"> </w:t>
      </w:r>
      <w:r>
        <w:rPr>
          <w:rtl/>
        </w:rPr>
        <w:t>عوضاً عن البحث</w:t>
      </w:r>
      <w:r w:rsidR="00922F94">
        <w:rPr>
          <w:rtl/>
        </w:rPr>
        <w:t xml:space="preserve"> </w:t>
      </w:r>
      <w:r>
        <w:rPr>
          <w:rtl/>
        </w:rPr>
        <w:t>في خلفية التعاليم التوحيدية عند أئمّة الشيعة في الموروث ال</w:t>
      </w:r>
      <w:r>
        <w:rPr>
          <w:rFonts w:hint="eastAsia"/>
          <w:rtl/>
        </w:rPr>
        <w:t>روائي</w:t>
      </w:r>
      <w:r>
        <w:rPr>
          <w:rtl/>
        </w:rPr>
        <w:t xml:space="preserve"> للرعيل الأوّل من أئمّة الشيعة.</w:t>
      </w:r>
      <w:r w:rsidR="00922F94">
        <w:rPr>
          <w:rtl/>
        </w:rPr>
        <w:t xml:space="preserve"> </w:t>
      </w:r>
      <w:r>
        <w:rPr>
          <w:rtl/>
        </w:rPr>
        <w:t>علماً بأنّه توجد في الروايات المتبقّية من الرعيل الأوّل لأئمّة الشيعة</w:t>
      </w:r>
      <w:r w:rsidR="00922F94">
        <w:rPr>
          <w:rtl/>
        </w:rPr>
        <w:t xml:space="preserve"> </w:t>
      </w:r>
      <w:r>
        <w:rPr>
          <w:rtl/>
        </w:rPr>
        <w:t>تعاليم توحيدية تنزيهية كثيرة في باب معرفة الله تبارك وتعالىٰ،</w:t>
      </w:r>
      <w:r w:rsidR="00922F94">
        <w:rPr>
          <w:rtl/>
        </w:rPr>
        <w:t xml:space="preserve"> </w:t>
      </w:r>
      <w:r>
        <w:rPr>
          <w:rtl/>
        </w:rPr>
        <w:t>وبطبيعة الحال فإنّ نفس هذه التعاليم الصادرة ممّن سبق من الأئمّة ـ إلىٰ جانب العلوم ا</w:t>
      </w:r>
      <w:r>
        <w:rPr>
          <w:rFonts w:hint="eastAsia"/>
          <w:rtl/>
        </w:rPr>
        <w:t>لإلهية</w:t>
      </w:r>
      <w:r>
        <w:rPr>
          <w:rtl/>
        </w:rPr>
        <w:t xml:space="preserve"> الموهوبة إليهم</w:t>
      </w:r>
      <w:r w:rsidR="00922F94">
        <w:rPr>
          <w:rtl/>
        </w:rPr>
        <w:t xml:space="preserve"> </w:t>
      </w:r>
      <w:r>
        <w:rPr>
          <w:rtl/>
        </w:rPr>
        <w:t xml:space="preserve"> </w:t>
      </w:r>
      <w:r w:rsidR="00901E89" w:rsidRPr="00901E89">
        <w:rPr>
          <w:rStyle w:val="rfdAlaem"/>
          <w:rtl/>
        </w:rPr>
        <w:t>عليهم‌السلام</w:t>
      </w:r>
      <w:r w:rsidR="00922F94">
        <w:rPr>
          <w:rtl/>
        </w:rPr>
        <w:t xml:space="preserve"> </w:t>
      </w:r>
      <w:r>
        <w:rPr>
          <w:rtl/>
        </w:rPr>
        <w:t>ـ كانت تعتبر واحدة من الطرق التي من خلالها حصل سائر الأئمّة من بعدهم</w:t>
      </w:r>
      <w:r w:rsidR="00922F94">
        <w:rPr>
          <w:rtl/>
        </w:rPr>
        <w:t xml:space="preserve"> </w:t>
      </w:r>
      <w:r>
        <w:rPr>
          <w:rtl/>
        </w:rPr>
        <w:t>علىٰ تلك العلوم والمعارف التوحيدية</w:t>
      </w:r>
      <w:r w:rsidR="00922F94">
        <w:rPr>
          <w:rtl/>
        </w:rPr>
        <w:t xml:space="preserve"> </w:t>
      </w:r>
      <w:r>
        <w:rPr>
          <w:rtl/>
        </w:rPr>
        <w:t>كالأمام الصادق</w:t>
      </w:r>
      <w:r w:rsidR="00922F94">
        <w:rPr>
          <w:rtl/>
        </w:rPr>
        <w:t xml:space="preserve"> </w:t>
      </w:r>
      <w:r w:rsidR="00901E89" w:rsidRPr="00901E89">
        <w:rPr>
          <w:rStyle w:val="rfdAlaem"/>
          <w:rtl/>
        </w:rPr>
        <w:t>عليه‌السلام</w:t>
      </w:r>
      <w:r>
        <w:rPr>
          <w:rtl/>
        </w:rPr>
        <w:t xml:space="preserve"> . هذا وقد تلمّذ أئمّة الشيعة عند آبائهم فقط لا</w:t>
      </w:r>
      <w:r w:rsidR="00922F94">
        <w:rPr>
          <w:rtl/>
        </w:rPr>
        <w:t xml:space="preserve"> </w:t>
      </w:r>
      <w:r>
        <w:rPr>
          <w:rtl/>
        </w:rPr>
        <w:t>غير، ولا يوجد أيّ خبر دالٌّ علىٰ تلم</w:t>
      </w:r>
      <w:r>
        <w:rPr>
          <w:rFonts w:hint="eastAsia"/>
          <w:rtl/>
        </w:rPr>
        <w:t>ّذهم</w:t>
      </w:r>
      <w:r>
        <w:rPr>
          <w:rtl/>
        </w:rPr>
        <w:t xml:space="preserve"> عند عالم من مدارس أخرىٰ.</w:t>
      </w:r>
      <w:r w:rsidR="00922F94">
        <w:rPr>
          <w:rtl/>
        </w:rPr>
        <w:t xml:space="preserve"> </w:t>
      </w:r>
      <w:r>
        <w:rPr>
          <w:rtl/>
        </w:rPr>
        <w:t>فلابدّ من دليل قوي وشاهد معتبر لإثبات تأثّر الإمام الصادق</w:t>
      </w:r>
      <w:r w:rsidR="00922F94">
        <w:rPr>
          <w:rtl/>
        </w:rPr>
        <w:t xml:space="preserve"> </w:t>
      </w:r>
      <w:r w:rsidR="00901E89" w:rsidRPr="00901E89">
        <w:rPr>
          <w:rStyle w:val="rfdAlaem"/>
          <w:rtl/>
        </w:rPr>
        <w:t>عليه‌السلام</w:t>
      </w:r>
      <w:r w:rsidR="00922F94">
        <w:rPr>
          <w:rtl/>
        </w:rPr>
        <w:t xml:space="preserve"> </w:t>
      </w:r>
      <w:r>
        <w:rPr>
          <w:rtl/>
        </w:rPr>
        <w:t>بمعتزلة عصره؛ لأنّ تشابه</w:t>
      </w:r>
      <w:r w:rsidR="00922F94">
        <w:rPr>
          <w:rtl/>
        </w:rPr>
        <w:t xml:space="preserve"> </w:t>
      </w:r>
      <w:r>
        <w:rPr>
          <w:rtl/>
        </w:rPr>
        <w:t>الآراء والنظريّات في حدّ ذاته لا يدلّ بالضرورة علىٰ أخذها واقتباسها وقبولها.</w:t>
      </w:r>
      <w:r w:rsidR="00922F94">
        <w:rPr>
          <w:rtl/>
        </w:rPr>
        <w:t xml:space="preserve"> </w:t>
      </w:r>
      <w:r>
        <w:rPr>
          <w:rtl/>
        </w:rPr>
        <w:t>وفضلاً عن ذلك فإنّ الإمام الصادق</w:t>
      </w:r>
      <w:r w:rsidR="00922F94">
        <w:rPr>
          <w:rtl/>
        </w:rPr>
        <w:t xml:space="preserve"> </w:t>
      </w:r>
      <w:r w:rsidR="00901E89" w:rsidRPr="00901E89">
        <w:rPr>
          <w:rStyle w:val="rfdAlaem"/>
          <w:rtl/>
        </w:rPr>
        <w:t>عليه‌السلام</w:t>
      </w:r>
      <w:r w:rsidR="00922F94">
        <w:rPr>
          <w:rtl/>
        </w:rPr>
        <w:t xml:space="preserve"> </w:t>
      </w:r>
      <w:r>
        <w:rPr>
          <w:rtl/>
        </w:rPr>
        <w:t xml:space="preserve"> (</w:t>
      </w:r>
      <w:r>
        <w:rPr>
          <w:rFonts w:hint="eastAsia"/>
          <w:rtl/>
        </w:rPr>
        <w:t>ت</w:t>
      </w:r>
      <w:r>
        <w:rPr>
          <w:rtl/>
        </w:rPr>
        <w:t xml:space="preserve"> 148هـ)</w:t>
      </w:r>
      <w:r w:rsidR="00922F94">
        <w:rPr>
          <w:rtl/>
        </w:rPr>
        <w:t xml:space="preserve"> </w:t>
      </w:r>
      <w:r>
        <w:rPr>
          <w:rtl/>
        </w:rPr>
        <w:t>كان قبل عقود من الزمن ـ علىٰ أقلّ التقديرات ـ وقبل المعتزلة من أمثال أبي الهُذيل العلّاف (ت حدود 227</w:t>
      </w:r>
      <w:r w:rsidR="00922F94">
        <w:rPr>
          <w:rtl/>
        </w:rPr>
        <w:t xml:space="preserve"> </w:t>
      </w:r>
      <w:r>
        <w:rPr>
          <w:rtl/>
        </w:rPr>
        <w:t>أو</w:t>
      </w:r>
      <w:r w:rsidR="00922F94">
        <w:rPr>
          <w:rtl/>
        </w:rPr>
        <w:t xml:space="preserve"> </w:t>
      </w:r>
      <w:r>
        <w:rPr>
          <w:rtl/>
        </w:rPr>
        <w:t>235هـ) قد تطرّق لمواضيع من قبيل عينيّة الذات الإلهية مع صفاته، وتقسيم صفات الله إلىٰ ذاتية وفعلية. بناء علىٰ هذا فإذا كان هناك نوع من التأثي</w:t>
      </w:r>
      <w:r>
        <w:rPr>
          <w:rFonts w:hint="eastAsia"/>
          <w:rtl/>
        </w:rPr>
        <w:t>ر</w:t>
      </w:r>
      <w:r>
        <w:rPr>
          <w:rtl/>
        </w:rPr>
        <w:t xml:space="preserve"> قد حصل بين الأئمّة</w:t>
      </w:r>
      <w:r w:rsidR="00922F94">
        <w:rPr>
          <w:rtl/>
        </w:rPr>
        <w:t xml:space="preserve"> </w:t>
      </w:r>
      <w:r w:rsidR="00901E89" w:rsidRPr="00901E89">
        <w:rPr>
          <w:rStyle w:val="rfdAlaem"/>
          <w:rtl/>
        </w:rPr>
        <w:t>عليهم‌السلام</w:t>
      </w:r>
      <w:r w:rsidR="00922F94">
        <w:rPr>
          <w:rtl/>
        </w:rPr>
        <w:t xml:space="preserve"> </w:t>
      </w:r>
      <w:r>
        <w:rPr>
          <w:rtl/>
        </w:rPr>
        <w:t>وبين المعتزلة فمن المفروض أن يكون المعتزلة هم الذين تأثّروا بتعاليم الأئمّة</w:t>
      </w:r>
      <w:r w:rsidR="00922F94">
        <w:rPr>
          <w:rtl/>
        </w:rPr>
        <w:t xml:space="preserve"> </w:t>
      </w:r>
      <w:r w:rsidR="00901E89" w:rsidRPr="00901E89">
        <w:rPr>
          <w:rStyle w:val="rfdAlaem"/>
          <w:rtl/>
        </w:rPr>
        <w:t>عليهم‌السلام</w:t>
      </w:r>
      <w:r w:rsidR="00922F94">
        <w:rPr>
          <w:rtl/>
        </w:rPr>
        <w:t xml:space="preserve"> </w:t>
      </w:r>
      <w:r>
        <w:rPr>
          <w:rtl/>
        </w:rPr>
        <w:t>وليس العكس من ذلك.</w:t>
      </w:r>
    </w:p>
    <w:p w14:paraId="72C6F4FF" w14:textId="6FEE6B9A" w:rsidR="00F12CCE" w:rsidRDefault="00F12CCE" w:rsidP="00F12CCE">
      <w:pPr>
        <w:rPr>
          <w:rtl/>
        </w:rPr>
      </w:pPr>
      <w:r>
        <w:rPr>
          <w:rFonts w:hint="eastAsia"/>
          <w:rtl/>
        </w:rPr>
        <w:t>إنّ</w:t>
      </w:r>
      <w:r>
        <w:rPr>
          <w:rtl/>
        </w:rPr>
        <w:t xml:space="preserve"> البحث والتنقيب في الموروث الروائي المتبقّي من الرعيل الأوّل من أئمّة</w:t>
      </w:r>
      <w:r w:rsidR="00922F94">
        <w:rPr>
          <w:rtl/>
        </w:rPr>
        <w:t xml:space="preserve"> </w:t>
      </w:r>
    </w:p>
    <w:p w14:paraId="7AC5160E" w14:textId="77777777" w:rsidR="00D02E6D" w:rsidRDefault="00F12CCE" w:rsidP="00F12CCE">
      <w:pPr>
        <w:rPr>
          <w:rtl/>
        </w:rPr>
      </w:pPr>
      <w:r>
        <w:br w:type="page"/>
      </w:r>
    </w:p>
    <w:p w14:paraId="2701A9E3" w14:textId="14ED9DA2" w:rsidR="00F12CCE" w:rsidRDefault="00F12CCE" w:rsidP="00D02E6D">
      <w:pPr>
        <w:pStyle w:val="rfdNormal0"/>
        <w:rPr>
          <w:rtl/>
        </w:rPr>
      </w:pPr>
      <w:r>
        <w:rPr>
          <w:rFonts w:hint="eastAsia"/>
          <w:rtl/>
        </w:rPr>
        <w:lastRenderedPageBreak/>
        <w:t>الشيعة</w:t>
      </w:r>
      <w:r w:rsidR="00922F94">
        <w:rPr>
          <w:rFonts w:hint="eastAsia"/>
          <w:rtl/>
        </w:rPr>
        <w:t xml:space="preserve"> </w:t>
      </w:r>
      <w:r>
        <w:rPr>
          <w:rtl/>
        </w:rPr>
        <w:t xml:space="preserve"> </w:t>
      </w:r>
      <w:r w:rsidR="00901E89" w:rsidRPr="00901E89">
        <w:rPr>
          <w:rStyle w:val="rfdAlaem"/>
          <w:rtl/>
        </w:rPr>
        <w:t>عليهم‌السلام</w:t>
      </w:r>
      <w:r w:rsidR="00922F94">
        <w:rPr>
          <w:rtl/>
        </w:rPr>
        <w:t xml:space="preserve"> </w:t>
      </w:r>
      <w:r>
        <w:rPr>
          <w:rtl/>
        </w:rPr>
        <w:t xml:space="preserve"> يبيّن لنا أنّ هذه الروايات تشتمل علىٰ تعاليم توحيدية جديرة بالالتفات في شأن الباري عزّ وجلّ. وقد جاءت الإشارة في بعضها إلىٰ (التوحيد الصفاتي) أي: عينية الذات الإلهية مع صفاته؛ كما في الروايات المنقولة عن الإمام علي</w:t>
      </w:r>
      <w:r w:rsidR="00922F94">
        <w:rPr>
          <w:rtl/>
        </w:rPr>
        <w:t xml:space="preserve"> </w:t>
      </w:r>
      <w:r w:rsidR="00901E89" w:rsidRPr="00901E89">
        <w:rPr>
          <w:rStyle w:val="rfdAlaem"/>
          <w:rtl/>
        </w:rPr>
        <w:t>عليه‌السلام</w:t>
      </w:r>
      <w:r w:rsidR="00922F94">
        <w:rPr>
          <w:rtl/>
        </w:rPr>
        <w:t xml:space="preserve"> </w:t>
      </w:r>
      <w:r>
        <w:rPr>
          <w:rtl/>
        </w:rPr>
        <w:t xml:space="preserve"> حي</w:t>
      </w:r>
      <w:r>
        <w:rPr>
          <w:rFonts w:hint="eastAsia"/>
          <w:rtl/>
        </w:rPr>
        <w:t>ث</w:t>
      </w:r>
      <w:r>
        <w:rPr>
          <w:rtl/>
        </w:rPr>
        <w:t xml:space="preserve"> جاءت فيها العبارات التالية:</w:t>
      </w:r>
      <w:r w:rsidR="00922F94">
        <w:rPr>
          <w:rtl/>
        </w:rPr>
        <w:t xml:space="preserve"> </w:t>
      </w:r>
      <w:r>
        <w:rPr>
          <w:rtl/>
        </w:rPr>
        <w:t>«كمال الإخلاص له نفي الصّفات عنه، لشهادة كلّ صفة أنّها غير الموصوف، وشهادة كلّ موصوف أنّه غير الصفة»</w:t>
      </w:r>
      <w:r w:rsidRPr="00F12CCE">
        <w:rPr>
          <w:rStyle w:val="rfdFootnotenum"/>
          <w:rtl/>
        </w:rPr>
        <w:t>(1)</w:t>
      </w:r>
      <w:r>
        <w:rPr>
          <w:rtl/>
        </w:rPr>
        <w:t>، أو قوله</w:t>
      </w:r>
      <w:r w:rsidR="00922F94">
        <w:rPr>
          <w:rtl/>
        </w:rPr>
        <w:t xml:space="preserve"> </w:t>
      </w:r>
      <w:r w:rsidR="00901E89" w:rsidRPr="00901E89">
        <w:rPr>
          <w:rStyle w:val="rfdAlaem"/>
          <w:rtl/>
        </w:rPr>
        <w:t>عليه‌السلام</w:t>
      </w:r>
      <w:r>
        <w:rPr>
          <w:rtl/>
        </w:rPr>
        <w:t xml:space="preserve"> : «جلّ عن أن تحلّه الصفات، لشهادة العقول أنّ كلّ مَن حلّته الصّفات مصنوع»</w:t>
      </w:r>
      <w:r w:rsidRPr="00F12CCE">
        <w:rPr>
          <w:rStyle w:val="rfdFootnotenum"/>
          <w:rtl/>
        </w:rPr>
        <w:t>(2)</w:t>
      </w:r>
      <w:r>
        <w:rPr>
          <w:rtl/>
        </w:rPr>
        <w:t>، كما أنّ خطب</w:t>
      </w:r>
      <w:r>
        <w:rPr>
          <w:rFonts w:hint="eastAsia"/>
          <w:rtl/>
        </w:rPr>
        <w:t>ه</w:t>
      </w:r>
      <w:r>
        <w:rPr>
          <w:rtl/>
        </w:rPr>
        <w:t xml:space="preserve"> وكلماته</w:t>
      </w:r>
      <w:r w:rsidR="00922F94">
        <w:rPr>
          <w:rtl/>
        </w:rPr>
        <w:t xml:space="preserve"> </w:t>
      </w:r>
      <w:r w:rsidR="00901E89" w:rsidRPr="00901E89">
        <w:rPr>
          <w:rStyle w:val="rfdAlaem"/>
          <w:rtl/>
        </w:rPr>
        <w:t>عليه‌السلام</w:t>
      </w:r>
      <w:r w:rsidR="00922F94">
        <w:rPr>
          <w:rtl/>
        </w:rPr>
        <w:t xml:space="preserve"> </w:t>
      </w:r>
      <w:r>
        <w:rPr>
          <w:rtl/>
        </w:rPr>
        <w:t xml:space="preserve">المتألّقة في </w:t>
      </w:r>
      <w:r w:rsidRPr="00D02E6D">
        <w:rPr>
          <w:rStyle w:val="rfdBold2"/>
          <w:rtl/>
        </w:rPr>
        <w:t>نهج البلاغة</w:t>
      </w:r>
      <w:r>
        <w:rPr>
          <w:rtl/>
        </w:rPr>
        <w:t xml:space="preserve"> أيضاً مملوّة من المعارف التوحيدية والتنزيهية في باب معرفة الباري عزّ وجلّ.</w:t>
      </w:r>
      <w:r w:rsidR="00922F94">
        <w:rPr>
          <w:rtl/>
        </w:rPr>
        <w:t xml:space="preserve"> </w:t>
      </w:r>
      <w:r>
        <w:rPr>
          <w:rtl/>
        </w:rPr>
        <w:t>وقد صرّح القاضي عبد الجبّار المعتزلي فيما يخصّ أقوال الإمام</w:t>
      </w:r>
      <w:r w:rsidR="00922F94">
        <w:rPr>
          <w:rtl/>
        </w:rPr>
        <w:t xml:space="preserve"> </w:t>
      </w:r>
      <w:r w:rsidR="00901E89" w:rsidRPr="00901E89">
        <w:rPr>
          <w:rStyle w:val="rfdAlaem"/>
          <w:rtl/>
        </w:rPr>
        <w:t>عليهم‌السلام</w:t>
      </w:r>
      <w:r w:rsidR="00922F94">
        <w:rPr>
          <w:rtl/>
        </w:rPr>
        <w:t xml:space="preserve"> </w:t>
      </w:r>
      <w:r>
        <w:rPr>
          <w:rtl/>
        </w:rPr>
        <w:t>في بيان نفي التشبيه وفي إثبات العدل قائلاً:</w:t>
      </w:r>
      <w:r w:rsidR="00922F94">
        <w:rPr>
          <w:rtl/>
        </w:rPr>
        <w:t xml:space="preserve"> </w:t>
      </w:r>
      <w:r>
        <w:rPr>
          <w:rtl/>
        </w:rPr>
        <w:t>«فأمّا أمير المؤمنين</w:t>
      </w:r>
      <w:r w:rsidR="00922F94">
        <w:rPr>
          <w:rtl/>
        </w:rPr>
        <w:t xml:space="preserve"> </w:t>
      </w:r>
      <w:r w:rsidR="00901E89" w:rsidRPr="00901E89">
        <w:rPr>
          <w:rStyle w:val="rfdAlaem"/>
          <w:rtl/>
        </w:rPr>
        <w:t>عليه‌السلام</w:t>
      </w:r>
      <w:r>
        <w:rPr>
          <w:rtl/>
        </w:rPr>
        <w:t xml:space="preserve"> ، فخطبه في بيان نفي التشبيه وفي إثبات العدل أكثر من أن تحصىٰ»</w:t>
      </w:r>
      <w:r w:rsidRPr="00F12CCE">
        <w:rPr>
          <w:rStyle w:val="rfdFootnotenum"/>
          <w:rtl/>
        </w:rPr>
        <w:t>(3)</w:t>
      </w:r>
      <w:r>
        <w:rPr>
          <w:rtl/>
        </w:rPr>
        <w:t>.</w:t>
      </w:r>
    </w:p>
    <w:p w14:paraId="6D01929F" w14:textId="2D658DBD" w:rsidR="00F12CCE" w:rsidRDefault="00F12CCE" w:rsidP="00F12CCE">
      <w:pPr>
        <w:rPr>
          <w:rtl/>
        </w:rPr>
      </w:pPr>
      <w:r>
        <w:rPr>
          <w:rFonts w:hint="eastAsia"/>
          <w:rtl/>
        </w:rPr>
        <w:t>وقد</w:t>
      </w:r>
      <w:r>
        <w:rPr>
          <w:rtl/>
        </w:rPr>
        <w:t xml:space="preserve"> أبدىٰ الشيخ المفيد أيضاً كلاماً يفيد هذا المعنىٰ في جوابه علىٰ الشريف المرتضىٰ وعلىٰ تساؤلاته؛ حيث قال الشريف المرتضىٰ:</w:t>
      </w:r>
      <w:r w:rsidR="00922F94">
        <w:rPr>
          <w:rtl/>
        </w:rPr>
        <w:t xml:space="preserve"> </w:t>
      </w:r>
      <w:r>
        <w:rPr>
          <w:rtl/>
        </w:rPr>
        <w:t>«فإنّي لا أزال أسمع المعتزلة يدّعون علىٰ أسلافنا أنّهم كانوا كلّهم مشبّهة، وأسمع المشبّهة من العامّة يقولون مثل ذلك، وأرىٰ جماعة من أصحاب الحديث من الإمامية يطابقونهم علىٰ هذه الحكاية، ويقولون: إنّ نفي التشبيه إنّما أخذناه من المعتزلة، فاحبّ أن تروي لي حديثاً يبطل ذلك، فقال: هذه الدعوىٰ كالأوّلة، ولم يكن في سلفنا رحمهم</w:t>
      </w:r>
      <w:r w:rsidR="00922F94">
        <w:rPr>
          <w:rtl/>
        </w:rPr>
        <w:t xml:space="preserve"> </w:t>
      </w:r>
      <w:r>
        <w:rPr>
          <w:rtl/>
        </w:rPr>
        <w:t>‌الله</w:t>
      </w:r>
      <w:r w:rsidR="00922F94">
        <w:rPr>
          <w:rtl/>
        </w:rPr>
        <w:t xml:space="preserve"> </w:t>
      </w:r>
      <w:r>
        <w:rPr>
          <w:rtl/>
        </w:rPr>
        <w:t>من</w:t>
      </w:r>
      <w:r w:rsidR="00922F94">
        <w:rPr>
          <w:rtl/>
        </w:rPr>
        <w:t xml:space="preserve"> </w:t>
      </w:r>
    </w:p>
    <w:p w14:paraId="03B8DB1D" w14:textId="77777777" w:rsidR="00F12CCE" w:rsidRDefault="00F12CCE" w:rsidP="00F12CCE">
      <w:pPr>
        <w:pStyle w:val="rfdLine"/>
        <w:rPr>
          <w:rtl/>
        </w:rPr>
      </w:pPr>
      <w:r>
        <w:rPr>
          <w:rtl/>
        </w:rPr>
        <w:t>__________</w:t>
      </w:r>
    </w:p>
    <w:p w14:paraId="17F08C43" w14:textId="414080FD" w:rsidR="00F12CCE" w:rsidRDefault="00F12CCE" w:rsidP="00F12CCE">
      <w:pPr>
        <w:pStyle w:val="rfdFootnote0"/>
        <w:rPr>
          <w:rtl/>
        </w:rPr>
      </w:pPr>
      <w:r>
        <w:rPr>
          <w:rtl/>
        </w:rPr>
        <w:t>(1) نهج البلاغة، الخطبة الأولىٰ: 46.</w:t>
      </w:r>
    </w:p>
    <w:p w14:paraId="0241A176" w14:textId="64283395" w:rsidR="00F12CCE" w:rsidRDefault="00F12CCE" w:rsidP="00F12CCE">
      <w:pPr>
        <w:pStyle w:val="rfdFootnote0"/>
        <w:rPr>
          <w:rtl/>
        </w:rPr>
      </w:pPr>
      <w:r>
        <w:rPr>
          <w:rtl/>
        </w:rPr>
        <w:t>(2) الإرشاد 1 / 223.</w:t>
      </w:r>
    </w:p>
    <w:p w14:paraId="2ADBEB68" w14:textId="2103920D" w:rsidR="00F12CCE" w:rsidRDefault="00F12CCE" w:rsidP="00F12CCE">
      <w:pPr>
        <w:pStyle w:val="rfdFootnote0"/>
        <w:rPr>
          <w:rtl/>
        </w:rPr>
      </w:pPr>
      <w:r>
        <w:rPr>
          <w:rtl/>
        </w:rPr>
        <w:t>(3) طبقات المعتزلة: 163.</w:t>
      </w:r>
    </w:p>
    <w:p w14:paraId="05DF1DFE" w14:textId="7C4FAE18" w:rsidR="00F12CCE" w:rsidRDefault="00F12CCE" w:rsidP="00D02E6D">
      <w:pPr>
        <w:pStyle w:val="rfdNormal0"/>
        <w:rPr>
          <w:rtl/>
        </w:rPr>
      </w:pPr>
      <w:r>
        <w:br w:type="page"/>
      </w:r>
      <w:r>
        <w:rPr>
          <w:rFonts w:hint="eastAsia"/>
          <w:rtl/>
        </w:rPr>
        <w:lastRenderedPageBreak/>
        <w:t>تديّن</w:t>
      </w:r>
      <w:r w:rsidR="00922F94">
        <w:rPr>
          <w:rFonts w:hint="eastAsia"/>
          <w:rtl/>
        </w:rPr>
        <w:t xml:space="preserve"> </w:t>
      </w:r>
      <w:r>
        <w:rPr>
          <w:rtl/>
        </w:rPr>
        <w:t>بالتشبيه من طريق المعنىٰ، وإنّما خالف هشام وأصحابه جماعة أصحاب أبي عبد</w:t>
      </w:r>
      <w:r w:rsidR="00922F94">
        <w:rPr>
          <w:rtl/>
        </w:rPr>
        <w:t xml:space="preserve"> </w:t>
      </w:r>
      <w:r>
        <w:rPr>
          <w:rtl/>
        </w:rPr>
        <w:t>الله</w:t>
      </w:r>
      <w:r w:rsidR="00922F94">
        <w:rPr>
          <w:rtl/>
        </w:rPr>
        <w:t xml:space="preserve"> </w:t>
      </w:r>
      <w:r w:rsidR="00901E89" w:rsidRPr="00901E89">
        <w:rPr>
          <w:rStyle w:val="rfdAlaem"/>
          <w:rtl/>
        </w:rPr>
        <w:t>عليه‌السلام</w:t>
      </w:r>
      <w:r w:rsidR="00922F94">
        <w:rPr>
          <w:rtl/>
        </w:rPr>
        <w:t xml:space="preserve"> </w:t>
      </w:r>
      <w:r>
        <w:rPr>
          <w:rtl/>
        </w:rPr>
        <w:t xml:space="preserve"> بقوله في الجسم، وزعم أنّ الله تعالىٰ جسم لا كالأجسام، وقد روي أنّه رجع عن هذا القول بعد ذلك، وقد اختلفت الحكايات عنه، ولم يصحّ منها إلّا ما ذكرت، وأمّا الردّ علىٰ هشام والقول بنفي التشبيه فهو أكثر من أن يُحصىٰ من الرواية عن آل محمّد»</w:t>
      </w:r>
      <w:r w:rsidRPr="00F12CCE">
        <w:rPr>
          <w:rStyle w:val="rfdFootnotenum"/>
          <w:rtl/>
        </w:rPr>
        <w:t>(1)</w:t>
      </w:r>
      <w:r>
        <w:rPr>
          <w:rtl/>
        </w:rPr>
        <w:t>.</w:t>
      </w:r>
    </w:p>
    <w:p w14:paraId="3EEE4143" w14:textId="2866679F" w:rsidR="00F12CCE" w:rsidRDefault="00F12CCE" w:rsidP="00F12CCE">
      <w:pPr>
        <w:rPr>
          <w:rtl/>
        </w:rPr>
      </w:pPr>
      <w:r>
        <w:rPr>
          <w:rFonts w:hint="eastAsia"/>
          <w:rtl/>
        </w:rPr>
        <w:t>ومن</w:t>
      </w:r>
      <w:r>
        <w:rPr>
          <w:rtl/>
        </w:rPr>
        <w:t xml:space="preserve"> ثمّ ذكر الشيخ المفيد رواية عن الإمام الصادق</w:t>
      </w:r>
      <w:r w:rsidR="00922F94">
        <w:rPr>
          <w:rtl/>
        </w:rPr>
        <w:t xml:space="preserve"> </w:t>
      </w:r>
      <w:r w:rsidR="00901E89" w:rsidRPr="00901E89">
        <w:rPr>
          <w:rStyle w:val="rfdAlaem"/>
          <w:rtl/>
        </w:rPr>
        <w:t>عليه‌السلام</w:t>
      </w:r>
      <w:r w:rsidR="00922F94">
        <w:rPr>
          <w:rtl/>
        </w:rPr>
        <w:t xml:space="preserve"> </w:t>
      </w:r>
      <w:r>
        <w:rPr>
          <w:rtl/>
        </w:rPr>
        <w:t xml:space="preserve"> في ردّ الجمسانية عن الله تبارك وتعالىٰ قائلاً: «فهذا قول أبي عبد</w:t>
      </w:r>
      <w:r w:rsidR="00922F94">
        <w:rPr>
          <w:rtl/>
        </w:rPr>
        <w:t xml:space="preserve"> </w:t>
      </w:r>
      <w:r>
        <w:rPr>
          <w:rtl/>
        </w:rPr>
        <w:t>الله</w:t>
      </w:r>
      <w:r w:rsidR="00922F94">
        <w:rPr>
          <w:rtl/>
        </w:rPr>
        <w:t xml:space="preserve"> </w:t>
      </w:r>
      <w:r w:rsidR="00901E89" w:rsidRPr="00901E89">
        <w:rPr>
          <w:rStyle w:val="rfdAlaem"/>
          <w:rtl/>
        </w:rPr>
        <w:t>عليه‌السلام</w:t>
      </w:r>
      <w:r w:rsidR="00922F94">
        <w:rPr>
          <w:rtl/>
        </w:rPr>
        <w:t xml:space="preserve"> </w:t>
      </w:r>
      <w:r>
        <w:rPr>
          <w:rtl/>
        </w:rPr>
        <w:t>وحجّته علىٰ هشام فيما اعتلّ</w:t>
      </w:r>
      <w:r w:rsidR="00922F94">
        <w:rPr>
          <w:rtl/>
        </w:rPr>
        <w:t xml:space="preserve"> </w:t>
      </w:r>
      <w:r>
        <w:rPr>
          <w:rtl/>
        </w:rPr>
        <w:t>به من المقال، فكيف نكون قد أخذنا ذلك عن المعتزلة لولا قلّة الدين؟!»</w:t>
      </w:r>
      <w:r w:rsidRPr="00F12CCE">
        <w:rPr>
          <w:rStyle w:val="rfdFootnotenum"/>
          <w:rtl/>
        </w:rPr>
        <w:t>(2)</w:t>
      </w:r>
      <w:r>
        <w:rPr>
          <w:rtl/>
        </w:rPr>
        <w:t>.</w:t>
      </w:r>
      <w:r w:rsidR="00922F94">
        <w:rPr>
          <w:rtl/>
        </w:rPr>
        <w:t xml:space="preserve"> </w:t>
      </w:r>
    </w:p>
    <w:p w14:paraId="554A7C62" w14:textId="00E1530F" w:rsidR="00F12CCE" w:rsidRDefault="00F12CCE" w:rsidP="00F12CCE">
      <w:pPr>
        <w:rPr>
          <w:rtl/>
        </w:rPr>
      </w:pPr>
      <w:r>
        <w:rPr>
          <w:rFonts w:hint="eastAsia"/>
          <w:rtl/>
        </w:rPr>
        <w:t>وذكر</w:t>
      </w:r>
      <w:r>
        <w:rPr>
          <w:rtl/>
        </w:rPr>
        <w:t xml:space="preserve"> في موضع آخر</w:t>
      </w:r>
      <w:r w:rsidR="00922F94">
        <w:rPr>
          <w:rtl/>
        </w:rPr>
        <w:t xml:space="preserve"> </w:t>
      </w:r>
      <w:r>
        <w:rPr>
          <w:rtl/>
        </w:rPr>
        <w:t>في الردّ علىٰ اتّهام الشيعة فيما يخصّ الاعتقاد بالجبر ورؤية الله،</w:t>
      </w:r>
      <w:r w:rsidR="00922F94">
        <w:rPr>
          <w:rtl/>
        </w:rPr>
        <w:t xml:space="preserve"> </w:t>
      </w:r>
      <w:r>
        <w:rPr>
          <w:rtl/>
        </w:rPr>
        <w:t>مصرّحاً مرّة أخرىٰ:</w:t>
      </w:r>
      <w:r w:rsidR="00922F94">
        <w:rPr>
          <w:rtl/>
        </w:rPr>
        <w:t xml:space="preserve"> </w:t>
      </w:r>
      <w:r>
        <w:rPr>
          <w:rtl/>
        </w:rPr>
        <w:t>«والرواية في العدل ونفي الرؤية عن آل محمّد</w:t>
      </w:r>
      <w:r w:rsidR="00922F94">
        <w:rPr>
          <w:rtl/>
        </w:rPr>
        <w:t xml:space="preserve"> </w:t>
      </w:r>
      <w:r>
        <w:rPr>
          <w:rtl/>
        </w:rPr>
        <w:t xml:space="preserve"> </w:t>
      </w:r>
      <w:r w:rsidR="00901E89" w:rsidRPr="00901E89">
        <w:rPr>
          <w:rStyle w:val="rfdAlaem"/>
          <w:rtl/>
        </w:rPr>
        <w:t>عليهم‌السلام</w:t>
      </w:r>
      <w:r w:rsidR="00922F94">
        <w:rPr>
          <w:rtl/>
        </w:rPr>
        <w:t xml:space="preserve"> </w:t>
      </w:r>
      <w:r>
        <w:rPr>
          <w:rtl/>
        </w:rPr>
        <w:t>أكثر من أن يقع عليها الإحصاء»</w:t>
      </w:r>
      <w:r w:rsidRPr="00F12CCE">
        <w:rPr>
          <w:rStyle w:val="rfdFootnotenum"/>
          <w:rtl/>
        </w:rPr>
        <w:t>(3)</w:t>
      </w:r>
      <w:r>
        <w:rPr>
          <w:rtl/>
        </w:rPr>
        <w:t>.</w:t>
      </w:r>
    </w:p>
    <w:p w14:paraId="25929BA9" w14:textId="1FC40A63" w:rsidR="00F12CCE" w:rsidRDefault="00F12CCE" w:rsidP="00F12CCE">
      <w:pPr>
        <w:rPr>
          <w:rtl/>
        </w:rPr>
      </w:pPr>
      <w:r>
        <w:rPr>
          <w:rFonts w:hint="eastAsia"/>
          <w:rtl/>
        </w:rPr>
        <w:t>وكذلك</w:t>
      </w:r>
      <w:r>
        <w:rPr>
          <w:rtl/>
        </w:rPr>
        <w:t xml:space="preserve"> الشريف المرتضىٰ فقد أكّد في كلام له معروف وواضح قائلاً:</w:t>
      </w:r>
      <w:r w:rsidR="00922F94">
        <w:rPr>
          <w:rtl/>
        </w:rPr>
        <w:t xml:space="preserve"> </w:t>
      </w:r>
      <w:r>
        <w:rPr>
          <w:rtl/>
        </w:rPr>
        <w:t>«اعلم أنّ أصول التوحيد والعدل مأخوذة من كلام أمير المؤمنين ـ صلوات الله عليه ـ وخطبه، فإنّها تتضمّن من ذلك ما لا زيادة عليه، ولا غاية وراءه، ومَن تأمّل المأثور في ذلك من كلامه عَلِم أنّ جميع ما أسهب المتكلّمون من بعد في تصنيفه وجمعه، إنّما هو تفصيل لتلك الجمل، وشرح لتلك الأصول، ورُوىٰ عن الأئمّة مِن أبنائه</w:t>
      </w:r>
      <w:r w:rsidR="00922F94">
        <w:rPr>
          <w:rtl/>
        </w:rPr>
        <w:t xml:space="preserve"> </w:t>
      </w:r>
      <w:r w:rsidR="00901E89" w:rsidRPr="00901E89">
        <w:rPr>
          <w:rStyle w:val="rfdAlaem"/>
          <w:rtl/>
        </w:rPr>
        <w:t>عليهم‌السلام</w:t>
      </w:r>
      <w:r w:rsidR="00922F94">
        <w:rPr>
          <w:rtl/>
        </w:rPr>
        <w:t xml:space="preserve"> </w:t>
      </w:r>
      <w:r>
        <w:rPr>
          <w:rtl/>
        </w:rPr>
        <w:t xml:space="preserve"> من ذلك ما يكاد لا يحاط به كثرة، ومَن أحبّ الوقوف عليه، </w:t>
      </w:r>
    </w:p>
    <w:p w14:paraId="44ED5BD6" w14:textId="77777777" w:rsidR="00F12CCE" w:rsidRDefault="00F12CCE" w:rsidP="00F12CCE">
      <w:pPr>
        <w:pStyle w:val="rfdLine"/>
        <w:rPr>
          <w:rtl/>
        </w:rPr>
      </w:pPr>
      <w:r>
        <w:rPr>
          <w:rtl/>
        </w:rPr>
        <w:t>__________</w:t>
      </w:r>
    </w:p>
    <w:p w14:paraId="0363A487" w14:textId="6EA27608" w:rsidR="00F12CCE" w:rsidRDefault="00F12CCE" w:rsidP="00F12CCE">
      <w:pPr>
        <w:pStyle w:val="rfdFootnote0"/>
        <w:rPr>
          <w:rtl/>
        </w:rPr>
      </w:pPr>
      <w:r>
        <w:rPr>
          <w:rtl/>
        </w:rPr>
        <w:t>(1) الحکايات: 79ـ80؛ بحار الأنوار 10/452.</w:t>
      </w:r>
    </w:p>
    <w:p w14:paraId="20AB6FA4" w14:textId="09E6DFDF" w:rsidR="00F12CCE" w:rsidRDefault="00F12CCE" w:rsidP="00F12CCE">
      <w:pPr>
        <w:pStyle w:val="rfdFootnote0"/>
        <w:rPr>
          <w:rtl/>
        </w:rPr>
      </w:pPr>
      <w:r>
        <w:rPr>
          <w:rtl/>
        </w:rPr>
        <w:t>(2) «فكيف نكون قد أخذنا ذلك عن المعتزلة؟». الحکايات: 81؛ بحار الأنوار 10/453.</w:t>
      </w:r>
    </w:p>
    <w:p w14:paraId="6BE69A93" w14:textId="5C7F551B" w:rsidR="00F12CCE" w:rsidRDefault="00F12CCE" w:rsidP="00F12CCE">
      <w:pPr>
        <w:pStyle w:val="rfdFootnote0"/>
        <w:rPr>
          <w:rtl/>
        </w:rPr>
      </w:pPr>
      <w:r>
        <w:rPr>
          <w:rtl/>
        </w:rPr>
        <w:t>(3) الحکايات: 84.</w:t>
      </w:r>
    </w:p>
    <w:p w14:paraId="7E68967D" w14:textId="77777777" w:rsidR="00D02E6D" w:rsidRDefault="00F12CCE" w:rsidP="00F12CCE">
      <w:pPr>
        <w:rPr>
          <w:rtl/>
        </w:rPr>
      </w:pPr>
      <w:r>
        <w:br w:type="page"/>
      </w:r>
    </w:p>
    <w:p w14:paraId="5B8E5969" w14:textId="75EC1EDA" w:rsidR="00F12CCE" w:rsidRDefault="00F12CCE" w:rsidP="00D02E6D">
      <w:pPr>
        <w:pStyle w:val="rfdNormal0"/>
        <w:rPr>
          <w:rtl/>
        </w:rPr>
      </w:pPr>
      <w:r>
        <w:rPr>
          <w:rFonts w:hint="eastAsia"/>
          <w:rtl/>
        </w:rPr>
        <w:lastRenderedPageBreak/>
        <w:t>وطلبه</w:t>
      </w:r>
      <w:r>
        <w:rPr>
          <w:rtl/>
        </w:rPr>
        <w:t xml:space="preserve"> من مظانّه أصاب منه الكثير الغزير، الذي في بعضه شفاء للصدور السقيمة، ونتاج للعقول العقيمة»</w:t>
      </w:r>
      <w:r w:rsidRPr="00F12CCE">
        <w:rPr>
          <w:rStyle w:val="rfdFootnotenum"/>
          <w:rtl/>
        </w:rPr>
        <w:t>(1)</w:t>
      </w:r>
      <w:r>
        <w:rPr>
          <w:rtl/>
        </w:rPr>
        <w:t>.</w:t>
      </w:r>
    </w:p>
    <w:p w14:paraId="52AC3F2A" w14:textId="54031B07" w:rsidR="00F12CCE" w:rsidRDefault="00F12CCE" w:rsidP="00F12CCE">
      <w:pPr>
        <w:rPr>
          <w:rtl/>
        </w:rPr>
      </w:pPr>
      <w:r>
        <w:rPr>
          <w:rFonts w:hint="eastAsia"/>
          <w:rtl/>
        </w:rPr>
        <w:t>وفي</w:t>
      </w:r>
      <w:r>
        <w:rPr>
          <w:rtl/>
        </w:rPr>
        <w:t xml:space="preserve"> نفس هذا الإطار ذكر ابن شهر آشوب أيضاً مقالاً مذكّراً بكلام الشريف المرتضىٰ، قائلاً:</w:t>
      </w:r>
      <w:r w:rsidR="00922F94">
        <w:rPr>
          <w:rtl/>
        </w:rPr>
        <w:t xml:space="preserve"> </w:t>
      </w:r>
      <w:r>
        <w:rPr>
          <w:rtl/>
        </w:rPr>
        <w:t>«وما أطنب المتكلّمون في الأصول إنّما هو زيادة لتلك الجمل وشرح لتلك</w:t>
      </w:r>
      <w:r w:rsidR="00922F94">
        <w:rPr>
          <w:rtl/>
        </w:rPr>
        <w:t xml:space="preserve"> </w:t>
      </w:r>
      <w:r>
        <w:rPr>
          <w:rtl/>
        </w:rPr>
        <w:t xml:space="preserve">الأصول». </w:t>
      </w:r>
    </w:p>
    <w:p w14:paraId="3500039A" w14:textId="589BF5DF" w:rsidR="00F12CCE" w:rsidRDefault="00F12CCE" w:rsidP="00F12CCE">
      <w:pPr>
        <w:rPr>
          <w:rtl/>
        </w:rPr>
      </w:pPr>
      <w:r>
        <w:rPr>
          <w:rFonts w:hint="eastAsia"/>
          <w:rtl/>
        </w:rPr>
        <w:t>ثمّ</w:t>
      </w:r>
      <w:r>
        <w:rPr>
          <w:rtl/>
        </w:rPr>
        <w:t xml:space="preserve"> أضاف قائلاً:</w:t>
      </w:r>
      <w:r w:rsidR="00922F94">
        <w:rPr>
          <w:rtl/>
        </w:rPr>
        <w:t xml:space="preserve"> </w:t>
      </w:r>
      <w:r>
        <w:rPr>
          <w:rtl/>
        </w:rPr>
        <w:t>«فالإمامية يرجعون إلىٰ الصادق</w:t>
      </w:r>
      <w:r w:rsidR="00922F94">
        <w:rPr>
          <w:rtl/>
        </w:rPr>
        <w:t xml:space="preserve"> </w:t>
      </w:r>
      <w:r w:rsidR="00901E89" w:rsidRPr="00901E89">
        <w:rPr>
          <w:rStyle w:val="rfdAlaem"/>
          <w:rtl/>
        </w:rPr>
        <w:t>عليه‌السلام</w:t>
      </w:r>
      <w:r w:rsidR="00922F94">
        <w:rPr>
          <w:rtl/>
        </w:rPr>
        <w:t xml:space="preserve"> </w:t>
      </w:r>
      <w:r>
        <w:rPr>
          <w:rtl/>
        </w:rPr>
        <w:t xml:space="preserve"> وهو إلىٰ آبائه، والمعتزلة والزيدية يرويه لهم</w:t>
      </w:r>
      <w:r w:rsidR="00922F94">
        <w:rPr>
          <w:rtl/>
        </w:rPr>
        <w:t xml:space="preserve"> </w:t>
      </w:r>
      <w:r>
        <w:rPr>
          <w:rtl/>
        </w:rPr>
        <w:t>القاضي عبد الجبّار بن أحمد عن أبي عبد الله الحسين البصري وأبي إسحاق عبّاس عن أبي</w:t>
      </w:r>
      <w:r w:rsidR="00922F94">
        <w:rPr>
          <w:rtl/>
        </w:rPr>
        <w:t xml:space="preserve"> </w:t>
      </w:r>
      <w:r>
        <w:rPr>
          <w:rtl/>
        </w:rPr>
        <w:t xml:space="preserve">هاشم الجبّائي عن أبيه أبي علي عن أبي يعقوب الشحّام عن أبي الهذيل </w:t>
      </w:r>
      <w:r>
        <w:rPr>
          <w:rFonts w:hint="eastAsia"/>
          <w:rtl/>
        </w:rPr>
        <w:t>العلّاف</w:t>
      </w:r>
      <w:r>
        <w:rPr>
          <w:rtl/>
        </w:rPr>
        <w:t xml:space="preserve"> عن أبي</w:t>
      </w:r>
      <w:r w:rsidR="00922F94">
        <w:rPr>
          <w:rtl/>
        </w:rPr>
        <w:t xml:space="preserve"> </w:t>
      </w:r>
      <w:r>
        <w:rPr>
          <w:rtl/>
        </w:rPr>
        <w:t>عثمان الطويل عن واصل بن عطاء عن أبي هاشم عبد الله بن محمّد بن علي عن أبيه محمّد بن</w:t>
      </w:r>
      <w:r w:rsidR="00922F94">
        <w:rPr>
          <w:rtl/>
        </w:rPr>
        <w:t xml:space="preserve"> </w:t>
      </w:r>
      <w:r>
        <w:rPr>
          <w:rtl/>
        </w:rPr>
        <w:t>الحنفية عنه</w:t>
      </w:r>
      <w:r w:rsidR="00922F94">
        <w:rPr>
          <w:rtl/>
        </w:rPr>
        <w:t xml:space="preserve"> </w:t>
      </w:r>
      <w:r w:rsidR="00901E89" w:rsidRPr="00901E89">
        <w:rPr>
          <w:rStyle w:val="rfdAlaem"/>
          <w:rtl/>
        </w:rPr>
        <w:t>عليه‌السلام</w:t>
      </w:r>
      <w:r>
        <w:rPr>
          <w:rtl/>
        </w:rPr>
        <w:t xml:space="preserve"> »</w:t>
      </w:r>
      <w:r w:rsidRPr="00F12CCE">
        <w:rPr>
          <w:rStyle w:val="rfdFootnotenum"/>
          <w:rtl/>
        </w:rPr>
        <w:t>(2)</w:t>
      </w:r>
      <w:r>
        <w:rPr>
          <w:rtl/>
        </w:rPr>
        <w:t>.</w:t>
      </w:r>
      <w:r w:rsidR="00922F94">
        <w:rPr>
          <w:rtl/>
        </w:rPr>
        <w:t xml:space="preserve"> </w:t>
      </w:r>
    </w:p>
    <w:p w14:paraId="5C970083" w14:textId="0DAED186" w:rsidR="00F12CCE" w:rsidRDefault="00F12CCE" w:rsidP="00F12CCE">
      <w:pPr>
        <w:rPr>
          <w:rtl/>
        </w:rPr>
      </w:pPr>
      <w:r>
        <w:rPr>
          <w:rFonts w:hint="eastAsia"/>
          <w:rtl/>
        </w:rPr>
        <w:t>ومن</w:t>
      </w:r>
      <w:r>
        <w:rPr>
          <w:rtl/>
        </w:rPr>
        <w:t xml:space="preserve"> بين المعتزلة، فقد ذكر ابن أبي الحديد المعتزلي (ت 656هـ) في عدّة مواضع من شرحه علىٰ </w:t>
      </w:r>
      <w:r w:rsidRPr="00D02E6D">
        <w:rPr>
          <w:rStyle w:val="rfdBold2"/>
          <w:rtl/>
        </w:rPr>
        <w:t>نهج البلاغة</w:t>
      </w:r>
      <w:r w:rsidR="00922F94">
        <w:rPr>
          <w:rtl/>
        </w:rPr>
        <w:t xml:space="preserve"> </w:t>
      </w:r>
      <w:r>
        <w:rPr>
          <w:rtl/>
        </w:rPr>
        <w:t>بأنّ أهمّ الأصول الاعتقادية للمعتزلة إنّما أخذت من أقوال الإمام علي</w:t>
      </w:r>
      <w:r w:rsidR="00922F94">
        <w:rPr>
          <w:rtl/>
        </w:rPr>
        <w:t xml:space="preserve"> </w:t>
      </w:r>
      <w:r w:rsidR="00901E89" w:rsidRPr="00901E89">
        <w:rPr>
          <w:rStyle w:val="rfdAlaem"/>
          <w:rtl/>
        </w:rPr>
        <w:t>عليه‌السلام</w:t>
      </w:r>
      <w:r w:rsidR="00922F94">
        <w:rPr>
          <w:rtl/>
        </w:rPr>
        <w:t xml:space="preserve"> </w:t>
      </w:r>
      <w:r>
        <w:rPr>
          <w:rtl/>
        </w:rPr>
        <w:t>وفي شرح عبارة: «وسُئل عن التوحيد والعدل، فقال</w:t>
      </w:r>
      <w:r w:rsidR="00922F94">
        <w:rPr>
          <w:rtl/>
        </w:rPr>
        <w:t xml:space="preserve"> </w:t>
      </w:r>
      <w:r w:rsidR="00901E89" w:rsidRPr="00901E89">
        <w:rPr>
          <w:rStyle w:val="rfdAlaem"/>
          <w:rtl/>
        </w:rPr>
        <w:t>عليه‌السلام</w:t>
      </w:r>
      <w:r>
        <w:rPr>
          <w:rtl/>
        </w:rPr>
        <w:t xml:space="preserve"> : التوحيد ألّا </w:t>
      </w:r>
      <w:r>
        <w:rPr>
          <w:rFonts w:hint="eastAsia"/>
          <w:rtl/>
        </w:rPr>
        <w:t>تتوهّمه،</w:t>
      </w:r>
      <w:r>
        <w:rPr>
          <w:rtl/>
        </w:rPr>
        <w:t xml:space="preserve"> والعدل ألّا تتّهمه‏»</w:t>
      </w:r>
      <w:r w:rsidRPr="00F12CCE">
        <w:rPr>
          <w:rStyle w:val="rfdFootnotenum"/>
          <w:rtl/>
        </w:rPr>
        <w:t>(3)</w:t>
      </w:r>
      <w:r>
        <w:rPr>
          <w:rtl/>
        </w:rPr>
        <w:t xml:space="preserve"> المنسوبة للإمام</w:t>
      </w:r>
      <w:r w:rsidR="00922F94">
        <w:rPr>
          <w:rtl/>
        </w:rPr>
        <w:t xml:space="preserve"> </w:t>
      </w:r>
      <w:r w:rsidR="00901E89" w:rsidRPr="00901E89">
        <w:rPr>
          <w:rStyle w:val="rfdAlaem"/>
          <w:rtl/>
        </w:rPr>
        <w:t>عليه‌السلام</w:t>
      </w:r>
      <w:r>
        <w:rPr>
          <w:rtl/>
        </w:rPr>
        <w:t xml:space="preserve"> ، ذكر ما معناه إنّ أصلَي التوحيد والعدل المذكورين في هذه الرواية هما الركنان الأصليّان في علم الكلام وشعار أصحابنا المعتزلة، ثمّ أضاف قائلاً:</w:t>
      </w:r>
      <w:r w:rsidR="00922F94">
        <w:rPr>
          <w:rtl/>
        </w:rPr>
        <w:t xml:space="preserve"> </w:t>
      </w:r>
      <w:r>
        <w:rPr>
          <w:rtl/>
        </w:rPr>
        <w:t xml:space="preserve">«وجملة الأمر </w:t>
      </w:r>
    </w:p>
    <w:p w14:paraId="658B902B" w14:textId="77777777" w:rsidR="00F12CCE" w:rsidRDefault="00F12CCE" w:rsidP="00F12CCE">
      <w:pPr>
        <w:pStyle w:val="rfdLine"/>
        <w:rPr>
          <w:rtl/>
        </w:rPr>
      </w:pPr>
      <w:r>
        <w:rPr>
          <w:rtl/>
        </w:rPr>
        <w:t>__________</w:t>
      </w:r>
    </w:p>
    <w:p w14:paraId="78391FEB" w14:textId="38FA2E8B" w:rsidR="00F12CCE" w:rsidRDefault="00F12CCE" w:rsidP="00F12CCE">
      <w:pPr>
        <w:pStyle w:val="rfdFootnote0"/>
        <w:rPr>
          <w:rtl/>
        </w:rPr>
      </w:pPr>
      <w:r>
        <w:rPr>
          <w:rtl/>
        </w:rPr>
        <w:t>(1) أمالي المرتضىٰ</w:t>
      </w:r>
      <w:r w:rsidR="00922F94">
        <w:rPr>
          <w:rtl/>
        </w:rPr>
        <w:t xml:space="preserve"> </w:t>
      </w:r>
      <w:r>
        <w:rPr>
          <w:rtl/>
        </w:rPr>
        <w:t>1 / 148.</w:t>
      </w:r>
    </w:p>
    <w:p w14:paraId="428A7FF8" w14:textId="2C759647" w:rsidR="00F12CCE" w:rsidRDefault="00F12CCE" w:rsidP="00F12CCE">
      <w:pPr>
        <w:pStyle w:val="rfdFootnote0"/>
        <w:rPr>
          <w:rtl/>
        </w:rPr>
      </w:pPr>
      <w:r>
        <w:rPr>
          <w:rtl/>
        </w:rPr>
        <w:t>(2) مناقب آل أبي طالب 2 / 56.</w:t>
      </w:r>
    </w:p>
    <w:p w14:paraId="565C21D6" w14:textId="4E75209A" w:rsidR="00F12CCE" w:rsidRDefault="00F12CCE" w:rsidP="00F12CCE">
      <w:pPr>
        <w:pStyle w:val="rfdFootnote0"/>
        <w:rPr>
          <w:rtl/>
        </w:rPr>
      </w:pPr>
      <w:r>
        <w:rPr>
          <w:rtl/>
        </w:rPr>
        <w:t>(3) نهج البلاغة، الکلمات القصار: 726، رقم 449.</w:t>
      </w:r>
    </w:p>
    <w:p w14:paraId="0D180479" w14:textId="77777777" w:rsidR="00D02E6D" w:rsidRDefault="00F12CCE" w:rsidP="00F12CCE">
      <w:pPr>
        <w:rPr>
          <w:rtl/>
        </w:rPr>
      </w:pPr>
      <w:r>
        <w:br w:type="page"/>
      </w:r>
    </w:p>
    <w:p w14:paraId="7F08FD90" w14:textId="0D623F03" w:rsidR="00F12CCE" w:rsidRDefault="00F12CCE" w:rsidP="00D02E6D">
      <w:pPr>
        <w:pStyle w:val="rfdNormal0"/>
        <w:rPr>
          <w:rtl/>
        </w:rPr>
      </w:pPr>
      <w:r>
        <w:rPr>
          <w:rFonts w:hint="eastAsia"/>
          <w:rtl/>
        </w:rPr>
        <w:lastRenderedPageBreak/>
        <w:t>أنّ</w:t>
      </w:r>
      <w:r>
        <w:rPr>
          <w:rtl/>
        </w:rPr>
        <w:t xml:space="preserve"> مذهب أصحابنا في العدل والتوحيد مأخوذ عن أمير المؤمنين وهذا الموضع من المواضع التي قد صرّح فيها بمذهب أصحابنا بعينه‏»</w:t>
      </w:r>
      <w:r w:rsidRPr="00F12CCE">
        <w:rPr>
          <w:rStyle w:val="rfdFootnotenum"/>
          <w:rtl/>
        </w:rPr>
        <w:t>(1)</w:t>
      </w:r>
      <w:r>
        <w:rPr>
          <w:rtl/>
        </w:rPr>
        <w:t>.</w:t>
      </w:r>
    </w:p>
    <w:p w14:paraId="6F1C687A" w14:textId="11C76ADF" w:rsidR="00F12CCE" w:rsidRDefault="00F12CCE" w:rsidP="00F12CCE">
      <w:pPr>
        <w:rPr>
          <w:rtl/>
        </w:rPr>
      </w:pPr>
      <w:r>
        <w:rPr>
          <w:rFonts w:hint="eastAsia"/>
          <w:rtl/>
        </w:rPr>
        <w:t>وذكر</w:t>
      </w:r>
      <w:r>
        <w:rPr>
          <w:rtl/>
        </w:rPr>
        <w:t xml:space="preserve"> في بداية شرحه علىٰ </w:t>
      </w:r>
      <w:r w:rsidRPr="00D02E6D">
        <w:rPr>
          <w:rStyle w:val="rfdBold2"/>
          <w:rtl/>
        </w:rPr>
        <w:t>نهج البلاغة</w:t>
      </w:r>
      <w:r>
        <w:rPr>
          <w:rtl/>
        </w:rPr>
        <w:t>، قائلاً:</w:t>
      </w:r>
      <w:r w:rsidR="00922F94">
        <w:rPr>
          <w:rtl/>
        </w:rPr>
        <w:t xml:space="preserve"> </w:t>
      </w:r>
      <w:r>
        <w:rPr>
          <w:rtl/>
        </w:rPr>
        <w:t>«إنّ أشرف العلوم هو العلم الإلهي؛ لأنّ شرف العلم بشرف المعلوم ومعلومه أشرف الموجودات فكان هو أشرف العلوم،</w:t>
      </w:r>
      <w:r w:rsidR="00922F94">
        <w:rPr>
          <w:rtl/>
        </w:rPr>
        <w:t xml:space="preserve"> </w:t>
      </w:r>
      <w:r>
        <w:rPr>
          <w:rtl/>
        </w:rPr>
        <w:t>ومن كلامه</w:t>
      </w:r>
      <w:r w:rsidR="00922F94">
        <w:rPr>
          <w:rtl/>
        </w:rPr>
        <w:t xml:space="preserve"> </w:t>
      </w:r>
      <w:r w:rsidR="00901E89" w:rsidRPr="00901E89">
        <w:rPr>
          <w:rStyle w:val="rfdAlaem"/>
          <w:rtl/>
        </w:rPr>
        <w:t>عليه‌السلام</w:t>
      </w:r>
      <w:r w:rsidR="00922F94">
        <w:rPr>
          <w:rtl/>
        </w:rPr>
        <w:t xml:space="preserve"> </w:t>
      </w:r>
      <w:r>
        <w:rPr>
          <w:rtl/>
        </w:rPr>
        <w:t>اقتبس وعنه نقل وإليه انتهىٰ ومنه ابتدأ؛ فإنّ المعتزلة الذين هم أهل التوحيد والع</w:t>
      </w:r>
      <w:r>
        <w:rPr>
          <w:rFonts w:hint="eastAsia"/>
          <w:rtl/>
        </w:rPr>
        <w:t>دل</w:t>
      </w:r>
      <w:r>
        <w:rPr>
          <w:rtl/>
        </w:rPr>
        <w:t xml:space="preserve"> وأرباب النظر ـ</w:t>
      </w:r>
      <w:r w:rsidR="00922F94">
        <w:rPr>
          <w:rtl/>
        </w:rPr>
        <w:t xml:space="preserve"> </w:t>
      </w:r>
      <w:r>
        <w:rPr>
          <w:rtl/>
        </w:rPr>
        <w:t>ومنهم تعلّم الناس هذا الفنّ</w:t>
      </w:r>
      <w:r w:rsidR="00922F94">
        <w:rPr>
          <w:rtl/>
        </w:rPr>
        <w:t xml:space="preserve"> </w:t>
      </w:r>
      <w:r>
        <w:rPr>
          <w:rtl/>
        </w:rPr>
        <w:t>ـ</w:t>
      </w:r>
      <w:r w:rsidR="00922F94">
        <w:rPr>
          <w:rtl/>
        </w:rPr>
        <w:t xml:space="preserve"> </w:t>
      </w:r>
      <w:r>
        <w:rPr>
          <w:rtl/>
        </w:rPr>
        <w:t>تلامذته وأصحابه»</w:t>
      </w:r>
      <w:r w:rsidRPr="00F12CCE">
        <w:rPr>
          <w:rStyle w:val="rfdFootnotenum"/>
          <w:rtl/>
        </w:rPr>
        <w:t>(2)</w:t>
      </w:r>
      <w:r>
        <w:rPr>
          <w:rtl/>
        </w:rPr>
        <w:t xml:space="preserve">. </w:t>
      </w:r>
    </w:p>
    <w:p w14:paraId="2FE10BBB" w14:textId="1157D974" w:rsidR="00F12CCE" w:rsidRDefault="00F12CCE" w:rsidP="00F12CCE">
      <w:pPr>
        <w:rPr>
          <w:rtl/>
        </w:rPr>
      </w:pPr>
      <w:r>
        <w:rPr>
          <w:rFonts w:hint="eastAsia"/>
          <w:rtl/>
        </w:rPr>
        <w:t>وصرّح</w:t>
      </w:r>
      <w:r>
        <w:rPr>
          <w:rtl/>
        </w:rPr>
        <w:t xml:space="preserve"> في موضع آخر قائلاً:</w:t>
      </w:r>
      <w:r w:rsidR="00922F94">
        <w:rPr>
          <w:rtl/>
        </w:rPr>
        <w:t xml:space="preserve"> </w:t>
      </w:r>
      <w:r>
        <w:rPr>
          <w:rtl/>
        </w:rPr>
        <w:t>«أوّل مَن خاض فيه من العرب علي</w:t>
      </w:r>
      <w:r w:rsidR="00922F94">
        <w:rPr>
          <w:rtl/>
        </w:rPr>
        <w:t xml:space="preserve"> </w:t>
      </w:r>
      <w:r w:rsidR="00901E89" w:rsidRPr="00901E89">
        <w:rPr>
          <w:rStyle w:val="rfdAlaem"/>
          <w:rtl/>
        </w:rPr>
        <w:t>عليه‌السلام</w:t>
      </w:r>
      <w:r>
        <w:rPr>
          <w:rtl/>
        </w:rPr>
        <w:t xml:space="preserve"> ، ولهذا</w:t>
      </w:r>
      <w:r w:rsidR="00922F94">
        <w:rPr>
          <w:rtl/>
        </w:rPr>
        <w:t xml:space="preserve"> </w:t>
      </w:r>
      <w:r>
        <w:rPr>
          <w:rtl/>
        </w:rPr>
        <w:t>تجد المباحث الدقيقة في التوحيد والعدل، مبثوثة عنه في فرش كلامه وخطبه، ولا تجد في</w:t>
      </w:r>
      <w:r w:rsidR="00922F94">
        <w:rPr>
          <w:rtl/>
        </w:rPr>
        <w:t xml:space="preserve"> </w:t>
      </w:r>
      <w:r>
        <w:rPr>
          <w:rtl/>
        </w:rPr>
        <w:t>كلام أحد من الصحابة، والتابعين كلمة واحدة من ذلك، ولا يتصوّرونه، ولو</w:t>
      </w:r>
      <w:r w:rsidR="00922F94">
        <w:rPr>
          <w:rtl/>
        </w:rPr>
        <w:t xml:space="preserve"> </w:t>
      </w:r>
      <w:r>
        <w:rPr>
          <w:rtl/>
        </w:rPr>
        <w:t>فهموه</w:t>
      </w:r>
      <w:r w:rsidR="00922F94">
        <w:rPr>
          <w:rtl/>
        </w:rPr>
        <w:t xml:space="preserve"> </w:t>
      </w:r>
      <w:r>
        <w:rPr>
          <w:rtl/>
        </w:rPr>
        <w:t>لم يفهموه، وأنّىٰ للعرب ذلك!</w:t>
      </w:r>
      <w:r w:rsidR="00922F94">
        <w:rPr>
          <w:rtl/>
        </w:rPr>
        <w:t xml:space="preserve"> </w:t>
      </w:r>
      <w:r>
        <w:rPr>
          <w:rtl/>
        </w:rPr>
        <w:t>ولهذا انتسب المتكلّمون الذين لججوا في بحار المعقولات، إليه خاصّة دون غيره،</w:t>
      </w:r>
      <w:r w:rsidR="00922F94">
        <w:rPr>
          <w:rtl/>
        </w:rPr>
        <w:t xml:space="preserve"> </w:t>
      </w:r>
      <w:r>
        <w:rPr>
          <w:rtl/>
        </w:rPr>
        <w:t>وسمّوه أستاذهم ورئيسهم، واجتذبته كلّ فرقة من الفرق إلىٰ نفسها، ألا ترىٰ أنّ أصحابنا</w:t>
      </w:r>
      <w:r w:rsidR="00922F94">
        <w:rPr>
          <w:rtl/>
        </w:rPr>
        <w:t xml:space="preserve"> </w:t>
      </w:r>
      <w:r>
        <w:rPr>
          <w:rtl/>
        </w:rPr>
        <w:t>ينتمون إلىٰ واصل بن عطاء، وواصل تلميذ أبي</w:t>
      </w:r>
      <w:r w:rsidR="00922F94">
        <w:rPr>
          <w:rtl/>
        </w:rPr>
        <w:t xml:space="preserve"> </w:t>
      </w:r>
      <w:r>
        <w:rPr>
          <w:rtl/>
        </w:rPr>
        <w:t>هاشم بن محمّد بن الحنفية، وأبو</w:t>
      </w:r>
      <w:r w:rsidR="00922F94">
        <w:rPr>
          <w:rtl/>
        </w:rPr>
        <w:t xml:space="preserve"> </w:t>
      </w:r>
      <w:r>
        <w:rPr>
          <w:rtl/>
        </w:rPr>
        <w:t>هاشم تل</w:t>
      </w:r>
      <w:r>
        <w:rPr>
          <w:rFonts w:hint="eastAsia"/>
          <w:rtl/>
        </w:rPr>
        <w:t>ميذ</w:t>
      </w:r>
      <w:r w:rsidR="00922F94">
        <w:rPr>
          <w:rFonts w:hint="eastAsia"/>
          <w:rtl/>
        </w:rPr>
        <w:t xml:space="preserve"> </w:t>
      </w:r>
      <w:r>
        <w:rPr>
          <w:rtl/>
        </w:rPr>
        <w:t>أبيه محمّد، ومحمّد تلميذ أبيه علي</w:t>
      </w:r>
      <w:r w:rsidR="00922F94">
        <w:rPr>
          <w:rtl/>
        </w:rPr>
        <w:t xml:space="preserve"> </w:t>
      </w:r>
      <w:r>
        <w:rPr>
          <w:rtl/>
        </w:rPr>
        <w:t xml:space="preserve"> </w:t>
      </w:r>
      <w:r w:rsidR="00901E89" w:rsidRPr="00901E89">
        <w:rPr>
          <w:rStyle w:val="rfdAlaem"/>
          <w:rtl/>
        </w:rPr>
        <w:t>عليه‌السلام</w:t>
      </w:r>
      <w:r>
        <w:rPr>
          <w:rtl/>
        </w:rPr>
        <w:t xml:space="preserve"> »</w:t>
      </w:r>
      <w:r w:rsidRPr="00F12CCE">
        <w:rPr>
          <w:rStyle w:val="rfdFootnotenum"/>
          <w:rtl/>
        </w:rPr>
        <w:t>(3)</w:t>
      </w:r>
      <w:r>
        <w:rPr>
          <w:rtl/>
        </w:rPr>
        <w:t>.</w:t>
      </w:r>
      <w:r w:rsidR="00922F94">
        <w:rPr>
          <w:rtl/>
        </w:rPr>
        <w:t xml:space="preserve"> </w:t>
      </w:r>
    </w:p>
    <w:p w14:paraId="678BBEB4" w14:textId="4FAE7AEB" w:rsidR="00F12CCE" w:rsidRDefault="00F12CCE" w:rsidP="00F12CCE">
      <w:pPr>
        <w:rPr>
          <w:rtl/>
        </w:rPr>
      </w:pPr>
      <w:r>
        <w:rPr>
          <w:rFonts w:hint="eastAsia"/>
          <w:rtl/>
        </w:rPr>
        <w:t>وذكر</w:t>
      </w:r>
      <w:r>
        <w:rPr>
          <w:rtl/>
        </w:rPr>
        <w:t xml:space="preserve"> ابن أبي الحديد المعتزلي أيضاً في بحثه عن موضوع (التوبة): أنّ كلام أصحابه من المعتزلة في هذا الباب مأخوذ ومقتبس من كلام أميرالمؤمنين</w:t>
      </w:r>
      <w:r w:rsidR="00922F94">
        <w:rPr>
          <w:rtl/>
        </w:rPr>
        <w:t xml:space="preserve"> </w:t>
      </w:r>
      <w:r w:rsidR="00901E89" w:rsidRPr="00901E89">
        <w:rPr>
          <w:rStyle w:val="rfdAlaem"/>
          <w:rtl/>
        </w:rPr>
        <w:t>عليه‌السلام</w:t>
      </w:r>
      <w:r>
        <w:rPr>
          <w:rtl/>
        </w:rPr>
        <w:t xml:space="preserve"> ، وهو</w:t>
      </w:r>
      <w:r w:rsidR="00922F94">
        <w:rPr>
          <w:rtl/>
        </w:rPr>
        <w:t xml:space="preserve"> </w:t>
      </w:r>
      <w:r>
        <w:rPr>
          <w:rtl/>
        </w:rPr>
        <w:t>من الأسس التي بُنيَت عليها آراء أصحابه من المعتزلة؛ حيث قال: «وينبغي</w:t>
      </w:r>
      <w:r w:rsidR="00922F94">
        <w:rPr>
          <w:rtl/>
        </w:rPr>
        <w:t xml:space="preserve"> </w:t>
      </w:r>
    </w:p>
    <w:p w14:paraId="05E4047A" w14:textId="77777777" w:rsidR="00F12CCE" w:rsidRDefault="00F12CCE" w:rsidP="00F12CCE">
      <w:pPr>
        <w:pStyle w:val="rfdLine"/>
        <w:rPr>
          <w:rtl/>
        </w:rPr>
      </w:pPr>
      <w:r>
        <w:rPr>
          <w:rtl/>
        </w:rPr>
        <w:t>__________</w:t>
      </w:r>
    </w:p>
    <w:p w14:paraId="1C1F9B22" w14:textId="4273DBBC" w:rsidR="00F12CCE" w:rsidRDefault="00F12CCE" w:rsidP="00F12CCE">
      <w:pPr>
        <w:pStyle w:val="rfdFootnote0"/>
        <w:rPr>
          <w:rtl/>
        </w:rPr>
      </w:pPr>
      <w:r>
        <w:rPr>
          <w:rtl/>
        </w:rPr>
        <w:t>(1) ‏شرح نهج البلاغة 20/ 227ـ228.</w:t>
      </w:r>
    </w:p>
    <w:p w14:paraId="038F2EC3" w14:textId="411A3453" w:rsidR="00F12CCE" w:rsidRDefault="00F12CCE" w:rsidP="00F12CCE">
      <w:pPr>
        <w:pStyle w:val="rfdFootnote0"/>
        <w:rPr>
          <w:rtl/>
        </w:rPr>
      </w:pPr>
      <w:r>
        <w:rPr>
          <w:rtl/>
        </w:rPr>
        <w:t>(2) نفس المصدر 1 / 17.</w:t>
      </w:r>
    </w:p>
    <w:p w14:paraId="2701A64A" w14:textId="1C69C065" w:rsidR="00F12CCE" w:rsidRDefault="00F12CCE" w:rsidP="00F12CCE">
      <w:pPr>
        <w:pStyle w:val="rfdFootnote0"/>
        <w:rPr>
          <w:rtl/>
        </w:rPr>
      </w:pPr>
      <w:r>
        <w:rPr>
          <w:rtl/>
        </w:rPr>
        <w:t>(3) نفس المصدر 6 / 371.</w:t>
      </w:r>
    </w:p>
    <w:p w14:paraId="16F47726" w14:textId="05DB8C60" w:rsidR="00F12CCE" w:rsidRDefault="00F12CCE" w:rsidP="00D02E6D">
      <w:pPr>
        <w:pStyle w:val="rfdNormal0"/>
        <w:rPr>
          <w:rtl/>
        </w:rPr>
      </w:pPr>
      <w:r>
        <w:br w:type="page"/>
      </w:r>
      <w:r>
        <w:rPr>
          <w:rFonts w:hint="eastAsia"/>
          <w:rtl/>
        </w:rPr>
        <w:lastRenderedPageBreak/>
        <w:t>أن</w:t>
      </w:r>
      <w:r>
        <w:rPr>
          <w:rtl/>
        </w:rPr>
        <w:t xml:space="preserve"> نذكر في هذا الموضوع كلاماً مختصراً ممّا يقوله أصحابنا في</w:t>
      </w:r>
      <w:r w:rsidR="00922F94">
        <w:rPr>
          <w:rtl/>
        </w:rPr>
        <w:t xml:space="preserve"> </w:t>
      </w:r>
      <w:r>
        <w:rPr>
          <w:rtl/>
        </w:rPr>
        <w:t>(التوبة)، فإنّ كلام أمير المؤمنين هو الأصل الذي أخذ منه أصحابنا مقالتهم، والذي يقولونه في</w:t>
      </w:r>
      <w:r w:rsidR="00922F94">
        <w:rPr>
          <w:rtl/>
        </w:rPr>
        <w:t xml:space="preserve"> </w:t>
      </w:r>
      <w:r>
        <w:rPr>
          <w:rtl/>
        </w:rPr>
        <w:t>(التوبة)،</w:t>
      </w:r>
      <w:r w:rsidR="00922F94">
        <w:rPr>
          <w:rtl/>
        </w:rPr>
        <w:t xml:space="preserve"> </w:t>
      </w:r>
      <w:r>
        <w:rPr>
          <w:rtl/>
        </w:rPr>
        <w:t>فقد أتىٰ علىٰ جوامعه</w:t>
      </w:r>
      <w:r w:rsidR="00922F94">
        <w:rPr>
          <w:rtl/>
        </w:rPr>
        <w:t xml:space="preserve"> </w:t>
      </w:r>
      <w:r w:rsidR="00901E89" w:rsidRPr="00901E89">
        <w:rPr>
          <w:rStyle w:val="rfdAlaem"/>
          <w:rtl/>
        </w:rPr>
        <w:t>عليه‌السلام</w:t>
      </w:r>
      <w:r w:rsidR="00922F94">
        <w:rPr>
          <w:rtl/>
        </w:rPr>
        <w:t xml:space="preserve"> </w:t>
      </w:r>
      <w:r>
        <w:rPr>
          <w:rtl/>
        </w:rPr>
        <w:t>في هذا الفصل علىٰ اختصاره»</w:t>
      </w:r>
      <w:r w:rsidRPr="00F12CCE">
        <w:rPr>
          <w:rStyle w:val="rfdFootnotenum"/>
          <w:rtl/>
        </w:rPr>
        <w:t>(1)</w:t>
      </w:r>
      <w:r>
        <w:rPr>
          <w:rtl/>
        </w:rPr>
        <w:t>.</w:t>
      </w:r>
      <w:r w:rsidR="00922F94">
        <w:rPr>
          <w:rtl/>
        </w:rPr>
        <w:t xml:space="preserve"> </w:t>
      </w:r>
    </w:p>
    <w:p w14:paraId="239449EE" w14:textId="2C8EA20D" w:rsidR="00F12CCE" w:rsidRDefault="00F12CCE" w:rsidP="00F12CCE">
      <w:pPr>
        <w:rPr>
          <w:rtl/>
        </w:rPr>
      </w:pPr>
      <w:r>
        <w:rPr>
          <w:rFonts w:hint="eastAsia"/>
          <w:rtl/>
        </w:rPr>
        <w:t>إنّ</w:t>
      </w:r>
      <w:r>
        <w:rPr>
          <w:rtl/>
        </w:rPr>
        <w:t xml:space="preserve"> جميع ما</w:t>
      </w:r>
      <w:r w:rsidR="00922F94">
        <w:rPr>
          <w:rtl/>
        </w:rPr>
        <w:t xml:space="preserve"> </w:t>
      </w:r>
      <w:r>
        <w:rPr>
          <w:rtl/>
        </w:rPr>
        <w:t>ذكرناه من الأقوال تشير إلىٰ أنّ جذور البحوث التوحيدية والتنزيهية</w:t>
      </w:r>
      <w:r w:rsidR="00922F94">
        <w:rPr>
          <w:rtl/>
        </w:rPr>
        <w:t xml:space="preserve"> </w:t>
      </w:r>
      <w:r>
        <w:rPr>
          <w:rtl/>
        </w:rPr>
        <w:t>في باب</w:t>
      </w:r>
      <w:r w:rsidR="00922F94">
        <w:rPr>
          <w:rtl/>
        </w:rPr>
        <w:t xml:space="preserve"> </w:t>
      </w:r>
      <w:r>
        <w:rPr>
          <w:rtl/>
        </w:rPr>
        <w:t>معرفة الله، وبعض القضايا الكلامية المهمّة الأخرىٰ، إنّما</w:t>
      </w:r>
      <w:r w:rsidR="00922F94">
        <w:rPr>
          <w:rtl/>
        </w:rPr>
        <w:t xml:space="preserve"> </w:t>
      </w:r>
      <w:r>
        <w:rPr>
          <w:rtl/>
        </w:rPr>
        <w:t>تعود إلىٰ روايات الإمام علي</w:t>
      </w:r>
      <w:r w:rsidR="00922F94">
        <w:rPr>
          <w:rtl/>
        </w:rPr>
        <w:t xml:space="preserve"> </w:t>
      </w:r>
      <w:r w:rsidR="00901E89" w:rsidRPr="00901E89">
        <w:rPr>
          <w:rStyle w:val="rfdAlaem"/>
          <w:rtl/>
        </w:rPr>
        <w:t>عليه‌السلام</w:t>
      </w:r>
      <w:r>
        <w:rPr>
          <w:rtl/>
        </w:rPr>
        <w:t xml:space="preserve"> ، وإنّ متكلّمي الإمامية إنّما كانوا متطفّلين علىٰ مائدة علم الإمام وتع</w:t>
      </w:r>
      <w:r>
        <w:rPr>
          <w:rFonts w:hint="eastAsia"/>
          <w:rtl/>
        </w:rPr>
        <w:t>اليمه</w:t>
      </w:r>
      <w:r>
        <w:rPr>
          <w:rtl/>
        </w:rPr>
        <w:t xml:space="preserve"> وهم مَدِينون له.</w:t>
      </w:r>
      <w:r w:rsidR="00922F94">
        <w:rPr>
          <w:rtl/>
        </w:rPr>
        <w:t xml:space="preserve"> </w:t>
      </w:r>
      <w:r>
        <w:rPr>
          <w:rtl/>
        </w:rPr>
        <w:t>وعلىٰ أقلّ تقدير فمن الواضح أنّ الشيعة كانت أصولهم الاعتقادية ـ مثل التوحيد والعدل ـ</w:t>
      </w:r>
      <w:r w:rsidR="00922F94">
        <w:rPr>
          <w:rtl/>
        </w:rPr>
        <w:t xml:space="preserve"> </w:t>
      </w:r>
      <w:r>
        <w:rPr>
          <w:rtl/>
        </w:rPr>
        <w:t>إنّما هي من ثمار تعاليم وإرشادات الأئمّة</w:t>
      </w:r>
      <w:r w:rsidR="00922F94">
        <w:rPr>
          <w:rtl/>
        </w:rPr>
        <w:t xml:space="preserve"> </w:t>
      </w:r>
      <w:r w:rsidR="00901E89" w:rsidRPr="00901E89">
        <w:rPr>
          <w:rStyle w:val="rfdAlaem"/>
          <w:rtl/>
        </w:rPr>
        <w:t>عليهم‌السلام</w:t>
      </w:r>
      <w:r w:rsidR="00922F94">
        <w:rPr>
          <w:rtl/>
        </w:rPr>
        <w:t xml:space="preserve"> </w:t>
      </w:r>
      <w:r>
        <w:rPr>
          <w:rtl/>
        </w:rPr>
        <w:t xml:space="preserve"> وليست نتيجة الأخذ والاقتباس من المعتزلة.</w:t>
      </w:r>
      <w:r w:rsidR="00922F94">
        <w:rPr>
          <w:rtl/>
        </w:rPr>
        <w:t xml:space="preserve"> </w:t>
      </w:r>
    </w:p>
    <w:p w14:paraId="0AE50063" w14:textId="41F0AA71" w:rsidR="00F12CCE" w:rsidRDefault="00F12CCE" w:rsidP="00F12CCE">
      <w:pPr>
        <w:rPr>
          <w:rtl/>
        </w:rPr>
      </w:pPr>
      <w:r>
        <w:rPr>
          <w:rFonts w:hint="eastAsia"/>
          <w:rtl/>
        </w:rPr>
        <w:t>وأمّا</w:t>
      </w:r>
      <w:r>
        <w:rPr>
          <w:rtl/>
        </w:rPr>
        <w:t xml:space="preserve"> معتقدات المعتزلة بأصلَي التوحيد والعدل،</w:t>
      </w:r>
      <w:r w:rsidR="00922F94">
        <w:rPr>
          <w:rtl/>
        </w:rPr>
        <w:t xml:space="preserve"> </w:t>
      </w:r>
      <w:r>
        <w:rPr>
          <w:rtl/>
        </w:rPr>
        <w:t>فقد جاءت نظريّات مختلفة في منشأ اعتقادات</w:t>
      </w:r>
      <w:r w:rsidR="00922F94">
        <w:rPr>
          <w:rtl/>
        </w:rPr>
        <w:t xml:space="preserve"> </w:t>
      </w:r>
      <w:r>
        <w:rPr>
          <w:rtl/>
        </w:rPr>
        <w:t>متقدّمي المعتزلة</w:t>
      </w:r>
      <w:r w:rsidR="00922F94">
        <w:rPr>
          <w:rtl/>
        </w:rPr>
        <w:t xml:space="preserve"> </w:t>
      </w:r>
      <w:r>
        <w:rPr>
          <w:rtl/>
        </w:rPr>
        <w:t>من البصريّين بهذه الأصول؛</w:t>
      </w:r>
      <w:r w:rsidR="00922F94">
        <w:rPr>
          <w:rtl/>
        </w:rPr>
        <w:t xml:space="preserve"> </w:t>
      </w:r>
      <w:r>
        <w:rPr>
          <w:rtl/>
        </w:rPr>
        <w:t>حيث يرتئي البعض أنّ منشأ اعتقادات متقدّمي المعتزلة بالتوحيد وتنزيه الصفات لها جذور غير إسلامية، مثل الفلسفة اليونانية</w:t>
      </w:r>
      <w:r w:rsidRPr="00F12CCE">
        <w:rPr>
          <w:rStyle w:val="rfdFootnotenum"/>
          <w:rtl/>
        </w:rPr>
        <w:t>(2)</w:t>
      </w:r>
      <w:r w:rsidR="00922F94">
        <w:rPr>
          <w:rtl/>
        </w:rPr>
        <w:t xml:space="preserve"> </w:t>
      </w:r>
      <w:r>
        <w:rPr>
          <w:rtl/>
        </w:rPr>
        <w:t>أو الكلام المسيحي،</w:t>
      </w:r>
      <w:r w:rsidR="00922F94">
        <w:rPr>
          <w:rtl/>
        </w:rPr>
        <w:t xml:space="preserve"> </w:t>
      </w:r>
      <w:r>
        <w:rPr>
          <w:rtl/>
        </w:rPr>
        <w:t>علىٰ سبيل المثال يعتقد السيّد ولفسون أنّ آراء متقدّمي المعتزلة في باب التوحيد ونفي صفات الله وحتّىٰ أدلّتهم التي ذكروها في إثبات هذه التعاليم، كلّها مأخوذة من الفلسفة المسيحية وكلامهم، وعلىٰ الخصوص من بعض آباء الكنيسة مثل سابليوس و</w:t>
      </w:r>
      <w:r>
        <w:rPr>
          <w:rFonts w:hint="eastAsia"/>
          <w:rtl/>
        </w:rPr>
        <w:t>آريوس</w:t>
      </w:r>
      <w:r>
        <w:rPr>
          <w:rtl/>
        </w:rPr>
        <w:t xml:space="preserve"> المتأثّرَين بفيلون اليهودي الإسكندراني</w:t>
      </w:r>
      <w:r w:rsidRPr="00F12CCE">
        <w:rPr>
          <w:rStyle w:val="rfdFootnotenum"/>
          <w:rtl/>
        </w:rPr>
        <w:t>(3)</w:t>
      </w:r>
      <w:r>
        <w:rPr>
          <w:rtl/>
        </w:rPr>
        <w:t>.</w:t>
      </w:r>
      <w:r w:rsidR="00922F94">
        <w:rPr>
          <w:rtl/>
        </w:rPr>
        <w:t xml:space="preserve"> </w:t>
      </w:r>
    </w:p>
    <w:p w14:paraId="02E8C86E" w14:textId="77777777" w:rsidR="00F12CCE" w:rsidRDefault="00F12CCE" w:rsidP="00F12CCE">
      <w:pPr>
        <w:pStyle w:val="rfdLine"/>
        <w:rPr>
          <w:rtl/>
        </w:rPr>
      </w:pPr>
      <w:r>
        <w:rPr>
          <w:rtl/>
        </w:rPr>
        <w:t>__________</w:t>
      </w:r>
    </w:p>
    <w:p w14:paraId="2A3E7A58" w14:textId="39DA3E7A" w:rsidR="00F12CCE" w:rsidRDefault="00F12CCE" w:rsidP="00F12CCE">
      <w:pPr>
        <w:pStyle w:val="rfdFootnote0"/>
        <w:rPr>
          <w:rtl/>
        </w:rPr>
      </w:pPr>
      <w:r>
        <w:rPr>
          <w:rtl/>
        </w:rPr>
        <w:t>(1) نفس المصدر 20 / 57.</w:t>
      </w:r>
    </w:p>
    <w:p w14:paraId="39E849FA" w14:textId="6F481218" w:rsidR="00F12CCE" w:rsidRDefault="00F12CCE" w:rsidP="00F12CCE">
      <w:pPr>
        <w:pStyle w:val="rfdFootnote0"/>
        <w:rPr>
          <w:rtl/>
        </w:rPr>
      </w:pPr>
      <w:r>
        <w:rPr>
          <w:rtl/>
        </w:rPr>
        <w:t>(2) انظر أنموذجاً: الملل والنحل 1 / 51ـ53.</w:t>
      </w:r>
    </w:p>
    <w:p w14:paraId="1F6AC4A7" w14:textId="2533BA53" w:rsidR="00F12CCE" w:rsidRDefault="00F12CCE" w:rsidP="00F12CCE">
      <w:pPr>
        <w:pStyle w:val="rfdFootnote0"/>
        <w:rPr>
          <w:rtl/>
        </w:rPr>
      </w:pPr>
      <w:r>
        <w:rPr>
          <w:rtl/>
        </w:rPr>
        <w:t>(3) فلسفه علم کلام: 66ـ69، 144ـ145، 148ـ151؛ وكذلك انظر: بازتاب‌ هاي کلام اسلامي در فلسفه يهودي: 25.</w:t>
      </w:r>
    </w:p>
    <w:p w14:paraId="3B8BADC5" w14:textId="3D3BBE5F" w:rsidR="00F12CCE" w:rsidRDefault="00F12CCE" w:rsidP="00F12CCE">
      <w:pPr>
        <w:rPr>
          <w:rtl/>
        </w:rPr>
      </w:pPr>
      <w:r>
        <w:br w:type="page"/>
      </w:r>
      <w:r>
        <w:rPr>
          <w:rFonts w:hint="eastAsia"/>
          <w:rtl/>
        </w:rPr>
        <w:lastRenderedPageBreak/>
        <w:t>وفي</w:t>
      </w:r>
      <w:r>
        <w:rPr>
          <w:rtl/>
        </w:rPr>
        <w:t xml:space="preserve"> إزاء هذه النظرية نفىٰ بعض المحقّقين وجود جذور ومنشأٍ كهذا</w:t>
      </w:r>
      <w:r w:rsidR="00922F94">
        <w:rPr>
          <w:rtl/>
        </w:rPr>
        <w:t xml:space="preserve"> </w:t>
      </w:r>
      <w:r>
        <w:rPr>
          <w:rtl/>
        </w:rPr>
        <w:t>لأفكار المعتزلة،</w:t>
      </w:r>
      <w:r w:rsidR="00922F94">
        <w:rPr>
          <w:rtl/>
        </w:rPr>
        <w:t xml:space="preserve"> </w:t>
      </w:r>
      <w:r>
        <w:rPr>
          <w:rtl/>
        </w:rPr>
        <w:t>ونفىٰ كلّياً تأثّر المعتزلة بشكل واسع بهؤلاء</w:t>
      </w:r>
      <w:r w:rsidRPr="00F12CCE">
        <w:rPr>
          <w:rStyle w:val="rfdFootnotenum"/>
          <w:rtl/>
        </w:rPr>
        <w:t>(1)</w:t>
      </w:r>
      <w:r>
        <w:rPr>
          <w:rtl/>
        </w:rPr>
        <w:t>، واعتبر أنّ مؤسّسي المعتزلة مثل واصل بن عطاء وعمرو</w:t>
      </w:r>
      <w:r w:rsidR="00922F94">
        <w:rPr>
          <w:rtl/>
        </w:rPr>
        <w:t xml:space="preserve"> </w:t>
      </w:r>
      <w:r>
        <w:rPr>
          <w:rtl/>
        </w:rPr>
        <w:t>بن عبيد</w:t>
      </w:r>
      <w:r w:rsidR="00922F94">
        <w:rPr>
          <w:rtl/>
        </w:rPr>
        <w:t xml:space="preserve"> </w:t>
      </w:r>
      <w:r>
        <w:rPr>
          <w:rtl/>
        </w:rPr>
        <w:t>إنّما تأثّروا في آرائهم</w:t>
      </w:r>
      <w:r w:rsidR="00922F94">
        <w:rPr>
          <w:rtl/>
        </w:rPr>
        <w:t xml:space="preserve"> </w:t>
      </w:r>
      <w:r>
        <w:rPr>
          <w:rtl/>
        </w:rPr>
        <w:t>بالقدرية، منها عقيدتهم بالقدر (اختيا</w:t>
      </w:r>
      <w:r>
        <w:rPr>
          <w:rFonts w:hint="eastAsia"/>
          <w:rtl/>
        </w:rPr>
        <w:t>ر</w:t>
      </w:r>
      <w:r>
        <w:rPr>
          <w:rtl/>
        </w:rPr>
        <w:t xml:space="preserve"> الإنسان)، وحدوث القرآن، ونفي الصفات [بكونها زائدة علىٰ الذات الإلهية]</w:t>
      </w:r>
      <w:r w:rsidRPr="00F12CCE">
        <w:rPr>
          <w:rStyle w:val="rfdFootnotenum"/>
          <w:rtl/>
        </w:rPr>
        <w:t>(2)</w:t>
      </w:r>
      <w:r>
        <w:rPr>
          <w:rtl/>
        </w:rPr>
        <w:t>.</w:t>
      </w:r>
    </w:p>
    <w:p w14:paraId="03CF51E0" w14:textId="48EEB928" w:rsidR="00F12CCE" w:rsidRDefault="00F12CCE" w:rsidP="00F12CCE">
      <w:pPr>
        <w:rPr>
          <w:rtl/>
        </w:rPr>
      </w:pPr>
      <w:r>
        <w:rPr>
          <w:rFonts w:hint="eastAsia"/>
          <w:rtl/>
        </w:rPr>
        <w:t>واعتقد</w:t>
      </w:r>
      <w:r>
        <w:rPr>
          <w:rtl/>
        </w:rPr>
        <w:t xml:space="preserve"> البعض الآخر أنّه نظراً لمعاندة متقدّمي المعتزلة من البصريّين مع</w:t>
      </w:r>
      <w:r w:rsidR="00922F94">
        <w:rPr>
          <w:rtl/>
        </w:rPr>
        <w:t xml:space="preserve"> </w:t>
      </w:r>
      <w:r>
        <w:rPr>
          <w:rtl/>
        </w:rPr>
        <w:t>أمير المؤمنين</w:t>
      </w:r>
      <w:r w:rsidR="00922F94">
        <w:rPr>
          <w:rtl/>
        </w:rPr>
        <w:t xml:space="preserve"> </w:t>
      </w:r>
      <w:r w:rsidR="00901E89" w:rsidRPr="00901E89">
        <w:rPr>
          <w:rStyle w:val="rfdAlaem"/>
          <w:rtl/>
        </w:rPr>
        <w:t>عليه‌السلام</w:t>
      </w:r>
      <w:r>
        <w:rPr>
          <w:rtl/>
        </w:rPr>
        <w:t xml:space="preserve"> ،</w:t>
      </w:r>
      <w:r w:rsidR="00922F94">
        <w:rPr>
          <w:rtl/>
        </w:rPr>
        <w:t xml:space="preserve"> </w:t>
      </w:r>
      <w:r>
        <w:rPr>
          <w:rtl/>
        </w:rPr>
        <w:t>فلا يمكن تصوّر أخذهم</w:t>
      </w:r>
      <w:r w:rsidR="00922F94">
        <w:rPr>
          <w:rtl/>
        </w:rPr>
        <w:t xml:space="preserve"> </w:t>
      </w:r>
      <w:r>
        <w:rPr>
          <w:rtl/>
        </w:rPr>
        <w:t>للتعاليم التوحيدية منه،</w:t>
      </w:r>
      <w:r w:rsidR="00922F94">
        <w:rPr>
          <w:rtl/>
        </w:rPr>
        <w:t xml:space="preserve"> </w:t>
      </w:r>
      <w:r>
        <w:rPr>
          <w:rtl/>
        </w:rPr>
        <w:t>ولم ينسب أحد منهم آراءه للإمام وأبنائه</w:t>
      </w:r>
      <w:r w:rsidR="00922F94">
        <w:rPr>
          <w:rtl/>
        </w:rPr>
        <w:t xml:space="preserve"> </w:t>
      </w:r>
      <w:r>
        <w:rPr>
          <w:rtl/>
        </w:rPr>
        <w:t xml:space="preserve"> </w:t>
      </w:r>
      <w:r w:rsidR="00901E89" w:rsidRPr="00901E89">
        <w:rPr>
          <w:rStyle w:val="rfdAlaem"/>
          <w:rtl/>
        </w:rPr>
        <w:t>عليهم‌السلام</w:t>
      </w:r>
      <w:r>
        <w:rPr>
          <w:rtl/>
        </w:rPr>
        <w:t xml:space="preserve"> ، ولم يذعن أحد منهم</w:t>
      </w:r>
      <w:r w:rsidR="00922F94">
        <w:rPr>
          <w:rtl/>
        </w:rPr>
        <w:t xml:space="preserve"> </w:t>
      </w:r>
      <w:r>
        <w:rPr>
          <w:rtl/>
        </w:rPr>
        <w:t>بتأثّره بالأئمّة</w:t>
      </w:r>
      <w:r w:rsidR="00922F94">
        <w:rPr>
          <w:rtl/>
        </w:rPr>
        <w:t xml:space="preserve"> </w:t>
      </w:r>
      <w:r>
        <w:rPr>
          <w:rtl/>
        </w:rPr>
        <w:t>سوىٰ بعض مَن ت</w:t>
      </w:r>
      <w:r>
        <w:rPr>
          <w:rFonts w:hint="eastAsia"/>
          <w:rtl/>
        </w:rPr>
        <w:t>أثّر</w:t>
      </w:r>
      <w:r>
        <w:rPr>
          <w:rtl/>
        </w:rPr>
        <w:t xml:space="preserve"> بالزيدية من متأخّري المعتزلة. ولذلك لم تكن خطب الإمام علي</w:t>
      </w:r>
      <w:r w:rsidR="00922F94">
        <w:rPr>
          <w:rtl/>
        </w:rPr>
        <w:t xml:space="preserve"> </w:t>
      </w:r>
      <w:r w:rsidR="00901E89" w:rsidRPr="00901E89">
        <w:rPr>
          <w:rStyle w:val="rfdAlaem"/>
          <w:rtl/>
        </w:rPr>
        <w:t>عليه‌السلام</w:t>
      </w:r>
      <w:r w:rsidR="00922F94">
        <w:rPr>
          <w:rtl/>
        </w:rPr>
        <w:t xml:space="preserve"> </w:t>
      </w:r>
      <w:r>
        <w:rPr>
          <w:rtl/>
        </w:rPr>
        <w:t>وأقواله مصدراً لمعتقداتهم</w:t>
      </w:r>
      <w:r w:rsidR="00922F94">
        <w:rPr>
          <w:rtl/>
        </w:rPr>
        <w:t xml:space="preserve"> </w:t>
      </w:r>
      <w:r>
        <w:rPr>
          <w:rtl/>
        </w:rPr>
        <w:t>في باب التوحيد والعدل</w:t>
      </w:r>
      <w:r w:rsidRPr="00F12CCE">
        <w:rPr>
          <w:rStyle w:val="rfdFootnotenum"/>
          <w:rtl/>
        </w:rPr>
        <w:t>(3)</w:t>
      </w:r>
      <w:r>
        <w:rPr>
          <w:rtl/>
        </w:rPr>
        <w:t>.</w:t>
      </w:r>
      <w:r w:rsidR="00922F94">
        <w:rPr>
          <w:rtl/>
        </w:rPr>
        <w:t xml:space="preserve"> </w:t>
      </w:r>
      <w:r>
        <w:rPr>
          <w:rtl/>
        </w:rPr>
        <w:t>هذا وقد حذا بعض المحقّقين حذوهم؛</w:t>
      </w:r>
      <w:r w:rsidR="00922F94">
        <w:rPr>
          <w:rtl/>
        </w:rPr>
        <w:t xml:space="preserve"> </w:t>
      </w:r>
      <w:r>
        <w:rPr>
          <w:rtl/>
        </w:rPr>
        <w:t>حيث اعتقد أنّ متقدّمي معتزلة البصرة لم يأخذوا أصول عقائدهم ـ مثل التوحيد والعدل ـ من أ</w:t>
      </w:r>
      <w:r>
        <w:rPr>
          <w:rFonts w:hint="eastAsia"/>
          <w:rtl/>
        </w:rPr>
        <w:t>ئمّة</w:t>
      </w:r>
      <w:r>
        <w:rPr>
          <w:rtl/>
        </w:rPr>
        <w:t xml:space="preserve"> الشيعة،</w:t>
      </w:r>
      <w:r w:rsidR="00922F94">
        <w:rPr>
          <w:rtl/>
        </w:rPr>
        <w:t xml:space="preserve"> </w:t>
      </w:r>
      <w:r>
        <w:rPr>
          <w:rtl/>
        </w:rPr>
        <w:t xml:space="preserve">ولم تكن لمتقدّمي المعتزلة </w:t>
      </w:r>
    </w:p>
    <w:p w14:paraId="267D9119" w14:textId="77777777" w:rsidR="00F12CCE" w:rsidRDefault="00F12CCE" w:rsidP="00F12CCE">
      <w:pPr>
        <w:pStyle w:val="rfdLine"/>
        <w:rPr>
          <w:rtl/>
        </w:rPr>
      </w:pPr>
      <w:r>
        <w:rPr>
          <w:rtl/>
        </w:rPr>
        <w:t>__________</w:t>
      </w:r>
    </w:p>
    <w:p w14:paraId="575C8AB3" w14:textId="0639D989" w:rsidR="00F12CCE" w:rsidRDefault="00F12CCE" w:rsidP="00F12CCE">
      <w:pPr>
        <w:pStyle w:val="rfdFootnote0"/>
        <w:rPr>
          <w:rtl/>
        </w:rPr>
      </w:pPr>
      <w:r>
        <w:rPr>
          <w:rtl/>
        </w:rPr>
        <w:t>(1) نشأة الفکر الفلسفي في الاسلام 1 / 426ـ430، بالأخصّ: ص428.</w:t>
      </w:r>
    </w:p>
    <w:p w14:paraId="1441D2B1" w14:textId="336D2592" w:rsidR="00F12CCE" w:rsidRDefault="00F12CCE" w:rsidP="00F12CCE">
      <w:pPr>
        <w:pStyle w:val="rfdFootnote0"/>
        <w:rPr>
          <w:rtl/>
        </w:rPr>
      </w:pPr>
      <w:r>
        <w:rPr>
          <w:rtl/>
        </w:rPr>
        <w:t>(2) نفس المصدر: 407ـ408.</w:t>
      </w:r>
    </w:p>
    <w:p w14:paraId="3C3C85BA" w14:textId="13609107" w:rsidR="00F12CCE" w:rsidRDefault="00F12CCE" w:rsidP="00F12CCE">
      <w:pPr>
        <w:pStyle w:val="rfdFootnote0"/>
        <w:rPr>
          <w:rtl/>
        </w:rPr>
      </w:pPr>
      <w:r>
        <w:rPr>
          <w:rtl/>
        </w:rPr>
        <w:t>(3) «النقطة المهمّة التي يجب تذكّرها في هذا السياق هي أنّ المعتزلة الأوائل كانوا منفصلين عن التشيّع بالکامل حتّىٰ أنّ بعضهم اتُّهم بالنصب وبعضهم كان يخطّئ الإمام عليّاً في حروبه، وبعض يراه مفضولاً بمَن تقدّمه من الخلفاء. ولم يظهر من المعتزلة مَن يرجع ب</w:t>
      </w:r>
      <w:r>
        <w:rPr>
          <w:rFonts w:hint="eastAsia"/>
          <w:rtl/>
        </w:rPr>
        <w:t>نسِب</w:t>
      </w:r>
      <w:r>
        <w:rPr>
          <w:rtl/>
        </w:rPr>
        <w:t xml:space="preserve"> أفكاره إلىٰ الإمام علي وولده، أو تأثيره (وتأثيرهم) عليهم، إلّا في زمن متأخّر وبتأثير من الزيدية في الغالب»، مقالة: (عقلان</w:t>
      </w:r>
      <w:r>
        <w:rPr>
          <w:rFonts w:hint="cs"/>
          <w:rtl/>
        </w:rPr>
        <w:t>یّ</w:t>
      </w:r>
      <w:r>
        <w:rPr>
          <w:rFonts w:hint="eastAsia"/>
          <w:rtl/>
        </w:rPr>
        <w:t>ة</w:t>
      </w:r>
      <w:r>
        <w:rPr>
          <w:rtl/>
        </w:rPr>
        <w:t xml:space="preserve"> المعتزلة بين التسنّن والتشيّع) لعلي المَدَن، جريدة</w:t>
      </w:r>
      <w:r w:rsidR="00922F94">
        <w:rPr>
          <w:rtl/>
        </w:rPr>
        <w:t xml:space="preserve"> </w:t>
      </w:r>
      <w:r>
        <w:rPr>
          <w:rtl/>
        </w:rPr>
        <w:t xml:space="preserve">الصباح: 14. وكذلك فيما يخصّ عناد المعتزلة البصريّين للإمام علي </w:t>
      </w:r>
      <w:r w:rsidR="0057550D" w:rsidRPr="0057550D">
        <w:rPr>
          <w:rStyle w:val="rfdAlaem"/>
          <w:rtl/>
        </w:rPr>
        <w:t xml:space="preserve">عليه‌السلام </w:t>
      </w:r>
      <w:r>
        <w:rPr>
          <w:rtl/>
        </w:rPr>
        <w:t>، انظر: ال</w:t>
      </w:r>
      <w:r>
        <w:rPr>
          <w:rFonts w:hint="eastAsia"/>
          <w:rtl/>
        </w:rPr>
        <w:t>کلام</w:t>
      </w:r>
      <w:r>
        <w:rPr>
          <w:rtl/>
        </w:rPr>
        <w:t xml:space="preserve"> عند الإمامية، نشأته، تطوّره، وموقع الشيخ المفيد منه، الجعفري، محمّد رضا، تراثنا، العدد</w:t>
      </w:r>
      <w:r w:rsidR="00922F94">
        <w:rPr>
          <w:rtl/>
        </w:rPr>
        <w:t xml:space="preserve"> </w:t>
      </w:r>
      <w:r>
        <w:rPr>
          <w:rtl/>
        </w:rPr>
        <w:t>المزدوج 30 و31: 236.</w:t>
      </w:r>
    </w:p>
    <w:p w14:paraId="7896248C" w14:textId="520A3F4D" w:rsidR="00F12CCE" w:rsidRDefault="00F12CCE" w:rsidP="00126A47">
      <w:pPr>
        <w:pStyle w:val="rfdNormal0"/>
        <w:rPr>
          <w:rtl/>
        </w:rPr>
      </w:pPr>
      <w:r>
        <w:br w:type="page"/>
      </w:r>
      <w:r>
        <w:rPr>
          <w:rFonts w:hint="eastAsia"/>
          <w:rtl/>
        </w:rPr>
        <w:lastRenderedPageBreak/>
        <w:t>أساساً</w:t>
      </w:r>
      <w:r>
        <w:rPr>
          <w:rtl/>
        </w:rPr>
        <w:t xml:space="preserve"> أيّ معرفة وصلة لهم بأحاديث أئمّة الشيعة،</w:t>
      </w:r>
      <w:r w:rsidR="00922F94">
        <w:rPr>
          <w:rtl/>
        </w:rPr>
        <w:t xml:space="preserve"> </w:t>
      </w:r>
      <w:r>
        <w:rPr>
          <w:rtl/>
        </w:rPr>
        <w:t>بل إنّ أغلب تأثّرهم إنّما كان بالعلوم والأديان غير الإسلامية.</w:t>
      </w:r>
      <w:r w:rsidR="00922F94">
        <w:rPr>
          <w:rtl/>
        </w:rPr>
        <w:t xml:space="preserve"> </w:t>
      </w:r>
      <w:r>
        <w:rPr>
          <w:rtl/>
        </w:rPr>
        <w:t>وكذلك الإمامية أيضاً فإنّ معتقداتهم</w:t>
      </w:r>
      <w:r w:rsidR="00922F94">
        <w:rPr>
          <w:rtl/>
        </w:rPr>
        <w:t xml:space="preserve"> </w:t>
      </w:r>
      <w:r>
        <w:rPr>
          <w:rtl/>
        </w:rPr>
        <w:t>التنزيهية لم تكن مشابهة لآراء المعتزلة منذ البداية،</w:t>
      </w:r>
      <w:r w:rsidR="00922F94">
        <w:rPr>
          <w:rtl/>
        </w:rPr>
        <w:t xml:space="preserve"> </w:t>
      </w:r>
      <w:r>
        <w:rPr>
          <w:rtl/>
        </w:rPr>
        <w:t>ولم يكونوا في هذا المجال متأثّرين بالمعتزلة</w:t>
      </w:r>
      <w:r w:rsidRPr="00F12CCE">
        <w:rPr>
          <w:rStyle w:val="rfdFootnotenum"/>
          <w:rtl/>
        </w:rPr>
        <w:t>(1)</w:t>
      </w:r>
      <w:r>
        <w:rPr>
          <w:rtl/>
        </w:rPr>
        <w:t>.</w:t>
      </w:r>
      <w:r w:rsidR="00922F94">
        <w:rPr>
          <w:rtl/>
        </w:rPr>
        <w:t xml:space="preserve"> </w:t>
      </w:r>
      <w:r>
        <w:rPr>
          <w:rFonts w:hint="eastAsia"/>
          <w:rtl/>
        </w:rPr>
        <w:t>وبناء</w:t>
      </w:r>
      <w:r>
        <w:rPr>
          <w:rtl/>
        </w:rPr>
        <w:t xml:space="preserve"> علىٰ هذا؛</w:t>
      </w:r>
      <w:r w:rsidR="00922F94">
        <w:rPr>
          <w:rtl/>
        </w:rPr>
        <w:t xml:space="preserve"> </w:t>
      </w:r>
      <w:r>
        <w:rPr>
          <w:rtl/>
        </w:rPr>
        <w:t>فإنّ الاعتقاد في خصوص التوحيد والعدل منذ المرحلة الأولىٰ من ظهور مدرسة الاعتزال،</w:t>
      </w:r>
      <w:r w:rsidR="00922F94">
        <w:rPr>
          <w:rtl/>
        </w:rPr>
        <w:t xml:space="preserve"> </w:t>
      </w:r>
      <w:r>
        <w:rPr>
          <w:rtl/>
        </w:rPr>
        <w:t>لا المعتزلة كانوا متأثّرين بالشيعة الإمامية</w:t>
      </w:r>
      <w:r w:rsidR="00922F94">
        <w:rPr>
          <w:rtl/>
        </w:rPr>
        <w:t xml:space="preserve"> </w:t>
      </w:r>
      <w:r>
        <w:rPr>
          <w:rtl/>
        </w:rPr>
        <w:t>ولا الشيعة الإمامية كانوا متأثّرين بالمعتزلة.</w:t>
      </w:r>
    </w:p>
    <w:p w14:paraId="11146BD6" w14:textId="33C8755B" w:rsidR="00F12CCE" w:rsidRDefault="00F12CCE" w:rsidP="00F12CCE">
      <w:pPr>
        <w:rPr>
          <w:rtl/>
        </w:rPr>
      </w:pPr>
      <w:r>
        <w:rPr>
          <w:rFonts w:hint="eastAsia"/>
          <w:rtl/>
        </w:rPr>
        <w:t>ولكن</w:t>
      </w:r>
      <w:r>
        <w:rPr>
          <w:rtl/>
        </w:rPr>
        <w:t xml:space="preserve"> في إزاء هذا فإنّ كلام بعض متكلّمي المعتزلة مثل ابن أبي الحديد ـ وكما ذكرناه بالتفصيل ـ يدلّ علىٰ أنّ مأخذ المعتزلة ومستندهم الأصلي في قسم من أهمّ أصولهم الاعتقادية مثل التوحيد والعدل هو كلام الإمام علي</w:t>
      </w:r>
      <w:r w:rsidR="00922F94">
        <w:rPr>
          <w:rtl/>
        </w:rPr>
        <w:t xml:space="preserve"> </w:t>
      </w:r>
      <w:r w:rsidR="00901E89" w:rsidRPr="00901E89">
        <w:rPr>
          <w:rStyle w:val="rfdAlaem"/>
          <w:rtl/>
        </w:rPr>
        <w:t>عليه‌السلام</w:t>
      </w:r>
      <w:r>
        <w:rPr>
          <w:rtl/>
        </w:rPr>
        <w:t xml:space="preserve"> .</w:t>
      </w:r>
      <w:r w:rsidR="00922F94">
        <w:rPr>
          <w:rtl/>
        </w:rPr>
        <w:t xml:space="preserve"> </w:t>
      </w:r>
      <w:r>
        <w:rPr>
          <w:rtl/>
        </w:rPr>
        <w:t>ويعتقد أنصار هذه النظرية أنّ المع</w:t>
      </w:r>
      <w:r>
        <w:rPr>
          <w:rFonts w:hint="eastAsia"/>
          <w:rtl/>
        </w:rPr>
        <w:t>تزلة</w:t>
      </w:r>
      <w:r>
        <w:rPr>
          <w:rtl/>
        </w:rPr>
        <w:t xml:space="preserve"> في معتقدهم بالتوحيد والعدل كانوا يقيناً متأثّرين بأقوال الإمام علي</w:t>
      </w:r>
      <w:r w:rsidR="00922F94">
        <w:rPr>
          <w:rtl/>
        </w:rPr>
        <w:t xml:space="preserve"> </w:t>
      </w:r>
      <w:r>
        <w:rPr>
          <w:rtl/>
        </w:rPr>
        <w:t xml:space="preserve"> </w:t>
      </w:r>
      <w:r w:rsidR="00901E89" w:rsidRPr="00901E89">
        <w:rPr>
          <w:rStyle w:val="rfdAlaem"/>
          <w:rtl/>
        </w:rPr>
        <w:t>عليه‌السلام</w:t>
      </w:r>
      <w:r>
        <w:rPr>
          <w:rtl/>
        </w:rPr>
        <w:t xml:space="preserve"> </w:t>
      </w:r>
      <w:r w:rsidRPr="00F12CCE">
        <w:rPr>
          <w:rStyle w:val="rfdFootnotenum"/>
          <w:rtl/>
        </w:rPr>
        <w:t>(2)</w:t>
      </w:r>
      <w:r>
        <w:rPr>
          <w:rtl/>
        </w:rPr>
        <w:t>، وتارة ما يتمسّك هؤلاء بالسلسلة السندية عند المعتزلة؛ حيث اعترف علىٰ أساسها متقدّمو</w:t>
      </w:r>
      <w:r w:rsidR="00922F94">
        <w:rPr>
          <w:rtl/>
        </w:rPr>
        <w:t xml:space="preserve"> </w:t>
      </w:r>
      <w:r>
        <w:rPr>
          <w:rtl/>
        </w:rPr>
        <w:t>المعتزلة وافتخروا بأنّ موروثهم العلمي</w:t>
      </w:r>
      <w:r w:rsidR="00922F94">
        <w:rPr>
          <w:rtl/>
        </w:rPr>
        <w:t xml:space="preserve"> </w:t>
      </w:r>
      <w:r>
        <w:rPr>
          <w:rtl/>
        </w:rPr>
        <w:t>وسلسلة انتساب تعاليمهم إنّما تعود إلىٰ الإمام علي</w:t>
      </w:r>
      <w:r w:rsidR="00922F94">
        <w:rPr>
          <w:rtl/>
        </w:rPr>
        <w:t xml:space="preserve"> </w:t>
      </w:r>
      <w:r w:rsidR="00901E89" w:rsidRPr="00901E89">
        <w:rPr>
          <w:rStyle w:val="rfdAlaem"/>
          <w:rtl/>
        </w:rPr>
        <w:t>عليه‌السلام</w:t>
      </w:r>
      <w:r w:rsidR="00922F94">
        <w:rPr>
          <w:rtl/>
        </w:rPr>
        <w:t xml:space="preserve"> </w:t>
      </w:r>
      <w:r>
        <w:rPr>
          <w:rtl/>
        </w:rPr>
        <w:t>وإلىٰ الرسول الأكرم</w:t>
      </w:r>
      <w:r w:rsidR="00922F94">
        <w:rPr>
          <w:rtl/>
        </w:rPr>
        <w:t xml:space="preserve"> </w:t>
      </w:r>
      <w:r w:rsidR="00D02E6D" w:rsidRPr="00D02E6D">
        <w:rPr>
          <w:rStyle w:val="rfdAlaem"/>
          <w:rtl/>
        </w:rPr>
        <w:t>صلى‌الله‌عليه‌وآله</w:t>
      </w:r>
      <w:r>
        <w:rPr>
          <w:rtl/>
        </w:rPr>
        <w:t>، ومنهم أبو</w:t>
      </w:r>
      <w:r w:rsidR="00922F94">
        <w:rPr>
          <w:rtl/>
        </w:rPr>
        <w:t xml:space="preserve"> </w:t>
      </w:r>
      <w:r>
        <w:rPr>
          <w:rtl/>
        </w:rPr>
        <w:t>القاسم الكعبي البلخي (ت 3319هـ)،</w:t>
      </w:r>
      <w:r w:rsidR="00922F94">
        <w:rPr>
          <w:rtl/>
        </w:rPr>
        <w:t xml:space="preserve"> </w:t>
      </w:r>
      <w:r>
        <w:rPr>
          <w:rtl/>
        </w:rPr>
        <w:t>وهو من أكابر مدرسة الاعتزال في بغداد، حيث</w:t>
      </w:r>
      <w:r w:rsidR="00922F94">
        <w:rPr>
          <w:rtl/>
        </w:rPr>
        <w:t xml:space="preserve"> </w:t>
      </w:r>
      <w:r>
        <w:rPr>
          <w:rtl/>
        </w:rPr>
        <w:t xml:space="preserve">ذكر في كتابه </w:t>
      </w:r>
      <w:r w:rsidRPr="00D02E6D">
        <w:rPr>
          <w:rStyle w:val="rfdBold2"/>
          <w:rtl/>
        </w:rPr>
        <w:t>مقالات الإسلاميّين</w:t>
      </w:r>
      <w:r w:rsidR="00922F94">
        <w:rPr>
          <w:rtl/>
        </w:rPr>
        <w:t xml:space="preserve"> </w:t>
      </w:r>
      <w:r>
        <w:rPr>
          <w:rtl/>
        </w:rPr>
        <w:t>ـ في باب ذكر</w:t>
      </w:r>
      <w:r w:rsidR="00922F94">
        <w:rPr>
          <w:rtl/>
        </w:rPr>
        <w:t xml:space="preserve"> </w:t>
      </w:r>
      <w:r>
        <w:rPr>
          <w:rtl/>
        </w:rPr>
        <w:t>المعتزلة ـ</w:t>
      </w:r>
      <w:r w:rsidR="00922F94">
        <w:rPr>
          <w:rtl/>
        </w:rPr>
        <w:t xml:space="preserve"> </w:t>
      </w:r>
      <w:r>
        <w:rPr>
          <w:rtl/>
        </w:rPr>
        <w:t>سنداً يظهر فيه السلسلة العلمية للمعتزلة، حيث</w:t>
      </w:r>
      <w:r w:rsidR="00922F94">
        <w:rPr>
          <w:rtl/>
        </w:rPr>
        <w:t xml:space="preserve"> </w:t>
      </w:r>
      <w:r>
        <w:rPr>
          <w:rtl/>
        </w:rPr>
        <w:t>يتّصل عن طريق واصل بن عطاء</w:t>
      </w:r>
      <w:r w:rsidR="00922F94">
        <w:rPr>
          <w:rtl/>
        </w:rPr>
        <w:t xml:space="preserve"> </w:t>
      </w:r>
      <w:r>
        <w:rPr>
          <w:rtl/>
        </w:rPr>
        <w:t>بمحمّد بن الحنفية وابنه أبي هاشم وعنهما بالإمام علي</w:t>
      </w:r>
      <w:r w:rsidR="00922F94">
        <w:rPr>
          <w:rtl/>
        </w:rPr>
        <w:t xml:space="preserve"> </w:t>
      </w:r>
      <w:r w:rsidR="00901E89" w:rsidRPr="00901E89">
        <w:rPr>
          <w:rStyle w:val="rfdAlaem"/>
          <w:rtl/>
        </w:rPr>
        <w:t>عليه‌السلام</w:t>
      </w:r>
      <w:r w:rsidR="00922F94">
        <w:rPr>
          <w:rtl/>
        </w:rPr>
        <w:t xml:space="preserve"> </w:t>
      </w:r>
      <w:r>
        <w:rPr>
          <w:rtl/>
        </w:rPr>
        <w:t xml:space="preserve">ثمّ </w:t>
      </w:r>
    </w:p>
    <w:p w14:paraId="7CEABFC6" w14:textId="77777777" w:rsidR="00F12CCE" w:rsidRDefault="00F12CCE" w:rsidP="00F12CCE">
      <w:pPr>
        <w:pStyle w:val="rfdLine"/>
        <w:rPr>
          <w:rtl/>
        </w:rPr>
      </w:pPr>
      <w:r>
        <w:rPr>
          <w:rtl/>
        </w:rPr>
        <w:t>__________</w:t>
      </w:r>
    </w:p>
    <w:p w14:paraId="5503A654" w14:textId="77777777" w:rsidR="00D02E6D" w:rsidRDefault="00F12CCE" w:rsidP="00F12CCE">
      <w:pPr>
        <w:pStyle w:val="rfdFootnote0"/>
        <w:rPr>
          <w:rtl/>
        </w:rPr>
      </w:pPr>
      <w:r>
        <w:rPr>
          <w:rtl/>
        </w:rPr>
        <w:t>(1) «مکتب اعتزال؛ ميراث اسلام سني يا تشيّع؟» المنشور في:</w:t>
      </w:r>
    </w:p>
    <w:p w14:paraId="73134DB1" w14:textId="2C4B04CB" w:rsidR="00F12CCE" w:rsidRDefault="00F12CCE" w:rsidP="00D02E6D">
      <w:pPr>
        <w:pStyle w:val="rfdFootnoteLeft"/>
        <w:rPr>
          <w:rtl/>
        </w:rPr>
      </w:pPr>
      <w:r>
        <w:t>http://ansari.kateban.com/post/</w:t>
      </w:r>
      <w:r>
        <w:rPr>
          <w:rtl/>
        </w:rPr>
        <w:t>2911.</w:t>
      </w:r>
    </w:p>
    <w:p w14:paraId="46986AE6" w14:textId="17E21ACA" w:rsidR="00F12CCE" w:rsidRDefault="00F12CCE" w:rsidP="00F12CCE">
      <w:pPr>
        <w:pStyle w:val="rfdFootnote0"/>
        <w:rPr>
          <w:rtl/>
        </w:rPr>
      </w:pPr>
      <w:r>
        <w:rPr>
          <w:rtl/>
        </w:rPr>
        <w:t>(2) مناقب آل أبي طالب 2 / 56؛ بحوث في الملل والنحل 3/167؛ تأثير انديشه‌هاي کلامي شيعه بر معتزله: 142.</w:t>
      </w:r>
    </w:p>
    <w:p w14:paraId="330501BA" w14:textId="713283F8" w:rsidR="00F12CCE" w:rsidRDefault="00F12CCE" w:rsidP="00D02E6D">
      <w:pPr>
        <w:pStyle w:val="rfdNormal0"/>
        <w:rPr>
          <w:rtl/>
        </w:rPr>
      </w:pPr>
      <w:r>
        <w:br w:type="page"/>
      </w:r>
      <w:r>
        <w:rPr>
          <w:rFonts w:hint="eastAsia"/>
          <w:rtl/>
        </w:rPr>
        <w:lastRenderedPageBreak/>
        <w:t>برسول</w:t>
      </w:r>
      <w:r>
        <w:rPr>
          <w:rtl/>
        </w:rPr>
        <w:t xml:space="preserve"> الله</w:t>
      </w:r>
      <w:r w:rsidR="00922F94">
        <w:rPr>
          <w:rtl/>
        </w:rPr>
        <w:t xml:space="preserve"> </w:t>
      </w:r>
      <w:r w:rsidR="00D02E6D" w:rsidRPr="00D02E6D">
        <w:rPr>
          <w:rStyle w:val="rfdAlaem"/>
          <w:rtl/>
        </w:rPr>
        <w:t>صلى‌الله‌عليه‌وآله</w:t>
      </w:r>
      <w:r w:rsidRPr="00F12CCE">
        <w:rPr>
          <w:rStyle w:val="rfdFootnotenum"/>
          <w:rtl/>
        </w:rPr>
        <w:t>(1)</w:t>
      </w:r>
      <w:r>
        <w:rPr>
          <w:rtl/>
        </w:rPr>
        <w:t>.</w:t>
      </w:r>
      <w:r w:rsidR="00922F94">
        <w:rPr>
          <w:rtl/>
        </w:rPr>
        <w:t xml:space="preserve"> </w:t>
      </w:r>
      <w:r>
        <w:rPr>
          <w:rtl/>
        </w:rPr>
        <w:t>وذكر ابن المرتضىٰ أيضاً سند مذهب المعتزلة من قول أبي إسحاق بن عيّاش كالتالي:</w:t>
      </w:r>
      <w:r w:rsidR="00922F94">
        <w:rPr>
          <w:rtl/>
        </w:rPr>
        <w:t xml:space="preserve"> </w:t>
      </w:r>
      <w:r>
        <w:rPr>
          <w:rtl/>
        </w:rPr>
        <w:t>«قال: وسند المعتزلة لمذهبهم أوضح</w:t>
      </w:r>
      <w:r w:rsidR="00922F94">
        <w:rPr>
          <w:rtl/>
        </w:rPr>
        <w:t xml:space="preserve"> </w:t>
      </w:r>
      <w:r>
        <w:rPr>
          <w:rtl/>
        </w:rPr>
        <w:t>من الفلق؛</w:t>
      </w:r>
      <w:r w:rsidR="00922F94">
        <w:rPr>
          <w:rtl/>
        </w:rPr>
        <w:t xml:space="preserve"> </w:t>
      </w:r>
      <w:r>
        <w:rPr>
          <w:rtl/>
        </w:rPr>
        <w:t>إذ يتّصل إلىٰ واصل وعمرو</w:t>
      </w:r>
      <w:r w:rsidR="00922F94">
        <w:rPr>
          <w:rtl/>
        </w:rPr>
        <w:t xml:space="preserve"> </w:t>
      </w:r>
      <w:r>
        <w:rPr>
          <w:rtl/>
        </w:rPr>
        <w:t>اتّصالاً ظاهراً شاهراً</w:t>
      </w:r>
      <w:r w:rsidR="00922F94">
        <w:rPr>
          <w:rtl/>
        </w:rPr>
        <w:t xml:space="preserve"> </w:t>
      </w:r>
      <w:r>
        <w:rPr>
          <w:rtl/>
        </w:rPr>
        <w:t>وهما أخذا عن محمّد بن علي بن أبي طالب واب</w:t>
      </w:r>
      <w:r>
        <w:rPr>
          <w:rFonts w:hint="eastAsia"/>
          <w:rtl/>
        </w:rPr>
        <w:t>نه</w:t>
      </w:r>
      <w:r>
        <w:rPr>
          <w:rtl/>
        </w:rPr>
        <w:t xml:space="preserve"> أبي هاشم عبد الله بن محمّد، ومحمّد</w:t>
      </w:r>
      <w:r w:rsidR="00922F94">
        <w:rPr>
          <w:rtl/>
        </w:rPr>
        <w:t xml:space="preserve"> </w:t>
      </w:r>
      <w:r>
        <w:rPr>
          <w:rtl/>
        </w:rPr>
        <w:t>هو الذي ربّىٰ واصلاً</w:t>
      </w:r>
      <w:r w:rsidR="00922F94">
        <w:rPr>
          <w:rtl/>
        </w:rPr>
        <w:t xml:space="preserve"> </w:t>
      </w:r>
      <w:r>
        <w:rPr>
          <w:rtl/>
        </w:rPr>
        <w:t>وعلّمه حتّىٰ تخرّج واستحكم، ومحمّد</w:t>
      </w:r>
      <w:r w:rsidR="00922F94">
        <w:rPr>
          <w:rtl/>
        </w:rPr>
        <w:t xml:space="preserve"> </w:t>
      </w:r>
      <w:r>
        <w:rPr>
          <w:rtl/>
        </w:rPr>
        <w:t>أخذ عن أبيه علي بن أبي طالب</w:t>
      </w:r>
      <w:r w:rsidR="00922F94">
        <w:rPr>
          <w:rtl/>
        </w:rPr>
        <w:t xml:space="preserve"> </w:t>
      </w:r>
      <w:r w:rsidR="00901E89" w:rsidRPr="00901E89">
        <w:rPr>
          <w:rStyle w:val="rfdAlaem"/>
          <w:rtl/>
        </w:rPr>
        <w:t>عليهم‌السلام</w:t>
      </w:r>
      <w:r w:rsidR="00922F94">
        <w:rPr>
          <w:rtl/>
        </w:rPr>
        <w:t xml:space="preserve"> </w:t>
      </w:r>
      <w:r>
        <w:rPr>
          <w:rtl/>
        </w:rPr>
        <w:t>عن رسول الله</w:t>
      </w:r>
      <w:r w:rsidR="00922F94">
        <w:rPr>
          <w:rtl/>
        </w:rPr>
        <w:t xml:space="preserve"> </w:t>
      </w:r>
      <w:r w:rsidR="00D02E6D" w:rsidRPr="00D02E6D">
        <w:rPr>
          <w:rStyle w:val="rfdAlaem"/>
          <w:rtl/>
        </w:rPr>
        <w:t>صلى‌الله‌عليه‌وآله</w:t>
      </w:r>
      <w:r w:rsidR="00D02E6D">
        <w:rPr>
          <w:rtl/>
        </w:rPr>
        <w:t xml:space="preserve"> </w:t>
      </w:r>
      <w:r>
        <w:rPr>
          <w:rtl/>
        </w:rPr>
        <w:t>»</w:t>
      </w:r>
      <w:r w:rsidRPr="00F12CCE">
        <w:rPr>
          <w:rStyle w:val="rfdFootnotenum"/>
          <w:rtl/>
        </w:rPr>
        <w:t>(2)</w:t>
      </w:r>
      <w:r>
        <w:rPr>
          <w:rtl/>
        </w:rPr>
        <w:t>.</w:t>
      </w:r>
      <w:r w:rsidR="00922F94">
        <w:rPr>
          <w:rtl/>
        </w:rPr>
        <w:t xml:space="preserve"> </w:t>
      </w:r>
    </w:p>
    <w:p w14:paraId="731D595B" w14:textId="1468183F" w:rsidR="00F12CCE" w:rsidRDefault="00F12CCE" w:rsidP="00F12CCE">
      <w:pPr>
        <w:rPr>
          <w:rtl/>
        </w:rPr>
      </w:pPr>
      <w:r>
        <w:rPr>
          <w:rFonts w:hint="eastAsia"/>
          <w:rtl/>
        </w:rPr>
        <w:t>وكما</w:t>
      </w:r>
      <w:r>
        <w:rPr>
          <w:rtl/>
        </w:rPr>
        <w:t xml:space="preserve"> ذكر الشريف المرتضىٰ فإنّ واصل بن عطاء (ت 131هـ) قد تلمّذ عند أبي هاشم فقط،</w:t>
      </w:r>
      <w:r w:rsidR="00922F94">
        <w:rPr>
          <w:rtl/>
        </w:rPr>
        <w:t xml:space="preserve"> </w:t>
      </w:r>
      <w:r>
        <w:rPr>
          <w:rtl/>
        </w:rPr>
        <w:t>وما قيل من تلمّذه علىٰ محمّد ابن الحنفية فغير مقبول؛</w:t>
      </w:r>
      <w:r w:rsidR="00922F94">
        <w:rPr>
          <w:rtl/>
        </w:rPr>
        <w:t xml:space="preserve"> </w:t>
      </w:r>
      <w:r>
        <w:rPr>
          <w:rtl/>
        </w:rPr>
        <w:t>لأنّ محمّد ابن الحنفية توفّي سنة (80 أو81 هجرية)،</w:t>
      </w:r>
      <w:r w:rsidR="00922F94">
        <w:rPr>
          <w:rtl/>
        </w:rPr>
        <w:t xml:space="preserve"> </w:t>
      </w:r>
      <w:r>
        <w:rPr>
          <w:rtl/>
        </w:rPr>
        <w:t>في حين أنّ ميلاد واصل بن عطاء كان سنة (80 هجرية) بناء علىٰ ما ذكره أبو</w:t>
      </w:r>
      <w:r w:rsidR="00922F94">
        <w:rPr>
          <w:rFonts w:hint="eastAsia"/>
          <w:rtl/>
        </w:rPr>
        <w:t xml:space="preserve"> </w:t>
      </w:r>
      <w:r>
        <w:rPr>
          <w:rtl/>
        </w:rPr>
        <w:t>الحسين الخيّاط</w:t>
      </w:r>
      <w:r w:rsidRPr="00F12CCE">
        <w:rPr>
          <w:rStyle w:val="rfdFootnotenum"/>
          <w:rtl/>
        </w:rPr>
        <w:t>(3)</w:t>
      </w:r>
      <w:r>
        <w:rPr>
          <w:rtl/>
        </w:rPr>
        <w:t>.</w:t>
      </w:r>
      <w:r w:rsidR="00922F94">
        <w:rPr>
          <w:rtl/>
        </w:rPr>
        <w:t xml:space="preserve"> </w:t>
      </w:r>
      <w:r>
        <w:rPr>
          <w:rtl/>
        </w:rPr>
        <w:t>ولذلك جاء في سند آخر نقله ابن النديم</w:t>
      </w:r>
      <w:r w:rsidR="00922F94">
        <w:rPr>
          <w:rtl/>
        </w:rPr>
        <w:t xml:space="preserve"> </w:t>
      </w:r>
      <w:r>
        <w:rPr>
          <w:rtl/>
        </w:rPr>
        <w:t>يظهر فيه أنّ واصلاً</w:t>
      </w:r>
      <w:r w:rsidR="00922F94">
        <w:rPr>
          <w:rtl/>
        </w:rPr>
        <w:t xml:space="preserve"> </w:t>
      </w:r>
      <w:r>
        <w:rPr>
          <w:rtl/>
        </w:rPr>
        <w:t>كان في سلسلة السند</w:t>
      </w:r>
      <w:r w:rsidR="00922F94">
        <w:rPr>
          <w:rtl/>
        </w:rPr>
        <w:t xml:space="preserve"> </w:t>
      </w:r>
      <w:r>
        <w:rPr>
          <w:rtl/>
        </w:rPr>
        <w:t>إلىٰ محمّد ابن الحنفية فقط بواسطة</w:t>
      </w:r>
      <w:r w:rsidR="00922F94">
        <w:rPr>
          <w:rtl/>
        </w:rPr>
        <w:t xml:space="preserve"> </w:t>
      </w:r>
      <w:r>
        <w:rPr>
          <w:rtl/>
        </w:rPr>
        <w:t>أبي هاشم</w:t>
      </w:r>
      <w:r w:rsidR="00922F94">
        <w:rPr>
          <w:rtl/>
        </w:rPr>
        <w:t xml:space="preserve"> </w:t>
      </w:r>
      <w:r>
        <w:rPr>
          <w:rtl/>
        </w:rPr>
        <w:t>ابن</w:t>
      </w:r>
      <w:r w:rsidR="00922F94">
        <w:rPr>
          <w:rtl/>
        </w:rPr>
        <w:t xml:space="preserve"> </w:t>
      </w:r>
      <w:r>
        <w:rPr>
          <w:rtl/>
        </w:rPr>
        <w:t>محمّد ابن الحنفية؛ حيث ذكر ابن النديم ـ الذي كان في عداد شيعة المعتزلة</w:t>
      </w:r>
      <w:r w:rsidRPr="00F12CCE">
        <w:rPr>
          <w:rStyle w:val="rfdFootnotenum"/>
          <w:rtl/>
        </w:rPr>
        <w:t>(4)</w:t>
      </w:r>
      <w:r>
        <w:rPr>
          <w:rtl/>
        </w:rPr>
        <w:t xml:space="preserve"> ـ</w:t>
      </w:r>
      <w:r w:rsidR="00922F94">
        <w:rPr>
          <w:rtl/>
        </w:rPr>
        <w:t xml:space="preserve"> </w:t>
      </w:r>
      <w:r>
        <w:rPr>
          <w:rtl/>
        </w:rPr>
        <w:t xml:space="preserve">ذلك في </w:t>
      </w:r>
      <w:r w:rsidRPr="00D02E6D">
        <w:rPr>
          <w:rStyle w:val="rfdBold2"/>
          <w:rtl/>
        </w:rPr>
        <w:t>الفهرست</w:t>
      </w:r>
      <w:r>
        <w:rPr>
          <w:rtl/>
        </w:rPr>
        <w:t xml:space="preserve"> قائ</w:t>
      </w:r>
      <w:r>
        <w:rPr>
          <w:rFonts w:hint="eastAsia"/>
          <w:rtl/>
        </w:rPr>
        <w:t>لاً</w:t>
      </w:r>
      <w:r>
        <w:rPr>
          <w:rtl/>
        </w:rPr>
        <w:t xml:space="preserve">: «... قال: حدّثنا </w:t>
      </w:r>
    </w:p>
    <w:p w14:paraId="24EE20D0" w14:textId="77777777" w:rsidR="00F12CCE" w:rsidRDefault="00F12CCE" w:rsidP="00F12CCE">
      <w:pPr>
        <w:pStyle w:val="rfdLine"/>
        <w:rPr>
          <w:rtl/>
        </w:rPr>
      </w:pPr>
      <w:r>
        <w:rPr>
          <w:rtl/>
        </w:rPr>
        <w:t>__________</w:t>
      </w:r>
    </w:p>
    <w:p w14:paraId="5B00DC28" w14:textId="29A1E7F5" w:rsidR="00F12CCE" w:rsidRDefault="00F12CCE" w:rsidP="00F12CCE">
      <w:pPr>
        <w:pStyle w:val="rfdFootnote0"/>
        <w:rPr>
          <w:rtl/>
        </w:rPr>
      </w:pPr>
      <w:r>
        <w:rPr>
          <w:rtl/>
        </w:rPr>
        <w:t xml:space="preserve">(1) «والمعتزلة، يقال: إنّ لها ولمذهبها إسناداً يتّصل بالنبي </w:t>
      </w:r>
      <w:r w:rsidR="00D02E6D" w:rsidRPr="00D02E6D">
        <w:rPr>
          <w:rStyle w:val="rfdAlaem"/>
          <w:rtl/>
        </w:rPr>
        <w:t>صلى‌الله‌عليه‌وآله</w:t>
      </w:r>
      <w:r>
        <w:rPr>
          <w:rtl/>
        </w:rPr>
        <w:t xml:space="preserve"> ليس لأحدٍ مِن فِرَق الأمّة مثله، وليس يمکن خصومهم دفعهم عنه، وهو أنّ خصومهم يُقرّون بأنّ مذهبهم يسند إلىٰ واصل بن عطاء وأنّ واصلاً يسند إلىٰ محمّد بن علي ابن أبي طالب وابنه أبي هاشم عبد الله بن محمّد ابن علي، وأنّ محمّداً أخذ عن أبيه علي وأنّ عليّاً أخذ عن رسول الله </w:t>
      </w:r>
      <w:r w:rsidR="00D02E6D" w:rsidRPr="00D02E6D">
        <w:rPr>
          <w:rStyle w:val="rfdAlaem"/>
          <w:rtl/>
        </w:rPr>
        <w:t>صلى‌الله‌عليه‌وآله</w:t>
      </w:r>
      <w:r w:rsidR="00D02E6D">
        <w:rPr>
          <w:rtl/>
        </w:rPr>
        <w:t xml:space="preserve"> </w:t>
      </w:r>
      <w:r>
        <w:rPr>
          <w:rtl/>
        </w:rPr>
        <w:t>». فضل الاعتزال وطبقات المعتزلة: 68؛ وانظر نفس هذا البحث في: الحور العين: 206.</w:t>
      </w:r>
    </w:p>
    <w:p w14:paraId="4B0AE15E" w14:textId="25CA65A5" w:rsidR="00F12CCE" w:rsidRDefault="00F12CCE" w:rsidP="00F12CCE">
      <w:pPr>
        <w:pStyle w:val="rfdFootnote0"/>
        <w:rPr>
          <w:rtl/>
        </w:rPr>
      </w:pPr>
      <w:r>
        <w:rPr>
          <w:rtl/>
        </w:rPr>
        <w:t>(2) طبقات المعتزلة: 7.</w:t>
      </w:r>
    </w:p>
    <w:p w14:paraId="7B74B022" w14:textId="56D8ACA6" w:rsidR="00F12CCE" w:rsidRDefault="00F12CCE" w:rsidP="00F12CCE">
      <w:pPr>
        <w:pStyle w:val="rfdFootnote0"/>
        <w:rPr>
          <w:rtl/>
        </w:rPr>
      </w:pPr>
      <w:r>
        <w:rPr>
          <w:rtl/>
        </w:rPr>
        <w:t>(3) «و كان واصل ممّن لقي أبا هاشم عبد الله بن محمّد بن الحنفيّة وصحبه، وأخذ عنه، وقال قوم: إنّه لقي أباه محمّداً، وذلك غلط؛ لأن محمّداً توفّي سنة ثمانين أو إحدىٰ وثمانين، وواصل ولد في سنة ثمانين». أمالي المرتضىٰ 1 / 165.</w:t>
      </w:r>
    </w:p>
    <w:p w14:paraId="4695F226" w14:textId="7D4D0025" w:rsidR="00F12CCE" w:rsidRDefault="00F12CCE" w:rsidP="00F12CCE">
      <w:pPr>
        <w:pStyle w:val="rfdFootnote0"/>
        <w:rPr>
          <w:rtl/>
        </w:rPr>
      </w:pPr>
      <w:r>
        <w:rPr>
          <w:rtl/>
        </w:rPr>
        <w:t>(4) «و كان شيعيّاً معتزليّاً». معجم الأدباء 6 / 2427.</w:t>
      </w:r>
    </w:p>
    <w:p w14:paraId="62200194" w14:textId="216A50F0" w:rsidR="00F12CCE" w:rsidRDefault="00F12CCE" w:rsidP="00D02E6D">
      <w:pPr>
        <w:pStyle w:val="rfdNormal0"/>
        <w:rPr>
          <w:rtl/>
        </w:rPr>
      </w:pPr>
      <w:r>
        <w:br w:type="page"/>
      </w:r>
      <w:r>
        <w:rPr>
          <w:rFonts w:hint="eastAsia"/>
          <w:rtl/>
        </w:rPr>
        <w:lastRenderedPageBreak/>
        <w:t>أبوالهُذيل</w:t>
      </w:r>
      <w:r>
        <w:rPr>
          <w:rtl/>
        </w:rPr>
        <w:t xml:space="preserve"> العلّاف محمّد بن الهُذيل، قال: أخذت هذا الذي أنا عليه من العدل والتوحيد عن عثمان الطّويل ـ وكان معلّم أبي الهُذيل ـ</w:t>
      </w:r>
      <w:r w:rsidR="00922F94">
        <w:rPr>
          <w:rtl/>
        </w:rPr>
        <w:t xml:space="preserve"> </w:t>
      </w:r>
      <w:r>
        <w:rPr>
          <w:rtl/>
        </w:rPr>
        <w:t>قال أبوالهُذيل: وأخبرني عثمان أنّه أخذه عن واصل بن عطاء، وأنّ واصلاً أخذه عن أبي هاشم عبد الله بن محمّد بن الحنفيّة، وأنّ عبد ال</w:t>
      </w:r>
      <w:r>
        <w:rPr>
          <w:rFonts w:hint="eastAsia"/>
          <w:rtl/>
        </w:rPr>
        <w:t>له</w:t>
      </w:r>
      <w:r>
        <w:rPr>
          <w:rtl/>
        </w:rPr>
        <w:t xml:space="preserve"> أخذه من أبيه محمّد بن الحنفيّة، وأنّ محمّداً أخبره أنّه أخذه عن أبيه علي</w:t>
      </w:r>
      <w:r w:rsidR="00922F94">
        <w:rPr>
          <w:rtl/>
        </w:rPr>
        <w:t xml:space="preserve"> </w:t>
      </w:r>
      <w:r w:rsidR="00901E89" w:rsidRPr="00901E89">
        <w:rPr>
          <w:rStyle w:val="rfdAlaem"/>
          <w:rtl/>
        </w:rPr>
        <w:t>عليه‌السلام</w:t>
      </w:r>
      <w:r w:rsidR="00922F94">
        <w:rPr>
          <w:rtl/>
        </w:rPr>
        <w:t xml:space="preserve"> </w:t>
      </w:r>
      <w:r>
        <w:rPr>
          <w:rtl/>
        </w:rPr>
        <w:t xml:space="preserve"> وأنّ</w:t>
      </w:r>
      <w:r w:rsidR="00922F94">
        <w:rPr>
          <w:rtl/>
        </w:rPr>
        <w:t xml:space="preserve"> </w:t>
      </w:r>
      <w:r>
        <w:rPr>
          <w:rtl/>
        </w:rPr>
        <w:t>أباه</w:t>
      </w:r>
      <w:r w:rsidR="00922F94">
        <w:rPr>
          <w:rtl/>
        </w:rPr>
        <w:t xml:space="preserve"> </w:t>
      </w:r>
      <w:r>
        <w:rPr>
          <w:rtl/>
        </w:rPr>
        <w:t>أخذه</w:t>
      </w:r>
      <w:r w:rsidR="00922F94">
        <w:rPr>
          <w:rtl/>
        </w:rPr>
        <w:t xml:space="preserve"> </w:t>
      </w:r>
      <w:r>
        <w:rPr>
          <w:rtl/>
        </w:rPr>
        <w:t>عن</w:t>
      </w:r>
      <w:r w:rsidR="00922F94">
        <w:rPr>
          <w:rtl/>
        </w:rPr>
        <w:t xml:space="preserve"> </w:t>
      </w:r>
      <w:r>
        <w:rPr>
          <w:rtl/>
        </w:rPr>
        <w:t>رسول</w:t>
      </w:r>
      <w:r w:rsidR="00922F94">
        <w:rPr>
          <w:rtl/>
        </w:rPr>
        <w:t xml:space="preserve"> </w:t>
      </w:r>
      <w:r>
        <w:rPr>
          <w:rtl/>
        </w:rPr>
        <w:t>الله</w:t>
      </w:r>
      <w:r w:rsidR="00922F94">
        <w:rPr>
          <w:rtl/>
        </w:rPr>
        <w:t xml:space="preserve"> </w:t>
      </w:r>
      <w:r w:rsidR="00D02E6D" w:rsidRPr="00D02E6D">
        <w:rPr>
          <w:rStyle w:val="rfdAlaem"/>
          <w:rtl/>
        </w:rPr>
        <w:t>صلى‌الله‌عليه‌وآله</w:t>
      </w:r>
      <w:r w:rsidR="00D02E6D">
        <w:rPr>
          <w:rtl/>
        </w:rPr>
        <w:t xml:space="preserve"> </w:t>
      </w:r>
      <w:r>
        <w:rPr>
          <w:rtl/>
        </w:rPr>
        <w:t>،</w:t>
      </w:r>
      <w:r w:rsidR="00922F94">
        <w:rPr>
          <w:rtl/>
        </w:rPr>
        <w:t xml:space="preserve"> </w:t>
      </w:r>
      <w:r>
        <w:rPr>
          <w:rtl/>
        </w:rPr>
        <w:t>وأنّ رسول الله أخبره أنّ جبريل نزل به عن الله جلّ</w:t>
      </w:r>
      <w:r w:rsidR="00922F94">
        <w:rPr>
          <w:rtl/>
        </w:rPr>
        <w:t xml:space="preserve"> </w:t>
      </w:r>
      <w:r>
        <w:rPr>
          <w:rtl/>
        </w:rPr>
        <w:t>وتعالى»</w:t>
      </w:r>
      <w:r w:rsidRPr="00F12CCE">
        <w:rPr>
          <w:rStyle w:val="rfdFootnotenum"/>
          <w:rtl/>
        </w:rPr>
        <w:t>(1)</w:t>
      </w:r>
      <w:r>
        <w:rPr>
          <w:rtl/>
        </w:rPr>
        <w:t>.</w:t>
      </w:r>
      <w:r w:rsidR="00922F94">
        <w:rPr>
          <w:rtl/>
        </w:rPr>
        <w:t xml:space="preserve"> </w:t>
      </w:r>
      <w:r>
        <w:rPr>
          <w:rtl/>
        </w:rPr>
        <w:t>ونقل القاضي عبد الجبّار المعتزلي (ت 415هـ) أي</w:t>
      </w:r>
      <w:r>
        <w:rPr>
          <w:rFonts w:hint="eastAsia"/>
          <w:rtl/>
        </w:rPr>
        <w:t>ضاً</w:t>
      </w:r>
      <w:r>
        <w:rPr>
          <w:rtl/>
        </w:rPr>
        <w:t xml:space="preserve"> مثل سلسلة هذا السند باختلاف أنّه ذكر عمرو</w:t>
      </w:r>
      <w:r w:rsidR="00922F94">
        <w:rPr>
          <w:rtl/>
        </w:rPr>
        <w:t xml:space="preserve"> </w:t>
      </w:r>
      <w:r>
        <w:rPr>
          <w:rtl/>
        </w:rPr>
        <w:t>بن عبيد</w:t>
      </w:r>
      <w:r w:rsidR="00922F94">
        <w:rPr>
          <w:rtl/>
        </w:rPr>
        <w:t xml:space="preserve"> </w:t>
      </w:r>
      <w:r>
        <w:rPr>
          <w:rtl/>
        </w:rPr>
        <w:t>(ت 144هـ) إلىٰ جانب واصل بن عطاء</w:t>
      </w:r>
      <w:r w:rsidRPr="00F12CCE">
        <w:rPr>
          <w:rStyle w:val="rfdFootnotenum"/>
          <w:rtl/>
        </w:rPr>
        <w:t>(2)</w:t>
      </w:r>
      <w:r>
        <w:rPr>
          <w:rtl/>
        </w:rPr>
        <w:t>.</w:t>
      </w:r>
      <w:r w:rsidR="00922F94">
        <w:rPr>
          <w:rtl/>
        </w:rPr>
        <w:t xml:space="preserve"> </w:t>
      </w:r>
    </w:p>
    <w:p w14:paraId="48B2A9BF" w14:textId="2B325B50" w:rsidR="00F12CCE" w:rsidRDefault="00F12CCE" w:rsidP="00F12CCE">
      <w:pPr>
        <w:rPr>
          <w:rtl/>
        </w:rPr>
      </w:pPr>
      <w:r>
        <w:rPr>
          <w:rFonts w:hint="eastAsia"/>
          <w:rtl/>
        </w:rPr>
        <w:t>وفيما</w:t>
      </w:r>
      <w:r>
        <w:rPr>
          <w:rtl/>
        </w:rPr>
        <w:t xml:space="preserve"> يخصّ الاستناد إلىٰ هذا السند لإثبات ما تأثّر به المعتزلة من كلام أمير المؤمنين علي</w:t>
      </w:r>
      <w:r w:rsidR="00922F94">
        <w:rPr>
          <w:rtl/>
        </w:rPr>
        <w:t xml:space="preserve"> </w:t>
      </w:r>
      <w:r w:rsidR="00901E89" w:rsidRPr="00901E89">
        <w:rPr>
          <w:rStyle w:val="rfdAlaem"/>
          <w:rtl/>
        </w:rPr>
        <w:t>عليه‌السلام</w:t>
      </w:r>
      <w:r>
        <w:rPr>
          <w:rtl/>
        </w:rPr>
        <w:t xml:space="preserve"> ، لابدّ لنا أن نأخذ بعين الاعتبار احتمال كون جميع هذه الأسانيد موضوعة؛</w:t>
      </w:r>
      <w:r w:rsidR="00922F94">
        <w:rPr>
          <w:rtl/>
        </w:rPr>
        <w:t xml:space="preserve"> </w:t>
      </w:r>
      <w:r>
        <w:rPr>
          <w:rtl/>
        </w:rPr>
        <w:t>وذلك لأنّه لم تذكر المصادر الأولىٰ للمعتزلة هذه الأسانيد. وكما قال جوزيف فان إس فإ</w:t>
      </w:r>
      <w:r>
        <w:rPr>
          <w:rFonts w:hint="eastAsia"/>
          <w:rtl/>
        </w:rPr>
        <w:t>نّه</w:t>
      </w:r>
      <w:r>
        <w:rPr>
          <w:rtl/>
        </w:rPr>
        <w:t xml:space="preserve"> يحتمل أنّ وضع هذا السند من قِبَل المعتزلة ووصل سلسلته إلىٰ النبي</w:t>
      </w:r>
      <w:r w:rsidR="00922F94">
        <w:rPr>
          <w:rtl/>
        </w:rPr>
        <w:t xml:space="preserve"> </w:t>
      </w:r>
      <w:r w:rsidR="00D02E6D" w:rsidRPr="00D02E6D">
        <w:rPr>
          <w:rStyle w:val="rfdAlaem"/>
          <w:rtl/>
        </w:rPr>
        <w:t>صلى‌الله‌عليه‌وآله</w:t>
      </w:r>
      <w:r>
        <w:rPr>
          <w:rtl/>
        </w:rPr>
        <w:t>إنّما جاء من قبل بعض المعتزلة بهدف تعريف مدرسة الاعتزال</w:t>
      </w:r>
      <w:r w:rsidR="00922F94">
        <w:rPr>
          <w:rtl/>
        </w:rPr>
        <w:t xml:space="preserve"> </w:t>
      </w:r>
      <w:r>
        <w:rPr>
          <w:rtl/>
        </w:rPr>
        <w:t>في كونها مذهباً يستند بواسطة هذا الطريق إلىٰ النبي</w:t>
      </w:r>
      <w:r w:rsidR="00922F94">
        <w:rPr>
          <w:rtl/>
        </w:rPr>
        <w:t xml:space="preserve"> </w:t>
      </w:r>
      <w:r w:rsidR="00D02E6D" w:rsidRPr="00D02E6D">
        <w:rPr>
          <w:rStyle w:val="rfdAlaem"/>
          <w:rtl/>
        </w:rPr>
        <w:t>صلى‌الله‌عليه‌وآله</w:t>
      </w:r>
      <w:r>
        <w:rPr>
          <w:rtl/>
        </w:rPr>
        <w:t xml:space="preserve">، وأن ينزّهوا مدرستهم </w:t>
      </w:r>
    </w:p>
    <w:p w14:paraId="043772CD" w14:textId="77777777" w:rsidR="00F12CCE" w:rsidRDefault="00F12CCE" w:rsidP="00F12CCE">
      <w:pPr>
        <w:pStyle w:val="rfdLine"/>
        <w:rPr>
          <w:rtl/>
        </w:rPr>
      </w:pPr>
      <w:r>
        <w:rPr>
          <w:rtl/>
        </w:rPr>
        <w:t>__________</w:t>
      </w:r>
    </w:p>
    <w:p w14:paraId="3555CFA7" w14:textId="2C994395" w:rsidR="00F12CCE" w:rsidRDefault="00F12CCE" w:rsidP="00F12CCE">
      <w:pPr>
        <w:pStyle w:val="rfdFootnote0"/>
        <w:rPr>
          <w:rtl/>
        </w:rPr>
      </w:pPr>
      <w:r>
        <w:rPr>
          <w:rtl/>
        </w:rPr>
        <w:t>(1) «... قال حدّثنا أبو الهُذيل العلّاف محمّد بن الهُذيل، قال: أخذت هذا الذي أنا عليه من العدل والتوحيد عن عثمان الطّويل، وكان معلّم أبي الهُذيل. قال أبو الهُذيل: وأخبرني عثمان أنّه أخذه عن واصل بن عطاء، وأنّ واصلاً أخذه عن أبي هاشم عبد الله بن محمّد ب</w:t>
      </w:r>
      <w:r>
        <w:rPr>
          <w:rFonts w:hint="eastAsia"/>
          <w:rtl/>
        </w:rPr>
        <w:t>ن</w:t>
      </w:r>
      <w:r>
        <w:rPr>
          <w:rtl/>
        </w:rPr>
        <w:t xml:space="preserve"> الحنفيّة، وأنّ عبد الله أخذه من أبِيه محمّد بن الحنفيّة، وأنّ محمّدًا أخبره أنّه أخذه عن أبيه عليِ </w:t>
      </w:r>
      <w:r w:rsidR="0057550D" w:rsidRPr="0057550D">
        <w:rPr>
          <w:rStyle w:val="rfdAlaem"/>
          <w:rtl/>
        </w:rPr>
        <w:t xml:space="preserve">عليه‌السلام </w:t>
      </w:r>
      <w:r>
        <w:rPr>
          <w:rtl/>
        </w:rPr>
        <w:t xml:space="preserve">، وأنّ أباه أخذه عن رسول الله </w:t>
      </w:r>
      <w:r w:rsidR="00D02E6D" w:rsidRPr="00D02E6D">
        <w:rPr>
          <w:rStyle w:val="rfdAlaem"/>
          <w:rtl/>
        </w:rPr>
        <w:t>صلى‌الله‌عليه‌وآله</w:t>
      </w:r>
      <w:r w:rsidR="00D02E6D">
        <w:rPr>
          <w:rtl/>
        </w:rPr>
        <w:t xml:space="preserve"> </w:t>
      </w:r>
      <w:r>
        <w:rPr>
          <w:rtl/>
        </w:rPr>
        <w:t>، وأنّ رسول الله أخبره أنّ جبريل نزل به عن الله جلّ وتعالى». فهرست ابن النديم 1ـ2 / 558؛ سير أعلام النبلاء 13 / 149.</w:t>
      </w:r>
    </w:p>
    <w:p w14:paraId="380C1934" w14:textId="4A04FF6D" w:rsidR="00F12CCE" w:rsidRDefault="00F12CCE" w:rsidP="00F12CCE">
      <w:pPr>
        <w:pStyle w:val="rfdFootnote0"/>
        <w:rPr>
          <w:rtl/>
        </w:rPr>
      </w:pPr>
      <w:r>
        <w:rPr>
          <w:rtl/>
        </w:rPr>
        <w:t>(2) طبقات المعتزلة: 164.</w:t>
      </w:r>
    </w:p>
    <w:p w14:paraId="00E96FC6" w14:textId="33E80FDB" w:rsidR="00F12CCE" w:rsidRDefault="00F12CCE" w:rsidP="00D02E6D">
      <w:pPr>
        <w:pStyle w:val="rfdNormal0"/>
        <w:rPr>
          <w:rtl/>
        </w:rPr>
      </w:pPr>
      <w:r>
        <w:br w:type="page"/>
      </w:r>
      <w:r>
        <w:rPr>
          <w:rFonts w:hint="eastAsia"/>
          <w:rtl/>
        </w:rPr>
        <w:lastRenderedPageBreak/>
        <w:t>من</w:t>
      </w:r>
      <w:r>
        <w:rPr>
          <w:rtl/>
        </w:rPr>
        <w:t xml:space="preserve"> الاتّهام بالبدعة</w:t>
      </w:r>
      <w:r w:rsidRPr="00F12CCE">
        <w:rPr>
          <w:rStyle w:val="rfdFootnotenum"/>
          <w:rtl/>
        </w:rPr>
        <w:t>(1)</w:t>
      </w:r>
      <w:r>
        <w:rPr>
          <w:rtl/>
        </w:rPr>
        <w:t>. وهناك بعض المحقّقين</w:t>
      </w:r>
      <w:r w:rsidR="00922F94">
        <w:rPr>
          <w:rtl/>
        </w:rPr>
        <w:t xml:space="preserve"> </w:t>
      </w:r>
      <w:r>
        <w:rPr>
          <w:rtl/>
        </w:rPr>
        <w:t>قد احتمل احتمالاً قويّاً بأنّ متشيّعة المعتزلة هم مَن وضعوا هذا السند</w:t>
      </w:r>
      <w:r w:rsidRPr="00F12CCE">
        <w:rPr>
          <w:rStyle w:val="rfdFootnotenum"/>
          <w:rtl/>
        </w:rPr>
        <w:t>(2)</w:t>
      </w:r>
      <w:r>
        <w:rPr>
          <w:rtl/>
        </w:rPr>
        <w:t>.</w:t>
      </w:r>
      <w:r w:rsidR="00922F94">
        <w:rPr>
          <w:rtl/>
        </w:rPr>
        <w:t xml:space="preserve"> </w:t>
      </w:r>
      <w:r>
        <w:rPr>
          <w:rtl/>
        </w:rPr>
        <w:t>وقد أكّد الأستاذ علي سامي النشّار ضمن ردّه</w:t>
      </w:r>
      <w:r w:rsidR="00922F94">
        <w:rPr>
          <w:rtl/>
        </w:rPr>
        <w:t xml:space="preserve"> </w:t>
      </w:r>
      <w:r>
        <w:rPr>
          <w:rtl/>
        </w:rPr>
        <w:t>للادّعاء القائل بوضع هذا السند من قبل الزيدية، أنّه لا شكّ بتلمّذ واصل بن عطاء عند أبي هاشم،</w:t>
      </w:r>
      <w:r w:rsidR="00922F94">
        <w:rPr>
          <w:rtl/>
        </w:rPr>
        <w:t xml:space="preserve"> </w:t>
      </w:r>
      <w:r>
        <w:rPr>
          <w:rtl/>
        </w:rPr>
        <w:t>ولكن هناك أمراً غير واضح وهو: هل أنّ أبا هاشم كان يدلي بما أخذه عن أبيه محمّد بن الحنفية إلىٰ واصل؟ أم</w:t>
      </w:r>
      <w:r w:rsidR="00922F94">
        <w:rPr>
          <w:rtl/>
        </w:rPr>
        <w:t xml:space="preserve"> </w:t>
      </w:r>
      <w:r>
        <w:rPr>
          <w:rtl/>
        </w:rPr>
        <w:t>كان له رأيه واجتهاده الخاصّ به وكان يدلي به إلىٰ واصل</w:t>
      </w:r>
      <w:r w:rsidRPr="00F12CCE">
        <w:rPr>
          <w:rStyle w:val="rfdFootnotenum"/>
          <w:rtl/>
        </w:rPr>
        <w:t>(3)</w:t>
      </w:r>
      <w:r>
        <w:rPr>
          <w:rtl/>
        </w:rPr>
        <w:t>؟</w:t>
      </w:r>
      <w:r w:rsidR="00922F94">
        <w:rPr>
          <w:rtl/>
        </w:rPr>
        <w:t xml:space="preserve"> </w:t>
      </w:r>
      <w:r>
        <w:rPr>
          <w:rtl/>
        </w:rPr>
        <w:t>ومع ذلك فقد صرّح في موضع آخر أنّ واصلاً أخذ الاعتزال من أبي هشام</w:t>
      </w:r>
      <w:r w:rsidRPr="00F12CCE">
        <w:rPr>
          <w:rStyle w:val="rfdFootnotenum"/>
          <w:rtl/>
        </w:rPr>
        <w:t>(4)</w:t>
      </w:r>
      <w:r>
        <w:rPr>
          <w:rtl/>
        </w:rPr>
        <w:t>. وق</w:t>
      </w:r>
      <w:r>
        <w:rPr>
          <w:rFonts w:hint="eastAsia"/>
          <w:rtl/>
        </w:rPr>
        <w:t>د</w:t>
      </w:r>
      <w:r>
        <w:rPr>
          <w:rtl/>
        </w:rPr>
        <w:t xml:space="preserve"> انتقد النشّار ذكر اسم الإمام علي</w:t>
      </w:r>
      <w:r w:rsidR="00922F94">
        <w:rPr>
          <w:rtl/>
        </w:rPr>
        <w:t xml:space="preserve"> </w:t>
      </w:r>
      <w:r w:rsidR="00901E89" w:rsidRPr="00901E89">
        <w:rPr>
          <w:rStyle w:val="rfdAlaem"/>
          <w:rtl/>
        </w:rPr>
        <w:t>عليه‌السلام</w:t>
      </w:r>
      <w:r w:rsidR="00922F94">
        <w:rPr>
          <w:rtl/>
        </w:rPr>
        <w:t xml:space="preserve"> </w:t>
      </w:r>
      <w:r>
        <w:rPr>
          <w:rtl/>
        </w:rPr>
        <w:t>ووضعه في سلسلة سند المذهب المعتزلي؛</w:t>
      </w:r>
      <w:r w:rsidR="00922F94">
        <w:rPr>
          <w:rtl/>
        </w:rPr>
        <w:t xml:space="preserve"> </w:t>
      </w:r>
      <w:r>
        <w:rPr>
          <w:rtl/>
        </w:rPr>
        <w:t>فهو</w:t>
      </w:r>
      <w:r w:rsidR="00922F94">
        <w:rPr>
          <w:rtl/>
        </w:rPr>
        <w:t xml:space="preserve"> </w:t>
      </w:r>
      <w:r>
        <w:rPr>
          <w:rtl/>
        </w:rPr>
        <w:t>يعتقد أنّ الإمام عليّاً</w:t>
      </w:r>
      <w:r w:rsidR="00922F94">
        <w:rPr>
          <w:rtl/>
        </w:rPr>
        <w:t xml:space="preserve"> </w:t>
      </w:r>
      <w:r>
        <w:rPr>
          <w:rtl/>
        </w:rPr>
        <w:t xml:space="preserve"> </w:t>
      </w:r>
      <w:r w:rsidR="00901E89" w:rsidRPr="00901E89">
        <w:rPr>
          <w:rStyle w:val="rfdAlaem"/>
          <w:rtl/>
        </w:rPr>
        <w:t>عليه‌السلام</w:t>
      </w:r>
      <w:r w:rsidR="00922F94">
        <w:rPr>
          <w:rtl/>
        </w:rPr>
        <w:t xml:space="preserve"> </w:t>
      </w:r>
      <w:r>
        <w:rPr>
          <w:rtl/>
        </w:rPr>
        <w:t>والإمام الصادق ـ الذي ينتمي له المذهب الاثني عشري ـ لم يكن أيّ واحد منهما قدريّاً، بل كانا كلاهما من أئمّة (أهل السنّة والجماع</w:t>
      </w:r>
      <w:r>
        <w:rPr>
          <w:rFonts w:hint="eastAsia"/>
          <w:rtl/>
        </w:rPr>
        <w:t>ة</w:t>
      </w:r>
      <w:r>
        <w:rPr>
          <w:rtl/>
        </w:rPr>
        <w:t>)، وإنّ آراءهم كذلك هي من معتقدات سلف (أهل السنّة والجماعة)</w:t>
      </w:r>
      <w:r w:rsidRPr="00F12CCE">
        <w:rPr>
          <w:rStyle w:val="rfdFootnotenum"/>
          <w:rtl/>
        </w:rPr>
        <w:t>(5)</w:t>
      </w:r>
      <w:r>
        <w:rPr>
          <w:rtl/>
        </w:rPr>
        <w:t>!!!</w:t>
      </w:r>
    </w:p>
    <w:p w14:paraId="0474FC8E" w14:textId="03B8AAA2" w:rsidR="00F12CCE" w:rsidRDefault="00F12CCE" w:rsidP="00F12CCE">
      <w:pPr>
        <w:rPr>
          <w:rtl/>
        </w:rPr>
      </w:pPr>
      <w:r>
        <w:rPr>
          <w:rFonts w:hint="eastAsia"/>
          <w:rtl/>
        </w:rPr>
        <w:t>ناهيك</w:t>
      </w:r>
      <w:r>
        <w:rPr>
          <w:rtl/>
        </w:rPr>
        <w:t xml:space="preserve"> عن أن يكون السند المذكور صحيحاً وحقيقيّاً أو موضوعاً،</w:t>
      </w:r>
      <w:r w:rsidR="00922F94">
        <w:rPr>
          <w:rtl/>
        </w:rPr>
        <w:t xml:space="preserve"> </w:t>
      </w:r>
      <w:r>
        <w:rPr>
          <w:rtl/>
        </w:rPr>
        <w:t>فإنّ هناك أمراً جديراً بالاهتمام وهو أنّ بعض الوجوه البارزة من متأخّري المعتزلة في المراحل المتأخّرة كانوا ينسبون أصولهم وتاريخهم العقائدي إلىٰ الإمام علي</w:t>
      </w:r>
      <w:r w:rsidR="00922F94">
        <w:rPr>
          <w:rtl/>
        </w:rPr>
        <w:t xml:space="preserve"> </w:t>
      </w:r>
      <w:r w:rsidR="00901E89" w:rsidRPr="00901E89">
        <w:rPr>
          <w:rStyle w:val="rfdAlaem"/>
          <w:rtl/>
        </w:rPr>
        <w:t>عليه‌السلام</w:t>
      </w:r>
      <w:r w:rsidR="00922F94">
        <w:rPr>
          <w:rtl/>
        </w:rPr>
        <w:t xml:space="preserve"> </w:t>
      </w:r>
      <w:r>
        <w:rPr>
          <w:rtl/>
        </w:rPr>
        <w:t>استناداً علىٰ هذا السند، و</w:t>
      </w:r>
      <w:r>
        <w:rPr>
          <w:rFonts w:hint="eastAsia"/>
          <w:rtl/>
        </w:rPr>
        <w:t>كانوا</w:t>
      </w:r>
      <w:r>
        <w:rPr>
          <w:rtl/>
        </w:rPr>
        <w:t xml:space="preserve"> يتوسّلون به كوسيلة لإثبات ذلك؛ أي:</w:t>
      </w:r>
      <w:r w:rsidR="00922F94">
        <w:rPr>
          <w:rtl/>
        </w:rPr>
        <w:t xml:space="preserve"> </w:t>
      </w:r>
      <w:r>
        <w:rPr>
          <w:rtl/>
        </w:rPr>
        <w:t>إنّهم كانوا قد قبلوا بهذا السند وكانوا يستندون إليه.</w:t>
      </w:r>
      <w:r w:rsidR="00922F94">
        <w:rPr>
          <w:rtl/>
        </w:rPr>
        <w:t xml:space="preserve"> </w:t>
      </w:r>
      <w:r>
        <w:rPr>
          <w:rtl/>
        </w:rPr>
        <w:t xml:space="preserve">بناء علىٰ ذلك كلّه يحتمل قويّاً أنّ القصد </w:t>
      </w:r>
    </w:p>
    <w:p w14:paraId="734C1019" w14:textId="77777777" w:rsidR="00F12CCE" w:rsidRDefault="00F12CCE" w:rsidP="00F12CCE">
      <w:pPr>
        <w:pStyle w:val="rfdLine"/>
        <w:rPr>
          <w:rtl/>
        </w:rPr>
      </w:pPr>
      <w:r>
        <w:rPr>
          <w:rtl/>
        </w:rPr>
        <w:t>__________</w:t>
      </w:r>
    </w:p>
    <w:p w14:paraId="6195593E" w14:textId="65E9A0B5" w:rsidR="00F12CCE" w:rsidRDefault="00F12CCE" w:rsidP="00F12CCE">
      <w:pPr>
        <w:pStyle w:val="rfdFootnote0"/>
        <w:rPr>
          <w:rtl/>
        </w:rPr>
      </w:pPr>
      <w:r>
        <w:rPr>
          <w:rtl/>
        </w:rPr>
        <w:t>(1) علم الکلام والمجتمع في القرنين الثاني والثالث للهجرة 2 / 379ـ380.</w:t>
      </w:r>
    </w:p>
    <w:p w14:paraId="398D9BAE" w14:textId="0EF6B937" w:rsidR="00F12CCE" w:rsidRDefault="00F12CCE" w:rsidP="00F12CCE">
      <w:pPr>
        <w:pStyle w:val="rfdFootnote0"/>
        <w:rPr>
          <w:rtl/>
        </w:rPr>
      </w:pPr>
      <w:r>
        <w:rPr>
          <w:rtl/>
        </w:rPr>
        <w:t>(2) مناسبات فرهنگي معتزله وشيعه تا آغاز دوره انحلال معتزله در شيعه: 21.</w:t>
      </w:r>
    </w:p>
    <w:p w14:paraId="089A3B3B" w14:textId="07C88794" w:rsidR="00F12CCE" w:rsidRDefault="00F12CCE" w:rsidP="00F12CCE">
      <w:pPr>
        <w:pStyle w:val="rfdFootnote0"/>
        <w:rPr>
          <w:rtl/>
        </w:rPr>
      </w:pPr>
      <w:r>
        <w:rPr>
          <w:rtl/>
        </w:rPr>
        <w:t>(3) نشأة الفکر الفلسفي في الاسلامر 1 / 410.</w:t>
      </w:r>
    </w:p>
    <w:p w14:paraId="1FDEF1D2" w14:textId="60FBB623" w:rsidR="00F12CCE" w:rsidRDefault="00F12CCE" w:rsidP="00F12CCE">
      <w:pPr>
        <w:pStyle w:val="rfdFootnote0"/>
        <w:rPr>
          <w:rtl/>
        </w:rPr>
      </w:pPr>
      <w:r>
        <w:rPr>
          <w:rtl/>
        </w:rPr>
        <w:t>(4) نفس المصدر: 383.</w:t>
      </w:r>
    </w:p>
    <w:p w14:paraId="46EFBF49" w14:textId="46DB2EA4" w:rsidR="00F12CCE" w:rsidRDefault="00F12CCE" w:rsidP="00F12CCE">
      <w:pPr>
        <w:pStyle w:val="rfdFootnote0"/>
        <w:rPr>
          <w:rtl/>
        </w:rPr>
      </w:pPr>
      <w:r>
        <w:rPr>
          <w:rtl/>
        </w:rPr>
        <w:t>(5) نفس المصدر: 414ـ415.</w:t>
      </w:r>
    </w:p>
    <w:p w14:paraId="0661866E" w14:textId="77777777" w:rsidR="00126A47" w:rsidRDefault="00F12CCE" w:rsidP="00D02E6D">
      <w:pPr>
        <w:pStyle w:val="rfdNormal0"/>
        <w:rPr>
          <w:rtl/>
        </w:rPr>
      </w:pPr>
      <w:r>
        <w:br w:type="page"/>
      </w:r>
    </w:p>
    <w:p w14:paraId="1671ACB7" w14:textId="7169E420" w:rsidR="00F12CCE" w:rsidRDefault="00F12CCE" w:rsidP="00D02E6D">
      <w:pPr>
        <w:pStyle w:val="rfdNormal0"/>
        <w:rPr>
          <w:rtl/>
        </w:rPr>
      </w:pPr>
      <w:r>
        <w:rPr>
          <w:rFonts w:hint="eastAsia"/>
          <w:rtl/>
        </w:rPr>
        <w:lastRenderedPageBreak/>
        <w:t>من</w:t>
      </w:r>
      <w:r>
        <w:rPr>
          <w:rtl/>
        </w:rPr>
        <w:t xml:space="preserve"> وراء نشر وترويج هذا السند ـ المشار إليه في البحث ـ أكثر ما يكون من أجل إيجاد المشروعية لمدرسة الاعتزال والقول بأصالتها واستقامتها وأخذها للمعارف من مصدرها المنتهي بالله عزّ وجلّ، وليس المراد لزوماً أن يكون القصد منه هو</w:t>
      </w:r>
      <w:r w:rsidR="00922F94">
        <w:rPr>
          <w:rtl/>
        </w:rPr>
        <w:t xml:space="preserve"> </w:t>
      </w:r>
      <w:r>
        <w:rPr>
          <w:rtl/>
        </w:rPr>
        <w:t>إسناد هذه المدرسة ونسبتها إلىٰ ال</w:t>
      </w:r>
      <w:r>
        <w:rPr>
          <w:rFonts w:hint="eastAsia"/>
          <w:rtl/>
        </w:rPr>
        <w:t>إمام</w:t>
      </w:r>
      <w:r>
        <w:rPr>
          <w:rtl/>
        </w:rPr>
        <w:t xml:space="preserve"> علي</w:t>
      </w:r>
      <w:r w:rsidR="00922F94">
        <w:rPr>
          <w:rtl/>
        </w:rPr>
        <w:t xml:space="preserve"> </w:t>
      </w:r>
      <w:r w:rsidR="00901E89" w:rsidRPr="00901E89">
        <w:rPr>
          <w:rStyle w:val="rfdAlaem"/>
          <w:rtl/>
        </w:rPr>
        <w:t>عليه‌السلام</w:t>
      </w:r>
      <w:r w:rsidR="00922F94">
        <w:rPr>
          <w:rtl/>
        </w:rPr>
        <w:t xml:space="preserve"> </w:t>
      </w:r>
      <w:r>
        <w:rPr>
          <w:rtl/>
        </w:rPr>
        <w:t>وإثبات أخذ المعارف التوحيدية منه؛ وذلك لأنّ</w:t>
      </w:r>
      <w:r w:rsidR="00922F94">
        <w:rPr>
          <w:rtl/>
        </w:rPr>
        <w:t xml:space="preserve"> </w:t>
      </w:r>
      <w:r>
        <w:rPr>
          <w:rtl/>
        </w:rPr>
        <w:t>أكثر النقولات المعروفة لهذا السند تنتهي سلسلة معارفه إلىٰ جبرئيل وإلىٰ الله عزّ وجلّ.</w:t>
      </w:r>
    </w:p>
    <w:p w14:paraId="19B03912" w14:textId="00551478" w:rsidR="00F12CCE" w:rsidRDefault="00F12CCE" w:rsidP="00F12CCE">
      <w:pPr>
        <w:rPr>
          <w:rtl/>
        </w:rPr>
      </w:pPr>
      <w:r>
        <w:rPr>
          <w:rFonts w:hint="eastAsia"/>
          <w:rtl/>
        </w:rPr>
        <w:t>وبغضّ</w:t>
      </w:r>
      <w:r>
        <w:rPr>
          <w:rtl/>
        </w:rPr>
        <w:t xml:space="preserve"> النظر عن كلّ ذلك؛ فالمهمّ في بحثنا هذا هو أنّ اعتقاد الشيعة بأصولهم الاعتقادية الأصيلة مثل التوحيد والعدل كان ثمرة تعاليم الأئمّة المعصومين وإرشاداتهم</w:t>
      </w:r>
      <w:r w:rsidR="00922F94">
        <w:rPr>
          <w:rtl/>
        </w:rPr>
        <w:t xml:space="preserve"> </w:t>
      </w:r>
      <w:r w:rsidR="00901E89" w:rsidRPr="00901E89">
        <w:rPr>
          <w:rStyle w:val="rfdAlaem"/>
          <w:rtl/>
        </w:rPr>
        <w:t>عليهم‌السلام</w:t>
      </w:r>
      <w:r>
        <w:rPr>
          <w:rtl/>
        </w:rPr>
        <w:t xml:space="preserve"> ، ولم يقتبسوها من المعتزلة ولم يأخذوها منهم،</w:t>
      </w:r>
      <w:r w:rsidR="00922F94">
        <w:rPr>
          <w:rtl/>
        </w:rPr>
        <w:t xml:space="preserve"> </w:t>
      </w:r>
      <w:r>
        <w:rPr>
          <w:rtl/>
        </w:rPr>
        <w:t>بل أكثر من ذلك،</w:t>
      </w:r>
      <w:r w:rsidR="00922F94">
        <w:rPr>
          <w:rtl/>
        </w:rPr>
        <w:t xml:space="preserve"> </w:t>
      </w:r>
      <w:r>
        <w:rPr>
          <w:rtl/>
        </w:rPr>
        <w:t>حيث نقل ـ وفقاً لبعض ا</w:t>
      </w:r>
      <w:r>
        <w:rPr>
          <w:rFonts w:hint="eastAsia"/>
          <w:rtl/>
        </w:rPr>
        <w:t>لآراء</w:t>
      </w:r>
      <w:r>
        <w:rPr>
          <w:rtl/>
        </w:rPr>
        <w:t xml:space="preserve"> ـ</w:t>
      </w:r>
      <w:r w:rsidR="00922F94">
        <w:rPr>
          <w:rtl/>
        </w:rPr>
        <w:t xml:space="preserve"> </w:t>
      </w:r>
      <w:r>
        <w:rPr>
          <w:rtl/>
        </w:rPr>
        <w:t>إنّ منشأ وأصل اعتقاد المعتزلة بالتوحيد والعدل إنّما يعود إلىٰ تعاليم الإمام علي</w:t>
      </w:r>
      <w:r w:rsidR="00922F94">
        <w:rPr>
          <w:rtl/>
        </w:rPr>
        <w:t xml:space="preserve"> </w:t>
      </w:r>
      <w:r w:rsidR="00901E89" w:rsidRPr="00901E89">
        <w:rPr>
          <w:rStyle w:val="rfdAlaem"/>
          <w:rtl/>
        </w:rPr>
        <w:t>عليه‌السلام</w:t>
      </w:r>
      <w:r>
        <w:rPr>
          <w:rtl/>
        </w:rPr>
        <w:t xml:space="preserve"> .</w:t>
      </w:r>
    </w:p>
    <w:p w14:paraId="188A33D2" w14:textId="5B6F4283" w:rsidR="00F12CCE" w:rsidRDefault="00F12CCE" w:rsidP="00D02E6D">
      <w:pPr>
        <w:pStyle w:val="rfdBold1"/>
        <w:rPr>
          <w:rtl/>
        </w:rPr>
      </w:pPr>
      <w:r>
        <w:rPr>
          <w:rtl/>
        </w:rPr>
        <w:t>3ـ الرأي المنتخب: تأثّر الكلام الإمامي بحِوارِيّات الكلام المعتزلي:</w:t>
      </w:r>
      <w:r w:rsidR="00922F94">
        <w:rPr>
          <w:rtl/>
        </w:rPr>
        <w:t xml:space="preserve"> </w:t>
      </w:r>
    </w:p>
    <w:p w14:paraId="08F2AF52" w14:textId="0C12BD00" w:rsidR="00F12CCE" w:rsidRDefault="00F12CCE" w:rsidP="00F12CCE">
      <w:pPr>
        <w:rPr>
          <w:rtl/>
        </w:rPr>
      </w:pPr>
      <w:r>
        <w:rPr>
          <w:rFonts w:hint="eastAsia"/>
          <w:rtl/>
        </w:rPr>
        <w:t>في</w:t>
      </w:r>
      <w:r>
        <w:rPr>
          <w:rtl/>
        </w:rPr>
        <w:t xml:space="preserve"> باب مسألة تأثّر</w:t>
      </w:r>
      <w:r w:rsidR="00922F94">
        <w:rPr>
          <w:rtl/>
        </w:rPr>
        <w:t xml:space="preserve"> </w:t>
      </w:r>
      <w:r>
        <w:rPr>
          <w:rtl/>
        </w:rPr>
        <w:t>الكلام</w:t>
      </w:r>
      <w:r w:rsidR="00922F94">
        <w:rPr>
          <w:rtl/>
        </w:rPr>
        <w:t xml:space="preserve"> </w:t>
      </w:r>
      <w:r>
        <w:rPr>
          <w:rtl/>
        </w:rPr>
        <w:t>الإمامي</w:t>
      </w:r>
      <w:r w:rsidR="00922F94">
        <w:rPr>
          <w:rtl/>
        </w:rPr>
        <w:t xml:space="preserve"> </w:t>
      </w:r>
      <w:r>
        <w:rPr>
          <w:rtl/>
        </w:rPr>
        <w:t>بحِوارِيّات الكلام المعتزلي يدلي راقم السطور برأيه</w:t>
      </w:r>
      <w:r w:rsidR="00922F94">
        <w:rPr>
          <w:rtl/>
        </w:rPr>
        <w:t xml:space="preserve"> </w:t>
      </w:r>
      <w:r>
        <w:rPr>
          <w:rtl/>
        </w:rPr>
        <w:t>من خلال تبيين بعض الأمور.</w:t>
      </w:r>
      <w:r w:rsidR="00922F94">
        <w:rPr>
          <w:rtl/>
        </w:rPr>
        <w:t xml:space="preserve"> </w:t>
      </w:r>
      <w:r>
        <w:rPr>
          <w:rtl/>
        </w:rPr>
        <w:t>وبالطبع فإنّ الرأي المنتخب هذا ليس رأياً إبداعيّاً في كلام الإمامية،</w:t>
      </w:r>
      <w:r w:rsidR="00922F94">
        <w:rPr>
          <w:rtl/>
        </w:rPr>
        <w:t xml:space="preserve"> </w:t>
      </w:r>
      <w:r>
        <w:rPr>
          <w:rtl/>
        </w:rPr>
        <w:t>ولا</w:t>
      </w:r>
      <w:r w:rsidR="00922F94">
        <w:rPr>
          <w:rtl/>
        </w:rPr>
        <w:t xml:space="preserve"> </w:t>
      </w:r>
      <w:r>
        <w:rPr>
          <w:rtl/>
        </w:rPr>
        <w:t>بعيداً عن الخلفية التاريخية للكلام الإمامي ـ</w:t>
      </w:r>
      <w:r w:rsidR="00922F94">
        <w:rPr>
          <w:rtl/>
        </w:rPr>
        <w:t xml:space="preserve"> </w:t>
      </w:r>
      <w:r>
        <w:rPr>
          <w:rtl/>
        </w:rPr>
        <w:t>كما سنبيّن ذلك في ه</w:t>
      </w:r>
      <w:r>
        <w:rPr>
          <w:rFonts w:hint="eastAsia"/>
          <w:rtl/>
        </w:rPr>
        <w:t>ذا</w:t>
      </w:r>
      <w:r>
        <w:rPr>
          <w:rtl/>
        </w:rPr>
        <w:t xml:space="preserve"> البحث ـ</w:t>
      </w:r>
      <w:r w:rsidR="00922F94">
        <w:rPr>
          <w:rtl/>
        </w:rPr>
        <w:t xml:space="preserve"> </w:t>
      </w:r>
      <w:r>
        <w:rPr>
          <w:rtl/>
        </w:rPr>
        <w:t>فهو</w:t>
      </w:r>
      <w:r w:rsidR="00922F94">
        <w:rPr>
          <w:rtl/>
        </w:rPr>
        <w:t xml:space="preserve"> </w:t>
      </w:r>
      <w:r>
        <w:rPr>
          <w:rtl/>
        </w:rPr>
        <w:t>رأي كان محلّ تأييد وتصديق الفقيه والمتكلّم الشيعي الكبير المحقّق صاحب الشرائع ـ</w:t>
      </w:r>
      <w:r w:rsidR="00922F94">
        <w:rPr>
          <w:rtl/>
        </w:rPr>
        <w:t xml:space="preserve"> </w:t>
      </w:r>
      <w:r>
        <w:rPr>
          <w:rtl/>
        </w:rPr>
        <w:t>المحقّق الحلّي (ت 676هـ) ـ كما قد أشار إليه</w:t>
      </w:r>
      <w:r w:rsidR="00922F94">
        <w:rPr>
          <w:rtl/>
        </w:rPr>
        <w:t xml:space="preserve"> </w:t>
      </w:r>
      <w:r>
        <w:rPr>
          <w:rtl/>
        </w:rPr>
        <w:t>كذلك بعض المحقّقين المعاصرين ممّن سبقت الإشارة إليهم،</w:t>
      </w:r>
      <w:r w:rsidR="00922F94">
        <w:rPr>
          <w:rtl/>
        </w:rPr>
        <w:t xml:space="preserve"> </w:t>
      </w:r>
      <w:r>
        <w:rPr>
          <w:rtl/>
        </w:rPr>
        <w:t>والشيء</w:t>
      </w:r>
      <w:r w:rsidR="00922F94">
        <w:rPr>
          <w:rtl/>
        </w:rPr>
        <w:t xml:space="preserve"> </w:t>
      </w:r>
      <w:r>
        <w:rPr>
          <w:rtl/>
        </w:rPr>
        <w:t>الجديد الذي يبدو في هذا الرأي</w:t>
      </w:r>
      <w:r w:rsidR="00922F94">
        <w:rPr>
          <w:rtl/>
        </w:rPr>
        <w:t xml:space="preserve"> </w:t>
      </w:r>
      <w:r>
        <w:rPr>
          <w:rtl/>
        </w:rPr>
        <w:t>هو أسلوب تدوين وترت</w:t>
      </w:r>
      <w:r>
        <w:rPr>
          <w:rFonts w:hint="eastAsia"/>
          <w:rtl/>
        </w:rPr>
        <w:t>يب</w:t>
      </w:r>
      <w:r>
        <w:rPr>
          <w:rtl/>
        </w:rPr>
        <w:t xml:space="preserve"> نفس ذلك الرأي في قالب بياني جديد، مضافاً إلىٰ تبيين مختلف أبعاده.</w:t>
      </w:r>
    </w:p>
    <w:p w14:paraId="613CA0D2" w14:textId="1699B32A" w:rsidR="00F12CCE" w:rsidRDefault="00F12CCE" w:rsidP="00F12CCE">
      <w:pPr>
        <w:rPr>
          <w:rtl/>
        </w:rPr>
      </w:pPr>
      <w:r w:rsidRPr="00D02E6D">
        <w:rPr>
          <w:rStyle w:val="rfdBold2"/>
          <w:rFonts w:hint="eastAsia"/>
          <w:rtl/>
        </w:rPr>
        <w:t>أوّلاً</w:t>
      </w:r>
      <w:r>
        <w:rPr>
          <w:rtl/>
        </w:rPr>
        <w:t>:</w:t>
      </w:r>
      <w:r w:rsidR="00922F94">
        <w:rPr>
          <w:rtl/>
        </w:rPr>
        <w:t xml:space="preserve"> </w:t>
      </w:r>
      <w:r>
        <w:rPr>
          <w:rtl/>
        </w:rPr>
        <w:t>لقد مرّت</w:t>
      </w:r>
      <w:r w:rsidR="00922F94">
        <w:rPr>
          <w:rtl/>
        </w:rPr>
        <w:t xml:space="preserve"> </w:t>
      </w:r>
      <w:r>
        <w:rPr>
          <w:rtl/>
        </w:rPr>
        <w:t xml:space="preserve">العلاقات بين الكلام الإمامي والكلام المعتزلي بمنعطفات </w:t>
      </w:r>
    </w:p>
    <w:p w14:paraId="21FB9B49" w14:textId="0D7364E5" w:rsidR="00F12CCE" w:rsidRDefault="00F12CCE" w:rsidP="00D02E6D">
      <w:pPr>
        <w:pStyle w:val="rfdNormal0"/>
        <w:rPr>
          <w:rtl/>
        </w:rPr>
      </w:pPr>
      <w:r>
        <w:br w:type="page"/>
      </w:r>
      <w:r>
        <w:rPr>
          <w:rFonts w:hint="eastAsia"/>
          <w:rtl/>
        </w:rPr>
        <w:lastRenderedPageBreak/>
        <w:t>عديدة</w:t>
      </w:r>
      <w:r>
        <w:rPr>
          <w:rtl/>
        </w:rPr>
        <w:t xml:space="preserve"> في مختلف المراحل التاريخية،</w:t>
      </w:r>
      <w:r w:rsidR="00922F94">
        <w:rPr>
          <w:rtl/>
        </w:rPr>
        <w:t xml:space="preserve"> </w:t>
      </w:r>
      <w:r>
        <w:rPr>
          <w:rtl/>
        </w:rPr>
        <w:t>ولم يكن تأثّر الكلام الإمامي بالكلام المعتزلي علىٰ نسقٍ واحد في تلك المراحل؛ ولذلك لا يمكن إصدار حكم واحد في باب ما تأثّر به الإمامية من المعتزلة علىٰ مدىٰ تلك المراحل التاريخية، بل لابدّ لنا أن ندرس مختلف المراحل التاريخ</w:t>
      </w:r>
      <w:r>
        <w:rPr>
          <w:rFonts w:hint="eastAsia"/>
          <w:rtl/>
        </w:rPr>
        <w:t>ية</w:t>
      </w:r>
      <w:r>
        <w:rPr>
          <w:rtl/>
        </w:rPr>
        <w:t xml:space="preserve"> من هذا التعاطي العلمي كلّا ً</w:t>
      </w:r>
      <w:r w:rsidR="00922F94">
        <w:rPr>
          <w:rtl/>
        </w:rPr>
        <w:t xml:space="preserve"> </w:t>
      </w:r>
      <w:r>
        <w:rPr>
          <w:rtl/>
        </w:rPr>
        <w:t>علىٰ حِدة،</w:t>
      </w:r>
      <w:r w:rsidR="00922F94">
        <w:rPr>
          <w:rtl/>
        </w:rPr>
        <w:t xml:space="preserve"> </w:t>
      </w:r>
      <w:r>
        <w:rPr>
          <w:rtl/>
        </w:rPr>
        <w:t>وذلك من أجل تقديم دراسة جامعة ودقيقة لتعامل وتعاطي الكلام الإمامي مع الكلام المعتزلي. وللحصول علىٰ دراسة تاريخية لمقدار تأثّر الكلام الإمامي بالكلام المعتزلي وارتباطه به يمكننا أن نتناول دراسة المراحل الثلاث الم</w:t>
      </w:r>
      <w:r>
        <w:rPr>
          <w:rFonts w:hint="eastAsia"/>
          <w:rtl/>
        </w:rPr>
        <w:t>تمايزة</w:t>
      </w:r>
      <w:r>
        <w:rPr>
          <w:rtl/>
        </w:rPr>
        <w:t xml:space="preserve"> أدناه كلّا ً</w:t>
      </w:r>
      <w:r w:rsidR="00922F94">
        <w:rPr>
          <w:rtl/>
        </w:rPr>
        <w:t xml:space="preserve"> </w:t>
      </w:r>
      <w:r>
        <w:rPr>
          <w:rtl/>
        </w:rPr>
        <w:t>علىٰ حِدة:</w:t>
      </w:r>
      <w:r w:rsidR="00922F94">
        <w:rPr>
          <w:rtl/>
        </w:rPr>
        <w:t xml:space="preserve"> </w:t>
      </w:r>
    </w:p>
    <w:p w14:paraId="7DFE69E3" w14:textId="54CFCC4E" w:rsidR="00F12CCE" w:rsidRDefault="00F12CCE" w:rsidP="00F12CCE">
      <w:pPr>
        <w:rPr>
          <w:rtl/>
        </w:rPr>
      </w:pPr>
      <w:r w:rsidRPr="00D02E6D">
        <w:rPr>
          <w:rStyle w:val="rfdBold2"/>
          <w:rFonts w:hint="eastAsia"/>
          <w:rtl/>
        </w:rPr>
        <w:t>ألف</w:t>
      </w:r>
      <w:r w:rsidRPr="00D02E6D">
        <w:rPr>
          <w:rStyle w:val="rfdBold2"/>
          <w:rtl/>
        </w:rPr>
        <w:t>) المرحلة الأولىٰ</w:t>
      </w:r>
      <w:r>
        <w:rPr>
          <w:rtl/>
        </w:rPr>
        <w:t>:</w:t>
      </w:r>
      <w:r w:rsidR="00922F94">
        <w:rPr>
          <w:rtl/>
        </w:rPr>
        <w:t xml:space="preserve"> </w:t>
      </w:r>
      <w:r>
        <w:rPr>
          <w:rtl/>
        </w:rPr>
        <w:t>من بداية نشأة المعتزلة إلىٰ ما قبل زمن الشيخ المفيد.</w:t>
      </w:r>
    </w:p>
    <w:p w14:paraId="24311E81" w14:textId="272335FC" w:rsidR="00F12CCE" w:rsidRDefault="00F12CCE" w:rsidP="00F12CCE">
      <w:pPr>
        <w:rPr>
          <w:rtl/>
        </w:rPr>
      </w:pPr>
      <w:r w:rsidRPr="00D02E6D">
        <w:rPr>
          <w:rStyle w:val="rfdBold2"/>
          <w:rFonts w:hint="eastAsia"/>
          <w:rtl/>
        </w:rPr>
        <w:t>ب</w:t>
      </w:r>
      <w:r w:rsidRPr="00D02E6D">
        <w:rPr>
          <w:rStyle w:val="rfdBold2"/>
          <w:rtl/>
        </w:rPr>
        <w:t>)</w:t>
      </w:r>
      <w:r w:rsidR="00922F94" w:rsidRPr="00D02E6D">
        <w:rPr>
          <w:rStyle w:val="rfdBold2"/>
          <w:rtl/>
        </w:rPr>
        <w:t xml:space="preserve"> </w:t>
      </w:r>
      <w:r w:rsidRPr="00D02E6D">
        <w:rPr>
          <w:rStyle w:val="rfdBold2"/>
          <w:rtl/>
        </w:rPr>
        <w:t>المرحلة الثانية</w:t>
      </w:r>
      <w:r>
        <w:rPr>
          <w:rtl/>
        </w:rPr>
        <w:t>:</w:t>
      </w:r>
      <w:r w:rsidR="00922F94">
        <w:rPr>
          <w:rtl/>
        </w:rPr>
        <w:t xml:space="preserve"> </w:t>
      </w:r>
      <w:r>
        <w:rPr>
          <w:rtl/>
        </w:rPr>
        <w:t>من زمن الشيخ المفيد (ت 413هـ) والشريف المرتضىٰ وتلامذتهم في مدرسة بغداد إلىٰ ما قبل زمن الخواجة نصير الدين الطوسي (ت 672هـ) وتأسيس المدرسة الكلامية الفلسفية.</w:t>
      </w:r>
    </w:p>
    <w:p w14:paraId="0B6C0A37" w14:textId="01744492" w:rsidR="00F12CCE" w:rsidRDefault="00F12CCE" w:rsidP="00F12CCE">
      <w:pPr>
        <w:rPr>
          <w:rtl/>
        </w:rPr>
      </w:pPr>
      <w:r w:rsidRPr="00D02E6D">
        <w:rPr>
          <w:rStyle w:val="rfdBold2"/>
          <w:rFonts w:hint="eastAsia"/>
          <w:rtl/>
        </w:rPr>
        <w:t>ج</w:t>
      </w:r>
      <w:r w:rsidRPr="00D02E6D">
        <w:rPr>
          <w:rStyle w:val="rfdBold2"/>
          <w:rtl/>
        </w:rPr>
        <w:t>)</w:t>
      </w:r>
      <w:r w:rsidR="00922F94" w:rsidRPr="00D02E6D">
        <w:rPr>
          <w:rStyle w:val="rfdBold2"/>
          <w:rtl/>
        </w:rPr>
        <w:t xml:space="preserve"> </w:t>
      </w:r>
      <w:r w:rsidRPr="00D02E6D">
        <w:rPr>
          <w:rStyle w:val="rfdBold2"/>
          <w:rtl/>
        </w:rPr>
        <w:t>المرحلة الثالثة</w:t>
      </w:r>
      <w:r>
        <w:rPr>
          <w:rtl/>
        </w:rPr>
        <w:t>:</w:t>
      </w:r>
      <w:r w:rsidR="00922F94">
        <w:rPr>
          <w:rtl/>
        </w:rPr>
        <w:t xml:space="preserve"> </w:t>
      </w:r>
      <w:r>
        <w:rPr>
          <w:rtl/>
        </w:rPr>
        <w:t>بعد تأسيس المدرسة الكلامية الفلسفية.</w:t>
      </w:r>
    </w:p>
    <w:p w14:paraId="4AD0A12B" w14:textId="6F82C352" w:rsidR="00F12CCE" w:rsidRDefault="00F12CCE" w:rsidP="00F12CCE">
      <w:pPr>
        <w:rPr>
          <w:rtl/>
        </w:rPr>
      </w:pPr>
      <w:r w:rsidRPr="00126A47">
        <w:rPr>
          <w:rStyle w:val="rfdBold2"/>
          <w:rFonts w:hint="eastAsia"/>
          <w:rtl/>
        </w:rPr>
        <w:t>ثانياّ</w:t>
      </w:r>
      <w:r>
        <w:rPr>
          <w:rtl/>
        </w:rPr>
        <w:t>: إنّ أكثر الآراء والمصنّفات التي تناولت موضوع تأثّر الكلام الإمامي بالكلام المعتزلي</w:t>
      </w:r>
      <w:r w:rsidR="00922F94">
        <w:rPr>
          <w:rtl/>
        </w:rPr>
        <w:t xml:space="preserve"> </w:t>
      </w:r>
      <w:r>
        <w:rPr>
          <w:rtl/>
        </w:rPr>
        <w:t>ـ التي ذكرنا أهمّها</w:t>
      </w:r>
      <w:r w:rsidR="00922F94">
        <w:rPr>
          <w:rtl/>
        </w:rPr>
        <w:t xml:space="preserve"> </w:t>
      </w:r>
      <w:r>
        <w:rPr>
          <w:rtl/>
        </w:rPr>
        <w:t>في الفصل السابق</w:t>
      </w:r>
      <w:r w:rsidR="00922F94">
        <w:rPr>
          <w:rtl/>
        </w:rPr>
        <w:t xml:space="preserve"> </w:t>
      </w:r>
      <w:r>
        <w:rPr>
          <w:rtl/>
        </w:rPr>
        <w:t>ـ كانت قد أهملت</w:t>
      </w:r>
      <w:r w:rsidR="00922F94">
        <w:rPr>
          <w:rtl/>
        </w:rPr>
        <w:t xml:space="preserve"> </w:t>
      </w:r>
      <w:r>
        <w:rPr>
          <w:rtl/>
        </w:rPr>
        <w:t>أنّ الأبعاد والجوانب المختلفة التي تؤدّي إلىٰ تأثّر أحد المدارس</w:t>
      </w:r>
      <w:r w:rsidR="00922F94">
        <w:rPr>
          <w:rtl/>
        </w:rPr>
        <w:t xml:space="preserve"> </w:t>
      </w:r>
      <w:r>
        <w:rPr>
          <w:rtl/>
        </w:rPr>
        <w:t>الكلامية</w:t>
      </w:r>
      <w:r w:rsidR="00922F94">
        <w:rPr>
          <w:rtl/>
        </w:rPr>
        <w:t xml:space="preserve"> </w:t>
      </w:r>
      <w:r>
        <w:rPr>
          <w:rtl/>
        </w:rPr>
        <w:t>بالمدارس</w:t>
      </w:r>
      <w:r w:rsidR="00922F94">
        <w:rPr>
          <w:rtl/>
        </w:rPr>
        <w:t xml:space="preserve"> </w:t>
      </w:r>
      <w:r>
        <w:rPr>
          <w:rtl/>
        </w:rPr>
        <w:t>الأخرىٰ تعتمد علىٰ دراسة جميع أجزاء ومكوّنات المنظومة الكلامية لتلك المدارس؛ ففي الواقع أنّ أكثر الآراء والكتب المؤلّفة في هذا الشأن كانت قد تناولت</w:t>
      </w:r>
      <w:r w:rsidR="00922F94">
        <w:rPr>
          <w:rtl/>
        </w:rPr>
        <w:t xml:space="preserve"> </w:t>
      </w:r>
      <w:r>
        <w:rPr>
          <w:rtl/>
        </w:rPr>
        <w:t>واحداً أو بعضاً من موارد وأبعاد</w:t>
      </w:r>
      <w:r w:rsidR="00922F94">
        <w:rPr>
          <w:rtl/>
        </w:rPr>
        <w:t xml:space="preserve"> </w:t>
      </w:r>
      <w:r>
        <w:rPr>
          <w:rtl/>
        </w:rPr>
        <w:t xml:space="preserve">تأثّر الكلام الإمامي بالكلام المعتزلي، ولم تأخذ بنظر الاعتبار بقيّة أبعاد وزوايا ذلك التأثّر. ففي </w:t>
      </w:r>
      <w:r>
        <w:rPr>
          <w:rFonts w:hint="eastAsia"/>
          <w:rtl/>
        </w:rPr>
        <w:t>اعتقادي</w:t>
      </w:r>
      <w:r>
        <w:rPr>
          <w:rtl/>
        </w:rPr>
        <w:t xml:space="preserve"> أنّ موضوع تأثّر الكلام الإمامي بالكلام المعتزلي إنّما يتمّ تحديد جميع أبعاده بنحو</w:t>
      </w:r>
      <w:r w:rsidR="00922F94">
        <w:rPr>
          <w:rtl/>
        </w:rPr>
        <w:t xml:space="preserve"> </w:t>
      </w:r>
      <w:r>
        <w:rPr>
          <w:rtl/>
        </w:rPr>
        <w:t>دقيق من خلال دراسة تلك التأثّرات في جميع أجزاء وأركان المنظومة الكلامية التي تمّ التأثّر بها.</w:t>
      </w:r>
      <w:r w:rsidR="00922F94">
        <w:rPr>
          <w:rtl/>
        </w:rPr>
        <w:t xml:space="preserve"> </w:t>
      </w:r>
      <w:r>
        <w:rPr>
          <w:rtl/>
        </w:rPr>
        <w:t>علماً بأنّ كلّ نظام كلامي عندما يتمّ</w:t>
      </w:r>
      <w:r w:rsidR="00922F94">
        <w:rPr>
          <w:rtl/>
        </w:rPr>
        <w:t xml:space="preserve"> </w:t>
      </w:r>
      <w:r>
        <w:rPr>
          <w:rtl/>
        </w:rPr>
        <w:t>تدوينه</w:t>
      </w:r>
      <w:r w:rsidR="00922F94">
        <w:rPr>
          <w:rtl/>
        </w:rPr>
        <w:t xml:space="preserve"> </w:t>
      </w:r>
      <w:r>
        <w:rPr>
          <w:rtl/>
        </w:rPr>
        <w:t>سوف يتبيّن</w:t>
      </w:r>
      <w:r w:rsidR="00922F94">
        <w:rPr>
          <w:rtl/>
        </w:rPr>
        <w:t xml:space="preserve"> </w:t>
      </w:r>
      <w:r>
        <w:rPr>
          <w:rtl/>
        </w:rPr>
        <w:t xml:space="preserve">من خلال ذلك </w:t>
      </w:r>
      <w:r>
        <w:rPr>
          <w:rFonts w:hint="eastAsia"/>
          <w:rtl/>
        </w:rPr>
        <w:t>مكوّنات</w:t>
      </w:r>
      <w:r>
        <w:rPr>
          <w:rtl/>
        </w:rPr>
        <w:t xml:space="preserve"> وأركان</w:t>
      </w:r>
      <w:r w:rsidR="00922F94">
        <w:rPr>
          <w:rtl/>
        </w:rPr>
        <w:t xml:space="preserve"> </w:t>
      </w:r>
    </w:p>
    <w:p w14:paraId="710A87EC" w14:textId="77777777" w:rsidR="00D02E6D" w:rsidRDefault="00F12CCE" w:rsidP="00F12CCE">
      <w:pPr>
        <w:rPr>
          <w:rtl/>
        </w:rPr>
      </w:pPr>
      <w:r>
        <w:br w:type="page"/>
      </w:r>
    </w:p>
    <w:p w14:paraId="4C810457" w14:textId="75B9B966" w:rsidR="00F12CCE" w:rsidRDefault="00F12CCE" w:rsidP="00D02E6D">
      <w:pPr>
        <w:pStyle w:val="rfdNormal0"/>
        <w:rPr>
          <w:rtl/>
        </w:rPr>
      </w:pPr>
      <w:r>
        <w:rPr>
          <w:rFonts w:hint="eastAsia"/>
          <w:rtl/>
        </w:rPr>
        <w:lastRenderedPageBreak/>
        <w:t>ذلك</w:t>
      </w:r>
      <w:r>
        <w:rPr>
          <w:rtl/>
        </w:rPr>
        <w:t xml:space="preserve"> النظام؛ والتي هي عبارة عن:</w:t>
      </w:r>
    </w:p>
    <w:p w14:paraId="206FD9FE" w14:textId="41CABAAC" w:rsidR="00F12CCE" w:rsidRDefault="00F12CCE" w:rsidP="00F12CCE">
      <w:pPr>
        <w:rPr>
          <w:rtl/>
        </w:rPr>
      </w:pPr>
      <w:r>
        <w:rPr>
          <w:rtl/>
        </w:rPr>
        <w:t>1ـ الترتيب والتبويب في ذلك النظام، 2ـ المواضيع والمسائل التي هي محلّ النقاش فيه،</w:t>
      </w:r>
      <w:r w:rsidR="00922F94">
        <w:rPr>
          <w:rtl/>
        </w:rPr>
        <w:t xml:space="preserve"> </w:t>
      </w:r>
      <w:r>
        <w:rPr>
          <w:rtl/>
        </w:rPr>
        <w:t>3ـ المصطلحات المتداولة في ذلك النظام،</w:t>
      </w:r>
      <w:r w:rsidR="00922F94">
        <w:rPr>
          <w:rtl/>
        </w:rPr>
        <w:t xml:space="preserve"> </w:t>
      </w:r>
      <w:r>
        <w:rPr>
          <w:rtl/>
        </w:rPr>
        <w:t>4ـ التعاريف، 5ـ المباني، 6ـ القواعد، 7ـ المدّعيات والنتائج (التعاليم والأصول الاعتقادية)، 8ـ الاستدلالات والأدلّة، 9ـ طريقة الاستدلال (</w:t>
      </w:r>
      <w:r>
        <w:rPr>
          <w:rFonts w:hint="eastAsia"/>
          <w:rtl/>
        </w:rPr>
        <w:t>العقلية</w:t>
      </w:r>
      <w:r>
        <w:rPr>
          <w:rtl/>
        </w:rPr>
        <w:t xml:space="preserve"> أو النقلية أو التجربية)، 10ـ الآراء والنظريّات التي هي محلّ النقاش والدراسة في ذلك النظام.</w:t>
      </w:r>
      <w:r w:rsidR="00922F94">
        <w:rPr>
          <w:rtl/>
        </w:rPr>
        <w:t xml:space="preserve"> </w:t>
      </w:r>
    </w:p>
    <w:p w14:paraId="7E0AB8BD" w14:textId="37041EC1" w:rsidR="00F12CCE" w:rsidRDefault="00F12CCE" w:rsidP="00F12CCE">
      <w:pPr>
        <w:rPr>
          <w:rtl/>
        </w:rPr>
      </w:pPr>
      <w:r>
        <w:rPr>
          <w:rFonts w:hint="eastAsia"/>
          <w:rtl/>
        </w:rPr>
        <w:t>فإنّ</w:t>
      </w:r>
      <w:r>
        <w:rPr>
          <w:rtl/>
        </w:rPr>
        <w:t xml:space="preserve"> مجموع هذه المكوّنات والعناصر التي تؤسّس</w:t>
      </w:r>
      <w:r w:rsidR="00922F94">
        <w:rPr>
          <w:rtl/>
        </w:rPr>
        <w:t xml:space="preserve"> </w:t>
      </w:r>
      <w:r>
        <w:rPr>
          <w:rtl/>
        </w:rPr>
        <w:t>لكلّ نظام</w:t>
      </w:r>
      <w:r w:rsidR="00922F94">
        <w:rPr>
          <w:rtl/>
        </w:rPr>
        <w:t xml:space="preserve"> </w:t>
      </w:r>
      <w:r>
        <w:rPr>
          <w:rtl/>
        </w:rPr>
        <w:t>كلامي عندما تؤخذ بعين الاعتبار،</w:t>
      </w:r>
      <w:r w:rsidR="00922F94">
        <w:rPr>
          <w:rtl/>
        </w:rPr>
        <w:t xml:space="preserve"> </w:t>
      </w:r>
      <w:r>
        <w:rPr>
          <w:rtl/>
        </w:rPr>
        <w:t>مضافاً إلىٰ</w:t>
      </w:r>
      <w:r w:rsidR="00922F94">
        <w:rPr>
          <w:rtl/>
        </w:rPr>
        <w:t xml:space="preserve"> </w:t>
      </w:r>
      <w:r>
        <w:rPr>
          <w:rtl/>
        </w:rPr>
        <w:t>معتقدات ذلك النظام بالرؤية الفلسفية التوحيدية</w:t>
      </w:r>
      <w:r w:rsidR="00922F94">
        <w:rPr>
          <w:rtl/>
        </w:rPr>
        <w:t xml:space="preserve"> </w:t>
      </w:r>
      <w:r>
        <w:rPr>
          <w:rtl/>
        </w:rPr>
        <w:t>الخاصّة بذلك النظام،</w:t>
      </w:r>
      <w:r w:rsidR="00922F94">
        <w:rPr>
          <w:rtl/>
        </w:rPr>
        <w:t xml:space="preserve"> </w:t>
      </w:r>
      <w:r>
        <w:rPr>
          <w:rtl/>
        </w:rPr>
        <w:t>وآرائه الكلامية،</w:t>
      </w:r>
      <w:r w:rsidR="00922F94">
        <w:rPr>
          <w:rtl/>
        </w:rPr>
        <w:t xml:space="preserve"> </w:t>
      </w:r>
      <w:r>
        <w:rPr>
          <w:rtl/>
        </w:rPr>
        <w:t>سوف يتبلور نتيجة لذلك</w:t>
      </w:r>
      <w:r w:rsidR="00922F94">
        <w:rPr>
          <w:rtl/>
        </w:rPr>
        <w:t xml:space="preserve"> </w:t>
      </w:r>
      <w:r>
        <w:rPr>
          <w:rtl/>
        </w:rPr>
        <w:t>نوعاً خاصّاً يميّز ذلك النظام الكلامي من حي</w:t>
      </w:r>
      <w:r>
        <w:rPr>
          <w:rFonts w:hint="eastAsia"/>
          <w:rtl/>
        </w:rPr>
        <w:t>ث</w:t>
      </w:r>
      <w:r>
        <w:rPr>
          <w:rtl/>
        </w:rPr>
        <w:t xml:space="preserve"> الأسلوب</w:t>
      </w:r>
      <w:r w:rsidR="00922F94">
        <w:rPr>
          <w:rtl/>
        </w:rPr>
        <w:t xml:space="preserve"> </w:t>
      </w:r>
      <w:r>
        <w:rPr>
          <w:rtl/>
        </w:rPr>
        <w:t>وطريقة التفكير والتأليف في تعاطيه مع المسائل الكلامية،</w:t>
      </w:r>
      <w:r w:rsidR="00922F94">
        <w:rPr>
          <w:rtl/>
        </w:rPr>
        <w:t xml:space="preserve"> </w:t>
      </w:r>
      <w:r>
        <w:rPr>
          <w:rtl/>
        </w:rPr>
        <w:t>فإذا ترسّخت وتوطّدت أسس ذلك النظام الكلامي في المجتمعات العلمية</w:t>
      </w:r>
      <w:r w:rsidR="00922F94">
        <w:rPr>
          <w:rtl/>
        </w:rPr>
        <w:t xml:space="preserve"> </w:t>
      </w:r>
      <w:r>
        <w:rPr>
          <w:rtl/>
        </w:rPr>
        <w:t>حينها يمكننا أن نطلق عليها عنوان:</w:t>
      </w:r>
      <w:r w:rsidR="00922F94">
        <w:rPr>
          <w:rtl/>
        </w:rPr>
        <w:t xml:space="preserve"> </w:t>
      </w:r>
      <w:r>
        <w:rPr>
          <w:rtl/>
        </w:rPr>
        <w:t>(الحِوَارِيّات الكلامية).</w:t>
      </w:r>
      <w:r w:rsidR="00922F94">
        <w:rPr>
          <w:rtl/>
        </w:rPr>
        <w:t xml:space="preserve"> </w:t>
      </w:r>
      <w:r>
        <w:rPr>
          <w:rtl/>
        </w:rPr>
        <w:t>ولابدّ لنا هنا من توضيح المراد من اصطلاح:</w:t>
      </w:r>
      <w:r w:rsidR="00922F94">
        <w:rPr>
          <w:rtl/>
        </w:rPr>
        <w:t xml:space="preserve"> </w:t>
      </w:r>
      <w:r>
        <w:rPr>
          <w:rtl/>
        </w:rPr>
        <w:t>(الحِوَارِيّات)</w:t>
      </w:r>
      <w:r w:rsidR="00922F94">
        <w:rPr>
          <w:rtl/>
        </w:rPr>
        <w:t xml:space="preserve"> </w:t>
      </w:r>
      <w:r>
        <w:rPr>
          <w:rtl/>
        </w:rPr>
        <w:t>لي</w:t>
      </w:r>
      <w:r>
        <w:rPr>
          <w:rFonts w:hint="eastAsia"/>
          <w:rtl/>
        </w:rPr>
        <w:t>تبيّن</w:t>
      </w:r>
      <w:r>
        <w:rPr>
          <w:rtl/>
        </w:rPr>
        <w:t xml:space="preserve"> لنا المقصود من (الحِوَارِيّات الكلامية) بشكل أوضح.</w:t>
      </w:r>
    </w:p>
    <w:p w14:paraId="7C5E3832" w14:textId="29EC3968" w:rsidR="00F12CCE" w:rsidRDefault="00F12CCE" w:rsidP="00F12CCE">
      <w:pPr>
        <w:rPr>
          <w:rtl/>
        </w:rPr>
      </w:pPr>
      <w:r>
        <w:rPr>
          <w:rFonts w:hint="eastAsia"/>
          <w:rtl/>
        </w:rPr>
        <w:t>يمكن</w:t>
      </w:r>
      <w:r>
        <w:rPr>
          <w:rtl/>
        </w:rPr>
        <w:t xml:space="preserve"> تعريف (الحِوَارِيّات الكلامية)</w:t>
      </w:r>
      <w:r w:rsidR="00922F94">
        <w:rPr>
          <w:rtl/>
        </w:rPr>
        <w:t xml:space="preserve"> </w:t>
      </w:r>
      <w:r>
        <w:rPr>
          <w:rtl/>
        </w:rPr>
        <w:t>كونها:</w:t>
      </w:r>
      <w:r w:rsidR="00922F94">
        <w:rPr>
          <w:rtl/>
        </w:rPr>
        <w:t xml:space="preserve"> </w:t>
      </w:r>
      <w:r>
        <w:rPr>
          <w:rtl/>
        </w:rPr>
        <w:t>«الأسلوب والطريقة الخاصّة من التفكير والتأليف في باب المسائل الكلامية</w:t>
      </w:r>
      <w:r w:rsidR="00922F94">
        <w:rPr>
          <w:rtl/>
        </w:rPr>
        <w:t xml:space="preserve"> </w:t>
      </w:r>
      <w:r>
        <w:rPr>
          <w:rtl/>
        </w:rPr>
        <w:t>والتي استطاعت أن تثبّت أركانها في المجتمعات العلمية».</w:t>
      </w:r>
      <w:r w:rsidR="00922F94">
        <w:rPr>
          <w:rtl/>
        </w:rPr>
        <w:t xml:space="preserve"> </w:t>
      </w:r>
      <w:r>
        <w:rPr>
          <w:rtl/>
        </w:rPr>
        <w:t>هذا وإنّ</w:t>
      </w:r>
      <w:r w:rsidR="00922F94">
        <w:rPr>
          <w:rtl/>
        </w:rPr>
        <w:t xml:space="preserve"> </w:t>
      </w:r>
      <w:r>
        <w:rPr>
          <w:rtl/>
        </w:rPr>
        <w:t>اختلاف (الأساليب والمفاهيم الخاصّة) في التعامل مع مسائل علم الكلام</w:t>
      </w:r>
      <w:r w:rsidR="00922F94">
        <w:rPr>
          <w:rtl/>
        </w:rPr>
        <w:t xml:space="preserve"> </w:t>
      </w:r>
      <w:r>
        <w:rPr>
          <w:rtl/>
        </w:rPr>
        <w:t>يؤدّي ب</w:t>
      </w:r>
      <w:r>
        <w:rPr>
          <w:rFonts w:hint="eastAsia"/>
          <w:rtl/>
        </w:rPr>
        <w:t>طبيعة</w:t>
      </w:r>
      <w:r>
        <w:rPr>
          <w:rtl/>
        </w:rPr>
        <w:t xml:space="preserve"> الحال</w:t>
      </w:r>
      <w:r w:rsidR="00922F94">
        <w:rPr>
          <w:rtl/>
        </w:rPr>
        <w:t xml:space="preserve"> </w:t>
      </w:r>
      <w:r>
        <w:rPr>
          <w:rtl/>
        </w:rPr>
        <w:t>إلىٰ تنوّع</w:t>
      </w:r>
      <w:r w:rsidR="00922F94">
        <w:rPr>
          <w:rtl/>
        </w:rPr>
        <w:t xml:space="preserve"> </w:t>
      </w:r>
      <w:r>
        <w:rPr>
          <w:rtl/>
        </w:rPr>
        <w:t>(الحِواريّات الكلامية) في علم الكلام الإسلامي،</w:t>
      </w:r>
      <w:r w:rsidR="00922F94">
        <w:rPr>
          <w:rtl/>
        </w:rPr>
        <w:t xml:space="preserve"> </w:t>
      </w:r>
      <w:r>
        <w:rPr>
          <w:rtl/>
        </w:rPr>
        <w:t>ومن نماذج ذلك التنوّع يمكن الإشارة إلىٰ نموذجين من تلك الحِواريّات وهي:</w:t>
      </w:r>
      <w:r w:rsidR="00922F94">
        <w:rPr>
          <w:rtl/>
        </w:rPr>
        <w:t xml:space="preserve"> </w:t>
      </w:r>
      <w:r>
        <w:rPr>
          <w:rtl/>
        </w:rPr>
        <w:t>(حِوارِيّات الكلام المعتزلي)</w:t>
      </w:r>
      <w:r w:rsidR="00922F94">
        <w:rPr>
          <w:rtl/>
        </w:rPr>
        <w:t xml:space="preserve"> </w:t>
      </w:r>
      <w:r>
        <w:rPr>
          <w:rtl/>
        </w:rPr>
        <w:t>و(الحِوارِيّات</w:t>
      </w:r>
      <w:r w:rsidR="00922F94">
        <w:rPr>
          <w:rtl/>
        </w:rPr>
        <w:t xml:space="preserve"> </w:t>
      </w:r>
      <w:r>
        <w:rPr>
          <w:rtl/>
        </w:rPr>
        <w:t>الكلامية الفلسفية). بناء علىٰ هذا فإنّ المقصود من (حِوَارِيّات ا</w:t>
      </w:r>
      <w:r>
        <w:rPr>
          <w:rFonts w:hint="eastAsia"/>
          <w:rtl/>
        </w:rPr>
        <w:t>لكلام</w:t>
      </w:r>
      <w:r>
        <w:rPr>
          <w:rtl/>
        </w:rPr>
        <w:t xml:space="preserve"> المعتزلي)</w:t>
      </w:r>
      <w:r w:rsidR="00922F94">
        <w:rPr>
          <w:rtl/>
        </w:rPr>
        <w:t xml:space="preserve"> </w:t>
      </w:r>
      <w:r>
        <w:rPr>
          <w:rtl/>
        </w:rPr>
        <w:t>في علم الكلام</w:t>
      </w:r>
      <w:r w:rsidR="00922F94">
        <w:rPr>
          <w:rtl/>
        </w:rPr>
        <w:t xml:space="preserve"> </w:t>
      </w:r>
      <w:r>
        <w:rPr>
          <w:rtl/>
        </w:rPr>
        <w:t>هو:</w:t>
      </w:r>
      <w:r w:rsidR="00922F94">
        <w:rPr>
          <w:rtl/>
        </w:rPr>
        <w:t xml:space="preserve"> </w:t>
      </w:r>
      <w:r>
        <w:rPr>
          <w:rtl/>
        </w:rPr>
        <w:t>«الأسلوب والطريقة الخاصّة التي تتميّز بها</w:t>
      </w:r>
      <w:r w:rsidR="00922F94">
        <w:rPr>
          <w:rtl/>
        </w:rPr>
        <w:t xml:space="preserve"> </w:t>
      </w:r>
      <w:r>
        <w:rPr>
          <w:rtl/>
        </w:rPr>
        <w:t>ذهنية المعتزلة دون</w:t>
      </w:r>
      <w:r w:rsidR="00922F94">
        <w:rPr>
          <w:rtl/>
        </w:rPr>
        <w:t xml:space="preserve"> </w:t>
      </w:r>
    </w:p>
    <w:p w14:paraId="0C906460" w14:textId="62765F5E" w:rsidR="00F12CCE" w:rsidRDefault="00F12CCE" w:rsidP="00D02E6D">
      <w:pPr>
        <w:pStyle w:val="rfdNormal0"/>
        <w:rPr>
          <w:rtl/>
        </w:rPr>
      </w:pPr>
      <w:r>
        <w:br w:type="page"/>
      </w:r>
      <w:r>
        <w:rPr>
          <w:rFonts w:hint="eastAsia"/>
          <w:rtl/>
        </w:rPr>
        <w:lastRenderedPageBreak/>
        <w:t>غيرها</w:t>
      </w:r>
      <w:r>
        <w:rPr>
          <w:rtl/>
        </w:rPr>
        <w:t xml:space="preserve"> من المدارس الكلامية،</w:t>
      </w:r>
      <w:r w:rsidR="00922F94">
        <w:rPr>
          <w:rtl/>
        </w:rPr>
        <w:t xml:space="preserve"> </w:t>
      </w:r>
      <w:r>
        <w:rPr>
          <w:rtl/>
        </w:rPr>
        <w:t>والبيان والأسلوب</w:t>
      </w:r>
      <w:r w:rsidR="00922F94">
        <w:rPr>
          <w:rtl/>
        </w:rPr>
        <w:t xml:space="preserve"> </w:t>
      </w:r>
      <w:r>
        <w:rPr>
          <w:rtl/>
        </w:rPr>
        <w:t>الخاصّ الذي تنفرد به في تبيين المسائل الكلامية وتوضيحها».</w:t>
      </w:r>
      <w:r w:rsidR="00922F94">
        <w:rPr>
          <w:rtl/>
        </w:rPr>
        <w:t xml:space="preserve"> </w:t>
      </w:r>
      <w:r>
        <w:rPr>
          <w:rtl/>
        </w:rPr>
        <w:t>وفي هذه الحالة فإنّ استخدام (حِوَارِيّات الكلام المعتزلي) في علم الكلام من قبل إحدىٰ المدارس الكلامية الأخرىٰ هو بمثابة:</w:t>
      </w:r>
      <w:r w:rsidR="00922F94">
        <w:rPr>
          <w:rtl/>
        </w:rPr>
        <w:t xml:space="preserve"> </w:t>
      </w:r>
      <w:r>
        <w:rPr>
          <w:rtl/>
        </w:rPr>
        <w:t xml:space="preserve">«الاستفادة من ذهنية المعتزلة </w:t>
      </w:r>
      <w:r>
        <w:rPr>
          <w:rFonts w:hint="eastAsia"/>
          <w:rtl/>
        </w:rPr>
        <w:t>وبيانهم</w:t>
      </w:r>
      <w:r>
        <w:rPr>
          <w:rtl/>
        </w:rPr>
        <w:t xml:space="preserve"> وأسلوب تفكيرهم</w:t>
      </w:r>
      <w:r w:rsidR="00922F94">
        <w:rPr>
          <w:rtl/>
        </w:rPr>
        <w:t xml:space="preserve"> </w:t>
      </w:r>
      <w:r>
        <w:rPr>
          <w:rtl/>
        </w:rPr>
        <w:t>وطريقتهم الخاصّة في تعاملهم مع مسائل علم الكلام».</w:t>
      </w:r>
      <w:r w:rsidR="00922F94">
        <w:rPr>
          <w:rtl/>
        </w:rPr>
        <w:t xml:space="preserve"> </w:t>
      </w:r>
    </w:p>
    <w:p w14:paraId="3F00C7C5" w14:textId="3D08085A" w:rsidR="00F12CCE" w:rsidRDefault="00F12CCE" w:rsidP="00F12CCE">
      <w:pPr>
        <w:rPr>
          <w:rtl/>
        </w:rPr>
      </w:pPr>
      <w:r>
        <w:rPr>
          <w:rFonts w:hint="eastAsia"/>
          <w:rtl/>
        </w:rPr>
        <w:t>بناء</w:t>
      </w:r>
      <w:r>
        <w:rPr>
          <w:rtl/>
        </w:rPr>
        <w:t xml:space="preserve"> علىٰ ذلك فإنّ مفهوم (حِوَارِيّات الكلام المعتزلي) بالمعنىٰ الذي ذكرناه يختلف عن مفهوم</w:t>
      </w:r>
      <w:r w:rsidR="00922F94">
        <w:rPr>
          <w:rtl/>
        </w:rPr>
        <w:t xml:space="preserve"> </w:t>
      </w:r>
      <w:r>
        <w:rPr>
          <w:rtl/>
        </w:rPr>
        <w:t>(مدرسة المعتزلة الكلامية)؛ فإنّ مفهوم</w:t>
      </w:r>
      <w:r w:rsidR="00922F94">
        <w:rPr>
          <w:rtl/>
        </w:rPr>
        <w:t xml:space="preserve"> </w:t>
      </w:r>
      <w:r>
        <w:rPr>
          <w:rtl/>
        </w:rPr>
        <w:t>(حِوَارِيّات الكلام المعتزلي) في الحقيقة هو ناظر إلىٰ الأسلوب وطريقة</w:t>
      </w:r>
      <w:r w:rsidR="00922F94">
        <w:rPr>
          <w:rtl/>
        </w:rPr>
        <w:t xml:space="preserve"> </w:t>
      </w:r>
      <w:r>
        <w:rPr>
          <w:rtl/>
        </w:rPr>
        <w:t>التفكير وذهنية</w:t>
      </w:r>
      <w:r w:rsidR="00922F94">
        <w:rPr>
          <w:rtl/>
        </w:rPr>
        <w:t xml:space="preserve"> </w:t>
      </w:r>
      <w:r>
        <w:rPr>
          <w:rtl/>
        </w:rPr>
        <w:t>المعتزلة في تعاملهم مع مسائل علم الكلام</w:t>
      </w:r>
      <w:r>
        <w:rPr>
          <w:rFonts w:hint="eastAsia"/>
          <w:rtl/>
        </w:rPr>
        <w:t>،</w:t>
      </w:r>
      <w:r>
        <w:rPr>
          <w:rtl/>
        </w:rPr>
        <w:t xml:space="preserve"> وبالنتيجة فإنّهم قد أبدعوا أنموذجاً وقالباً فكريّاً وأسلوباً في التأليف استطاعت المعتزلة تثبيت أركانه في المجتمعات</w:t>
      </w:r>
      <w:r w:rsidR="00922F94">
        <w:rPr>
          <w:rtl/>
        </w:rPr>
        <w:t xml:space="preserve"> </w:t>
      </w:r>
      <w:r>
        <w:rPr>
          <w:rtl/>
        </w:rPr>
        <w:t>العلمية، ولذلك يمكن لمتكلّمي المدارس الكلامية الأخرىٰ ـ غير المعتزلة ـ أن يستفيدوا من (حِوَارِيّات الكلام المعتزلي)</w:t>
      </w:r>
      <w:r w:rsidR="00922F94">
        <w:rPr>
          <w:rtl/>
        </w:rPr>
        <w:t xml:space="preserve"> </w:t>
      </w:r>
      <w:r>
        <w:rPr>
          <w:rtl/>
        </w:rPr>
        <w:t>وأسلوبهم بالرغم من اخ</w:t>
      </w:r>
      <w:r>
        <w:rPr>
          <w:rFonts w:hint="eastAsia"/>
          <w:rtl/>
        </w:rPr>
        <w:t>تلافهم</w:t>
      </w:r>
      <w:r>
        <w:rPr>
          <w:rtl/>
        </w:rPr>
        <w:t xml:space="preserve"> مع مدرسة الاعتزال ورفضهم</w:t>
      </w:r>
      <w:r w:rsidR="00922F94">
        <w:rPr>
          <w:rtl/>
        </w:rPr>
        <w:t xml:space="preserve"> </w:t>
      </w:r>
      <w:r>
        <w:rPr>
          <w:rtl/>
        </w:rPr>
        <w:t>للعديد من المواقف والآراء التي تتبنّاها تلك المدرسة.</w:t>
      </w:r>
    </w:p>
    <w:p w14:paraId="1BFCB1E7" w14:textId="43E92D38" w:rsidR="00F12CCE" w:rsidRDefault="00F12CCE" w:rsidP="00F12CCE">
      <w:pPr>
        <w:rPr>
          <w:rtl/>
        </w:rPr>
      </w:pPr>
      <w:r w:rsidRPr="00D02E6D">
        <w:rPr>
          <w:rStyle w:val="rfdBold2"/>
          <w:rFonts w:hint="eastAsia"/>
          <w:rtl/>
        </w:rPr>
        <w:t>ثالثاً</w:t>
      </w:r>
      <w:r>
        <w:rPr>
          <w:rtl/>
        </w:rPr>
        <w:t>:</w:t>
      </w:r>
      <w:r w:rsidR="00922F94">
        <w:rPr>
          <w:rtl/>
        </w:rPr>
        <w:t xml:space="preserve"> </w:t>
      </w:r>
      <w:r>
        <w:rPr>
          <w:rtl/>
        </w:rPr>
        <w:t>ويبقىٰ السؤال قائماً وهو أنّ الكلام الإمامي تُرىٰ هل كان متأثّراً بالكلام المعتزلي أم لم يكن متأثّراً به؟</w:t>
      </w:r>
      <w:r w:rsidR="00922F94">
        <w:rPr>
          <w:rtl/>
        </w:rPr>
        <w:t xml:space="preserve"> </w:t>
      </w:r>
      <w:r>
        <w:rPr>
          <w:rtl/>
        </w:rPr>
        <w:t>وللجواب علىٰ هذا السؤال علينا أن نقوم بدراسة تاريخية تطبيقية بين النصوص الكلامية الإمامية ونصوص المعتزلة</w:t>
      </w:r>
      <w:r w:rsidR="00922F94">
        <w:rPr>
          <w:rtl/>
        </w:rPr>
        <w:t xml:space="preserve"> </w:t>
      </w:r>
      <w:r>
        <w:rPr>
          <w:rtl/>
        </w:rPr>
        <w:t>لكي يتوضّح لنا من خلال ذلك مدىٰ تأ</w:t>
      </w:r>
      <w:r>
        <w:rPr>
          <w:rFonts w:hint="eastAsia"/>
          <w:rtl/>
        </w:rPr>
        <w:t>ثّر</w:t>
      </w:r>
      <w:r>
        <w:rPr>
          <w:rtl/>
        </w:rPr>
        <w:t xml:space="preserve"> الكلام الإمامي بالكلام المعتزلي في كلّ مرحلة من مراحله؟</w:t>
      </w:r>
      <w:r w:rsidR="00922F94">
        <w:rPr>
          <w:rtl/>
        </w:rPr>
        <w:t xml:space="preserve"> </w:t>
      </w:r>
      <w:r>
        <w:rPr>
          <w:rtl/>
        </w:rPr>
        <w:t>ويتوضّح لنا أيضاً بأيّ</w:t>
      </w:r>
      <w:r w:rsidR="00922F94">
        <w:rPr>
          <w:rtl/>
        </w:rPr>
        <w:t xml:space="preserve"> </w:t>
      </w:r>
      <w:r>
        <w:rPr>
          <w:rtl/>
        </w:rPr>
        <w:t>جزء وركن من الأركان العشرة ـ التي ذكرناها</w:t>
      </w:r>
      <w:r w:rsidR="00922F94">
        <w:rPr>
          <w:rtl/>
        </w:rPr>
        <w:t xml:space="preserve"> </w:t>
      </w:r>
      <w:r>
        <w:rPr>
          <w:rtl/>
        </w:rPr>
        <w:t>سابقاً ـ كان ذلك التأثّر؟</w:t>
      </w:r>
      <w:r w:rsidR="00922F94">
        <w:rPr>
          <w:rtl/>
        </w:rPr>
        <w:t xml:space="preserve"> </w:t>
      </w:r>
      <w:r>
        <w:rPr>
          <w:rtl/>
        </w:rPr>
        <w:t>وبطبيعة الحال إنّ مثل هذه الدراسة واسعة ودقيقة جدّاً ولا يمكن الإلمام بها بسهولة؛ ومع ذلك ـ علىٰ أقلّ تقدير ـ يمكننا أن نقول أنّ ما توصّلنا إليه من دراساتنا الأوّلية لبعض النصوص الكلامية لكلا الطرفين هو: أنّ الكلام الإمامي منذ عصرالشيخ المفيد (ت 413 هـ) وما بعده كان متأثّراً</w:t>
      </w:r>
      <w:r w:rsidR="00922F94">
        <w:rPr>
          <w:rtl/>
        </w:rPr>
        <w:t xml:space="preserve"> </w:t>
      </w:r>
      <w:r>
        <w:rPr>
          <w:rtl/>
        </w:rPr>
        <w:t>وبدرجات مختلفة</w:t>
      </w:r>
      <w:r w:rsidR="00922F94">
        <w:rPr>
          <w:rtl/>
        </w:rPr>
        <w:t xml:space="preserve"> </w:t>
      </w:r>
      <w:r>
        <w:rPr>
          <w:rtl/>
        </w:rPr>
        <w:t xml:space="preserve">ـ من </w:t>
      </w:r>
    </w:p>
    <w:p w14:paraId="1A675BBE" w14:textId="2BECB48D" w:rsidR="00F12CCE" w:rsidRDefault="00F12CCE" w:rsidP="00D02E6D">
      <w:pPr>
        <w:pStyle w:val="rfdNormal0"/>
        <w:rPr>
          <w:rtl/>
        </w:rPr>
      </w:pPr>
      <w:r>
        <w:br w:type="page"/>
      </w:r>
      <w:r>
        <w:rPr>
          <w:rFonts w:hint="eastAsia"/>
          <w:rtl/>
        </w:rPr>
        <w:lastRenderedPageBreak/>
        <w:t>حيث</w:t>
      </w:r>
      <w:r>
        <w:rPr>
          <w:rtl/>
        </w:rPr>
        <w:t xml:space="preserve"> المكوّنات والأركان العشرة التي ذكرناها آنفاً</w:t>
      </w:r>
      <w:r w:rsidR="00922F94">
        <w:rPr>
          <w:rtl/>
        </w:rPr>
        <w:t xml:space="preserve"> </w:t>
      </w:r>
      <w:r>
        <w:rPr>
          <w:rtl/>
        </w:rPr>
        <w:t>ـ بالكلام المعتزلي،</w:t>
      </w:r>
      <w:r w:rsidR="00922F94">
        <w:rPr>
          <w:rtl/>
        </w:rPr>
        <w:t xml:space="preserve"> </w:t>
      </w:r>
      <w:r>
        <w:rPr>
          <w:rtl/>
        </w:rPr>
        <w:t>أو</w:t>
      </w:r>
      <w:r w:rsidR="00922F94">
        <w:rPr>
          <w:rtl/>
        </w:rPr>
        <w:t xml:space="preserve"> </w:t>
      </w:r>
      <w:r>
        <w:rPr>
          <w:rtl/>
        </w:rPr>
        <w:t>الأفضل أن نقول متأثّراً بـ: (حِواريّات الكلام المعتزلي).</w:t>
      </w:r>
      <w:r w:rsidR="00922F94">
        <w:rPr>
          <w:rtl/>
        </w:rPr>
        <w:t xml:space="preserve"> </w:t>
      </w:r>
      <w:r>
        <w:rPr>
          <w:rtl/>
        </w:rPr>
        <w:t>وأنّ مقارنة نصوص الكلام الإمامي مع مؤلّفات المعتزلة المشابهة لها في الموضوع والحقبة يؤيّد هذا التأثّر. ونظراً إلىٰ قلّة الن</w:t>
      </w:r>
      <w:r>
        <w:rPr>
          <w:rFonts w:hint="eastAsia"/>
          <w:rtl/>
        </w:rPr>
        <w:t>صوص</w:t>
      </w:r>
      <w:r>
        <w:rPr>
          <w:rtl/>
        </w:rPr>
        <w:t xml:space="preserve"> الكلامية المتبقّية للإمامية من المرحلة المتقدّمة علىٰ الشيخ المفيد، لا يمكننا أن نبدي رأياً قاطعاً</w:t>
      </w:r>
      <w:r w:rsidR="00922F94">
        <w:rPr>
          <w:rtl/>
        </w:rPr>
        <w:t xml:space="preserve"> </w:t>
      </w:r>
      <w:r>
        <w:rPr>
          <w:rtl/>
        </w:rPr>
        <w:t>في خصوص علاقة الكلام الإمامي بالكلام المعتزلي في تلك المرحلة ـ</w:t>
      </w:r>
      <w:r w:rsidR="00922F94">
        <w:rPr>
          <w:rtl/>
        </w:rPr>
        <w:t xml:space="preserve"> </w:t>
      </w:r>
      <w:r>
        <w:rPr>
          <w:rtl/>
        </w:rPr>
        <w:t>أي: منذ بداية نشأة المعتزلة إلىٰ ما قبل عهد الشيخ المفيد ـ</w:t>
      </w:r>
      <w:r w:rsidR="00922F94">
        <w:rPr>
          <w:rtl/>
        </w:rPr>
        <w:t xml:space="preserve"> </w:t>
      </w:r>
      <w:r>
        <w:rPr>
          <w:rtl/>
        </w:rPr>
        <w:t>أو أن نحدّد</w:t>
      </w:r>
      <w:r w:rsidR="00922F94">
        <w:rPr>
          <w:rtl/>
        </w:rPr>
        <w:t xml:space="preserve"> </w:t>
      </w:r>
      <w:r>
        <w:rPr>
          <w:rtl/>
        </w:rPr>
        <w:t>حدوداً دقيقة لم</w:t>
      </w:r>
      <w:r>
        <w:rPr>
          <w:rFonts w:hint="eastAsia"/>
          <w:rtl/>
        </w:rPr>
        <w:t>قدار</w:t>
      </w:r>
      <w:r>
        <w:rPr>
          <w:rtl/>
        </w:rPr>
        <w:t xml:space="preserve"> ونوعية تأثّر الكلام الإمامي بحِوَارِيّات الكلام المعتزلي؛ مع ذلك ـ بناء علىٰ بعض الشواهد ـ يمكننا أن نؤيّد وجوداً مختصراً من التأثّر</w:t>
      </w:r>
      <w:r w:rsidR="00922F94">
        <w:rPr>
          <w:rtl/>
        </w:rPr>
        <w:t xml:space="preserve"> </w:t>
      </w:r>
      <w:r>
        <w:rPr>
          <w:rtl/>
        </w:rPr>
        <w:t>بالكلام المعتزلي من قبل بعض متكلّمي الإمامية في تلك الحقبة.</w:t>
      </w:r>
    </w:p>
    <w:p w14:paraId="64C523E8" w14:textId="4C3376FD" w:rsidR="00F12CCE" w:rsidRDefault="00F12CCE" w:rsidP="00F12CCE">
      <w:pPr>
        <w:rPr>
          <w:rtl/>
        </w:rPr>
      </w:pPr>
      <w:r>
        <w:rPr>
          <w:rFonts w:hint="eastAsia"/>
          <w:rtl/>
        </w:rPr>
        <w:t>ومن</w:t>
      </w:r>
      <w:r>
        <w:rPr>
          <w:rtl/>
        </w:rPr>
        <w:t xml:space="preserve"> الواضح أنّ المقصود من تأثّر الكلام الإمامي بحِواريّات الكلام المعتزلي</w:t>
      </w:r>
      <w:r w:rsidR="00922F94">
        <w:rPr>
          <w:rtl/>
        </w:rPr>
        <w:t xml:space="preserve"> </w:t>
      </w:r>
      <w:r>
        <w:rPr>
          <w:rtl/>
        </w:rPr>
        <w:t>في المكوّنات والأركان المذكورة ليس معناه أنّ الإمامية كانوا يتّبعون المعتزلة في كلّ المواضيع،</w:t>
      </w:r>
      <w:r w:rsidR="00922F94">
        <w:rPr>
          <w:rtl/>
        </w:rPr>
        <w:t xml:space="preserve"> </w:t>
      </w:r>
      <w:r>
        <w:rPr>
          <w:rtl/>
        </w:rPr>
        <w:t>أو أنّهم كانوا يأخذون أصولهم الفكرية والاعتقادية منهم،</w:t>
      </w:r>
      <w:r w:rsidR="00922F94">
        <w:rPr>
          <w:rtl/>
        </w:rPr>
        <w:t xml:space="preserve"> </w:t>
      </w:r>
      <w:r>
        <w:rPr>
          <w:rtl/>
        </w:rPr>
        <w:t xml:space="preserve">أو أنّ نظام الكلام الإمامي هو </w:t>
      </w:r>
      <w:r>
        <w:rPr>
          <w:rFonts w:hint="eastAsia"/>
          <w:rtl/>
        </w:rPr>
        <w:t>نفس</w:t>
      </w:r>
      <w:r>
        <w:rPr>
          <w:rtl/>
        </w:rPr>
        <w:t xml:space="preserve"> نظام الكلام المعتزلي، وليس للإمامية نظاماً كلاميّاً مستقلّا</w:t>
      </w:r>
      <w:r w:rsidR="00922F94">
        <w:rPr>
          <w:rtl/>
        </w:rPr>
        <w:t xml:space="preserve"> </w:t>
      </w:r>
      <w:r>
        <w:rPr>
          <w:rtl/>
        </w:rPr>
        <w:t xml:space="preserve"> بهم. لا شكّ أنّ للإمامية نظاماً كلاميّاً خاصّاً بهم ـ كما ذكرنا سابقاً ـ فقد أخذوا أصولهم الاعتقادية مثل التوحيد والعدل والإمامة من القرآن ومن تعاليم الأئمّة</w:t>
      </w:r>
      <w:r w:rsidR="00922F94">
        <w:rPr>
          <w:rtl/>
        </w:rPr>
        <w:t xml:space="preserve"> </w:t>
      </w:r>
      <w:r w:rsidR="00901E89" w:rsidRPr="00901E89">
        <w:rPr>
          <w:rStyle w:val="rfdAlaem"/>
          <w:rtl/>
        </w:rPr>
        <w:t>عليهم‌السلام</w:t>
      </w:r>
      <w:r>
        <w:rPr>
          <w:rtl/>
        </w:rPr>
        <w:t xml:space="preserve"> :</w:t>
      </w:r>
      <w:r w:rsidR="00922F94">
        <w:rPr>
          <w:rtl/>
        </w:rPr>
        <w:t xml:space="preserve"> </w:t>
      </w:r>
      <w:r>
        <w:rPr>
          <w:rtl/>
        </w:rPr>
        <w:t xml:space="preserve">«أصولهم إنّما </w:t>
      </w:r>
      <w:r>
        <w:rPr>
          <w:rFonts w:hint="eastAsia"/>
          <w:rtl/>
        </w:rPr>
        <w:t>أخذت</w:t>
      </w:r>
      <w:r>
        <w:rPr>
          <w:rtl/>
        </w:rPr>
        <w:t xml:space="preserve"> من أئمّتهم</w:t>
      </w:r>
      <w:r w:rsidR="00922F94">
        <w:rPr>
          <w:rtl/>
        </w:rPr>
        <w:t xml:space="preserve"> </w:t>
      </w:r>
      <w:r w:rsidR="00901E89" w:rsidRPr="00901E89">
        <w:rPr>
          <w:rStyle w:val="rfdAlaem"/>
          <w:rtl/>
        </w:rPr>
        <w:t>عليهم‌السلام</w:t>
      </w:r>
      <w:r>
        <w:rPr>
          <w:rtl/>
        </w:rPr>
        <w:t xml:space="preserve"> »</w:t>
      </w:r>
      <w:r w:rsidRPr="00F12CCE">
        <w:rPr>
          <w:rStyle w:val="rfdFootnotenum"/>
          <w:rtl/>
        </w:rPr>
        <w:t>(1)</w:t>
      </w:r>
      <w:r>
        <w:rPr>
          <w:rtl/>
        </w:rPr>
        <w:t>؛ وبناء علىٰ هذا فإنّ متكلّمي الإمامية لم يتقبّلوا بعض الأصول الاعتقادية المهمّة للمعتزلة مثل (المنزلة بين المنزلتين)</w:t>
      </w:r>
      <w:r w:rsidR="00922F94">
        <w:rPr>
          <w:rtl/>
        </w:rPr>
        <w:t xml:space="preserve"> </w:t>
      </w:r>
      <w:r>
        <w:rPr>
          <w:rtl/>
        </w:rPr>
        <w:t>و(الوعيد)</w:t>
      </w:r>
      <w:r w:rsidRPr="00F12CCE">
        <w:rPr>
          <w:rStyle w:val="rfdFootnotenum"/>
          <w:rtl/>
        </w:rPr>
        <w:t>(2)</w:t>
      </w:r>
      <w:r>
        <w:rPr>
          <w:rtl/>
        </w:rPr>
        <w:t xml:space="preserve">، كما أنّهم خالفوا المعتزلة في باب (الإمامة) وكانوا في </w:t>
      </w:r>
    </w:p>
    <w:p w14:paraId="087A9304" w14:textId="77777777" w:rsidR="00F12CCE" w:rsidRDefault="00F12CCE" w:rsidP="00F12CCE">
      <w:pPr>
        <w:pStyle w:val="rfdLine"/>
        <w:rPr>
          <w:rtl/>
        </w:rPr>
      </w:pPr>
      <w:r>
        <w:rPr>
          <w:rtl/>
        </w:rPr>
        <w:t>__________</w:t>
      </w:r>
    </w:p>
    <w:p w14:paraId="560C39EE" w14:textId="11BE449E" w:rsidR="00F12CCE" w:rsidRDefault="00F12CCE" w:rsidP="00F12CCE">
      <w:pPr>
        <w:pStyle w:val="rfdFootnote0"/>
        <w:rPr>
          <w:rtl/>
        </w:rPr>
      </w:pPr>
      <w:r>
        <w:rPr>
          <w:rtl/>
        </w:rPr>
        <w:t>(1) شوارق الإلهام 1 / 50. كذلك انظر: الکلام عند الإمامية، نشأته، تطوّره، وموقع الشيخ المفيد منه، الجعفري، محمّد رضا، تراثنا، العدد</w:t>
      </w:r>
      <w:r w:rsidR="00922F94">
        <w:rPr>
          <w:rtl/>
        </w:rPr>
        <w:t xml:space="preserve"> </w:t>
      </w:r>
      <w:r>
        <w:rPr>
          <w:rtl/>
        </w:rPr>
        <w:t>المزدوج 30 و31: 164.</w:t>
      </w:r>
    </w:p>
    <w:p w14:paraId="6501C4AA" w14:textId="77777777" w:rsidR="00D02E6D" w:rsidRDefault="00F12CCE" w:rsidP="00F12CCE">
      <w:pPr>
        <w:pStyle w:val="rfdFootnote0"/>
        <w:rPr>
          <w:rtl/>
        </w:rPr>
      </w:pPr>
      <w:r>
        <w:rPr>
          <w:rtl/>
        </w:rPr>
        <w:t>(2) وقد جاء في بعض المصادر أنّ الشيخ الطوسي كان قد قبِل بنظرية المعتزلة في أصل:</w:t>
      </w:r>
    </w:p>
    <w:p w14:paraId="4BDB7635" w14:textId="77777777" w:rsidR="00D02E6D" w:rsidRDefault="00F12CCE" w:rsidP="00F12CCE">
      <w:pPr>
        <w:rPr>
          <w:rtl/>
        </w:rPr>
      </w:pPr>
      <w:r>
        <w:br w:type="page"/>
      </w:r>
    </w:p>
    <w:p w14:paraId="0A374997" w14:textId="175C52A6" w:rsidR="00F12CCE" w:rsidRDefault="00F12CCE" w:rsidP="00D02E6D">
      <w:pPr>
        <w:pStyle w:val="rfdNormal0"/>
        <w:rPr>
          <w:rtl/>
        </w:rPr>
      </w:pPr>
      <w:r>
        <w:rPr>
          <w:rFonts w:hint="eastAsia"/>
          <w:rtl/>
        </w:rPr>
        <w:lastRenderedPageBreak/>
        <w:t>صراع</w:t>
      </w:r>
      <w:r>
        <w:rPr>
          <w:rtl/>
        </w:rPr>
        <w:t xml:space="preserve"> مع آرائهم.</w:t>
      </w:r>
      <w:r w:rsidR="00922F94">
        <w:rPr>
          <w:rtl/>
        </w:rPr>
        <w:t xml:space="preserve"> </w:t>
      </w:r>
      <w:r>
        <w:rPr>
          <w:rtl/>
        </w:rPr>
        <w:t>بناء علىٰ هذا فإنّهم لم يتأثّروا بالمعتزلة من ناحية الإيمان بالأصول الاعتقادية،</w:t>
      </w:r>
      <w:r w:rsidR="00922F94">
        <w:rPr>
          <w:rtl/>
        </w:rPr>
        <w:t xml:space="preserve"> </w:t>
      </w:r>
      <w:r>
        <w:rPr>
          <w:rtl/>
        </w:rPr>
        <w:t>ولم يأخذوا منهم أصولهم الاعتقادية قطّ.</w:t>
      </w:r>
      <w:r w:rsidR="00922F94">
        <w:rPr>
          <w:rtl/>
        </w:rPr>
        <w:t xml:space="preserve"> </w:t>
      </w:r>
      <w:r>
        <w:rPr>
          <w:rtl/>
        </w:rPr>
        <w:t>ولكن في نفس الوقت لابدّ لنا أن نعترف بتأثّر متكلّمي الإمامية ـ منذ القرن الرابع الهجري وحتّىٰ قبل مرحلة الملّا صدرا (ت 1050هـ) ـ ببعض دقائق المسائل الاعتقادية للمعتزلة مثل تأثّرهم بالقسم المعروف بـ:</w:t>
      </w:r>
      <w:r w:rsidR="00922F94">
        <w:rPr>
          <w:rtl/>
        </w:rPr>
        <w:t xml:space="preserve"> </w:t>
      </w:r>
      <w:r>
        <w:rPr>
          <w:rtl/>
        </w:rPr>
        <w:t>(جليل الكلام)</w:t>
      </w:r>
      <w:r w:rsidR="00922F94">
        <w:rPr>
          <w:rtl/>
        </w:rPr>
        <w:t xml:space="preserve"> </w:t>
      </w:r>
      <w:r>
        <w:rPr>
          <w:rtl/>
        </w:rPr>
        <w:t>وكذلك بقسم من المسائل الفلسفية والطبيعية المعروفة بأبحاث:</w:t>
      </w:r>
      <w:r w:rsidR="00922F94">
        <w:rPr>
          <w:rtl/>
        </w:rPr>
        <w:t xml:space="preserve"> </w:t>
      </w:r>
      <w:r>
        <w:rPr>
          <w:rtl/>
        </w:rPr>
        <w:t>(دقيق الكلام)</w:t>
      </w:r>
      <w:r w:rsidR="00922F94">
        <w:rPr>
          <w:rtl/>
        </w:rPr>
        <w:t xml:space="preserve"> </w:t>
      </w:r>
      <w:r>
        <w:rPr>
          <w:rtl/>
        </w:rPr>
        <w:t>أو (لطيف الكلام)</w:t>
      </w:r>
      <w:r w:rsidR="00922F94">
        <w:rPr>
          <w:rtl/>
        </w:rPr>
        <w:t xml:space="preserve"> </w:t>
      </w:r>
      <w:r>
        <w:rPr>
          <w:rtl/>
        </w:rPr>
        <w:t>تأثّراً كلّيّاً في طريقة تعاملهم مع المسائل الكلامية</w:t>
      </w:r>
      <w:r w:rsidR="00922F94">
        <w:rPr>
          <w:rtl/>
        </w:rPr>
        <w:t xml:space="preserve"> </w:t>
      </w:r>
      <w:r>
        <w:rPr>
          <w:rtl/>
        </w:rPr>
        <w:t>ـ بشكل أو بآخ</w:t>
      </w:r>
      <w:r>
        <w:rPr>
          <w:rFonts w:hint="eastAsia"/>
          <w:rtl/>
        </w:rPr>
        <w:t>ر</w:t>
      </w:r>
      <w:r>
        <w:rPr>
          <w:rtl/>
        </w:rPr>
        <w:t xml:space="preserve"> ـ بحِوارِيّات الكلام المعتزلي؛</w:t>
      </w:r>
      <w:r w:rsidR="00922F94">
        <w:rPr>
          <w:rtl/>
        </w:rPr>
        <w:t xml:space="preserve"> </w:t>
      </w:r>
      <w:r>
        <w:rPr>
          <w:rtl/>
        </w:rPr>
        <w:t>أي:</w:t>
      </w:r>
      <w:r w:rsidR="00922F94">
        <w:rPr>
          <w:rtl/>
        </w:rPr>
        <w:t xml:space="preserve"> </w:t>
      </w:r>
      <w:r>
        <w:rPr>
          <w:rtl/>
        </w:rPr>
        <w:t>إنّهم كانوا ـ بشكل أو بآخر ـ مثل المعتزلة في طريقة وأسلوب تفكيرهم وكذلك في تأليفاتهم.</w:t>
      </w:r>
      <w:r w:rsidR="00922F94">
        <w:rPr>
          <w:rtl/>
        </w:rPr>
        <w:t xml:space="preserve"> </w:t>
      </w:r>
    </w:p>
    <w:p w14:paraId="2E97C968" w14:textId="2730AF43" w:rsidR="00F12CCE" w:rsidRDefault="00F12CCE" w:rsidP="00F12CCE">
      <w:pPr>
        <w:rPr>
          <w:rtl/>
        </w:rPr>
      </w:pPr>
      <w:r>
        <w:rPr>
          <w:rFonts w:hint="eastAsia"/>
          <w:rtl/>
        </w:rPr>
        <w:t>ويبدو</w:t>
      </w:r>
      <w:r w:rsidR="00922F94">
        <w:rPr>
          <w:rFonts w:hint="eastAsia"/>
          <w:rtl/>
        </w:rPr>
        <w:t xml:space="preserve"> </w:t>
      </w:r>
      <w:r>
        <w:rPr>
          <w:rtl/>
        </w:rPr>
        <w:t>أنّ الكثير ممّن نفىٰ وردّ</w:t>
      </w:r>
      <w:r w:rsidR="00922F94">
        <w:rPr>
          <w:rtl/>
        </w:rPr>
        <w:t xml:space="preserve"> </w:t>
      </w:r>
      <w:r>
        <w:rPr>
          <w:rtl/>
        </w:rPr>
        <w:t>نظرية تأثّر الإمامية بالمعتزلة كان مرادهم من ذلك هو عدم أخذ واقتباس الإمامية</w:t>
      </w:r>
      <w:r w:rsidR="00922F94">
        <w:rPr>
          <w:rtl/>
        </w:rPr>
        <w:t xml:space="preserve"> </w:t>
      </w:r>
      <w:r>
        <w:rPr>
          <w:rtl/>
        </w:rPr>
        <w:t>لأصولهم الاعتقادية من المعتزلة،</w:t>
      </w:r>
      <w:r w:rsidR="00922F94">
        <w:rPr>
          <w:rtl/>
        </w:rPr>
        <w:t xml:space="preserve"> </w:t>
      </w:r>
      <w:r>
        <w:rPr>
          <w:rtl/>
        </w:rPr>
        <w:t>وإنّ عدم تأثّر الكلام الإمامي بالكلام المعتزلي إنّما كان من هذه الجهة،</w:t>
      </w:r>
      <w:r w:rsidR="00922F94">
        <w:rPr>
          <w:rtl/>
        </w:rPr>
        <w:t xml:space="preserve"> </w:t>
      </w:r>
      <w:r>
        <w:rPr>
          <w:rtl/>
        </w:rPr>
        <w:t>وبناء علىٰ هذا فهم لم يخالفوا نظرية تأث</w:t>
      </w:r>
      <w:r>
        <w:rPr>
          <w:rFonts w:hint="eastAsia"/>
          <w:rtl/>
        </w:rPr>
        <w:t>ّر</w:t>
      </w:r>
      <w:r>
        <w:rPr>
          <w:rtl/>
        </w:rPr>
        <w:t xml:space="preserve"> الإمامية بالمعتزلة في جهات ومجالات أخرىٰ مثل المسائل الطبيعية والفلسفية أو</w:t>
      </w:r>
      <w:r w:rsidR="00922F94">
        <w:rPr>
          <w:rtl/>
        </w:rPr>
        <w:t xml:space="preserve"> </w:t>
      </w:r>
      <w:r>
        <w:rPr>
          <w:rtl/>
        </w:rPr>
        <w:t>أسلوب</w:t>
      </w:r>
      <w:r w:rsidR="00922F94">
        <w:rPr>
          <w:rtl/>
        </w:rPr>
        <w:t xml:space="preserve"> </w:t>
      </w:r>
      <w:r>
        <w:rPr>
          <w:rtl/>
        </w:rPr>
        <w:t>التفكير والتأليف؛ فقد صرّح العلّامة الشيخ محمّد رضا الجعفري</w:t>
      </w:r>
      <w:r w:rsidR="00922F94">
        <w:rPr>
          <w:rtl/>
        </w:rPr>
        <w:t xml:space="preserve"> </w:t>
      </w:r>
      <w:r w:rsidRPr="00D02E6D">
        <w:rPr>
          <w:rStyle w:val="rfdAlaem"/>
          <w:rtl/>
        </w:rPr>
        <w:t>رحمه</w:t>
      </w:r>
      <w:r w:rsidR="00D02E6D" w:rsidRPr="00D02E6D">
        <w:rPr>
          <w:rStyle w:val="rfdAlaem"/>
          <w:rFonts w:hint="cs"/>
          <w:rtl/>
        </w:rPr>
        <w:t>‌</w:t>
      </w:r>
      <w:r w:rsidRPr="00D02E6D">
        <w:rPr>
          <w:rStyle w:val="rfdAlaem"/>
          <w:rtl/>
        </w:rPr>
        <w:t>الله</w:t>
      </w:r>
      <w:r>
        <w:rPr>
          <w:rtl/>
        </w:rPr>
        <w:t xml:space="preserve"> ـ الذي كان من</w:t>
      </w:r>
      <w:r w:rsidR="00922F94">
        <w:rPr>
          <w:rtl/>
        </w:rPr>
        <w:t xml:space="preserve"> </w:t>
      </w:r>
      <w:r>
        <w:rPr>
          <w:rtl/>
        </w:rPr>
        <w:t>الأنصار المتشدّدين</w:t>
      </w:r>
      <w:r w:rsidR="00922F94">
        <w:rPr>
          <w:rtl/>
        </w:rPr>
        <w:t xml:space="preserve"> </w:t>
      </w:r>
      <w:r>
        <w:rPr>
          <w:rtl/>
        </w:rPr>
        <w:t>لنظرية عدم تأثّر الإمامية من المعتزلة ـ أنّه لابدّ لنا من التميي</w:t>
      </w:r>
      <w:r>
        <w:rPr>
          <w:rFonts w:hint="eastAsia"/>
          <w:rtl/>
        </w:rPr>
        <w:t>ز</w:t>
      </w:r>
      <w:r>
        <w:rPr>
          <w:rtl/>
        </w:rPr>
        <w:t xml:space="preserve"> بين المسائل الاعتقادية المحضة وبين المسائل الطبيعية الفلسفية التي يدور النقاش حولها في علم الكلام بعنوان:</w:t>
      </w:r>
      <w:r w:rsidR="00922F94">
        <w:rPr>
          <w:rtl/>
        </w:rPr>
        <w:t xml:space="preserve"> </w:t>
      </w:r>
      <w:r>
        <w:rPr>
          <w:rtl/>
        </w:rPr>
        <w:t>(لطيف الكلام)،</w:t>
      </w:r>
      <w:r w:rsidR="00922F94">
        <w:rPr>
          <w:rtl/>
        </w:rPr>
        <w:t xml:space="preserve"> </w:t>
      </w:r>
      <w:r>
        <w:rPr>
          <w:rtl/>
        </w:rPr>
        <w:t>حيث كان يعتقد أنّ الإمامية في مجال الاعتقادات لم يتأثّروا بالمعتزلة ولم يأخذوها منهم، ولكنّ تأثّر الإمامية بالمعتزلة في مجال المسائ</w:t>
      </w:r>
      <w:r>
        <w:rPr>
          <w:rFonts w:hint="eastAsia"/>
          <w:rtl/>
        </w:rPr>
        <w:t>ل</w:t>
      </w:r>
      <w:r>
        <w:rPr>
          <w:rtl/>
        </w:rPr>
        <w:t xml:space="preserve"> الطبيعية والفلسفية </w:t>
      </w:r>
    </w:p>
    <w:p w14:paraId="62A05160" w14:textId="77777777" w:rsidR="00D02E6D" w:rsidRDefault="00D02E6D" w:rsidP="00D02E6D">
      <w:pPr>
        <w:pStyle w:val="rfdLine"/>
        <w:rPr>
          <w:rtl/>
        </w:rPr>
      </w:pPr>
      <w:r>
        <w:rPr>
          <w:rtl/>
        </w:rPr>
        <w:t>__________</w:t>
      </w:r>
    </w:p>
    <w:p w14:paraId="4544EC31" w14:textId="77777777" w:rsidR="00D02E6D" w:rsidRDefault="00D02E6D" w:rsidP="00D02E6D">
      <w:pPr>
        <w:pStyle w:val="rfdFootnote0"/>
        <w:rPr>
          <w:rtl/>
        </w:rPr>
      </w:pPr>
      <w:r>
        <w:rPr>
          <w:rtl/>
        </w:rPr>
        <w:t>(الوعيد) ردحاً من الزمن في بادئ الأمر، ثمّ أعرض عنها بعد ذلك. وذكر العلّأمة الحلّي في شرح حال شيخ الطائفة قائلاً: «وکان يقول أوّلاً بالوعيد ثمّ رجع»، خلاصة الأقوال: 250.</w:t>
      </w:r>
    </w:p>
    <w:p w14:paraId="1EF99946" w14:textId="77777777" w:rsidR="00D02E6D" w:rsidRDefault="00F12CCE" w:rsidP="00F12CCE">
      <w:pPr>
        <w:rPr>
          <w:rtl/>
        </w:rPr>
      </w:pPr>
      <w:r>
        <w:br w:type="page"/>
      </w:r>
    </w:p>
    <w:p w14:paraId="060ED6DD" w14:textId="25C66322" w:rsidR="00F12CCE" w:rsidRDefault="00F12CCE" w:rsidP="00D02E6D">
      <w:pPr>
        <w:pStyle w:val="rfdNormal0"/>
        <w:rPr>
          <w:rtl/>
        </w:rPr>
      </w:pPr>
      <w:r>
        <w:rPr>
          <w:rFonts w:hint="eastAsia"/>
          <w:rtl/>
        </w:rPr>
        <w:lastRenderedPageBreak/>
        <w:t>أو</w:t>
      </w:r>
      <w:r>
        <w:rPr>
          <w:rtl/>
        </w:rPr>
        <w:t xml:space="preserve"> في باب نوعية الاستدلالات ليس فقط لا يمكن إنكاره، بل توجد شواهد كثيرة أيضاً تدلّ علىٰ ذلك.</w:t>
      </w:r>
      <w:r w:rsidR="00922F94">
        <w:rPr>
          <w:rtl/>
        </w:rPr>
        <w:t xml:space="preserve"> </w:t>
      </w:r>
      <w:r>
        <w:rPr>
          <w:rtl/>
        </w:rPr>
        <w:t>بناء علىٰ هذا الوصف من التأثّر فإنّ العلّامة</w:t>
      </w:r>
      <w:r w:rsidR="00922F94">
        <w:rPr>
          <w:rtl/>
        </w:rPr>
        <w:t xml:space="preserve"> </w:t>
      </w:r>
      <w:r w:rsidRPr="00D02E6D">
        <w:rPr>
          <w:rStyle w:val="rfdAlaem"/>
          <w:rtl/>
        </w:rPr>
        <w:t>رحمه</w:t>
      </w:r>
      <w:r w:rsidR="00D02E6D" w:rsidRPr="00D02E6D">
        <w:rPr>
          <w:rStyle w:val="rfdAlaem"/>
          <w:rFonts w:hint="cs"/>
          <w:rtl/>
        </w:rPr>
        <w:t>‌</w:t>
      </w:r>
      <w:r w:rsidRPr="00D02E6D">
        <w:rPr>
          <w:rStyle w:val="rfdAlaem"/>
          <w:rtl/>
        </w:rPr>
        <w:t>الله</w:t>
      </w:r>
      <w:r>
        <w:rPr>
          <w:rtl/>
        </w:rPr>
        <w:t xml:space="preserve"> يعتقد أنّ تأثّر الإمامية في هذه الجوانب أيضاً كان تأثّراً متقابلاً بين الطرفين.</w:t>
      </w:r>
      <w:r w:rsidR="00922F94">
        <w:rPr>
          <w:rtl/>
        </w:rPr>
        <w:t xml:space="preserve"> </w:t>
      </w:r>
      <w:r>
        <w:rPr>
          <w:rtl/>
        </w:rPr>
        <w:t>ويا حبّذا لو</w:t>
      </w:r>
      <w:r w:rsidR="00922F94">
        <w:rPr>
          <w:rtl/>
        </w:rPr>
        <w:t xml:space="preserve"> </w:t>
      </w:r>
      <w:r>
        <w:rPr>
          <w:rtl/>
        </w:rPr>
        <w:t>كانت كتب ال</w:t>
      </w:r>
      <w:r>
        <w:rPr>
          <w:rFonts w:hint="eastAsia"/>
          <w:rtl/>
        </w:rPr>
        <w:t>متقدّمين</w:t>
      </w:r>
      <w:r>
        <w:rPr>
          <w:rtl/>
        </w:rPr>
        <w:t xml:space="preserve"> من متكلّمي الإمامية باقية إلىٰ يومنا هذا لاستطعنا حينها أن نقول أنّ تأثّر المعتزلة من الإمامية كان أكثر من تأثّر الإمامية من المعتزلة</w:t>
      </w:r>
      <w:r w:rsidRPr="00F12CCE">
        <w:rPr>
          <w:rStyle w:val="rfdFootnotenum"/>
          <w:rtl/>
        </w:rPr>
        <w:t>(1)</w:t>
      </w:r>
      <w:r>
        <w:rPr>
          <w:rtl/>
        </w:rPr>
        <w:t>.</w:t>
      </w:r>
      <w:r w:rsidR="00922F94">
        <w:rPr>
          <w:rtl/>
        </w:rPr>
        <w:t xml:space="preserve"> </w:t>
      </w:r>
    </w:p>
    <w:p w14:paraId="7A923653" w14:textId="5896EAC0" w:rsidR="00F12CCE" w:rsidRDefault="00F12CCE" w:rsidP="00F12CCE">
      <w:pPr>
        <w:rPr>
          <w:rtl/>
        </w:rPr>
      </w:pPr>
      <w:r>
        <w:rPr>
          <w:rFonts w:hint="eastAsia"/>
          <w:rtl/>
        </w:rPr>
        <w:t>بناء</w:t>
      </w:r>
      <w:r>
        <w:rPr>
          <w:rtl/>
        </w:rPr>
        <w:t xml:space="preserve"> علىٰ ذلك فإنّ الادّعاء بأنّ الإمامية أخذوا أصولهم الاعتقادية من المعتزلة لا محلّ له من الإعراب هنا، بل المقصود هنا</w:t>
      </w:r>
      <w:r w:rsidR="00922F94">
        <w:rPr>
          <w:rtl/>
        </w:rPr>
        <w:t xml:space="preserve"> </w:t>
      </w:r>
      <w:r>
        <w:rPr>
          <w:rtl/>
        </w:rPr>
        <w:t>هو أنّ متكلّمي الإمامية المعروفين أخذوا شيئاً فشيئاً حِوارِيّات الكلام المعتزلي</w:t>
      </w:r>
      <w:r w:rsidR="00922F94">
        <w:rPr>
          <w:rtl/>
        </w:rPr>
        <w:t xml:space="preserve"> </w:t>
      </w:r>
      <w:r>
        <w:rPr>
          <w:rtl/>
        </w:rPr>
        <w:t>وأسلوبهم في تناولهم للأبحاث الكلامية وفي تبيينهم المسا</w:t>
      </w:r>
      <w:r>
        <w:rPr>
          <w:rFonts w:hint="eastAsia"/>
          <w:rtl/>
        </w:rPr>
        <w:t>ئل</w:t>
      </w:r>
      <w:r>
        <w:rPr>
          <w:rtl/>
        </w:rPr>
        <w:t xml:space="preserve"> الاعتقادية وتحريرها؛</w:t>
      </w:r>
      <w:r w:rsidR="00922F94">
        <w:rPr>
          <w:rtl/>
        </w:rPr>
        <w:t xml:space="preserve"> </w:t>
      </w:r>
      <w:r>
        <w:rPr>
          <w:rtl/>
        </w:rPr>
        <w:t>وبعبارة أخرىٰ:</w:t>
      </w:r>
      <w:r w:rsidR="00922F94">
        <w:rPr>
          <w:rtl/>
        </w:rPr>
        <w:t xml:space="preserve"> </w:t>
      </w:r>
      <w:r>
        <w:rPr>
          <w:rtl/>
        </w:rPr>
        <w:t>إنّ الإمامية استفادوا في تعاملهم مع مسائل علم الكلام من ذهنية وتعبير وبيان ونظام الكلام المعتزلي، وتناولوا المسائل والأبحاث الكلامية علىٰ طريقة وأسلوب تفكير وتأليف المعتزلة الخاصّ، في الوقت الذي</w:t>
      </w:r>
      <w:r w:rsidR="00922F94">
        <w:rPr>
          <w:rtl/>
        </w:rPr>
        <w:t xml:space="preserve"> </w:t>
      </w:r>
      <w:r>
        <w:rPr>
          <w:rtl/>
        </w:rPr>
        <w:t>حافظوا فيه علىٰ است</w:t>
      </w:r>
      <w:r>
        <w:rPr>
          <w:rFonts w:hint="eastAsia"/>
          <w:rtl/>
        </w:rPr>
        <w:t>قلالهم</w:t>
      </w:r>
      <w:r>
        <w:rPr>
          <w:rtl/>
        </w:rPr>
        <w:t xml:space="preserve"> فيما يخصّ تعاليمهم وأصولهم الاعتقادية. ففي الواقع إنّ متكلّمي الإمامية كانوا متأثّرين بالمعتزلة في أسلوب ونمط تعاملهم مع الموضوعات الكلامية وأسلوب حِوارِيّاتهم</w:t>
      </w:r>
      <w:r w:rsidR="00922F94">
        <w:rPr>
          <w:rtl/>
        </w:rPr>
        <w:t xml:space="preserve"> </w:t>
      </w:r>
      <w:r>
        <w:rPr>
          <w:rtl/>
        </w:rPr>
        <w:t>أكثر من تأثّرهم بتعاليمهم وآرائهم</w:t>
      </w:r>
      <w:r w:rsidR="00922F94">
        <w:rPr>
          <w:rtl/>
        </w:rPr>
        <w:t xml:space="preserve"> </w:t>
      </w:r>
      <w:r>
        <w:rPr>
          <w:rtl/>
        </w:rPr>
        <w:t xml:space="preserve">الكلامية. وقد تناول الإمامية مسائل علم الكلام بأسلوب </w:t>
      </w:r>
      <w:r>
        <w:rPr>
          <w:rFonts w:hint="eastAsia"/>
          <w:rtl/>
        </w:rPr>
        <w:t>معتزليّ؛</w:t>
      </w:r>
      <w:r>
        <w:rPr>
          <w:rtl/>
        </w:rPr>
        <w:t xml:space="preserve"> أي: تناولوا تلك المسائل في إطار وسياق (حِوارِيّات الكلام المعتزلي)،</w:t>
      </w:r>
      <w:r w:rsidR="00922F94">
        <w:rPr>
          <w:rtl/>
        </w:rPr>
        <w:t xml:space="preserve"> </w:t>
      </w:r>
      <w:r>
        <w:rPr>
          <w:rtl/>
        </w:rPr>
        <w:t>ودوّنوا كتبهم ـ علىٰ ما ذكره الشيخ محمّد رضا الجعفري ـ بـ:</w:t>
      </w:r>
      <w:r w:rsidR="00922F94">
        <w:rPr>
          <w:rtl/>
        </w:rPr>
        <w:t xml:space="preserve"> </w:t>
      </w:r>
      <w:r>
        <w:rPr>
          <w:rtl/>
        </w:rPr>
        <w:t>(روح اعتزالية)</w:t>
      </w:r>
      <w:r w:rsidRPr="00F12CCE">
        <w:rPr>
          <w:rStyle w:val="rfdFootnotenum"/>
          <w:rtl/>
        </w:rPr>
        <w:t>(2)</w:t>
      </w:r>
      <w:r>
        <w:rPr>
          <w:rtl/>
        </w:rPr>
        <w:t>.</w:t>
      </w:r>
      <w:r w:rsidR="00922F94">
        <w:rPr>
          <w:rtl/>
        </w:rPr>
        <w:t xml:space="preserve"> </w:t>
      </w:r>
    </w:p>
    <w:p w14:paraId="3B5C6B48" w14:textId="77777777" w:rsidR="00F12CCE" w:rsidRDefault="00F12CCE" w:rsidP="00F12CCE">
      <w:pPr>
        <w:pStyle w:val="rfdLine"/>
        <w:rPr>
          <w:rtl/>
        </w:rPr>
      </w:pPr>
      <w:r>
        <w:rPr>
          <w:rtl/>
        </w:rPr>
        <w:t>__________</w:t>
      </w:r>
    </w:p>
    <w:p w14:paraId="2ED41693" w14:textId="6623B478" w:rsidR="00F12CCE" w:rsidRDefault="00F12CCE" w:rsidP="00F12CCE">
      <w:pPr>
        <w:pStyle w:val="rfdFootnote0"/>
        <w:rPr>
          <w:rtl/>
        </w:rPr>
      </w:pPr>
      <w:r>
        <w:rPr>
          <w:rtl/>
        </w:rPr>
        <w:t>(1) الکلام عند الإمامية، نشأته، تطوّره، وموقع الشيخ المفيد منه، الجعفري، محمّد رضا،</w:t>
      </w:r>
      <w:r w:rsidR="00922F94">
        <w:rPr>
          <w:rtl/>
        </w:rPr>
        <w:t xml:space="preserve"> </w:t>
      </w:r>
      <w:r>
        <w:rPr>
          <w:rtl/>
        </w:rPr>
        <w:t>تراثنا،</w:t>
      </w:r>
      <w:r w:rsidR="00922F94">
        <w:rPr>
          <w:rtl/>
        </w:rPr>
        <w:t xml:space="preserve"> </w:t>
      </w:r>
      <w:r>
        <w:rPr>
          <w:rtl/>
        </w:rPr>
        <w:t>العدد</w:t>
      </w:r>
      <w:r w:rsidR="00922F94">
        <w:rPr>
          <w:rtl/>
        </w:rPr>
        <w:t xml:space="preserve"> </w:t>
      </w:r>
      <w:r>
        <w:rPr>
          <w:rtl/>
        </w:rPr>
        <w:t>المزدوج 30 و31: 229.</w:t>
      </w:r>
    </w:p>
    <w:p w14:paraId="12F6214D" w14:textId="77777777" w:rsidR="00D02E6D" w:rsidRDefault="00F12CCE" w:rsidP="00F12CCE">
      <w:pPr>
        <w:pStyle w:val="rfdFootnote0"/>
        <w:rPr>
          <w:rtl/>
        </w:rPr>
      </w:pPr>
      <w:r>
        <w:rPr>
          <w:rtl/>
        </w:rPr>
        <w:t>(2) وقد عبّر العلّامة الجعفري في شأن مؤلّفات الصاحب بن عبّاد الكلامية قائلاً: «إنّ جميع ما</w:t>
      </w:r>
    </w:p>
    <w:p w14:paraId="30956448" w14:textId="77777777" w:rsidR="00D02E6D" w:rsidRDefault="00F12CCE" w:rsidP="00F12CCE">
      <w:pPr>
        <w:rPr>
          <w:rtl/>
        </w:rPr>
      </w:pPr>
      <w:r>
        <w:br w:type="page"/>
      </w:r>
    </w:p>
    <w:p w14:paraId="025587D3" w14:textId="64D0929C" w:rsidR="00F12CCE" w:rsidRDefault="00F12CCE" w:rsidP="00F12CCE">
      <w:pPr>
        <w:rPr>
          <w:rtl/>
        </w:rPr>
      </w:pPr>
      <w:r>
        <w:rPr>
          <w:rFonts w:hint="eastAsia"/>
          <w:rtl/>
        </w:rPr>
        <w:lastRenderedPageBreak/>
        <w:t>وبصرف</w:t>
      </w:r>
      <w:r>
        <w:rPr>
          <w:rtl/>
        </w:rPr>
        <w:t xml:space="preserve"> النظر عن التقارن والتشابه الموجود في الهيكلية والمحتوىٰ بين الكتب الكلامية لمتكلّمي مدرسة بغداد من الإمامية</w:t>
      </w:r>
      <w:r w:rsidR="00922F94">
        <w:rPr>
          <w:rtl/>
        </w:rPr>
        <w:t xml:space="preserve"> </w:t>
      </w:r>
      <w:r>
        <w:rPr>
          <w:rtl/>
        </w:rPr>
        <w:t>مع الكتب الكلامية</w:t>
      </w:r>
      <w:r w:rsidR="00922F94">
        <w:rPr>
          <w:rtl/>
        </w:rPr>
        <w:t xml:space="preserve"> </w:t>
      </w:r>
      <w:r>
        <w:rPr>
          <w:rtl/>
        </w:rPr>
        <w:t>للمعتزلة المماثلة لها،</w:t>
      </w:r>
      <w:r w:rsidR="00922F94">
        <w:rPr>
          <w:rtl/>
        </w:rPr>
        <w:t xml:space="preserve"> </w:t>
      </w:r>
      <w:r>
        <w:rPr>
          <w:rtl/>
        </w:rPr>
        <w:t>هناك بعض العبارات موجودة في مؤلّفات متكلّمي بغداد من الإمامية هي في الحقيقة استنساخ واقتباس ـ إلىٰ حدّ ما ـ من مؤلّفات متكلمي معتزلة البصرة من البهشمية، وخاصّة القاضي عبد الجبّار المعتزلي. بناء علىٰ هذا لا ريب في إطلاق صفة:</w:t>
      </w:r>
      <w:r w:rsidR="00922F94">
        <w:rPr>
          <w:rtl/>
        </w:rPr>
        <w:t xml:space="preserve"> </w:t>
      </w:r>
      <w:r>
        <w:rPr>
          <w:rtl/>
        </w:rPr>
        <w:t>(معتزلي المسلك)</w:t>
      </w:r>
      <w:r w:rsidR="00922F94">
        <w:rPr>
          <w:rtl/>
        </w:rPr>
        <w:t xml:space="preserve"> </w:t>
      </w:r>
      <w:r>
        <w:rPr>
          <w:rtl/>
        </w:rPr>
        <w:t>أو (بهشمي الهوى) علىٰ بعض متكلّمي الإمامية مثل الشريف المرتضىٰ؛</w:t>
      </w:r>
      <w:r w:rsidR="00922F94">
        <w:rPr>
          <w:rtl/>
        </w:rPr>
        <w:t xml:space="preserve"> </w:t>
      </w:r>
      <w:r>
        <w:rPr>
          <w:rtl/>
        </w:rPr>
        <w:t>وذلك لاستفادتهم من (حِوارِيّات الكلام المعتزلي) أي: من أسلوب المعتزلة وتعبيرهم وطريقة تعاطيهم</w:t>
      </w:r>
      <w:r w:rsidR="00922F94">
        <w:rPr>
          <w:rtl/>
        </w:rPr>
        <w:t xml:space="preserve"> </w:t>
      </w:r>
      <w:r>
        <w:rPr>
          <w:rtl/>
        </w:rPr>
        <w:t>مع مسائل علم الكلام،</w:t>
      </w:r>
      <w:r w:rsidR="00922F94">
        <w:rPr>
          <w:rtl/>
        </w:rPr>
        <w:t xml:space="preserve"> </w:t>
      </w:r>
      <w:r>
        <w:rPr>
          <w:rtl/>
        </w:rPr>
        <w:t>وبالطبع أنّ مثل هذه الاستفادة</w:t>
      </w:r>
      <w:r w:rsidR="00922F94">
        <w:rPr>
          <w:rtl/>
        </w:rPr>
        <w:t xml:space="preserve"> </w:t>
      </w:r>
      <w:r>
        <w:rPr>
          <w:rtl/>
        </w:rPr>
        <w:t>ليست بمثابة قبول متكلّمي الإمامية لجميع آراء المعتزلة والبهشمية.</w:t>
      </w:r>
      <w:r w:rsidR="00922F94">
        <w:rPr>
          <w:rtl/>
        </w:rPr>
        <w:t xml:space="preserve"> </w:t>
      </w:r>
    </w:p>
    <w:p w14:paraId="0E0279F8" w14:textId="11B7C268" w:rsidR="00F12CCE" w:rsidRDefault="00F12CCE" w:rsidP="00F12CCE">
      <w:pPr>
        <w:rPr>
          <w:rtl/>
        </w:rPr>
      </w:pPr>
      <w:r>
        <w:rPr>
          <w:rFonts w:hint="eastAsia"/>
          <w:rtl/>
        </w:rPr>
        <w:t>بناء</w:t>
      </w:r>
      <w:r>
        <w:rPr>
          <w:rtl/>
        </w:rPr>
        <w:t xml:space="preserve"> علىٰ هذا فإنّ خلاصة كلامنا في هذا المقال هو أنّ متكلّمي الإمامية بعد أن أخذوا أُصول عقائدهم من الأئمّة</w:t>
      </w:r>
      <w:r w:rsidR="00922F94">
        <w:rPr>
          <w:rtl/>
        </w:rPr>
        <w:t xml:space="preserve"> </w:t>
      </w:r>
      <w:r>
        <w:rPr>
          <w:rtl/>
        </w:rPr>
        <w:t xml:space="preserve"> </w:t>
      </w:r>
      <w:r w:rsidR="00901E89" w:rsidRPr="00901E89">
        <w:rPr>
          <w:rStyle w:val="rfdAlaem"/>
          <w:rtl/>
        </w:rPr>
        <w:t>عليهم‌السلام</w:t>
      </w:r>
      <w:r w:rsidR="00922F94">
        <w:rPr>
          <w:rtl/>
        </w:rPr>
        <w:t xml:space="preserve"> </w:t>
      </w:r>
      <w:r>
        <w:rPr>
          <w:rtl/>
        </w:rPr>
        <w:t xml:space="preserve"> استفادوا من (حِوَارِيّات الكلام المعتزلي)</w:t>
      </w:r>
      <w:r w:rsidR="00922F94">
        <w:rPr>
          <w:rtl/>
        </w:rPr>
        <w:t xml:space="preserve"> </w:t>
      </w:r>
      <w:r>
        <w:rPr>
          <w:rtl/>
        </w:rPr>
        <w:t>ـ أي: من ذهنية وتعبير وأسلوب</w:t>
      </w:r>
      <w:r w:rsidR="00922F94">
        <w:rPr>
          <w:rtl/>
        </w:rPr>
        <w:t xml:space="preserve"> </w:t>
      </w:r>
      <w:r>
        <w:rPr>
          <w:rtl/>
        </w:rPr>
        <w:t>التفكير والتأليف عند المعتزلة،</w:t>
      </w:r>
      <w:r w:rsidR="00922F94">
        <w:rPr>
          <w:rtl/>
        </w:rPr>
        <w:t xml:space="preserve"> </w:t>
      </w:r>
      <w:r>
        <w:rPr>
          <w:rtl/>
        </w:rPr>
        <w:t>حيث كانت حِوَارِيّاتهم تعد</w:t>
      </w:r>
      <w:r>
        <w:rPr>
          <w:rFonts w:hint="eastAsia"/>
          <w:rtl/>
        </w:rPr>
        <w:t>ّ</w:t>
      </w:r>
      <w:r>
        <w:rPr>
          <w:rtl/>
        </w:rPr>
        <w:t xml:space="preserve"> نوعاً من الحِوَارِيّات المتداولة آنذاك ـ</w:t>
      </w:r>
      <w:r w:rsidR="00922F94">
        <w:rPr>
          <w:rtl/>
        </w:rPr>
        <w:t xml:space="preserve"> </w:t>
      </w:r>
      <w:r>
        <w:rPr>
          <w:rtl/>
        </w:rPr>
        <w:t>في إثبات وتبيين وتوضيح تلك الأصول الاعتقادية، وهذه حقيقة تاريخية لابدّ من الاعتراف بها سواء رضينا بذلك أم لم نرضَ. وبالنتيجة؛</w:t>
      </w:r>
      <w:r w:rsidR="00922F94">
        <w:rPr>
          <w:rtl/>
        </w:rPr>
        <w:t xml:space="preserve"> </w:t>
      </w:r>
      <w:r>
        <w:rPr>
          <w:rtl/>
        </w:rPr>
        <w:t>فبالرغم من الاختلافات الملفتة للنظر لمتكلّمي الشيعة مع مواضع وآراء المعتزلة الاعتقادي</w:t>
      </w:r>
      <w:r>
        <w:rPr>
          <w:rFonts w:hint="eastAsia"/>
          <w:rtl/>
        </w:rPr>
        <w:t>ة</w:t>
      </w:r>
      <w:r>
        <w:rPr>
          <w:rtl/>
        </w:rPr>
        <w:t xml:space="preserve"> إلّا أنّ كثيراً من مباني المدرسة الكلامية الاعتزالية وأساليبهم وأصولهم</w:t>
      </w:r>
      <w:r w:rsidR="00922F94">
        <w:rPr>
          <w:rtl/>
        </w:rPr>
        <w:t xml:space="preserve"> </w:t>
      </w:r>
      <w:r>
        <w:rPr>
          <w:rtl/>
        </w:rPr>
        <w:t>وقواعدهم واصطلاحاتهم وتعاريفهم ومناهجهم</w:t>
      </w:r>
      <w:r w:rsidR="00922F94">
        <w:rPr>
          <w:rtl/>
        </w:rPr>
        <w:t xml:space="preserve"> </w:t>
      </w:r>
      <w:r>
        <w:rPr>
          <w:rtl/>
        </w:rPr>
        <w:t>واستدلالاتهم الخاصّة قد حظيت بالقبول عندهم، بل</w:t>
      </w:r>
      <w:r w:rsidR="00922F94">
        <w:rPr>
          <w:rtl/>
        </w:rPr>
        <w:t xml:space="preserve"> </w:t>
      </w:r>
      <w:r>
        <w:rPr>
          <w:rtl/>
        </w:rPr>
        <w:t>وانعكست في مؤلّفاتهم كذلك.</w:t>
      </w:r>
    </w:p>
    <w:p w14:paraId="50564FE4" w14:textId="77777777" w:rsidR="00D02E6D" w:rsidRDefault="00D02E6D" w:rsidP="00D02E6D">
      <w:pPr>
        <w:pStyle w:val="rfdLine"/>
        <w:rPr>
          <w:rtl/>
        </w:rPr>
      </w:pPr>
      <w:r>
        <w:rPr>
          <w:rtl/>
        </w:rPr>
        <w:t>__________</w:t>
      </w:r>
    </w:p>
    <w:p w14:paraId="2F66751C" w14:textId="77777777" w:rsidR="00D02E6D" w:rsidRDefault="00D02E6D" w:rsidP="00D02E6D">
      <w:pPr>
        <w:pStyle w:val="rfdFootnote0"/>
        <w:rPr>
          <w:rtl/>
        </w:rPr>
      </w:pPr>
      <w:r>
        <w:rPr>
          <w:rtl/>
        </w:rPr>
        <w:t>وصلنا من کتب الصاحب وآثاره في أصول الدين والعقائد إنّما کتبه بالروح الاعتزالية». نفس المصدر: 287.</w:t>
      </w:r>
    </w:p>
    <w:p w14:paraId="26484B39" w14:textId="7D160D3F" w:rsidR="00F12CCE" w:rsidRDefault="00F12CCE" w:rsidP="00F12CCE">
      <w:pPr>
        <w:rPr>
          <w:rtl/>
        </w:rPr>
      </w:pPr>
      <w:r>
        <w:br w:type="page"/>
      </w:r>
      <w:r>
        <w:rPr>
          <w:rFonts w:hint="eastAsia"/>
          <w:rtl/>
        </w:rPr>
        <w:lastRenderedPageBreak/>
        <w:t>هذا</w:t>
      </w:r>
      <w:r>
        <w:rPr>
          <w:rtl/>
        </w:rPr>
        <w:t xml:space="preserve"> وإنّ الانتفاع من معطيات ومخرجات المعتزلة في علم الكلام، والاستفادة من حِوَارِيّات الكلام المعتزلي في التعامل مع المسائل الكلامية ليس أمراً مذموماً، بل هو من بعض النواحي</w:t>
      </w:r>
      <w:r w:rsidR="00922F94">
        <w:rPr>
          <w:rtl/>
        </w:rPr>
        <w:t xml:space="preserve"> </w:t>
      </w:r>
      <w:r>
        <w:rPr>
          <w:rtl/>
        </w:rPr>
        <w:t>الأخرىٰ أمر ممدوح</w:t>
      </w:r>
      <w:r w:rsidR="00922F94">
        <w:rPr>
          <w:rtl/>
        </w:rPr>
        <w:t xml:space="preserve"> </w:t>
      </w:r>
      <w:r>
        <w:rPr>
          <w:rtl/>
        </w:rPr>
        <w:t>وحسب.</w:t>
      </w:r>
      <w:r w:rsidR="00922F94">
        <w:rPr>
          <w:rtl/>
        </w:rPr>
        <w:t xml:space="preserve"> </w:t>
      </w:r>
      <w:r>
        <w:rPr>
          <w:rtl/>
        </w:rPr>
        <w:t>فإنّ هدف المتكلّم ـ بما هو</w:t>
      </w:r>
      <w:r w:rsidR="00922F94">
        <w:rPr>
          <w:rtl/>
        </w:rPr>
        <w:t xml:space="preserve"> </w:t>
      </w:r>
      <w:r>
        <w:rPr>
          <w:rtl/>
        </w:rPr>
        <w:t>متكلّم</w:t>
      </w:r>
      <w:r w:rsidR="00922F94">
        <w:rPr>
          <w:rtl/>
        </w:rPr>
        <w:t xml:space="preserve"> </w:t>
      </w:r>
      <w:r>
        <w:rPr>
          <w:rtl/>
        </w:rPr>
        <w:t>ـ هو إثبات ادّعاءاته الكلامية والدفاع عنها،</w:t>
      </w:r>
      <w:r w:rsidR="00922F94">
        <w:rPr>
          <w:rtl/>
        </w:rPr>
        <w:t xml:space="preserve"> </w:t>
      </w:r>
      <w:r>
        <w:rPr>
          <w:rtl/>
        </w:rPr>
        <w:t>ولذلك يمكنه الاستفادة من أيّ طريقة وأسلوب لبلوغ هدفه. بناء علىٰ هذا لا ينبغي أن يُستشكل علىٰ متكلّم أخذ</w:t>
      </w:r>
      <w:r w:rsidR="00922F94">
        <w:rPr>
          <w:rtl/>
        </w:rPr>
        <w:t xml:space="preserve"> </w:t>
      </w:r>
      <w:r>
        <w:rPr>
          <w:rtl/>
        </w:rPr>
        <w:t>حِوارِيّات فكرية متداولة ومقبولة في عصره واستفاد من مناهجها</w:t>
      </w:r>
      <w:r w:rsidR="00922F94">
        <w:rPr>
          <w:rtl/>
        </w:rPr>
        <w:t xml:space="preserve"> </w:t>
      </w:r>
      <w:r>
        <w:rPr>
          <w:rtl/>
        </w:rPr>
        <w:t xml:space="preserve">أو أصولها وقواعدها ومن الاصطلاحات المستعملة فيها لإثبات أو تبيين </w:t>
      </w:r>
      <w:r>
        <w:rPr>
          <w:rFonts w:hint="eastAsia"/>
          <w:rtl/>
        </w:rPr>
        <w:t>أصول</w:t>
      </w:r>
      <w:r>
        <w:rPr>
          <w:rtl/>
        </w:rPr>
        <w:t xml:space="preserve"> وفروع مذهبه الاعتقادية. ومن الطبيعي أنّ متكلّمي الإمامية في كلّ حقبة نراهم قد استفادوا من مناهج وأفكار وسائر آليّات المدارس الفكرية المعروفة في عصرهم</w:t>
      </w:r>
      <w:r w:rsidR="00922F94">
        <w:rPr>
          <w:rtl/>
        </w:rPr>
        <w:t xml:space="preserve"> </w:t>
      </w:r>
      <w:r>
        <w:rPr>
          <w:rtl/>
        </w:rPr>
        <w:t>لإثبات وتبيين مواضع واعتقادات المدرسة الإمامية علىٰ أفضل وجه ممكن.</w:t>
      </w:r>
      <w:r w:rsidR="00922F94">
        <w:rPr>
          <w:rtl/>
        </w:rPr>
        <w:t xml:space="preserve"> </w:t>
      </w:r>
      <w:r>
        <w:rPr>
          <w:rtl/>
        </w:rPr>
        <w:t>وبذلك يتبيّن لنا السرّ في ميول م</w:t>
      </w:r>
      <w:r>
        <w:rPr>
          <w:rFonts w:hint="eastAsia"/>
          <w:rtl/>
        </w:rPr>
        <w:t>تكلّمي</w:t>
      </w:r>
      <w:r>
        <w:rPr>
          <w:rtl/>
        </w:rPr>
        <w:t xml:space="preserve"> الإمامية في مختلف المراحل إلىٰ سائر المدارس الفكرية الأخرىٰ.</w:t>
      </w:r>
      <w:r w:rsidR="00922F94">
        <w:rPr>
          <w:rtl/>
        </w:rPr>
        <w:t xml:space="preserve"> </w:t>
      </w:r>
      <w:r>
        <w:rPr>
          <w:rtl/>
        </w:rPr>
        <w:t>فإذا كان متكلّمو</w:t>
      </w:r>
      <w:r w:rsidR="00922F94">
        <w:rPr>
          <w:rtl/>
        </w:rPr>
        <w:t xml:space="preserve"> </w:t>
      </w:r>
      <w:r>
        <w:rPr>
          <w:rtl/>
        </w:rPr>
        <w:t>الإمامية قد مالوا في برهة من تاريخ الكلام الشيعي إلىٰ الكلام الاعتزالي وحِواريّاته</w:t>
      </w:r>
      <w:r w:rsidR="00922F94">
        <w:rPr>
          <w:rtl/>
        </w:rPr>
        <w:t xml:space="preserve"> </w:t>
      </w:r>
      <w:r>
        <w:rPr>
          <w:rtl/>
        </w:rPr>
        <w:t>واختاروا</w:t>
      </w:r>
      <w:r w:rsidR="00922F94">
        <w:rPr>
          <w:rtl/>
        </w:rPr>
        <w:t xml:space="preserve"> </w:t>
      </w:r>
      <w:r>
        <w:rPr>
          <w:rtl/>
        </w:rPr>
        <w:t>المنهج المعتزلي وأسلوبه في تبيين المسائل الكلامية وتحريرها،</w:t>
      </w:r>
      <w:r w:rsidR="00922F94">
        <w:rPr>
          <w:rtl/>
        </w:rPr>
        <w:t xml:space="preserve"> </w:t>
      </w:r>
      <w:r>
        <w:rPr>
          <w:rtl/>
        </w:rPr>
        <w:t>فذلك</w:t>
      </w:r>
      <w:r w:rsidR="00922F94">
        <w:rPr>
          <w:rtl/>
        </w:rPr>
        <w:t xml:space="preserve"> </w:t>
      </w:r>
      <w:r>
        <w:rPr>
          <w:rtl/>
        </w:rPr>
        <w:t>ـ أساساً ـ بدليل أنّهم كانوا يظنّون أنّ الطريقة الخاصّة للمعتزلة في تعاطيهم مع</w:t>
      </w:r>
      <w:r w:rsidR="00922F94">
        <w:rPr>
          <w:rtl/>
        </w:rPr>
        <w:t xml:space="preserve"> </w:t>
      </w:r>
      <w:r>
        <w:rPr>
          <w:rtl/>
        </w:rPr>
        <w:t>مسائل علم الكلام آنذاك ـ</w:t>
      </w:r>
      <w:r w:rsidR="00922F94">
        <w:rPr>
          <w:rtl/>
        </w:rPr>
        <w:t xml:space="preserve"> </w:t>
      </w:r>
      <w:r>
        <w:rPr>
          <w:rtl/>
        </w:rPr>
        <w:t>أو بتعبير آخر:</w:t>
      </w:r>
      <w:r w:rsidR="00922F94">
        <w:rPr>
          <w:rtl/>
        </w:rPr>
        <w:t xml:space="preserve"> </w:t>
      </w:r>
      <w:r>
        <w:rPr>
          <w:rtl/>
        </w:rPr>
        <w:t>(حِوَارِيّات الكلام المعتزلي)</w:t>
      </w:r>
      <w:r w:rsidR="00922F94">
        <w:rPr>
          <w:rtl/>
        </w:rPr>
        <w:t xml:space="preserve"> </w:t>
      </w:r>
      <w:r>
        <w:rPr>
          <w:rtl/>
        </w:rPr>
        <w:t>ـ هي أفضل طريقة لإثبات المعتقدات الشيعية والدفاع عنها.</w:t>
      </w:r>
    </w:p>
    <w:p w14:paraId="405CBE7D" w14:textId="2BDA3CD0" w:rsidR="00F12CCE" w:rsidRDefault="00F12CCE" w:rsidP="00F12CCE">
      <w:pPr>
        <w:rPr>
          <w:rtl/>
        </w:rPr>
      </w:pPr>
      <w:r>
        <w:rPr>
          <w:rFonts w:hint="eastAsia"/>
          <w:rtl/>
        </w:rPr>
        <w:t>هذا</w:t>
      </w:r>
      <w:r>
        <w:rPr>
          <w:rtl/>
        </w:rPr>
        <w:t xml:space="preserve"> وإنّ كلام العلّامة الحلّي (ت 676هـ) ـ باعتباره</w:t>
      </w:r>
      <w:r w:rsidR="00922F94">
        <w:rPr>
          <w:rtl/>
        </w:rPr>
        <w:t xml:space="preserve"> </w:t>
      </w:r>
      <w:r>
        <w:rPr>
          <w:rtl/>
        </w:rPr>
        <w:t>أحد فقهاء ومتكلّمي الإمامية البارزين ـ شاهدُ صدقٍ ودليلٌ قوي علىٰ هذا الادّعاء، حيث صرّح في مقدّمة أحد كتبه الكلامية قائلاً:</w:t>
      </w:r>
      <w:r w:rsidR="00922F94">
        <w:rPr>
          <w:rtl/>
        </w:rPr>
        <w:t xml:space="preserve"> </w:t>
      </w:r>
      <w:r>
        <w:rPr>
          <w:rtl/>
        </w:rPr>
        <w:t>«فإنّه</w:t>
      </w:r>
      <w:r w:rsidR="00922F94">
        <w:rPr>
          <w:rtl/>
        </w:rPr>
        <w:t xml:space="preserve"> </w:t>
      </w:r>
      <w:r>
        <w:rPr>
          <w:rtl/>
        </w:rPr>
        <w:t>لمّا</w:t>
      </w:r>
      <w:r w:rsidR="00922F94">
        <w:rPr>
          <w:rtl/>
        </w:rPr>
        <w:t xml:space="preserve"> </w:t>
      </w:r>
      <w:r>
        <w:rPr>
          <w:rtl/>
        </w:rPr>
        <w:t>كان</w:t>
      </w:r>
      <w:r w:rsidR="00922F94">
        <w:rPr>
          <w:rtl/>
        </w:rPr>
        <w:t xml:space="preserve"> </w:t>
      </w:r>
      <w:r>
        <w:rPr>
          <w:rtl/>
        </w:rPr>
        <w:t>الخوض</w:t>
      </w:r>
      <w:r w:rsidR="00922F94">
        <w:rPr>
          <w:rtl/>
        </w:rPr>
        <w:t xml:space="preserve"> </w:t>
      </w:r>
      <w:r>
        <w:rPr>
          <w:rtl/>
        </w:rPr>
        <w:t>في</w:t>
      </w:r>
      <w:r w:rsidR="00922F94">
        <w:rPr>
          <w:rtl/>
        </w:rPr>
        <w:t xml:space="preserve"> </w:t>
      </w:r>
      <w:r>
        <w:rPr>
          <w:rtl/>
        </w:rPr>
        <w:t>تحقيق</w:t>
      </w:r>
      <w:r w:rsidR="00922F94">
        <w:rPr>
          <w:rtl/>
        </w:rPr>
        <w:t xml:space="preserve"> </w:t>
      </w:r>
      <w:r>
        <w:rPr>
          <w:rtl/>
        </w:rPr>
        <w:t>العقائد</w:t>
      </w:r>
      <w:r w:rsidR="00922F94">
        <w:rPr>
          <w:rtl/>
        </w:rPr>
        <w:t xml:space="preserve"> </w:t>
      </w:r>
      <w:r>
        <w:rPr>
          <w:rtl/>
        </w:rPr>
        <w:t>من</w:t>
      </w:r>
      <w:r w:rsidR="00922F94">
        <w:rPr>
          <w:rtl/>
        </w:rPr>
        <w:t xml:space="preserve"> </w:t>
      </w:r>
      <w:r>
        <w:rPr>
          <w:rtl/>
        </w:rPr>
        <w:t>أنفس</w:t>
      </w:r>
      <w:r w:rsidR="00922F94">
        <w:rPr>
          <w:rtl/>
        </w:rPr>
        <w:t xml:space="preserve"> </w:t>
      </w:r>
      <w:r>
        <w:rPr>
          <w:rtl/>
        </w:rPr>
        <w:t>الفوائد،</w:t>
      </w:r>
      <w:r w:rsidR="00922F94">
        <w:rPr>
          <w:rtl/>
        </w:rPr>
        <w:t xml:space="preserve"> </w:t>
      </w:r>
      <w:r>
        <w:rPr>
          <w:rtl/>
        </w:rPr>
        <w:t>وأعزّ</w:t>
      </w:r>
      <w:r w:rsidR="00922F94">
        <w:rPr>
          <w:rtl/>
        </w:rPr>
        <w:t xml:space="preserve"> </w:t>
      </w:r>
      <w:r>
        <w:rPr>
          <w:rtl/>
        </w:rPr>
        <w:t>الفرا</w:t>
      </w:r>
      <w:r>
        <w:rPr>
          <w:rFonts w:hint="eastAsia"/>
          <w:rtl/>
        </w:rPr>
        <w:t>ئد،</w:t>
      </w:r>
      <w:r w:rsidR="00922F94">
        <w:rPr>
          <w:rFonts w:hint="eastAsia"/>
          <w:rtl/>
        </w:rPr>
        <w:t xml:space="preserve"> </w:t>
      </w:r>
      <w:r>
        <w:rPr>
          <w:rtl/>
        </w:rPr>
        <w:t>وجب</w:t>
      </w:r>
      <w:r w:rsidR="00922F94">
        <w:rPr>
          <w:rtl/>
        </w:rPr>
        <w:t xml:space="preserve"> </w:t>
      </w:r>
      <w:r>
        <w:rPr>
          <w:rtl/>
        </w:rPr>
        <w:t>علىٰ كلّ</w:t>
      </w:r>
      <w:r w:rsidR="00922F94">
        <w:rPr>
          <w:rtl/>
        </w:rPr>
        <w:t xml:space="preserve"> </w:t>
      </w:r>
      <w:r>
        <w:rPr>
          <w:rtl/>
        </w:rPr>
        <w:t>ذي</w:t>
      </w:r>
      <w:r w:rsidR="00922F94">
        <w:rPr>
          <w:rtl/>
        </w:rPr>
        <w:t xml:space="preserve"> </w:t>
      </w:r>
      <w:r>
        <w:rPr>
          <w:rtl/>
        </w:rPr>
        <w:t>فطنة</w:t>
      </w:r>
      <w:r w:rsidR="00922F94">
        <w:rPr>
          <w:rtl/>
        </w:rPr>
        <w:t xml:space="preserve"> </w:t>
      </w:r>
      <w:r>
        <w:rPr>
          <w:rtl/>
        </w:rPr>
        <w:t>أن</w:t>
      </w:r>
      <w:r w:rsidR="00922F94">
        <w:rPr>
          <w:rtl/>
        </w:rPr>
        <w:t xml:space="preserve"> </w:t>
      </w:r>
      <w:r>
        <w:rPr>
          <w:rtl/>
        </w:rPr>
        <w:t>يصرف</w:t>
      </w:r>
      <w:r w:rsidR="00922F94">
        <w:rPr>
          <w:rtl/>
        </w:rPr>
        <w:t xml:space="preserve"> </w:t>
      </w:r>
      <w:r>
        <w:rPr>
          <w:rtl/>
        </w:rPr>
        <w:t>رويّته</w:t>
      </w:r>
      <w:r w:rsidR="00922F94">
        <w:rPr>
          <w:rtl/>
        </w:rPr>
        <w:t xml:space="preserve"> </w:t>
      </w:r>
      <w:r>
        <w:rPr>
          <w:rtl/>
        </w:rPr>
        <w:t>إلىٰ استخراج</w:t>
      </w:r>
      <w:r w:rsidR="00922F94">
        <w:rPr>
          <w:rtl/>
        </w:rPr>
        <w:t xml:space="preserve"> </w:t>
      </w:r>
    </w:p>
    <w:p w14:paraId="3E7A8B92" w14:textId="56302B30" w:rsidR="00F12CCE" w:rsidRDefault="00F12CCE" w:rsidP="00D02E6D">
      <w:pPr>
        <w:pStyle w:val="rfdNormal0"/>
        <w:rPr>
          <w:rtl/>
        </w:rPr>
      </w:pPr>
      <w:r>
        <w:br w:type="page"/>
      </w:r>
      <w:r>
        <w:rPr>
          <w:rFonts w:hint="eastAsia"/>
          <w:rtl/>
        </w:rPr>
        <w:lastRenderedPageBreak/>
        <w:t>حقائقها،</w:t>
      </w:r>
      <w:r w:rsidR="00922F94">
        <w:rPr>
          <w:rFonts w:hint="eastAsia"/>
          <w:rtl/>
        </w:rPr>
        <w:t xml:space="preserve"> </w:t>
      </w:r>
      <w:r>
        <w:rPr>
          <w:rtl/>
        </w:rPr>
        <w:t>وكشف</w:t>
      </w:r>
      <w:r w:rsidR="00922F94">
        <w:rPr>
          <w:rtl/>
        </w:rPr>
        <w:t xml:space="preserve"> </w:t>
      </w:r>
      <w:r>
        <w:rPr>
          <w:rtl/>
        </w:rPr>
        <w:t>غوامضها</w:t>
      </w:r>
      <w:r w:rsidR="00922F94">
        <w:rPr>
          <w:rtl/>
        </w:rPr>
        <w:t xml:space="preserve"> </w:t>
      </w:r>
      <w:r>
        <w:rPr>
          <w:rtl/>
        </w:rPr>
        <w:t>ودقائقها، ولمّا</w:t>
      </w:r>
      <w:r w:rsidR="00922F94">
        <w:rPr>
          <w:rtl/>
        </w:rPr>
        <w:t xml:space="preserve"> </w:t>
      </w:r>
      <w:r>
        <w:rPr>
          <w:rtl/>
        </w:rPr>
        <w:t>كانت</w:t>
      </w:r>
      <w:r w:rsidR="00922F94">
        <w:rPr>
          <w:rtl/>
        </w:rPr>
        <w:t xml:space="preserve"> </w:t>
      </w:r>
      <w:r>
        <w:rPr>
          <w:rtl/>
        </w:rPr>
        <w:t>الطرق</w:t>
      </w:r>
      <w:r w:rsidR="00922F94">
        <w:rPr>
          <w:rtl/>
        </w:rPr>
        <w:t xml:space="preserve"> </w:t>
      </w:r>
      <w:r>
        <w:rPr>
          <w:rtl/>
        </w:rPr>
        <w:t>إلىٰ ذلك</w:t>
      </w:r>
      <w:r w:rsidR="00922F94">
        <w:rPr>
          <w:rtl/>
        </w:rPr>
        <w:t xml:space="preserve"> </w:t>
      </w:r>
      <w:r>
        <w:rPr>
          <w:rtl/>
        </w:rPr>
        <w:t>مختلفة،</w:t>
      </w:r>
      <w:r w:rsidR="00922F94">
        <w:rPr>
          <w:rtl/>
        </w:rPr>
        <w:t xml:space="preserve"> </w:t>
      </w:r>
      <w:r>
        <w:rPr>
          <w:rtl/>
        </w:rPr>
        <w:t>والوسائل</w:t>
      </w:r>
      <w:r w:rsidR="00922F94">
        <w:rPr>
          <w:rtl/>
        </w:rPr>
        <w:t xml:space="preserve"> </w:t>
      </w:r>
      <w:r>
        <w:rPr>
          <w:rtl/>
        </w:rPr>
        <w:t>إليه</w:t>
      </w:r>
      <w:r w:rsidR="00922F94">
        <w:rPr>
          <w:rtl/>
        </w:rPr>
        <w:t xml:space="preserve"> </w:t>
      </w:r>
      <w:r>
        <w:rPr>
          <w:rtl/>
        </w:rPr>
        <w:t>منكّرة</w:t>
      </w:r>
      <w:r w:rsidR="00922F94">
        <w:rPr>
          <w:rtl/>
        </w:rPr>
        <w:t xml:space="preserve"> </w:t>
      </w:r>
      <w:r>
        <w:rPr>
          <w:rtl/>
        </w:rPr>
        <w:t>ومعرّفة،</w:t>
      </w:r>
      <w:r w:rsidR="00922F94">
        <w:rPr>
          <w:rtl/>
        </w:rPr>
        <w:t xml:space="preserve"> </w:t>
      </w:r>
      <w:r>
        <w:rPr>
          <w:rtl/>
        </w:rPr>
        <w:t>وجب</w:t>
      </w:r>
      <w:r w:rsidR="00922F94">
        <w:rPr>
          <w:rtl/>
        </w:rPr>
        <w:t xml:space="preserve"> </w:t>
      </w:r>
      <w:r>
        <w:rPr>
          <w:rtl/>
        </w:rPr>
        <w:t>أن</w:t>
      </w:r>
      <w:r w:rsidR="00922F94">
        <w:rPr>
          <w:rtl/>
        </w:rPr>
        <w:t xml:space="preserve"> </w:t>
      </w:r>
      <w:r>
        <w:rPr>
          <w:rtl/>
        </w:rPr>
        <w:t>نسلك</w:t>
      </w:r>
      <w:r w:rsidR="00922F94">
        <w:rPr>
          <w:rtl/>
        </w:rPr>
        <w:t xml:space="preserve"> </w:t>
      </w:r>
      <w:r>
        <w:rPr>
          <w:rtl/>
        </w:rPr>
        <w:t>أتمّها</w:t>
      </w:r>
      <w:r w:rsidR="00922F94">
        <w:rPr>
          <w:rtl/>
        </w:rPr>
        <w:t xml:space="preserve"> </w:t>
      </w:r>
      <w:r>
        <w:rPr>
          <w:rtl/>
        </w:rPr>
        <w:t>تحقيقاً،</w:t>
      </w:r>
      <w:r w:rsidR="00922F94">
        <w:rPr>
          <w:rtl/>
        </w:rPr>
        <w:t xml:space="preserve"> </w:t>
      </w:r>
      <w:r>
        <w:rPr>
          <w:rtl/>
        </w:rPr>
        <w:t>وأوضحها</w:t>
      </w:r>
      <w:r w:rsidR="00922F94">
        <w:rPr>
          <w:rtl/>
        </w:rPr>
        <w:t xml:space="preserve"> </w:t>
      </w:r>
      <w:r>
        <w:rPr>
          <w:rtl/>
        </w:rPr>
        <w:t>مسلكاً</w:t>
      </w:r>
      <w:r w:rsidR="00922F94">
        <w:rPr>
          <w:rtl/>
        </w:rPr>
        <w:t xml:space="preserve"> </w:t>
      </w:r>
      <w:r>
        <w:rPr>
          <w:rtl/>
        </w:rPr>
        <w:t>وطريقاً،</w:t>
      </w:r>
      <w:r w:rsidR="00922F94">
        <w:rPr>
          <w:rtl/>
        </w:rPr>
        <w:t xml:space="preserve"> </w:t>
      </w:r>
      <w:r>
        <w:rPr>
          <w:rtl/>
        </w:rPr>
        <w:t>وهو النهج</w:t>
      </w:r>
      <w:r w:rsidR="00922F94">
        <w:rPr>
          <w:rtl/>
        </w:rPr>
        <w:t xml:space="preserve"> </w:t>
      </w:r>
      <w:r>
        <w:rPr>
          <w:rtl/>
        </w:rPr>
        <w:t>الذي</w:t>
      </w:r>
      <w:r w:rsidR="00922F94">
        <w:rPr>
          <w:rtl/>
        </w:rPr>
        <w:t xml:space="preserve"> </w:t>
      </w:r>
      <w:r>
        <w:rPr>
          <w:rtl/>
        </w:rPr>
        <w:t>سلكه</w:t>
      </w:r>
      <w:r w:rsidR="00922F94">
        <w:rPr>
          <w:rtl/>
        </w:rPr>
        <w:t xml:space="preserve"> </w:t>
      </w:r>
      <w:r>
        <w:rPr>
          <w:rtl/>
        </w:rPr>
        <w:t>متأخّرو</w:t>
      </w:r>
      <w:r w:rsidR="00922F94">
        <w:rPr>
          <w:rtl/>
        </w:rPr>
        <w:t xml:space="preserve"> </w:t>
      </w:r>
      <w:r>
        <w:rPr>
          <w:rtl/>
        </w:rPr>
        <w:t>المعتزلة»</w:t>
      </w:r>
      <w:r w:rsidRPr="00F12CCE">
        <w:rPr>
          <w:rStyle w:val="rfdFootnotenum"/>
          <w:rtl/>
        </w:rPr>
        <w:t>(1)</w:t>
      </w:r>
      <w:r>
        <w:rPr>
          <w:rtl/>
        </w:rPr>
        <w:t>.</w:t>
      </w:r>
    </w:p>
    <w:p w14:paraId="5FA79B71" w14:textId="3CA62B0D" w:rsidR="00F12CCE" w:rsidRDefault="00F12CCE" w:rsidP="00F12CCE">
      <w:pPr>
        <w:rPr>
          <w:rtl/>
        </w:rPr>
      </w:pPr>
      <w:r>
        <w:rPr>
          <w:rFonts w:hint="eastAsia"/>
          <w:rtl/>
        </w:rPr>
        <w:t>وذكر</w:t>
      </w:r>
      <w:r>
        <w:rPr>
          <w:rtl/>
        </w:rPr>
        <w:t xml:space="preserve"> بعد ذلك العبارة التالية يوضّح فيها قصده وما يرمي إليه من تأليف هذا الكتاب، قائلاً: «رأيت أن أملي مختصراً يقصر عن‏</w:t>
      </w:r>
      <w:r w:rsidR="00922F94">
        <w:rPr>
          <w:rtl/>
        </w:rPr>
        <w:t xml:space="preserve"> </w:t>
      </w:r>
      <w:r>
        <w:rPr>
          <w:rtl/>
        </w:rPr>
        <w:t>هجنة التطويل؛ ويرتفع عن لكنة التقليل، يكون مدخلاً إلىٰ مطوّل كتبهم، وموصلاً إلىٰ تحصيل مذاهبهم»</w:t>
      </w:r>
      <w:r w:rsidRPr="00F12CCE">
        <w:rPr>
          <w:rStyle w:val="rfdFootnotenum"/>
          <w:rtl/>
        </w:rPr>
        <w:t>(2)</w:t>
      </w:r>
      <w:r>
        <w:rPr>
          <w:rtl/>
        </w:rPr>
        <w:t>.</w:t>
      </w:r>
    </w:p>
    <w:p w14:paraId="3C032FF1" w14:textId="3ACD3861" w:rsidR="00F12CCE" w:rsidRDefault="00F12CCE" w:rsidP="00F12CCE">
      <w:pPr>
        <w:rPr>
          <w:rtl/>
        </w:rPr>
      </w:pPr>
      <w:r>
        <w:rPr>
          <w:rFonts w:hint="eastAsia"/>
          <w:rtl/>
        </w:rPr>
        <w:t>فالذي</w:t>
      </w:r>
      <w:r>
        <w:rPr>
          <w:rtl/>
        </w:rPr>
        <w:t xml:space="preserve"> يقصده العلّامة الحلّي من اصطلاح:</w:t>
      </w:r>
      <w:r w:rsidR="00922F94">
        <w:rPr>
          <w:rtl/>
        </w:rPr>
        <w:t xml:space="preserve"> </w:t>
      </w:r>
      <w:r>
        <w:rPr>
          <w:rtl/>
        </w:rPr>
        <w:t>(متأخّروا المعتزلة) في العبارة الآنفة الذكر</w:t>
      </w:r>
      <w:r w:rsidR="00922F94">
        <w:rPr>
          <w:rtl/>
        </w:rPr>
        <w:t xml:space="preserve"> </w:t>
      </w:r>
      <w:r>
        <w:rPr>
          <w:rtl/>
        </w:rPr>
        <w:t>هو أبا</w:t>
      </w:r>
      <w:r w:rsidR="00922F94">
        <w:rPr>
          <w:rtl/>
        </w:rPr>
        <w:t xml:space="preserve"> </w:t>
      </w:r>
      <w:r>
        <w:rPr>
          <w:rtl/>
        </w:rPr>
        <w:t>الحسين البصري المعتزلي (ت 436هـ) الذي أسّس آخر مدرسة اعتزالية</w:t>
      </w:r>
      <w:r w:rsidR="00922F94">
        <w:rPr>
          <w:rtl/>
        </w:rPr>
        <w:t xml:space="preserve"> </w:t>
      </w:r>
      <w:r>
        <w:rPr>
          <w:rtl/>
        </w:rPr>
        <w:t>في حينها،</w:t>
      </w:r>
      <w:r w:rsidR="00922F94">
        <w:rPr>
          <w:rtl/>
        </w:rPr>
        <w:t xml:space="preserve"> </w:t>
      </w:r>
      <w:r>
        <w:rPr>
          <w:rtl/>
        </w:rPr>
        <w:t>وليس كما يظنّ البعض</w:t>
      </w:r>
      <w:r w:rsidRPr="00F12CCE">
        <w:rPr>
          <w:rStyle w:val="rfdFootnotenum"/>
          <w:rtl/>
        </w:rPr>
        <w:t>(3)</w:t>
      </w:r>
      <w:r w:rsidR="00922F94">
        <w:rPr>
          <w:rtl/>
        </w:rPr>
        <w:t xml:space="preserve"> </w:t>
      </w:r>
      <w:r>
        <w:rPr>
          <w:rtl/>
        </w:rPr>
        <w:t>أنّ المقصود من ذلك هو القاضي عبد الجبّار وتلامذته البهشمية ف</w:t>
      </w:r>
      <w:r>
        <w:rPr>
          <w:rFonts w:hint="eastAsia"/>
          <w:rtl/>
        </w:rPr>
        <w:t>هو</w:t>
      </w:r>
      <w:r>
        <w:rPr>
          <w:rtl/>
        </w:rPr>
        <w:t xml:space="preserve"> ظنّ خاطئ؛</w:t>
      </w:r>
      <w:r w:rsidR="00922F94">
        <w:rPr>
          <w:rtl/>
        </w:rPr>
        <w:t xml:space="preserve"> </w:t>
      </w:r>
      <w:r>
        <w:rPr>
          <w:rtl/>
        </w:rPr>
        <w:t>والدليل علىٰ ذلك هو أنّ أغلب آراء المحقّق الحلّي مشابهة لآراء مدرسة أبي الحسين الكلامية وأتباعه</w:t>
      </w:r>
      <w:r w:rsidR="00922F94">
        <w:rPr>
          <w:rtl/>
        </w:rPr>
        <w:t xml:space="preserve"> </w:t>
      </w:r>
      <w:r>
        <w:rPr>
          <w:rtl/>
        </w:rPr>
        <w:t>الذي كان ـ إجمالاً ـ مخالفاً</w:t>
      </w:r>
      <w:r w:rsidR="00922F94">
        <w:rPr>
          <w:rtl/>
        </w:rPr>
        <w:t xml:space="preserve"> </w:t>
      </w:r>
      <w:r>
        <w:rPr>
          <w:rtl/>
        </w:rPr>
        <w:t xml:space="preserve">لآراء البهشمية في بعض المسائل ومنهم القاضي عبد الجبّار المعتزلي. وفضلاً عن ذلك فقد أشار التاج الرازي في </w:t>
      </w:r>
      <w:r w:rsidRPr="00D02E6D">
        <w:rPr>
          <w:rStyle w:val="rfdBold2"/>
          <w:rtl/>
        </w:rPr>
        <w:t>شرحه</w:t>
      </w:r>
      <w:r w:rsidR="00922F94">
        <w:rPr>
          <w:rtl/>
        </w:rPr>
        <w:t xml:space="preserve"> </w:t>
      </w:r>
      <w:r>
        <w:rPr>
          <w:rtl/>
        </w:rPr>
        <w:t xml:space="preserve">علىٰ </w:t>
      </w:r>
      <w:r w:rsidRPr="00D02E6D">
        <w:rPr>
          <w:rStyle w:val="rfdBold2"/>
          <w:rFonts w:hint="eastAsia"/>
          <w:rtl/>
        </w:rPr>
        <w:t>قواعد</w:t>
      </w:r>
      <w:r w:rsidRPr="00D02E6D">
        <w:rPr>
          <w:rStyle w:val="rfdBold2"/>
          <w:rtl/>
        </w:rPr>
        <w:t xml:space="preserve"> العقائد</w:t>
      </w:r>
      <w:r w:rsidR="00922F94">
        <w:rPr>
          <w:rtl/>
        </w:rPr>
        <w:t xml:space="preserve"> </w:t>
      </w:r>
      <w:r>
        <w:rPr>
          <w:rtl/>
        </w:rPr>
        <w:t>للخواجة نصير</w:t>
      </w:r>
      <w:r w:rsidR="00922F94">
        <w:rPr>
          <w:rtl/>
        </w:rPr>
        <w:t xml:space="preserve"> </w:t>
      </w:r>
      <w:r>
        <w:rPr>
          <w:rtl/>
        </w:rPr>
        <w:t>الدين الطوسي إلىٰ أنّ المراد من مصطلح:</w:t>
      </w:r>
      <w:r w:rsidR="00922F94">
        <w:rPr>
          <w:rtl/>
        </w:rPr>
        <w:t xml:space="preserve"> </w:t>
      </w:r>
      <w:r>
        <w:rPr>
          <w:rtl/>
        </w:rPr>
        <w:t>(متأخّرو المعتزلة) هم أبو</w:t>
      </w:r>
      <w:r w:rsidR="00922F94">
        <w:rPr>
          <w:rtl/>
        </w:rPr>
        <w:t xml:space="preserve"> </w:t>
      </w:r>
      <w:r>
        <w:rPr>
          <w:rtl/>
        </w:rPr>
        <w:t>الحسين البصري وأتباعه</w:t>
      </w:r>
      <w:r w:rsidRPr="00F12CCE">
        <w:rPr>
          <w:rStyle w:val="rfdFootnotenum"/>
          <w:rtl/>
        </w:rPr>
        <w:t>(4)</w:t>
      </w:r>
      <w:r>
        <w:rPr>
          <w:rtl/>
        </w:rPr>
        <w:t>.</w:t>
      </w:r>
    </w:p>
    <w:p w14:paraId="7996B0C1" w14:textId="77777777" w:rsidR="00F12CCE" w:rsidRDefault="00F12CCE" w:rsidP="00F12CCE">
      <w:pPr>
        <w:pStyle w:val="rfdLine"/>
        <w:rPr>
          <w:rtl/>
        </w:rPr>
      </w:pPr>
      <w:r>
        <w:rPr>
          <w:rtl/>
        </w:rPr>
        <w:t>__________</w:t>
      </w:r>
    </w:p>
    <w:p w14:paraId="4A4C69CB" w14:textId="7BFC36C8" w:rsidR="00F12CCE" w:rsidRDefault="00F12CCE" w:rsidP="00F12CCE">
      <w:pPr>
        <w:pStyle w:val="rfdFootnote0"/>
        <w:rPr>
          <w:rtl/>
        </w:rPr>
      </w:pPr>
      <w:r>
        <w:rPr>
          <w:rtl/>
        </w:rPr>
        <w:t>(1) المسلك في أصول الدين: 33.</w:t>
      </w:r>
    </w:p>
    <w:p w14:paraId="70836423" w14:textId="345287F0" w:rsidR="00F12CCE" w:rsidRDefault="00F12CCE" w:rsidP="00F12CCE">
      <w:pPr>
        <w:pStyle w:val="rfdFootnote0"/>
        <w:rPr>
          <w:rtl/>
        </w:rPr>
      </w:pPr>
      <w:r>
        <w:rPr>
          <w:rtl/>
        </w:rPr>
        <w:t>(2) نفس المصدر: 33ـ34.</w:t>
      </w:r>
    </w:p>
    <w:p w14:paraId="7BA59948" w14:textId="5711C7E7" w:rsidR="00F12CCE" w:rsidRDefault="00F12CCE" w:rsidP="00F12CCE">
      <w:pPr>
        <w:pStyle w:val="rfdFootnote0"/>
        <w:rPr>
          <w:rtl/>
        </w:rPr>
      </w:pPr>
      <w:r>
        <w:rPr>
          <w:rtl/>
        </w:rPr>
        <w:t>(3) الشيخ رضا أستادي، مصحّح کتاب المسلك، أشار إلىٰ: أنّ المقصود من (متأخّرو المعتزلة» هم القاضي عبد الجبّار المعتزلي وأتباعه). انظر: نفس المصدر: 33، الهامش3.</w:t>
      </w:r>
    </w:p>
    <w:p w14:paraId="7FF8705E" w14:textId="77777777" w:rsidR="00D02E6D" w:rsidRDefault="00F12CCE" w:rsidP="00F12CCE">
      <w:pPr>
        <w:pStyle w:val="rfdFootnote0"/>
        <w:rPr>
          <w:rtl/>
        </w:rPr>
      </w:pPr>
      <w:r>
        <w:rPr>
          <w:rtl/>
        </w:rPr>
        <w:t>(4) قال الحِمَّصي الرازي: «المتأخّرون من المعتزلة کأبي الحسين البصري ومتابعيه»، کشف المعاقد في شرح قواعد العقائد: 62. علماً أنّ اصطلاح: (متأخّرو المعتزلة) تمّ إطلاقه في بعض النصوص الكلامية علىٰ القاضي عبد الجبّار</w:t>
      </w:r>
      <w:r w:rsidR="00922F94">
        <w:rPr>
          <w:rtl/>
        </w:rPr>
        <w:t xml:space="preserve"> </w:t>
      </w:r>
      <w:r>
        <w:rPr>
          <w:rtl/>
        </w:rPr>
        <w:t>كذلك، منها: ما جاء في الملل والنحلِ</w:t>
      </w:r>
    </w:p>
    <w:p w14:paraId="7E4943EA" w14:textId="428FCB34" w:rsidR="00F12CCE" w:rsidRDefault="00F12CCE" w:rsidP="00F12CCE">
      <w:pPr>
        <w:rPr>
          <w:rtl/>
        </w:rPr>
      </w:pPr>
      <w:r>
        <w:br w:type="page"/>
      </w:r>
      <w:r>
        <w:rPr>
          <w:rFonts w:hint="eastAsia"/>
          <w:rtl/>
        </w:rPr>
        <w:lastRenderedPageBreak/>
        <w:t>هذا</w:t>
      </w:r>
      <w:r>
        <w:rPr>
          <w:rtl/>
        </w:rPr>
        <w:t xml:space="preserve"> وقد أيّد العالم الإمامي الشهير قطب الدين الراوندي (ت 573هـ)</w:t>
      </w:r>
      <w:r w:rsidR="00922F94">
        <w:rPr>
          <w:rtl/>
        </w:rPr>
        <w:t xml:space="preserve"> </w:t>
      </w:r>
      <w:r>
        <w:rPr>
          <w:rtl/>
        </w:rPr>
        <w:t>وصرّح باختيار طريقة ومنهجية مدرسة أبي الحسين البصري وأتباعه من قِبَل بعض متكلّمي الإمامية وساق الحديث عن اختيار بعض متكلّمي الإمامية وانتخابهم الآراء الكلامية لمدرسة أبي الحسين البصري في موضع</w:t>
      </w:r>
      <w:r>
        <w:rPr>
          <w:rFonts w:hint="eastAsia"/>
          <w:rtl/>
        </w:rPr>
        <w:t>ين</w:t>
      </w:r>
      <w:r>
        <w:rPr>
          <w:rtl/>
        </w:rPr>
        <w:t xml:space="preserve"> من </w:t>
      </w:r>
      <w:r w:rsidRPr="00D02E6D">
        <w:rPr>
          <w:rStyle w:val="rfdBold2"/>
          <w:rtl/>
        </w:rPr>
        <w:t>شرحه</w:t>
      </w:r>
      <w:r>
        <w:rPr>
          <w:rtl/>
        </w:rPr>
        <w:t xml:space="preserve"> القيّم علىٰ </w:t>
      </w:r>
      <w:r w:rsidRPr="00D02E6D">
        <w:rPr>
          <w:rStyle w:val="rfdBold2"/>
          <w:rtl/>
        </w:rPr>
        <w:t>نهج البلاغة</w:t>
      </w:r>
      <w:r>
        <w:rPr>
          <w:rtl/>
        </w:rPr>
        <w:t xml:space="preserve"> للشريف الرضي الذي جاء تحت عنوان:</w:t>
      </w:r>
      <w:r w:rsidR="00922F94">
        <w:rPr>
          <w:rtl/>
        </w:rPr>
        <w:t xml:space="preserve"> </w:t>
      </w:r>
      <w:r>
        <w:rPr>
          <w:rtl/>
        </w:rPr>
        <w:t>(</w:t>
      </w:r>
      <w:r w:rsidRPr="00D02E6D">
        <w:rPr>
          <w:rStyle w:val="rfdBold2"/>
          <w:rtl/>
        </w:rPr>
        <w:t>منهاج البراعة في شرح نهج البلاغة</w:t>
      </w:r>
      <w:r>
        <w:rPr>
          <w:rtl/>
        </w:rPr>
        <w:t>)</w:t>
      </w:r>
      <w:r w:rsidR="00922F94">
        <w:rPr>
          <w:rtl/>
        </w:rPr>
        <w:t xml:space="preserve"> </w:t>
      </w:r>
      <w:r>
        <w:rPr>
          <w:rtl/>
        </w:rPr>
        <w:t>، قائلاً: «وأمّا مَن يختار من أصحابنا طريقة أبي الحسين البصري</w:t>
      </w:r>
      <w:r w:rsidR="00922F94">
        <w:rPr>
          <w:rtl/>
        </w:rPr>
        <w:t xml:space="preserve"> </w:t>
      </w:r>
      <w:r>
        <w:rPr>
          <w:rtl/>
        </w:rPr>
        <w:t>فإنّه يقول: معنىٰ قوله:</w:t>
      </w:r>
      <w:r w:rsidR="00922F94">
        <w:rPr>
          <w:rtl/>
        </w:rPr>
        <w:t xml:space="preserve"> </w:t>
      </w:r>
      <w:r>
        <w:rPr>
          <w:rtl/>
        </w:rPr>
        <w:t xml:space="preserve">(ليس لصفته حدّ) أي: ليس لوصفنا إيّاه بما نذكره من الحمد والمدح </w:t>
      </w:r>
      <w:r>
        <w:rPr>
          <w:rFonts w:hint="eastAsia"/>
          <w:rtl/>
        </w:rPr>
        <w:t>ونحوهما</w:t>
      </w:r>
      <w:r>
        <w:rPr>
          <w:rtl/>
        </w:rPr>
        <w:t xml:space="preserve"> غاية»</w:t>
      </w:r>
      <w:r w:rsidRPr="00F12CCE">
        <w:rPr>
          <w:rStyle w:val="rfdFootnotenum"/>
          <w:rtl/>
        </w:rPr>
        <w:t>(1)</w:t>
      </w:r>
      <w:r>
        <w:rPr>
          <w:rtl/>
        </w:rPr>
        <w:t>.</w:t>
      </w:r>
    </w:p>
    <w:p w14:paraId="2D2BB9F6" w14:textId="64D996AE" w:rsidR="00F12CCE" w:rsidRDefault="00F12CCE" w:rsidP="00F12CCE">
      <w:pPr>
        <w:rPr>
          <w:rtl/>
        </w:rPr>
      </w:pPr>
      <w:r>
        <w:rPr>
          <w:rFonts w:hint="eastAsia"/>
          <w:rtl/>
        </w:rPr>
        <w:t>وأكّد</w:t>
      </w:r>
      <w:r>
        <w:rPr>
          <w:rtl/>
        </w:rPr>
        <w:t xml:space="preserve"> في موضع آخر قائلاً: «وقال بعض أصحابنا ممّن يختار طريقة أبي الحسين البصري: إنّ</w:t>
      </w:r>
      <w:r w:rsidR="00922F94">
        <w:rPr>
          <w:rtl/>
        </w:rPr>
        <w:t xml:space="preserve"> </w:t>
      </w:r>
      <w:r>
        <w:rPr>
          <w:rtl/>
        </w:rPr>
        <w:t>لله ذات مخصوصة ليس له صفات، وإنّما يخالف غيره بذاته المتميّزة»</w:t>
      </w:r>
      <w:r w:rsidRPr="00F12CCE">
        <w:rPr>
          <w:rStyle w:val="rfdFootnotenum"/>
          <w:rtl/>
        </w:rPr>
        <w:t>(2)</w:t>
      </w:r>
      <w:r>
        <w:rPr>
          <w:rtl/>
        </w:rPr>
        <w:t>.</w:t>
      </w:r>
    </w:p>
    <w:p w14:paraId="0189D38F" w14:textId="286CF6D2" w:rsidR="00F12CCE" w:rsidRDefault="00F12CCE" w:rsidP="00F12CCE">
      <w:pPr>
        <w:rPr>
          <w:rtl/>
        </w:rPr>
      </w:pPr>
      <w:r>
        <w:rPr>
          <w:rFonts w:hint="eastAsia"/>
          <w:rtl/>
        </w:rPr>
        <w:t>فبالرغم</w:t>
      </w:r>
      <w:r>
        <w:rPr>
          <w:rtl/>
        </w:rPr>
        <w:t xml:space="preserve"> من أنّ مصطلح:</w:t>
      </w:r>
      <w:r w:rsidR="00922F94">
        <w:rPr>
          <w:rtl/>
        </w:rPr>
        <w:t xml:space="preserve"> </w:t>
      </w:r>
      <w:r>
        <w:rPr>
          <w:rtl/>
        </w:rPr>
        <w:t>(الطريقة) قد جاء في بعض الاستعمالات بمعنىٰ:</w:t>
      </w:r>
      <w:r w:rsidR="00922F94">
        <w:rPr>
          <w:rtl/>
        </w:rPr>
        <w:t xml:space="preserve"> </w:t>
      </w:r>
    </w:p>
    <w:p w14:paraId="5FB02BF6" w14:textId="77777777" w:rsidR="00F12CCE" w:rsidRDefault="00F12CCE" w:rsidP="00F12CCE">
      <w:pPr>
        <w:pStyle w:val="rfdLine"/>
        <w:rPr>
          <w:rtl/>
        </w:rPr>
      </w:pPr>
      <w:r>
        <w:rPr>
          <w:rtl/>
        </w:rPr>
        <w:t>__________</w:t>
      </w:r>
    </w:p>
    <w:p w14:paraId="6D0011E1" w14:textId="77777777" w:rsidR="00D02E6D" w:rsidRDefault="00D02E6D" w:rsidP="00D02E6D">
      <w:pPr>
        <w:pStyle w:val="rfdFootnote0"/>
        <w:rPr>
          <w:rtl/>
        </w:rPr>
      </w:pPr>
      <w:r>
        <w:rPr>
          <w:rtl/>
        </w:rPr>
        <w:t xml:space="preserve">1 / 96: «والمتأخّرون من المعتزلة مثل القاضي عبد الجبّار...». وذكره أيضاً الآمدي قائلاً: «والذي صار إليه متأخّروا المعتزلة، وهو اختيار صاحب المغني...»، أبكار الأفكار في أصول الدين 2 / 221. وقد أطلق الاصطلاح المذكور في أبي هاشم الجُبّائي وأتباعه (البَهشَمية): </w:t>
      </w:r>
      <w:r>
        <w:rPr>
          <w:rFonts w:hint="eastAsia"/>
          <w:rtl/>
        </w:rPr>
        <w:t>«فقد</w:t>
      </w:r>
      <w:r>
        <w:rPr>
          <w:rtl/>
        </w:rPr>
        <w:t xml:space="preserve"> قال المتأخّرون من المعتزلة: كأبي هاشم وأتباعه‏». نفس المصدر 3 / 366. وذكره عبد الملك الجويني: «أمّا ابن الجُبّائي ومَن تبعه من متأخّري المعتزلة، فلم يصفوا الأحوال بكونها معلومة». الشامل في أصول الدين: 380. وقد أطلق هذا الاصطلاح حتّىٰ في المتكلّم المع</w:t>
      </w:r>
      <w:r>
        <w:rPr>
          <w:rFonts w:hint="eastAsia"/>
          <w:rtl/>
        </w:rPr>
        <w:t>تزلي</w:t>
      </w:r>
      <w:r>
        <w:rPr>
          <w:rtl/>
        </w:rPr>
        <w:t xml:space="preserve"> البارز حسين النجّار (ت حدود 220 ه‍)، «ثمّ الحسين النجّار من متأخّري المعتزلة...»، شرح القصيدة النونية 2 / 149. ومن الواضح أنّ اصطلاح: (متأخّرو المعتزلة) وأمثال هذا الاصطلاح إنّما هي مقولة نسبية ـ زمنيّة؛ يمكن إطلاقها مع اختلاف الزمان علىٰ أفراد ومجمو</w:t>
      </w:r>
      <w:r>
        <w:rPr>
          <w:rFonts w:hint="eastAsia"/>
          <w:rtl/>
        </w:rPr>
        <w:t>عات</w:t>
      </w:r>
      <w:r>
        <w:rPr>
          <w:rtl/>
        </w:rPr>
        <w:t xml:space="preserve"> مختلفة من المعتزلة.</w:t>
      </w:r>
    </w:p>
    <w:p w14:paraId="6A8F0D75" w14:textId="218EB074" w:rsidR="00F12CCE" w:rsidRDefault="00F12CCE" w:rsidP="00F12CCE">
      <w:pPr>
        <w:pStyle w:val="rfdFootnote0"/>
        <w:rPr>
          <w:rtl/>
        </w:rPr>
      </w:pPr>
      <w:r>
        <w:rPr>
          <w:rtl/>
        </w:rPr>
        <w:t>(1) منهاج البراعة في شرح نهج البلاغة 1 / 7.</w:t>
      </w:r>
    </w:p>
    <w:p w14:paraId="0D04396E" w14:textId="6BF3B8DF" w:rsidR="00F12CCE" w:rsidRDefault="00F12CCE" w:rsidP="00F12CCE">
      <w:pPr>
        <w:pStyle w:val="rfdFootnote0"/>
        <w:rPr>
          <w:rtl/>
        </w:rPr>
      </w:pPr>
      <w:r>
        <w:rPr>
          <w:rtl/>
        </w:rPr>
        <w:t>(2) نفس المصدر 1 / 47.</w:t>
      </w:r>
    </w:p>
    <w:p w14:paraId="3750F573" w14:textId="77777777" w:rsidR="00D02E6D" w:rsidRDefault="00F12CCE" w:rsidP="00F12CCE">
      <w:pPr>
        <w:rPr>
          <w:rtl/>
        </w:rPr>
      </w:pPr>
      <w:r>
        <w:br w:type="page"/>
      </w:r>
    </w:p>
    <w:p w14:paraId="5BBF6D14" w14:textId="041BBDE7" w:rsidR="00F12CCE" w:rsidRDefault="00F12CCE" w:rsidP="00D02E6D">
      <w:pPr>
        <w:pStyle w:val="rfdNormal0"/>
        <w:rPr>
          <w:rtl/>
        </w:rPr>
      </w:pPr>
      <w:r>
        <w:rPr>
          <w:rtl/>
        </w:rPr>
        <w:lastRenderedPageBreak/>
        <w:t>(الرأي المبتكر الأصيل)</w:t>
      </w:r>
      <w:r w:rsidRPr="00F12CCE">
        <w:rPr>
          <w:rStyle w:val="rfdFootnotenum"/>
          <w:rtl/>
        </w:rPr>
        <w:t>(1)</w:t>
      </w:r>
      <w:r>
        <w:rPr>
          <w:rtl/>
        </w:rPr>
        <w:t>،</w:t>
      </w:r>
      <w:r w:rsidR="00922F94">
        <w:rPr>
          <w:rtl/>
        </w:rPr>
        <w:t xml:space="preserve"> </w:t>
      </w:r>
      <w:r>
        <w:rPr>
          <w:rtl/>
        </w:rPr>
        <w:t>أو (الأسلوب والطريق والنهج)</w:t>
      </w:r>
      <w:r w:rsidRPr="00F12CCE">
        <w:rPr>
          <w:rStyle w:val="rfdFootnotenum"/>
          <w:rtl/>
        </w:rPr>
        <w:t>(2)</w:t>
      </w:r>
      <w:r>
        <w:rPr>
          <w:rtl/>
        </w:rPr>
        <w:t>،</w:t>
      </w:r>
      <w:r w:rsidR="00922F94">
        <w:rPr>
          <w:rtl/>
        </w:rPr>
        <w:t xml:space="preserve"> </w:t>
      </w:r>
      <w:r>
        <w:rPr>
          <w:rtl/>
        </w:rPr>
        <w:t>إلّا أنّه في العبارات المذكورة أعلاه</w:t>
      </w:r>
      <w:r w:rsidR="00922F94">
        <w:rPr>
          <w:rtl/>
        </w:rPr>
        <w:t xml:space="preserve"> </w:t>
      </w:r>
      <w:r>
        <w:rPr>
          <w:rtl/>
        </w:rPr>
        <w:t>يبدوا بمعنىٰ:</w:t>
      </w:r>
      <w:r w:rsidR="00922F94">
        <w:rPr>
          <w:rtl/>
        </w:rPr>
        <w:t xml:space="preserve"> </w:t>
      </w:r>
      <w:r>
        <w:rPr>
          <w:rtl/>
        </w:rPr>
        <w:t>(المنهج والمسلك الكلامي</w:t>
      </w:r>
      <w:r w:rsidR="00922F94">
        <w:rPr>
          <w:rtl/>
        </w:rPr>
        <w:t xml:space="preserve"> </w:t>
      </w:r>
      <w:r>
        <w:rPr>
          <w:rtl/>
        </w:rPr>
        <w:t>والمدرسة الكلامية)</w:t>
      </w:r>
      <w:r w:rsidRPr="00F12CCE">
        <w:rPr>
          <w:rStyle w:val="rfdFootnotenum"/>
          <w:rtl/>
        </w:rPr>
        <w:t>(3)</w:t>
      </w:r>
      <w:r>
        <w:rPr>
          <w:rtl/>
        </w:rPr>
        <w:t>.</w:t>
      </w:r>
      <w:r w:rsidR="00922F94">
        <w:rPr>
          <w:rtl/>
        </w:rPr>
        <w:t xml:space="preserve"> </w:t>
      </w:r>
      <w:r>
        <w:rPr>
          <w:rtl/>
        </w:rPr>
        <w:t xml:space="preserve">وعلىٰ كلّ حال فإنّ تلك العبارات تفصح عن اتّباع بعض متكلّمي </w:t>
      </w:r>
    </w:p>
    <w:p w14:paraId="4B7BD7D4" w14:textId="77777777" w:rsidR="00F12CCE" w:rsidRDefault="00F12CCE" w:rsidP="00F12CCE">
      <w:pPr>
        <w:pStyle w:val="rfdLine"/>
        <w:rPr>
          <w:rtl/>
        </w:rPr>
      </w:pPr>
      <w:r>
        <w:rPr>
          <w:rtl/>
        </w:rPr>
        <w:t>__________</w:t>
      </w:r>
    </w:p>
    <w:p w14:paraId="6599D82A" w14:textId="776706CF" w:rsidR="00F12CCE" w:rsidRDefault="00F12CCE" w:rsidP="00F12CCE">
      <w:pPr>
        <w:pStyle w:val="rfdFootnote0"/>
        <w:rPr>
          <w:rtl/>
        </w:rPr>
      </w:pPr>
      <w:r>
        <w:rPr>
          <w:rtl/>
        </w:rPr>
        <w:t>(1) في بعض النصوص الكلامية جاءت كلمة: (طريقة) وفي قبالها كلمة: (اختيار)، حيث يحتمل أن تكون كلمة: (طريقة) في هذه الموارد بمعنىٰ: «الرأي الأصيل الذي ابتكره ذلك الشخص وهو أوّل مَن قال به»، في قبال: (الاختيار) الذي هو بمعنىٰ: «الرأي المنتخب المأخوذ من الآخ</w:t>
      </w:r>
      <w:r>
        <w:rPr>
          <w:rFonts w:hint="eastAsia"/>
          <w:rtl/>
        </w:rPr>
        <w:t>رين»؛</w:t>
      </w:r>
      <w:r>
        <w:rPr>
          <w:rtl/>
        </w:rPr>
        <w:t xml:space="preserve"> مثل ما ذكره</w:t>
      </w:r>
      <w:r w:rsidR="00922F94">
        <w:rPr>
          <w:rtl/>
        </w:rPr>
        <w:t xml:space="preserve"> </w:t>
      </w:r>
      <w:r>
        <w:rPr>
          <w:rtl/>
        </w:rPr>
        <w:t>فخر الدين الرازي عندما قال: «الأوّل: وهو طريقة أبي علي وأبي هاشم، واختيار القاضي عبد الجبّار بن أحمد؛ وهو أنّه إذا قيل لهم: لو وقع خلاف معلوم الله، لزم أن ينقلب علم الله جهلاً. فقالوا: ...» المطالب العالية من العلم الإلهي 3 / 313، هذا وأ</w:t>
      </w:r>
      <w:r>
        <w:rPr>
          <w:rFonts w:hint="eastAsia"/>
          <w:rtl/>
        </w:rPr>
        <w:t>نّ</w:t>
      </w:r>
      <w:r>
        <w:rPr>
          <w:rtl/>
        </w:rPr>
        <w:t xml:space="preserve"> وجود عبارة مماثلة لها ذكرها الفخر الرازي في نفس هذا الكتاب جاءت فيها كلمة: (طريقة) فقط دون كلمة: (اختيار)، حيث يمكن أن يستفاد منها أنّ الكلمتين مترادفتان ويراد بهما معنىٰ واحد وليس معنيين كما قلنا: «الأوّل: طريقة أبي علي وأبي هاشم والقاضي عبد الجبّار بن أحمد وهي أن قالوا: إنّ قول القائل: لو وقع خلاف معلوم الله، لانقلب علم الله جهلا. قالوا: ...». نفس المصدر 9 / 53، وهناك عبارة أخرىٰ ذكرها الفخر الرازي في نفس هذا الكتاب كذلك: «الثاني: طريقة الكعبي، واختيار أبي الحسين البصري؛ وهو أنّ العلم يتّبع المعلوم». ن</w:t>
      </w:r>
      <w:r>
        <w:rPr>
          <w:rFonts w:hint="eastAsia"/>
          <w:rtl/>
        </w:rPr>
        <w:t>فس</w:t>
      </w:r>
      <w:r>
        <w:rPr>
          <w:rtl/>
        </w:rPr>
        <w:t xml:space="preserve"> المصدر؛ حيث يبدو أنّ المراد منها ما قلناه آنفاً، أي: بمعنىٰ: «إنّ الكعبي كان قد ابتكر هذا الرأي وهو أوّل مَن قال به، وقد انتخبه من بعده أبو الحسين البصري».</w:t>
      </w:r>
    </w:p>
    <w:p w14:paraId="5A06A9FC" w14:textId="0BCC01D9" w:rsidR="00F12CCE" w:rsidRDefault="00F12CCE" w:rsidP="00F12CCE">
      <w:pPr>
        <w:pStyle w:val="rfdFootnote0"/>
        <w:rPr>
          <w:rtl/>
        </w:rPr>
      </w:pPr>
      <w:r>
        <w:rPr>
          <w:rtl/>
        </w:rPr>
        <w:t>(2) مثل عبارة ابن تيمية حيث قال: «وإنّما سلك هذا المصنّف طريقة أبي عبد الله بن الخطيب الرازي فإنّ هذه طرقه وكان ينسج علىٰ منواله‏»، شرح العقيدة الإصفهانية: 53. ومثل عبارة: «وقال أبو عبد الله البصري إنّ طريقة أبي علي الجبائي في تصحيح الأخبار تقتضي تصحيح</w:t>
      </w:r>
      <w:r>
        <w:rPr>
          <w:rFonts w:hint="eastAsia"/>
          <w:rtl/>
        </w:rPr>
        <w:t>ه»،</w:t>
      </w:r>
      <w:r>
        <w:rPr>
          <w:rtl/>
        </w:rPr>
        <w:t xml:space="preserve"> الصراط المستقيم إلىٰ مستحقّي التقديم 1 /193. ومثل عبارة تقي الدين العجالي: «وأمّا طريقة أبي هاشم وأصحابه، قالوا: طريقه ذلك هو القياس‏»، الكامل في الاستقصاء فيما بلغنا من كلام القدماء: 156.</w:t>
      </w:r>
    </w:p>
    <w:p w14:paraId="69796A63" w14:textId="77777777" w:rsidR="00D02E6D" w:rsidRDefault="00F12CCE" w:rsidP="00F12CCE">
      <w:pPr>
        <w:pStyle w:val="rfdFootnote0"/>
        <w:rPr>
          <w:rtl/>
        </w:rPr>
      </w:pPr>
      <w:r>
        <w:rPr>
          <w:rtl/>
        </w:rPr>
        <w:t>(3) إنّ استعمال اصطلاح: (الطريقة) بمعنىٰ: (المنهج أو المدرسة أو الأسلوب الکلامي) في</w:t>
      </w:r>
    </w:p>
    <w:p w14:paraId="59C888E2" w14:textId="77777777" w:rsidR="00F12CCE" w:rsidRDefault="00F12CCE" w:rsidP="00D02E6D">
      <w:pPr>
        <w:pStyle w:val="rfdNormal0"/>
        <w:rPr>
          <w:rtl/>
        </w:rPr>
      </w:pPr>
      <w:r>
        <w:br w:type="page"/>
      </w:r>
      <w:r>
        <w:rPr>
          <w:rFonts w:hint="eastAsia"/>
          <w:rtl/>
        </w:rPr>
        <w:lastRenderedPageBreak/>
        <w:t>الإمامية</w:t>
      </w:r>
      <w:r>
        <w:rPr>
          <w:rtl/>
        </w:rPr>
        <w:t xml:space="preserve"> لآراء مدرسة ومنهج أبي الحسين البصري الكلامية.</w:t>
      </w:r>
    </w:p>
    <w:p w14:paraId="44A05293" w14:textId="55E417FA" w:rsidR="00F12CCE" w:rsidRDefault="00F12CCE" w:rsidP="00F12CCE">
      <w:pPr>
        <w:rPr>
          <w:rtl/>
        </w:rPr>
      </w:pPr>
      <w:r>
        <w:rPr>
          <w:rFonts w:hint="eastAsia"/>
          <w:rtl/>
        </w:rPr>
        <w:t>والأمر</w:t>
      </w:r>
      <w:r>
        <w:rPr>
          <w:rtl/>
        </w:rPr>
        <w:t xml:space="preserve"> الملفت للنظر هو أنّ كلام الراوندي (ت 573هـ) فيما يخصّ اتّباع عدد من متكلّمي الإمامية</w:t>
      </w:r>
      <w:r w:rsidR="00922F94">
        <w:rPr>
          <w:rtl/>
        </w:rPr>
        <w:t xml:space="preserve"> </w:t>
      </w:r>
      <w:r>
        <w:rPr>
          <w:rtl/>
        </w:rPr>
        <w:t>لمدرسة أبي الحسين البصري ومنهجه قد جاء</w:t>
      </w:r>
      <w:r w:rsidR="00922F94">
        <w:rPr>
          <w:rtl/>
        </w:rPr>
        <w:t xml:space="preserve"> </w:t>
      </w:r>
      <w:r>
        <w:rPr>
          <w:rtl/>
        </w:rPr>
        <w:t xml:space="preserve">في زمن لم يؤلّف فيه بعد سديد الدين الحِمّصي الرازي كتابه </w:t>
      </w:r>
      <w:r w:rsidRPr="00D02E6D">
        <w:rPr>
          <w:rStyle w:val="rfdBold2"/>
          <w:rtl/>
        </w:rPr>
        <w:t>المنقذ من التقليد</w:t>
      </w:r>
      <w:r>
        <w:rPr>
          <w:rtl/>
        </w:rPr>
        <w:t xml:space="preserve"> الذي أتمّه سنة (581هـ)،</w:t>
      </w:r>
      <w:r w:rsidR="00922F94">
        <w:rPr>
          <w:rtl/>
        </w:rPr>
        <w:t xml:space="preserve"> </w:t>
      </w:r>
      <w:r>
        <w:rPr>
          <w:rtl/>
        </w:rPr>
        <w:t>حيث يدلّ هذا الأمر</w:t>
      </w:r>
      <w:r w:rsidR="00922F94">
        <w:rPr>
          <w:rtl/>
        </w:rPr>
        <w:t xml:space="preserve"> </w:t>
      </w:r>
      <w:r>
        <w:rPr>
          <w:rtl/>
        </w:rPr>
        <w:t>علىٰ أنّ متكلّمي الإمامية منذ أواسط القرن السادس الهجري ـ علىٰ أقلّ تقدير ـ أي: قبل إتمام تأليف الحمّصي ونشره لتعاليم البصري بين الإمامية عن طريق هذا الكتاب بعقد من الزمن تقريباً</w:t>
      </w:r>
      <w:r w:rsidR="00922F94">
        <w:rPr>
          <w:rtl/>
        </w:rPr>
        <w:t xml:space="preserve"> </w:t>
      </w:r>
      <w:r>
        <w:rPr>
          <w:rtl/>
        </w:rPr>
        <w:t>كانوا علىٰ اطّلاع كامل</w:t>
      </w:r>
      <w:r w:rsidR="00922F94">
        <w:rPr>
          <w:rtl/>
        </w:rPr>
        <w:t xml:space="preserve"> </w:t>
      </w:r>
      <w:r>
        <w:rPr>
          <w:rtl/>
        </w:rPr>
        <w:t>علىٰ</w:t>
      </w:r>
      <w:r w:rsidR="00922F94">
        <w:rPr>
          <w:rtl/>
        </w:rPr>
        <w:t xml:space="preserve"> </w:t>
      </w:r>
      <w:r>
        <w:rPr>
          <w:rtl/>
        </w:rPr>
        <w:t>مدرسة أبي الحسين البصري،</w:t>
      </w:r>
      <w:r w:rsidR="00922F94">
        <w:rPr>
          <w:rtl/>
        </w:rPr>
        <w:t xml:space="preserve"> </w:t>
      </w:r>
      <w:r>
        <w:rPr>
          <w:rtl/>
        </w:rPr>
        <w:t>واتّبع بعضهم طريقته ومس</w:t>
      </w:r>
      <w:r>
        <w:rPr>
          <w:rFonts w:hint="eastAsia"/>
          <w:rtl/>
        </w:rPr>
        <w:t>لكه</w:t>
      </w:r>
      <w:r>
        <w:rPr>
          <w:rtl/>
        </w:rPr>
        <w:t xml:space="preserve"> الكلامي.</w:t>
      </w:r>
    </w:p>
    <w:p w14:paraId="558CB50E" w14:textId="48837D9B" w:rsidR="00F12CCE" w:rsidRDefault="00F12CCE" w:rsidP="00F12CCE">
      <w:pPr>
        <w:rPr>
          <w:rtl/>
        </w:rPr>
      </w:pPr>
      <w:r>
        <w:rPr>
          <w:rFonts w:hint="eastAsia"/>
          <w:rtl/>
        </w:rPr>
        <w:t>كما</w:t>
      </w:r>
      <w:r>
        <w:rPr>
          <w:rtl/>
        </w:rPr>
        <w:t xml:space="preserve"> أشار</w:t>
      </w:r>
      <w:r w:rsidR="00922F94">
        <w:rPr>
          <w:rtl/>
        </w:rPr>
        <w:t xml:space="preserve"> </w:t>
      </w:r>
      <w:r>
        <w:rPr>
          <w:rtl/>
        </w:rPr>
        <w:t>القطب الراوندي</w:t>
      </w:r>
      <w:r w:rsidR="00922F94">
        <w:rPr>
          <w:rtl/>
        </w:rPr>
        <w:t xml:space="preserve"> </w:t>
      </w:r>
      <w:r>
        <w:rPr>
          <w:rtl/>
        </w:rPr>
        <w:t>في موضع آخر إلىٰ رأي الشيخ المفيد في كون الباري تعالىٰ</w:t>
      </w:r>
      <w:r w:rsidR="00922F94">
        <w:rPr>
          <w:rtl/>
        </w:rPr>
        <w:t xml:space="preserve"> </w:t>
      </w:r>
      <w:r>
        <w:rPr>
          <w:rtl/>
        </w:rPr>
        <w:t>مريداً وكارهاً،</w:t>
      </w:r>
      <w:r w:rsidR="00922F94">
        <w:rPr>
          <w:rtl/>
        </w:rPr>
        <w:t xml:space="preserve"> </w:t>
      </w:r>
      <w:r>
        <w:rPr>
          <w:rtl/>
        </w:rPr>
        <w:t>ووصف رأيه</w:t>
      </w:r>
      <w:r w:rsidR="00922F94">
        <w:rPr>
          <w:rtl/>
        </w:rPr>
        <w:t xml:space="preserve"> </w:t>
      </w:r>
      <w:r>
        <w:rPr>
          <w:rtl/>
        </w:rPr>
        <w:t>موافقاً لرأي معتزلة بغداد، حيث قال:</w:t>
      </w:r>
      <w:r w:rsidR="00922F94">
        <w:rPr>
          <w:rtl/>
        </w:rPr>
        <w:t xml:space="preserve"> </w:t>
      </w:r>
      <w:r>
        <w:rPr>
          <w:rtl/>
        </w:rPr>
        <w:t>«وكان الشيخ المفيد يثبت كونه تعالىٰ:</w:t>
      </w:r>
      <w:r w:rsidR="00922F94">
        <w:rPr>
          <w:rtl/>
        </w:rPr>
        <w:t xml:space="preserve"> </w:t>
      </w:r>
      <w:r>
        <w:rPr>
          <w:rtl/>
        </w:rPr>
        <w:t>(مريداً وكارهاً)</w:t>
      </w:r>
      <w:r w:rsidR="00922F94">
        <w:rPr>
          <w:rtl/>
        </w:rPr>
        <w:t xml:space="preserve"> </w:t>
      </w:r>
      <w:r>
        <w:rPr>
          <w:rtl/>
        </w:rPr>
        <w:t>علىٰ طريق البغداديّين»</w:t>
      </w:r>
      <w:r w:rsidRPr="00F12CCE">
        <w:rPr>
          <w:rStyle w:val="rfdFootnotenum"/>
          <w:rtl/>
        </w:rPr>
        <w:t>(1)</w:t>
      </w:r>
      <w:r>
        <w:rPr>
          <w:rtl/>
        </w:rPr>
        <w:t>.</w:t>
      </w:r>
      <w:r w:rsidR="00922F94">
        <w:rPr>
          <w:rtl/>
        </w:rPr>
        <w:t xml:space="preserve"> </w:t>
      </w:r>
    </w:p>
    <w:p w14:paraId="120ACA42" w14:textId="39CA2C76" w:rsidR="00F12CCE" w:rsidRDefault="00F12CCE" w:rsidP="00F12CCE">
      <w:pPr>
        <w:rPr>
          <w:rtl/>
        </w:rPr>
      </w:pPr>
      <w:r>
        <w:rPr>
          <w:rFonts w:hint="eastAsia"/>
          <w:rtl/>
        </w:rPr>
        <w:t>هذا</w:t>
      </w:r>
      <w:r>
        <w:rPr>
          <w:rtl/>
        </w:rPr>
        <w:t xml:space="preserve"> وإنّ الرسالة التي ألّفها الشيخ المفيد تحت عنوان:</w:t>
      </w:r>
      <w:r w:rsidR="00922F94">
        <w:rPr>
          <w:rtl/>
        </w:rPr>
        <w:t xml:space="preserve"> </w:t>
      </w:r>
      <w:r>
        <w:rPr>
          <w:rtl/>
        </w:rPr>
        <w:t>(</w:t>
      </w:r>
      <w:r w:rsidRPr="00D02E6D">
        <w:rPr>
          <w:rStyle w:val="rfdBold2"/>
          <w:rtl/>
        </w:rPr>
        <w:t>الرسالة</w:t>
      </w:r>
      <w:r w:rsidR="00922F94" w:rsidRPr="00D02E6D">
        <w:rPr>
          <w:rStyle w:val="rfdBold2"/>
          <w:rtl/>
        </w:rPr>
        <w:t xml:space="preserve"> </w:t>
      </w:r>
      <w:r w:rsidRPr="00D02E6D">
        <w:rPr>
          <w:rStyle w:val="rfdBold2"/>
          <w:rtl/>
        </w:rPr>
        <w:t>المقنعة</w:t>
      </w:r>
      <w:r w:rsidR="00922F94" w:rsidRPr="00D02E6D">
        <w:rPr>
          <w:rStyle w:val="rfdBold2"/>
          <w:rtl/>
        </w:rPr>
        <w:t xml:space="preserve"> </w:t>
      </w:r>
      <w:r w:rsidRPr="00D02E6D">
        <w:rPr>
          <w:rStyle w:val="rfdBold2"/>
          <w:rtl/>
        </w:rPr>
        <w:t>في</w:t>
      </w:r>
      <w:r w:rsidR="00922F94" w:rsidRPr="00D02E6D">
        <w:rPr>
          <w:rStyle w:val="rfdBold2"/>
          <w:rtl/>
        </w:rPr>
        <w:t xml:space="preserve"> </w:t>
      </w:r>
      <w:r w:rsidRPr="00D02E6D">
        <w:rPr>
          <w:rStyle w:val="rfdBold2"/>
          <w:rtl/>
        </w:rPr>
        <w:t>وفاق</w:t>
      </w:r>
      <w:r w:rsidR="00922F94" w:rsidRPr="00D02E6D">
        <w:rPr>
          <w:rStyle w:val="rfdBold2"/>
          <w:rtl/>
        </w:rPr>
        <w:t xml:space="preserve"> </w:t>
      </w:r>
      <w:r w:rsidRPr="00D02E6D">
        <w:rPr>
          <w:rStyle w:val="rfdBold2"/>
          <w:rtl/>
        </w:rPr>
        <w:t>البغداديّين</w:t>
      </w:r>
      <w:r w:rsidR="00922F94" w:rsidRPr="00D02E6D">
        <w:rPr>
          <w:rStyle w:val="rfdBold2"/>
          <w:rtl/>
        </w:rPr>
        <w:t xml:space="preserve"> </w:t>
      </w:r>
      <w:r w:rsidRPr="00D02E6D">
        <w:rPr>
          <w:rStyle w:val="rfdBold2"/>
          <w:rtl/>
        </w:rPr>
        <w:t>من</w:t>
      </w:r>
      <w:r w:rsidR="00922F94" w:rsidRPr="00D02E6D">
        <w:rPr>
          <w:rStyle w:val="rfdBold2"/>
          <w:rtl/>
        </w:rPr>
        <w:t xml:space="preserve"> </w:t>
      </w:r>
      <w:r w:rsidRPr="00D02E6D">
        <w:rPr>
          <w:rStyle w:val="rfdBold2"/>
          <w:rtl/>
        </w:rPr>
        <w:t>المعتزلة</w:t>
      </w:r>
      <w:r w:rsidR="00922F94" w:rsidRPr="00D02E6D">
        <w:rPr>
          <w:rStyle w:val="rfdBold2"/>
          <w:rtl/>
        </w:rPr>
        <w:t xml:space="preserve"> </w:t>
      </w:r>
      <w:r w:rsidRPr="00D02E6D">
        <w:rPr>
          <w:rStyle w:val="rfdBold2"/>
          <w:rtl/>
        </w:rPr>
        <w:t>لما رُوِي</w:t>
      </w:r>
      <w:r w:rsidR="00922F94" w:rsidRPr="00D02E6D">
        <w:rPr>
          <w:rStyle w:val="rfdBold2"/>
          <w:rtl/>
        </w:rPr>
        <w:t xml:space="preserve"> </w:t>
      </w:r>
      <w:r w:rsidRPr="00D02E6D">
        <w:rPr>
          <w:rStyle w:val="rfdBold2"/>
          <w:rtl/>
        </w:rPr>
        <w:t>عن</w:t>
      </w:r>
      <w:r w:rsidR="00922F94" w:rsidRPr="00D02E6D">
        <w:rPr>
          <w:rStyle w:val="rfdBold2"/>
          <w:rtl/>
        </w:rPr>
        <w:t xml:space="preserve"> </w:t>
      </w:r>
      <w:r w:rsidRPr="00D02E6D">
        <w:rPr>
          <w:rStyle w:val="rfdBold2"/>
          <w:rtl/>
        </w:rPr>
        <w:t>الأئمّة</w:t>
      </w:r>
      <w:r w:rsidR="00922F94">
        <w:rPr>
          <w:rtl/>
        </w:rPr>
        <w:t xml:space="preserve"> </w:t>
      </w:r>
      <w:r w:rsidR="00901E89" w:rsidRPr="00901E89">
        <w:rPr>
          <w:rStyle w:val="rfdAlaem"/>
          <w:rtl/>
        </w:rPr>
        <w:t>عليهم‌السلام</w:t>
      </w:r>
      <w:r>
        <w:rPr>
          <w:rtl/>
        </w:rPr>
        <w:t xml:space="preserve"> )</w:t>
      </w:r>
      <w:r w:rsidRPr="00F12CCE">
        <w:rPr>
          <w:rStyle w:val="rfdFootnotenum"/>
          <w:rtl/>
        </w:rPr>
        <w:t>(2)</w:t>
      </w:r>
      <w:r>
        <w:rPr>
          <w:rtl/>
        </w:rPr>
        <w:t xml:space="preserve"> ـ والتي لم يتبقَّ منها سوىٰ </w:t>
      </w:r>
    </w:p>
    <w:p w14:paraId="469F509D" w14:textId="77777777" w:rsidR="00F12CCE" w:rsidRDefault="00F12CCE" w:rsidP="00F12CCE">
      <w:pPr>
        <w:pStyle w:val="rfdLine"/>
        <w:rPr>
          <w:rtl/>
        </w:rPr>
      </w:pPr>
      <w:r>
        <w:rPr>
          <w:rtl/>
        </w:rPr>
        <w:t>__________</w:t>
      </w:r>
    </w:p>
    <w:p w14:paraId="354FE1C9" w14:textId="77777777" w:rsidR="00D02E6D" w:rsidRDefault="00D02E6D" w:rsidP="00D02E6D">
      <w:pPr>
        <w:pStyle w:val="rfdFootnote0"/>
        <w:rPr>
          <w:rtl/>
        </w:rPr>
      </w:pPr>
      <w:r>
        <w:rPr>
          <w:rtl/>
        </w:rPr>
        <w:t>سياق العبارات التي استُعمل فيها هذا المصطلح هو أمر ليس بالغريب؛ فعلىٰ سبيل المثال نرىٰ علاء ‌الدين علي بن إبراهيم ابن زهرة في سؤاله من العلّامة الحلّي حول الحمَّصي في ك</w:t>
      </w:r>
      <w:r>
        <w:rPr>
          <w:rFonts w:hint="eastAsia"/>
          <w:rtl/>
        </w:rPr>
        <w:t>ونه</w:t>
      </w:r>
      <w:r>
        <w:rPr>
          <w:rtl/>
        </w:rPr>
        <w:t xml:space="preserve"> من ضمن الأشخاص الذين سلكوا: (طريقة السيّد المرتضى) في أصول الدين؛ حيث قال: «ممّن تکلّم في أصول الدين علىٰ طريقة السيّد المرتضىٰ». فهنا المراد من: (الطريقة) هو نفس المصطلح المتداول المعروف: (المدرسة الكلامية) أو (المذهب الكلامي) أو (المنهج الكلامي)، مسا</w:t>
      </w:r>
      <w:r>
        <w:rPr>
          <w:rFonts w:hint="eastAsia"/>
          <w:rtl/>
        </w:rPr>
        <w:t>ئل</w:t>
      </w:r>
      <w:r>
        <w:rPr>
          <w:rtl/>
        </w:rPr>
        <w:t xml:space="preserve"> ابن زهرة: 127. ونفس هذا الاستعمال لمصطلح: (الطريقة) جاء في العبارة التالية: «والمتأخرون من المعتزلة مثل القاضي عبد الجبّار وغيره انتهجوا طريقة أبي هاشم». الملل والنحل 1 / 96.</w:t>
      </w:r>
    </w:p>
    <w:p w14:paraId="23DC0E60" w14:textId="1FD7D7CE" w:rsidR="00F12CCE" w:rsidRDefault="00F12CCE" w:rsidP="00F12CCE">
      <w:pPr>
        <w:pStyle w:val="rfdFootnote0"/>
        <w:rPr>
          <w:rtl/>
        </w:rPr>
      </w:pPr>
      <w:r>
        <w:rPr>
          <w:rtl/>
        </w:rPr>
        <w:t>(1) منهاج البراعة في شرح نهج البلاغة 2 / 174.</w:t>
      </w:r>
    </w:p>
    <w:p w14:paraId="4C2043A7" w14:textId="03613FDB" w:rsidR="00F12CCE" w:rsidRDefault="00F12CCE" w:rsidP="00F12CCE">
      <w:pPr>
        <w:pStyle w:val="rfdFootnote0"/>
        <w:rPr>
          <w:rtl/>
        </w:rPr>
      </w:pPr>
      <w:r>
        <w:rPr>
          <w:rtl/>
        </w:rPr>
        <w:t>(2) رجال النجاشي: 400.</w:t>
      </w:r>
    </w:p>
    <w:p w14:paraId="47685564" w14:textId="77777777" w:rsidR="00126A47" w:rsidRDefault="00F12CCE" w:rsidP="00D02E6D">
      <w:pPr>
        <w:pStyle w:val="rfdNormal0"/>
        <w:rPr>
          <w:rtl/>
        </w:rPr>
      </w:pPr>
      <w:r>
        <w:br w:type="page"/>
      </w:r>
    </w:p>
    <w:p w14:paraId="7D382029" w14:textId="666EE587" w:rsidR="00F12CCE" w:rsidRDefault="00F12CCE" w:rsidP="00D02E6D">
      <w:pPr>
        <w:pStyle w:val="rfdNormal0"/>
        <w:rPr>
          <w:rtl/>
        </w:rPr>
      </w:pPr>
      <w:r>
        <w:rPr>
          <w:rFonts w:hint="eastAsia"/>
          <w:rtl/>
        </w:rPr>
        <w:lastRenderedPageBreak/>
        <w:t>عنوانها</w:t>
      </w:r>
      <w:r>
        <w:rPr>
          <w:rtl/>
        </w:rPr>
        <w:t xml:space="preserve"> ـ</w:t>
      </w:r>
      <w:r w:rsidR="00922F94">
        <w:rPr>
          <w:rtl/>
        </w:rPr>
        <w:t xml:space="preserve"> </w:t>
      </w:r>
      <w:r>
        <w:rPr>
          <w:rtl/>
        </w:rPr>
        <w:t>يمكن لها أن تكشف</w:t>
      </w:r>
      <w:r w:rsidR="00922F94">
        <w:rPr>
          <w:rtl/>
        </w:rPr>
        <w:t xml:space="preserve"> </w:t>
      </w:r>
      <w:r>
        <w:rPr>
          <w:rtl/>
        </w:rPr>
        <w:t>تقارب آراء الشيخ المفيد مع معتزلة بغداد. وكما يبدو من عنوان هذه الرسالة كذلك: أنّ آراء معتزلة بغداد من وجهة نظر الشيخ المفيد</w:t>
      </w:r>
      <w:r w:rsidR="00922F94">
        <w:rPr>
          <w:rtl/>
        </w:rPr>
        <w:t xml:space="preserve"> </w:t>
      </w:r>
      <w:r>
        <w:rPr>
          <w:rtl/>
        </w:rPr>
        <w:t>كانت موافقة مع مرويّات وأقوال أئمّة الشيعة،</w:t>
      </w:r>
      <w:r w:rsidR="00922F94">
        <w:rPr>
          <w:rtl/>
        </w:rPr>
        <w:t xml:space="preserve"> </w:t>
      </w:r>
      <w:r>
        <w:rPr>
          <w:rtl/>
        </w:rPr>
        <w:t>ولذلك يعتبر الشيخ المفيد أنّ موافقته المعتزلة في آرائهم</w:t>
      </w:r>
      <w:r w:rsidR="00922F94">
        <w:rPr>
          <w:rtl/>
        </w:rPr>
        <w:t xml:space="preserve"> </w:t>
      </w:r>
      <w:r>
        <w:rPr>
          <w:rtl/>
        </w:rPr>
        <w:t>هو أمر لا محذور فيه ،</w:t>
      </w:r>
      <w:r w:rsidR="00922F94">
        <w:rPr>
          <w:rtl/>
        </w:rPr>
        <w:t xml:space="preserve"> </w:t>
      </w:r>
      <w:r>
        <w:rPr>
          <w:rtl/>
        </w:rPr>
        <w:t>ولذلك كان يتّبعهم. كما أنّ الشيخ المفيد في كتابه أوائل المقالات</w:t>
      </w:r>
      <w:r w:rsidR="00922F94">
        <w:rPr>
          <w:rtl/>
        </w:rPr>
        <w:t xml:space="preserve"> </w:t>
      </w:r>
      <w:r>
        <w:rPr>
          <w:rtl/>
        </w:rPr>
        <w:t>عندما</w:t>
      </w:r>
      <w:r w:rsidR="00922F94">
        <w:rPr>
          <w:rtl/>
        </w:rPr>
        <w:t xml:space="preserve"> </w:t>
      </w:r>
      <w:r>
        <w:rPr>
          <w:rtl/>
        </w:rPr>
        <w:t>يبيّن معتقده ومعتقد جمهور الإمامية في مسألة اعتقادية ما، كان</w:t>
      </w:r>
      <w:r w:rsidR="00922F94">
        <w:rPr>
          <w:rtl/>
        </w:rPr>
        <w:t xml:space="preserve"> </w:t>
      </w:r>
      <w:r>
        <w:rPr>
          <w:rtl/>
        </w:rPr>
        <w:t>ـ أحياناً ـ يشير إلىٰ أنّ روايات الأئمّة وردت في تأييد هذا المعتقد، ومن ثمّ يردف كلامه بأنّ معتزلة بغداد يوافقون هذا الرأي أيضاً، حيث قال:</w:t>
      </w:r>
      <w:r w:rsidR="00922F94">
        <w:rPr>
          <w:rtl/>
        </w:rPr>
        <w:t xml:space="preserve"> </w:t>
      </w:r>
      <w:r>
        <w:rPr>
          <w:rtl/>
        </w:rPr>
        <w:t>«وهذا مذهب جمهور الإمامية، وقد جاءت به آثار عن الأئمّة</w:t>
      </w:r>
      <w:r w:rsidR="00922F94">
        <w:rPr>
          <w:rtl/>
        </w:rPr>
        <w:t xml:space="preserve"> </w:t>
      </w:r>
      <w:r w:rsidR="00901E89" w:rsidRPr="00901E89">
        <w:rPr>
          <w:rStyle w:val="rfdAlaem"/>
          <w:rtl/>
        </w:rPr>
        <w:t>عليهم‌السلام</w:t>
      </w:r>
      <w:r w:rsidR="00922F94">
        <w:rPr>
          <w:rtl/>
        </w:rPr>
        <w:t xml:space="preserve"> </w:t>
      </w:r>
      <w:r>
        <w:rPr>
          <w:rtl/>
        </w:rPr>
        <w:t xml:space="preserve"> والبغداد</w:t>
      </w:r>
      <w:r>
        <w:rPr>
          <w:rFonts w:hint="cs"/>
          <w:rtl/>
        </w:rPr>
        <w:t>یّ</w:t>
      </w:r>
      <w:r>
        <w:rPr>
          <w:rFonts w:hint="eastAsia"/>
          <w:rtl/>
        </w:rPr>
        <w:t>ون</w:t>
      </w:r>
      <w:r>
        <w:rPr>
          <w:rtl/>
        </w:rPr>
        <w:t xml:space="preserve"> من المعتزلة يوافقون فيه»</w:t>
      </w:r>
      <w:r w:rsidRPr="00F12CCE">
        <w:rPr>
          <w:rStyle w:val="rfdFootnotenum"/>
          <w:rtl/>
        </w:rPr>
        <w:t>(1)</w:t>
      </w:r>
      <w:r>
        <w:rPr>
          <w:rtl/>
        </w:rPr>
        <w:t xml:space="preserve">. </w:t>
      </w:r>
    </w:p>
    <w:p w14:paraId="3D57D86B" w14:textId="4FF90A8C" w:rsidR="00F12CCE" w:rsidRDefault="00F12CCE" w:rsidP="00F12CCE">
      <w:pPr>
        <w:rPr>
          <w:rtl/>
        </w:rPr>
      </w:pPr>
      <w:r>
        <w:rPr>
          <w:rFonts w:hint="eastAsia"/>
          <w:rtl/>
        </w:rPr>
        <w:t>وقد</w:t>
      </w:r>
      <w:r>
        <w:rPr>
          <w:rtl/>
        </w:rPr>
        <w:t xml:space="preserve"> ذكرنا فيما سبق أيضاً عن السيّد مادلونغ أنّ التعاليم ذات النزعة العقلية الموجودة في الإرشادات الاعتقادية للأئمّة</w:t>
      </w:r>
      <w:r w:rsidR="00922F94">
        <w:rPr>
          <w:rtl/>
        </w:rPr>
        <w:t xml:space="preserve"> </w:t>
      </w:r>
      <w:r w:rsidR="00901E89" w:rsidRPr="00901E89">
        <w:rPr>
          <w:rStyle w:val="rfdAlaem"/>
          <w:rtl/>
        </w:rPr>
        <w:t>عليهم‌السلام</w:t>
      </w:r>
      <w:r w:rsidR="00922F94">
        <w:rPr>
          <w:rtl/>
        </w:rPr>
        <w:t xml:space="preserve"> </w:t>
      </w:r>
      <w:r>
        <w:rPr>
          <w:rtl/>
        </w:rPr>
        <w:t xml:space="preserve"> كانت قد مهّدت الأرضية لاختيار وقبول المعتقد المعتزلي</w:t>
      </w:r>
      <w:r w:rsidR="00922F94">
        <w:rPr>
          <w:rtl/>
        </w:rPr>
        <w:t xml:space="preserve"> </w:t>
      </w:r>
      <w:r>
        <w:rPr>
          <w:rtl/>
        </w:rPr>
        <w:t>العقلي بشكل صريح من قبل أعلام علماء الإمامية في عهد آل بويه مثل: الشيخ المفيد والشريف المرتضىٰ والشيخ الطوسي.</w:t>
      </w:r>
      <w:r w:rsidR="00922F94">
        <w:rPr>
          <w:rtl/>
        </w:rPr>
        <w:t xml:space="preserve"> </w:t>
      </w:r>
      <w:r>
        <w:rPr>
          <w:rtl/>
        </w:rPr>
        <w:t>فإنّ جميع هذه الموارد التي ذكرناها يمكن أن تكون مبيّنة لسبب ميول متكلّمي الإمامية إلىٰ:</w:t>
      </w:r>
      <w:r w:rsidR="00922F94">
        <w:rPr>
          <w:rtl/>
        </w:rPr>
        <w:t xml:space="preserve"> </w:t>
      </w:r>
      <w:r>
        <w:rPr>
          <w:rtl/>
        </w:rPr>
        <w:t>(حِوَارِيّات الكلام المعتزلي).</w:t>
      </w:r>
    </w:p>
    <w:p w14:paraId="6E165DEE" w14:textId="21A4F00D" w:rsidR="00F12CCE" w:rsidRDefault="00F12CCE" w:rsidP="00F12CCE">
      <w:pPr>
        <w:rPr>
          <w:rtl/>
        </w:rPr>
      </w:pPr>
      <w:r>
        <w:rPr>
          <w:rFonts w:hint="eastAsia"/>
          <w:rtl/>
        </w:rPr>
        <w:t>وبناء</w:t>
      </w:r>
      <w:r>
        <w:rPr>
          <w:rtl/>
        </w:rPr>
        <w:t xml:space="preserve"> علىٰ ذلك يمكن القول: بأنّ السبب في ميول البعض الآخر من متكلّمي الإمامية إلىٰ الفلسفة ومن بينهم الخواجة نصير الدين الطوسي ـ مؤسّس المدرسة الكلامية الفلسفية في الإمامية ـ وأتباعه،</w:t>
      </w:r>
      <w:r w:rsidR="00922F94">
        <w:rPr>
          <w:rtl/>
        </w:rPr>
        <w:t xml:space="preserve"> </w:t>
      </w:r>
      <w:r>
        <w:rPr>
          <w:rtl/>
        </w:rPr>
        <w:t>هو أنّهم كانوا يرون:</w:t>
      </w:r>
    </w:p>
    <w:p w14:paraId="6B1E643A" w14:textId="5FE2C459" w:rsidR="00F12CCE" w:rsidRDefault="00F12CCE" w:rsidP="00F12CCE">
      <w:pPr>
        <w:rPr>
          <w:rtl/>
        </w:rPr>
      </w:pPr>
      <w:r>
        <w:rPr>
          <w:rtl/>
        </w:rPr>
        <w:t>1ـ</w:t>
      </w:r>
      <w:r w:rsidR="00922F94">
        <w:rPr>
          <w:rtl/>
        </w:rPr>
        <w:t xml:space="preserve"> </w:t>
      </w:r>
      <w:r>
        <w:rPr>
          <w:rtl/>
        </w:rPr>
        <w:t xml:space="preserve">إنّ الأصول والقواعد الفلسفية مطابقة وموافقة مع الأصول الاعتقادية </w:t>
      </w:r>
    </w:p>
    <w:p w14:paraId="21AAF1F1" w14:textId="77777777" w:rsidR="00F12CCE" w:rsidRDefault="00F12CCE" w:rsidP="00F12CCE">
      <w:pPr>
        <w:pStyle w:val="rfdLine"/>
        <w:rPr>
          <w:rtl/>
        </w:rPr>
      </w:pPr>
      <w:r>
        <w:rPr>
          <w:rtl/>
        </w:rPr>
        <w:t>__________</w:t>
      </w:r>
    </w:p>
    <w:p w14:paraId="4D5189D2" w14:textId="090B17F2" w:rsidR="00F12CCE" w:rsidRDefault="00F12CCE" w:rsidP="00F12CCE">
      <w:pPr>
        <w:pStyle w:val="rfdFootnote0"/>
        <w:rPr>
          <w:rtl/>
        </w:rPr>
      </w:pPr>
      <w:r>
        <w:rPr>
          <w:rtl/>
        </w:rPr>
        <w:t>(1) أوائل المقالات: 60.</w:t>
      </w:r>
    </w:p>
    <w:p w14:paraId="6D36D1D5" w14:textId="77777777" w:rsidR="00F12CCE" w:rsidRDefault="00F12CCE" w:rsidP="00D02E6D">
      <w:pPr>
        <w:pStyle w:val="rfdNormal0"/>
        <w:rPr>
          <w:rtl/>
        </w:rPr>
      </w:pPr>
      <w:r>
        <w:br w:type="page"/>
      </w:r>
      <w:r>
        <w:rPr>
          <w:rFonts w:hint="eastAsia"/>
          <w:rtl/>
        </w:rPr>
        <w:lastRenderedPageBreak/>
        <w:t>الراسخة</w:t>
      </w:r>
      <w:r>
        <w:rPr>
          <w:rtl/>
        </w:rPr>
        <w:t xml:space="preserve"> التي أخذها الإمامية من أئمّتهم.</w:t>
      </w:r>
    </w:p>
    <w:p w14:paraId="74AD323B" w14:textId="47DB2D9F" w:rsidR="00F12CCE" w:rsidRDefault="00F12CCE" w:rsidP="00F12CCE">
      <w:pPr>
        <w:rPr>
          <w:rtl/>
        </w:rPr>
      </w:pPr>
      <w:r>
        <w:rPr>
          <w:rtl/>
        </w:rPr>
        <w:t>2ـ إنّ الطريقة والمنحىٰ الفلسفي أو بعبارة أخرىٰ:</w:t>
      </w:r>
      <w:r w:rsidR="00922F94">
        <w:rPr>
          <w:rtl/>
        </w:rPr>
        <w:t xml:space="preserve"> </w:t>
      </w:r>
      <w:r>
        <w:rPr>
          <w:rtl/>
        </w:rPr>
        <w:t>(الحِوَارِيّات ذات الطابع الفلسفي) في عصرهم كان يعدّ أفضل طريق لإثبات المعتقدات الدينية والدفاع عنها.</w:t>
      </w:r>
    </w:p>
    <w:p w14:paraId="336CEE4E" w14:textId="6C88BB7A" w:rsidR="00F12CCE" w:rsidRDefault="00F12CCE" w:rsidP="00F12CCE">
      <w:pPr>
        <w:rPr>
          <w:rtl/>
        </w:rPr>
      </w:pPr>
      <w:r>
        <w:rPr>
          <w:rFonts w:hint="eastAsia"/>
          <w:rtl/>
        </w:rPr>
        <w:t>وقد</w:t>
      </w:r>
      <w:r>
        <w:rPr>
          <w:rtl/>
        </w:rPr>
        <w:t xml:space="preserve"> أكّد الفيّاض اللاهيجي (ت 1072هـ) ـ المتكلّم ذو</w:t>
      </w:r>
      <w:r w:rsidR="00922F94">
        <w:rPr>
          <w:rtl/>
        </w:rPr>
        <w:t xml:space="preserve"> </w:t>
      </w:r>
      <w:r>
        <w:rPr>
          <w:rtl/>
        </w:rPr>
        <w:t>النزعة الفلسفية المشّائية الشديدة ـ</w:t>
      </w:r>
      <w:r w:rsidR="00922F94">
        <w:rPr>
          <w:rtl/>
        </w:rPr>
        <w:t xml:space="preserve"> </w:t>
      </w:r>
      <w:r>
        <w:rPr>
          <w:rtl/>
        </w:rPr>
        <w:t>علىٰ هذا الأمر بالذات، حيث قال:</w:t>
      </w:r>
      <w:r w:rsidR="00922F94">
        <w:rPr>
          <w:rtl/>
        </w:rPr>
        <w:t xml:space="preserve"> </w:t>
      </w:r>
      <w:r>
        <w:rPr>
          <w:rtl/>
        </w:rPr>
        <w:t>«أكثر الأصول الثابتة عند الامامية عن أئمّتهم المعصومين (صلوات الله عليهم أجمعين)، مطابق لما هو الثابت من أساطين الفلاسفة ومتقدّميهم، و</w:t>
      </w:r>
      <w:r>
        <w:rPr>
          <w:rFonts w:hint="eastAsia"/>
          <w:rtl/>
        </w:rPr>
        <w:t>مبني</w:t>
      </w:r>
      <w:r>
        <w:rPr>
          <w:rtl/>
        </w:rPr>
        <w:t xml:space="preserve"> علىٰ قواعد الفلسفة الحقّة»</w:t>
      </w:r>
      <w:r w:rsidRPr="00F12CCE">
        <w:rPr>
          <w:rStyle w:val="rfdFootnotenum"/>
          <w:rtl/>
        </w:rPr>
        <w:t>(1)</w:t>
      </w:r>
      <w:r>
        <w:rPr>
          <w:rtl/>
        </w:rPr>
        <w:t xml:space="preserve">. </w:t>
      </w:r>
    </w:p>
    <w:p w14:paraId="74FEFD53" w14:textId="5A6EA71C" w:rsidR="00F12CCE" w:rsidRDefault="00F12CCE" w:rsidP="00F12CCE">
      <w:pPr>
        <w:rPr>
          <w:rtl/>
        </w:rPr>
      </w:pPr>
      <w:r>
        <w:rPr>
          <w:rFonts w:hint="eastAsia"/>
          <w:rtl/>
        </w:rPr>
        <w:t>لا</w:t>
      </w:r>
      <w:r>
        <w:rPr>
          <w:rtl/>
        </w:rPr>
        <w:t xml:space="preserve"> نريد حاليّاً أن نشير إلىٰ صحّة وسقم النظريّات المشار إليها من قِبَل متكلّمي الإمامية فيما يخصّ موافقة ومطابقة تعاليم المعتزلة والتعاليم الفلسفية مع تعاليم الأئمّة</w:t>
      </w:r>
      <w:r w:rsidR="00922F94">
        <w:rPr>
          <w:rtl/>
        </w:rPr>
        <w:t xml:space="preserve"> </w:t>
      </w:r>
      <w:r>
        <w:rPr>
          <w:rtl/>
        </w:rPr>
        <w:t xml:space="preserve"> </w:t>
      </w:r>
      <w:r w:rsidR="00901E89" w:rsidRPr="00901E89">
        <w:rPr>
          <w:rStyle w:val="rfdAlaem"/>
          <w:rtl/>
        </w:rPr>
        <w:t>عليهم‌السلام</w:t>
      </w:r>
      <w:r>
        <w:rPr>
          <w:rtl/>
        </w:rPr>
        <w:t xml:space="preserve"> ؛</w:t>
      </w:r>
      <w:r w:rsidR="00922F94">
        <w:rPr>
          <w:rtl/>
        </w:rPr>
        <w:t xml:space="preserve"> </w:t>
      </w:r>
      <w:r>
        <w:rPr>
          <w:rtl/>
        </w:rPr>
        <w:t>فإنّ التحقيق في مجال الموارد التي تتطابق فيها</w:t>
      </w:r>
      <w:r w:rsidR="00922F94">
        <w:rPr>
          <w:rtl/>
        </w:rPr>
        <w:t xml:space="preserve"> </w:t>
      </w:r>
      <w:r>
        <w:rPr>
          <w:rtl/>
        </w:rPr>
        <w:t>أصول وعقائد المعتزلة والق</w:t>
      </w:r>
      <w:r>
        <w:rPr>
          <w:rFonts w:hint="eastAsia"/>
          <w:rtl/>
        </w:rPr>
        <w:t>واعد</w:t>
      </w:r>
      <w:r>
        <w:rPr>
          <w:rtl/>
        </w:rPr>
        <w:t xml:space="preserve"> والمباني الفلسفية</w:t>
      </w:r>
      <w:r w:rsidR="00922F94">
        <w:rPr>
          <w:rtl/>
        </w:rPr>
        <w:t xml:space="preserve"> </w:t>
      </w:r>
      <w:r>
        <w:rPr>
          <w:rtl/>
        </w:rPr>
        <w:t>مع تعاليم الأئمّة</w:t>
      </w:r>
      <w:r w:rsidR="00922F94">
        <w:rPr>
          <w:rtl/>
        </w:rPr>
        <w:t xml:space="preserve"> </w:t>
      </w:r>
      <w:r>
        <w:rPr>
          <w:rtl/>
        </w:rPr>
        <w:t xml:space="preserve"> </w:t>
      </w:r>
      <w:r w:rsidR="00901E89" w:rsidRPr="00901E89">
        <w:rPr>
          <w:rStyle w:val="rfdAlaem"/>
          <w:rtl/>
        </w:rPr>
        <w:t>عليهم‌السلام</w:t>
      </w:r>
      <w:r w:rsidR="00922F94">
        <w:rPr>
          <w:rtl/>
        </w:rPr>
        <w:t xml:space="preserve"> </w:t>
      </w:r>
      <w:r>
        <w:rPr>
          <w:rtl/>
        </w:rPr>
        <w:t xml:space="preserve"> ومدىٰ انسجامها معها</w:t>
      </w:r>
      <w:r w:rsidR="00922F94">
        <w:rPr>
          <w:rtl/>
        </w:rPr>
        <w:t xml:space="preserve"> </w:t>
      </w:r>
      <w:r>
        <w:rPr>
          <w:rtl/>
        </w:rPr>
        <w:t>يقتضي مقالاً آخر علىٰ تفصيل يذكر في محلّه</w:t>
      </w:r>
      <w:r w:rsidR="00922F94">
        <w:rPr>
          <w:rtl/>
        </w:rPr>
        <w:t xml:space="preserve"> </w:t>
      </w:r>
      <w:r>
        <w:rPr>
          <w:rtl/>
        </w:rPr>
        <w:t>ومجالاً واسعاً</w:t>
      </w:r>
      <w:r w:rsidR="00922F94">
        <w:rPr>
          <w:rtl/>
        </w:rPr>
        <w:t xml:space="preserve"> </w:t>
      </w:r>
      <w:r>
        <w:rPr>
          <w:rtl/>
        </w:rPr>
        <w:t>في بحث منفصل. ولكنّ المهمّ حاليّاً في هذا البحث هو</w:t>
      </w:r>
      <w:r w:rsidR="00922F94">
        <w:rPr>
          <w:rtl/>
        </w:rPr>
        <w:t xml:space="preserve"> </w:t>
      </w:r>
      <w:r>
        <w:rPr>
          <w:rtl/>
        </w:rPr>
        <w:t>نظرة متكلّمي الإمامية للمسألة التي نحن في صددها، ونظرتهم لها خلال المراحل التاريخية المختلفة؛</w:t>
      </w:r>
      <w:r w:rsidR="00922F94">
        <w:rPr>
          <w:rtl/>
        </w:rPr>
        <w:t xml:space="preserve"> </w:t>
      </w:r>
      <w:r>
        <w:rPr>
          <w:rtl/>
        </w:rPr>
        <w:t>أي:</w:t>
      </w:r>
      <w:r w:rsidR="00922F94">
        <w:rPr>
          <w:rtl/>
        </w:rPr>
        <w:t xml:space="preserve"> </w:t>
      </w:r>
      <w:r>
        <w:rPr>
          <w:rtl/>
        </w:rPr>
        <w:t>نظرتهم الإيجابية اتّجاه</w:t>
      </w:r>
      <w:r w:rsidR="00922F94">
        <w:rPr>
          <w:rtl/>
        </w:rPr>
        <w:t xml:space="preserve"> </w:t>
      </w:r>
      <w:r>
        <w:rPr>
          <w:rtl/>
        </w:rPr>
        <w:t>تعاليم مدرسة الاعتزال وحِواريّاتها</w:t>
      </w:r>
      <w:r w:rsidR="00922F94">
        <w:rPr>
          <w:rtl/>
        </w:rPr>
        <w:t xml:space="preserve"> </w:t>
      </w:r>
      <w:r>
        <w:rPr>
          <w:rtl/>
        </w:rPr>
        <w:t>وكذلك</w:t>
      </w:r>
      <w:r w:rsidR="00922F94">
        <w:rPr>
          <w:rtl/>
        </w:rPr>
        <w:t xml:space="preserve"> </w:t>
      </w:r>
      <w:r>
        <w:rPr>
          <w:rtl/>
        </w:rPr>
        <w:t>بعض المدارس الفلسفية وحِواريّاتها ـ التي كانت محلّ اهتمام الباحثين في عصرهم ـ التي</w:t>
      </w:r>
      <w:r w:rsidR="00922F94">
        <w:rPr>
          <w:rtl/>
        </w:rPr>
        <w:t xml:space="preserve"> </w:t>
      </w:r>
      <w:r>
        <w:rPr>
          <w:rtl/>
        </w:rPr>
        <w:t>تتوافق وتنسجم انسجاماً نسبيّاً مع تعاليم الأئمّة</w:t>
      </w:r>
      <w:r w:rsidR="00922F94">
        <w:rPr>
          <w:rtl/>
        </w:rPr>
        <w:t xml:space="preserve"> </w:t>
      </w:r>
      <w:r>
        <w:rPr>
          <w:rtl/>
        </w:rPr>
        <w:t xml:space="preserve"> </w:t>
      </w:r>
      <w:r w:rsidR="00901E89" w:rsidRPr="00901E89">
        <w:rPr>
          <w:rStyle w:val="rfdAlaem"/>
          <w:rtl/>
        </w:rPr>
        <w:t>عليهم‌السلام</w:t>
      </w:r>
      <w:r>
        <w:rPr>
          <w:rtl/>
        </w:rPr>
        <w:t xml:space="preserve"> ،</w:t>
      </w:r>
      <w:r w:rsidR="00922F94">
        <w:rPr>
          <w:rtl/>
        </w:rPr>
        <w:t xml:space="preserve"> </w:t>
      </w:r>
      <w:r>
        <w:rPr>
          <w:rtl/>
        </w:rPr>
        <w:t>وق</w:t>
      </w:r>
      <w:r>
        <w:rPr>
          <w:rFonts w:hint="eastAsia"/>
          <w:rtl/>
        </w:rPr>
        <w:t>بولهم</w:t>
      </w:r>
      <w:r>
        <w:rPr>
          <w:rtl/>
        </w:rPr>
        <w:t xml:space="preserve"> بها</w:t>
      </w:r>
      <w:r w:rsidR="00922F94">
        <w:rPr>
          <w:rtl/>
        </w:rPr>
        <w:t xml:space="preserve"> </w:t>
      </w:r>
      <w:r>
        <w:rPr>
          <w:rtl/>
        </w:rPr>
        <w:t>كمنهج وأسلوب مفيد</w:t>
      </w:r>
      <w:r w:rsidR="00922F94">
        <w:rPr>
          <w:rtl/>
        </w:rPr>
        <w:t xml:space="preserve"> </w:t>
      </w:r>
      <w:r>
        <w:rPr>
          <w:rtl/>
        </w:rPr>
        <w:t>لا مفرّ منه لتبيين المعتقدات وتحرير المواضيع والمسائل الكلامية؛</w:t>
      </w:r>
      <w:r w:rsidR="00922F94">
        <w:rPr>
          <w:rtl/>
        </w:rPr>
        <w:t xml:space="preserve"> </w:t>
      </w:r>
      <w:r>
        <w:rPr>
          <w:rtl/>
        </w:rPr>
        <w:t xml:space="preserve">وبذلك يكون ميول متكلمي الإمامية إلىٰ مدرسة الاعتزال ومختلف المدارس الفلسفية الأخرىٰ في </w:t>
      </w:r>
    </w:p>
    <w:p w14:paraId="2FC2A3E2" w14:textId="77777777" w:rsidR="00F12CCE" w:rsidRDefault="00F12CCE" w:rsidP="00F12CCE">
      <w:pPr>
        <w:pStyle w:val="rfdLine"/>
        <w:rPr>
          <w:rtl/>
        </w:rPr>
      </w:pPr>
      <w:r>
        <w:rPr>
          <w:rtl/>
        </w:rPr>
        <w:t>__________</w:t>
      </w:r>
    </w:p>
    <w:p w14:paraId="194C315D" w14:textId="42370488" w:rsidR="00F12CCE" w:rsidRDefault="00F12CCE" w:rsidP="00F12CCE">
      <w:pPr>
        <w:pStyle w:val="rfdFootnote0"/>
        <w:rPr>
          <w:rtl/>
        </w:rPr>
      </w:pPr>
      <w:r>
        <w:rPr>
          <w:rtl/>
        </w:rPr>
        <w:t>(1) شوارق الإلهام 1 / 49.</w:t>
      </w:r>
    </w:p>
    <w:p w14:paraId="599C9626" w14:textId="77777777" w:rsidR="00D02E6D" w:rsidRDefault="00F12CCE" w:rsidP="00F12CCE">
      <w:pPr>
        <w:rPr>
          <w:rtl/>
        </w:rPr>
      </w:pPr>
      <w:r>
        <w:br w:type="page"/>
      </w:r>
    </w:p>
    <w:p w14:paraId="6B1CCBD7" w14:textId="15898A35" w:rsidR="00F12CCE" w:rsidRDefault="00F12CCE" w:rsidP="00D02E6D">
      <w:pPr>
        <w:pStyle w:val="rfdNormal0"/>
        <w:rPr>
          <w:rtl/>
        </w:rPr>
      </w:pPr>
      <w:r>
        <w:rPr>
          <w:rFonts w:hint="eastAsia"/>
          <w:rtl/>
        </w:rPr>
        <w:lastRenderedPageBreak/>
        <w:t>مختلف</w:t>
      </w:r>
      <w:r>
        <w:rPr>
          <w:rtl/>
        </w:rPr>
        <w:t xml:space="preserve"> المراحل</w:t>
      </w:r>
      <w:r w:rsidR="00922F94">
        <w:rPr>
          <w:rtl/>
        </w:rPr>
        <w:t xml:space="preserve"> </w:t>
      </w:r>
      <w:r>
        <w:rPr>
          <w:rtl/>
        </w:rPr>
        <w:t>نتيجة طبيعية لهذا التوجّه،</w:t>
      </w:r>
      <w:r w:rsidR="00922F94">
        <w:rPr>
          <w:rtl/>
        </w:rPr>
        <w:t xml:space="preserve"> </w:t>
      </w:r>
      <w:r>
        <w:rPr>
          <w:rtl/>
        </w:rPr>
        <w:t>وهذه حقيقة تاريخية لا يمكن إنكارها حتّىٰ وإن لم ترُقْ لنا ولم ننظر إليها بنظرة إيجابية إلّا أنّه لا مفرّ لنا منها ولا بدّ</w:t>
      </w:r>
      <w:r w:rsidR="00922F94">
        <w:rPr>
          <w:rtl/>
        </w:rPr>
        <w:t xml:space="preserve"> </w:t>
      </w:r>
      <w:r>
        <w:rPr>
          <w:rtl/>
        </w:rPr>
        <w:t>لنا من قبولها. فإنّ العلّامة محمّد باقر المجلسي</w:t>
      </w:r>
      <w:r w:rsidR="00922F94">
        <w:rPr>
          <w:rtl/>
        </w:rPr>
        <w:t xml:space="preserve"> </w:t>
      </w:r>
      <w:r w:rsidRPr="00D02E6D">
        <w:rPr>
          <w:rStyle w:val="rfdAlaem"/>
          <w:rtl/>
        </w:rPr>
        <w:t>رحمه</w:t>
      </w:r>
      <w:r w:rsidR="00D02E6D" w:rsidRPr="00D02E6D">
        <w:rPr>
          <w:rStyle w:val="rfdAlaem"/>
          <w:rFonts w:hint="cs"/>
          <w:rtl/>
        </w:rPr>
        <w:t>‌</w:t>
      </w:r>
      <w:r w:rsidRPr="00D02E6D">
        <w:rPr>
          <w:rStyle w:val="rfdAlaem"/>
          <w:rtl/>
        </w:rPr>
        <w:t>الله</w:t>
      </w:r>
      <w:r w:rsidR="00922F94">
        <w:rPr>
          <w:rtl/>
        </w:rPr>
        <w:t xml:space="preserve"> </w:t>
      </w:r>
      <w:r>
        <w:rPr>
          <w:rtl/>
        </w:rPr>
        <w:t>(ت 1110هـ)</w:t>
      </w:r>
      <w:r w:rsidR="00922F94">
        <w:rPr>
          <w:rtl/>
        </w:rPr>
        <w:t xml:space="preserve"> </w:t>
      </w:r>
      <w:r>
        <w:rPr>
          <w:rtl/>
        </w:rPr>
        <w:t>كان من العلماء الذ</w:t>
      </w:r>
      <w:r>
        <w:rPr>
          <w:rFonts w:hint="eastAsia"/>
          <w:rtl/>
        </w:rPr>
        <w:t>ين</w:t>
      </w:r>
      <w:r>
        <w:rPr>
          <w:rtl/>
        </w:rPr>
        <w:t xml:space="preserve"> أشاروا إلىٰ هذه الحقيقة بالرغم من مخالفته لهذا التوجّه عند متكلّمي الإمامية، حيث كان له اطّلاع دقيق علىٰ الصبغة الاعتزالية لكلام الإمامية المتداول</w:t>
      </w:r>
      <w:r w:rsidR="00922F94">
        <w:rPr>
          <w:rtl/>
        </w:rPr>
        <w:t xml:space="preserve"> </w:t>
      </w:r>
      <w:r>
        <w:rPr>
          <w:rtl/>
        </w:rPr>
        <w:t>آنذاك،</w:t>
      </w:r>
      <w:r w:rsidR="00922F94">
        <w:rPr>
          <w:rtl/>
        </w:rPr>
        <w:t xml:space="preserve"> </w:t>
      </w:r>
      <w:r>
        <w:rPr>
          <w:rtl/>
        </w:rPr>
        <w:t>وكان مقِرّاً ومعترفاً بتجذّرها ورسوخها في كلام الإمامية، إلّا أنّه</w:t>
      </w:r>
      <w:r w:rsidR="00922F94">
        <w:rPr>
          <w:rtl/>
        </w:rPr>
        <w:t xml:space="preserve"> </w:t>
      </w:r>
      <w:r>
        <w:rPr>
          <w:rtl/>
        </w:rPr>
        <w:t>كان من العلماء الذين لا يعتبر</w:t>
      </w:r>
      <w:r>
        <w:rPr>
          <w:rFonts w:hint="eastAsia"/>
          <w:rtl/>
        </w:rPr>
        <w:t>ون</w:t>
      </w:r>
      <w:r>
        <w:rPr>
          <w:rtl/>
        </w:rPr>
        <w:t xml:space="preserve"> هذه التوجّه</w:t>
      </w:r>
      <w:r w:rsidR="00922F94">
        <w:rPr>
          <w:rtl/>
        </w:rPr>
        <w:t xml:space="preserve"> </w:t>
      </w:r>
      <w:r>
        <w:rPr>
          <w:rtl/>
        </w:rPr>
        <w:t>في كلام الإمامية سنّة حسنة، بل ولم يرُقْ له هذا التوجّه، فاعترض علىٰ ذلك ووصفه انحرافاً عن أصول الإمامية ومؤدّياً إلىٰ الابتعاد عن الآيات والروايات حيث قال ما معرّبه:</w:t>
      </w:r>
      <w:r w:rsidR="00922F94">
        <w:rPr>
          <w:rtl/>
        </w:rPr>
        <w:t xml:space="preserve"> </w:t>
      </w:r>
      <w:r>
        <w:rPr>
          <w:rtl/>
        </w:rPr>
        <w:t>«إنّ ترميم وتجديد</w:t>
      </w:r>
      <w:r w:rsidR="00922F94">
        <w:rPr>
          <w:rtl/>
        </w:rPr>
        <w:t xml:space="preserve"> </w:t>
      </w:r>
      <w:r>
        <w:rPr>
          <w:rtl/>
        </w:rPr>
        <w:t>أصول الإمامية الأصيلة المندرسة، التي مُحيت آثارها وأع</w:t>
      </w:r>
      <w:r>
        <w:rPr>
          <w:rFonts w:hint="eastAsia"/>
          <w:rtl/>
        </w:rPr>
        <w:t>رض</w:t>
      </w:r>
      <w:r>
        <w:rPr>
          <w:rtl/>
        </w:rPr>
        <w:t xml:space="preserve"> عنها الكثير ممّن يدّعي العلم، واتّخذوا أصول المعتزلة قدوةً لهم، وتخلّوا عن الآيات الكريمة والأخبار المتواترة، فقد أوردت ما أستطيعه في هذه الرسالة...»</w:t>
      </w:r>
      <w:r w:rsidRPr="00F12CCE">
        <w:rPr>
          <w:rStyle w:val="rfdFootnotenum"/>
          <w:rtl/>
        </w:rPr>
        <w:t>(1)</w:t>
      </w:r>
      <w:r>
        <w:rPr>
          <w:rtl/>
        </w:rPr>
        <w:t>.</w:t>
      </w:r>
      <w:r w:rsidR="00922F94">
        <w:rPr>
          <w:rtl/>
        </w:rPr>
        <w:t xml:space="preserve"> </w:t>
      </w:r>
    </w:p>
    <w:p w14:paraId="2C3EA61D" w14:textId="56ACC9A5" w:rsidR="00F12CCE" w:rsidRDefault="00F12CCE" w:rsidP="00F12CCE">
      <w:pPr>
        <w:rPr>
          <w:rtl/>
        </w:rPr>
      </w:pPr>
      <w:r>
        <w:rPr>
          <w:rFonts w:hint="eastAsia"/>
          <w:rtl/>
        </w:rPr>
        <w:t>بناء</w:t>
      </w:r>
      <w:r>
        <w:rPr>
          <w:rtl/>
        </w:rPr>
        <w:t xml:space="preserve"> علىٰ هذا لايوجد شكّ في معرفة متكلّمي الإمامية وإلمامهم العميق بالكلام المعتزلي،</w:t>
      </w:r>
      <w:r w:rsidR="00922F94">
        <w:rPr>
          <w:rtl/>
        </w:rPr>
        <w:t xml:space="preserve"> </w:t>
      </w:r>
      <w:r>
        <w:rPr>
          <w:rtl/>
        </w:rPr>
        <w:t>بل واختيارهم له بصفته أفضل طريق موجود في التعامل مع مسائل علم الكلام. ولابدّ هنا من الإشارة إلىٰ نكتة جديرة بالاهتمام وهي</w:t>
      </w:r>
      <w:r w:rsidR="00922F94">
        <w:rPr>
          <w:rtl/>
        </w:rPr>
        <w:t xml:space="preserve"> </w:t>
      </w:r>
      <w:r>
        <w:rPr>
          <w:rtl/>
        </w:rPr>
        <w:t>أنّ إلمام</w:t>
      </w:r>
      <w:r w:rsidR="00922F94">
        <w:rPr>
          <w:rtl/>
        </w:rPr>
        <w:t xml:space="preserve"> </w:t>
      </w:r>
      <w:r>
        <w:rPr>
          <w:rtl/>
        </w:rPr>
        <w:t>متكلّمي الإمامية بالكلام المعتزلي جا</w:t>
      </w:r>
      <w:r>
        <w:rPr>
          <w:rFonts w:hint="eastAsia"/>
          <w:rtl/>
        </w:rPr>
        <w:t>ء</w:t>
      </w:r>
      <w:r>
        <w:rPr>
          <w:rtl/>
        </w:rPr>
        <w:t xml:space="preserve"> أكثره عن طريق أساتذة الإمامية ومطالعة كتب المعتزلة، وليس عن طريق التلمّذ عند متكلّمي المعتزلة؛</w:t>
      </w:r>
      <w:r w:rsidR="00922F94">
        <w:rPr>
          <w:rtl/>
        </w:rPr>
        <w:t xml:space="preserve"> </w:t>
      </w:r>
      <w:r>
        <w:rPr>
          <w:rtl/>
        </w:rPr>
        <w:t>فإنّ كبار متكلّمي الإمامية مثل</w:t>
      </w:r>
      <w:r w:rsidR="00922F94">
        <w:rPr>
          <w:rtl/>
        </w:rPr>
        <w:t xml:space="preserve"> </w:t>
      </w:r>
      <w:r>
        <w:rPr>
          <w:rtl/>
        </w:rPr>
        <w:t>الفضل بن شاذان النيشابوري (ت 260 هـ)،</w:t>
      </w:r>
      <w:r w:rsidR="00922F94">
        <w:rPr>
          <w:rtl/>
        </w:rPr>
        <w:t xml:space="preserve"> </w:t>
      </w:r>
      <w:r>
        <w:rPr>
          <w:rtl/>
        </w:rPr>
        <w:t>وأبي سهل النوبختي، وأبي محمّد النوبختي، وعلي بن عبد</w:t>
      </w:r>
      <w:r w:rsidR="00922F94">
        <w:rPr>
          <w:rtl/>
        </w:rPr>
        <w:t xml:space="preserve"> </w:t>
      </w:r>
      <w:r>
        <w:rPr>
          <w:rtl/>
        </w:rPr>
        <w:t>الله وَصيف (ت 366 ه‍) وأبي الجيش ا</w:t>
      </w:r>
      <w:r>
        <w:rPr>
          <w:rFonts w:hint="eastAsia"/>
          <w:rtl/>
        </w:rPr>
        <w:t>لبلخي</w:t>
      </w:r>
      <w:r w:rsidR="00922F94">
        <w:rPr>
          <w:rFonts w:hint="eastAsia"/>
          <w:rtl/>
        </w:rPr>
        <w:t xml:space="preserve"> </w:t>
      </w:r>
    </w:p>
    <w:p w14:paraId="5FB88D8B" w14:textId="77777777" w:rsidR="00F12CCE" w:rsidRDefault="00F12CCE" w:rsidP="00F12CCE">
      <w:pPr>
        <w:pStyle w:val="rfdLine"/>
        <w:rPr>
          <w:rtl/>
        </w:rPr>
      </w:pPr>
      <w:r>
        <w:rPr>
          <w:rtl/>
        </w:rPr>
        <w:t>__________</w:t>
      </w:r>
    </w:p>
    <w:p w14:paraId="51B64063" w14:textId="359906C3" w:rsidR="00F12CCE" w:rsidRDefault="00F12CCE" w:rsidP="00F12CCE">
      <w:pPr>
        <w:pStyle w:val="rfdFootnote0"/>
        <w:rPr>
          <w:rtl/>
        </w:rPr>
      </w:pPr>
      <w:r>
        <w:rPr>
          <w:rtl/>
        </w:rPr>
        <w:t>(1) حقّ اليقين: 568.</w:t>
      </w:r>
    </w:p>
    <w:p w14:paraId="1AD8E4B0" w14:textId="77777777" w:rsidR="00126A47" w:rsidRDefault="00F12CCE" w:rsidP="00D02E6D">
      <w:pPr>
        <w:pStyle w:val="rfdNormal0"/>
        <w:rPr>
          <w:rtl/>
        </w:rPr>
      </w:pPr>
      <w:r>
        <w:br w:type="page"/>
      </w:r>
    </w:p>
    <w:p w14:paraId="4AC4F3DC" w14:textId="08A0C602" w:rsidR="00F12CCE" w:rsidRDefault="00F12CCE" w:rsidP="00D02E6D">
      <w:pPr>
        <w:pStyle w:val="rfdNormal0"/>
        <w:rPr>
          <w:rtl/>
        </w:rPr>
      </w:pPr>
      <w:r>
        <w:rPr>
          <w:rtl/>
        </w:rPr>
        <w:lastRenderedPageBreak/>
        <w:t>(ت 367 ه‍)</w:t>
      </w:r>
      <w:r w:rsidR="00922F94">
        <w:rPr>
          <w:rtl/>
        </w:rPr>
        <w:t xml:space="preserve"> </w:t>
      </w:r>
      <w:r>
        <w:rPr>
          <w:rtl/>
        </w:rPr>
        <w:t>يبدو</w:t>
      </w:r>
      <w:r w:rsidR="00922F94">
        <w:rPr>
          <w:rtl/>
        </w:rPr>
        <w:t xml:space="preserve"> </w:t>
      </w:r>
      <w:r>
        <w:rPr>
          <w:rtl/>
        </w:rPr>
        <w:t>أنّهم لم يتلمّذوا عند أيّ متكلّم معتزلي</w:t>
      </w:r>
      <w:r w:rsidRPr="00F12CCE">
        <w:rPr>
          <w:rStyle w:val="rfdFootnotenum"/>
          <w:rtl/>
        </w:rPr>
        <w:t>(1)</w:t>
      </w:r>
      <w:r>
        <w:rPr>
          <w:rtl/>
        </w:rPr>
        <w:t>.</w:t>
      </w:r>
      <w:r w:rsidR="00922F94">
        <w:rPr>
          <w:rtl/>
        </w:rPr>
        <w:t xml:space="preserve"> </w:t>
      </w:r>
      <w:r>
        <w:rPr>
          <w:rtl/>
        </w:rPr>
        <w:t>ومن بين أعلام متكلّمي الإمامية فإنّ الشيخ المفيد كان قد حضر عند اثنين من متكلّمي المعتزلة: أحدهم أبو</w:t>
      </w:r>
      <w:r w:rsidR="00922F94">
        <w:rPr>
          <w:rtl/>
        </w:rPr>
        <w:t xml:space="preserve"> </w:t>
      </w:r>
      <w:r>
        <w:rPr>
          <w:rtl/>
        </w:rPr>
        <w:t>عبد الله البصري المعروف بـ: (جُعَل) (ت 369 هـ)</w:t>
      </w:r>
      <w:r w:rsidR="00922F94">
        <w:rPr>
          <w:rtl/>
        </w:rPr>
        <w:t xml:space="preserve"> </w:t>
      </w:r>
      <w:r>
        <w:rPr>
          <w:rtl/>
        </w:rPr>
        <w:t>الذي يُعدّ أحد كبار مدرسة البهشمية وهو أستاذ القاضي عبد الجبّار المعتزلي كذلك،</w:t>
      </w:r>
      <w:r w:rsidR="00922F94">
        <w:rPr>
          <w:rtl/>
        </w:rPr>
        <w:t xml:space="preserve"> </w:t>
      </w:r>
      <w:r>
        <w:rPr>
          <w:rtl/>
        </w:rPr>
        <w:t>والآخر هو الأديب والمفسّر والمتكلّم المعروف علي بن عيسىٰ الرمّاني (ت</w:t>
      </w:r>
      <w:r w:rsidR="00922F94">
        <w:rPr>
          <w:rtl/>
        </w:rPr>
        <w:t xml:space="preserve"> </w:t>
      </w:r>
      <w:r>
        <w:rPr>
          <w:rtl/>
        </w:rPr>
        <w:t>384هـ)، الذي يبدو ـ وفقاً لبعض النقولات ـ</w:t>
      </w:r>
      <w:r w:rsidR="00922F94">
        <w:rPr>
          <w:rtl/>
        </w:rPr>
        <w:t xml:space="preserve"> </w:t>
      </w:r>
      <w:r>
        <w:rPr>
          <w:rtl/>
        </w:rPr>
        <w:t>أنّه هو الذي كان قد لقّب الشيخ المفيد بهذا اللقب، علماً بأنّ الرمّاني كان يتّبع مدرسة ابن إخشيد (ت 326 هـ) ـ أو ابن إخشاد ـ وكان مخالفاً لآراء البهشمية. وكان</w:t>
      </w:r>
      <w:r w:rsidR="00922F94">
        <w:rPr>
          <w:rtl/>
        </w:rPr>
        <w:t xml:space="preserve"> </w:t>
      </w:r>
      <w:r>
        <w:rPr>
          <w:rtl/>
        </w:rPr>
        <w:t>دور الشريف الرضي أقلّ بكثير من دور أستاذه الشيخ المفيد وأخيه الشريف المرتضىٰ</w:t>
      </w:r>
      <w:r w:rsidR="00922F94">
        <w:rPr>
          <w:rtl/>
        </w:rPr>
        <w:t xml:space="preserve"> </w:t>
      </w:r>
      <w:r>
        <w:rPr>
          <w:rtl/>
        </w:rPr>
        <w:t>في تقدّم علم الكلام عند الإمامية؛ وذلك لقصر عمره.</w:t>
      </w:r>
      <w:r w:rsidR="00922F94">
        <w:rPr>
          <w:rtl/>
        </w:rPr>
        <w:t xml:space="preserve"> </w:t>
      </w:r>
      <w:r>
        <w:rPr>
          <w:rtl/>
        </w:rPr>
        <w:t>وقد حضر عند القاضي عبد الجبّار ردحاً من الزمن؛</w:t>
      </w:r>
      <w:r w:rsidR="00922F94">
        <w:rPr>
          <w:rtl/>
        </w:rPr>
        <w:t xml:space="preserve"> </w:t>
      </w:r>
      <w:r>
        <w:rPr>
          <w:rtl/>
        </w:rPr>
        <w:t>وأمّا بالنسبة إلىٰ تل</w:t>
      </w:r>
      <w:r>
        <w:rPr>
          <w:rFonts w:hint="eastAsia"/>
          <w:rtl/>
        </w:rPr>
        <w:t>مّذ</w:t>
      </w:r>
      <w:r>
        <w:rPr>
          <w:rtl/>
        </w:rPr>
        <w:t xml:space="preserve"> أخيه الشريف المرتضىٰ عند القاضي عبد الجبّار فبالرغم من بعض النقولات الواردة في تلمّذه عليه</w:t>
      </w:r>
      <w:r w:rsidR="00922F94">
        <w:rPr>
          <w:rtl/>
        </w:rPr>
        <w:t xml:space="preserve"> </w:t>
      </w:r>
      <w:r>
        <w:rPr>
          <w:rtl/>
        </w:rPr>
        <w:t>إلّا أنّ</w:t>
      </w:r>
      <w:r w:rsidR="00922F94">
        <w:rPr>
          <w:rtl/>
        </w:rPr>
        <w:t xml:space="preserve"> </w:t>
      </w:r>
      <w:r>
        <w:rPr>
          <w:rtl/>
        </w:rPr>
        <w:t>هذا الأمر يبدو</w:t>
      </w:r>
      <w:r w:rsidR="00922F94">
        <w:rPr>
          <w:rtl/>
        </w:rPr>
        <w:t xml:space="preserve"> </w:t>
      </w:r>
      <w:r>
        <w:rPr>
          <w:rtl/>
        </w:rPr>
        <w:t>بعيداً</w:t>
      </w:r>
      <w:r w:rsidRPr="00F12CCE">
        <w:rPr>
          <w:rStyle w:val="rfdFootnotenum"/>
          <w:rtl/>
        </w:rPr>
        <w:t>(2)</w:t>
      </w:r>
      <w:r>
        <w:rPr>
          <w:rtl/>
        </w:rPr>
        <w:t>.</w:t>
      </w:r>
      <w:r w:rsidR="00922F94">
        <w:rPr>
          <w:rtl/>
        </w:rPr>
        <w:t xml:space="preserve"> </w:t>
      </w:r>
    </w:p>
    <w:p w14:paraId="13D3F4E1" w14:textId="1EC18F3C" w:rsidR="00F12CCE" w:rsidRDefault="00F12CCE" w:rsidP="00F12CCE">
      <w:pPr>
        <w:rPr>
          <w:rtl/>
        </w:rPr>
      </w:pPr>
      <w:r w:rsidRPr="00D02E6D">
        <w:rPr>
          <w:rStyle w:val="rfdBold2"/>
          <w:rFonts w:hint="eastAsia"/>
          <w:rtl/>
        </w:rPr>
        <w:t>رابعاً</w:t>
      </w:r>
      <w:r>
        <w:rPr>
          <w:rtl/>
        </w:rPr>
        <w:t>:</w:t>
      </w:r>
      <w:r w:rsidR="00922F94">
        <w:rPr>
          <w:rtl/>
        </w:rPr>
        <w:t xml:space="preserve"> </w:t>
      </w:r>
      <w:r>
        <w:rPr>
          <w:rtl/>
        </w:rPr>
        <w:t>إنّ تأثّر متكلّمي الإمامية بحِواريّات الكلام المعتزلي</w:t>
      </w:r>
      <w:r w:rsidR="00922F94">
        <w:rPr>
          <w:rtl/>
        </w:rPr>
        <w:t xml:space="preserve"> </w:t>
      </w:r>
      <w:r>
        <w:rPr>
          <w:rtl/>
        </w:rPr>
        <w:t>في مختلف المراحل الزمنية واستفادتهم من طريقة التفكير والتأليف</w:t>
      </w:r>
      <w:r w:rsidR="00922F94">
        <w:rPr>
          <w:rtl/>
        </w:rPr>
        <w:t xml:space="preserve"> </w:t>
      </w:r>
      <w:r>
        <w:rPr>
          <w:rtl/>
        </w:rPr>
        <w:t>عند المعتزلة في تبيين الأبحاث الكلامية وتوضيحها</w:t>
      </w:r>
      <w:r w:rsidR="00922F94">
        <w:rPr>
          <w:rtl/>
        </w:rPr>
        <w:t xml:space="preserve"> </w:t>
      </w:r>
      <w:r>
        <w:rPr>
          <w:rtl/>
        </w:rPr>
        <w:t>لا</w:t>
      </w:r>
      <w:r w:rsidR="00922F94">
        <w:rPr>
          <w:rtl/>
        </w:rPr>
        <w:t xml:space="preserve"> </w:t>
      </w:r>
      <w:r>
        <w:rPr>
          <w:rtl/>
        </w:rPr>
        <w:t>يتنافىٰ مع اختلافهم مع الكثير من آراء المعتزلة الكلامية ـ الفلسفية ـ الطبيعي</w:t>
      </w:r>
      <w:r>
        <w:rPr>
          <w:rFonts w:hint="eastAsia"/>
          <w:rtl/>
        </w:rPr>
        <w:t>ة؛</w:t>
      </w:r>
      <w:r>
        <w:rPr>
          <w:rtl/>
        </w:rPr>
        <w:t xml:space="preserve"> وكما أشرنا سابقاً فإنّ التأثّر في هذا المجال هو واحد من وجوه تأثّر الكلام الإمامي بالكلام المعتزلي.</w:t>
      </w:r>
      <w:r w:rsidR="00922F94">
        <w:rPr>
          <w:rtl/>
        </w:rPr>
        <w:t xml:space="preserve"> </w:t>
      </w:r>
      <w:r>
        <w:rPr>
          <w:rtl/>
        </w:rPr>
        <w:t>ففي الحقيقة</w:t>
      </w:r>
      <w:r w:rsidR="00922F94">
        <w:rPr>
          <w:rtl/>
        </w:rPr>
        <w:t xml:space="preserve"> </w:t>
      </w:r>
      <w:r>
        <w:rPr>
          <w:rtl/>
        </w:rPr>
        <w:t>إنّ أهمّ وجوه تأثّر</w:t>
      </w:r>
      <w:r w:rsidR="00922F94">
        <w:rPr>
          <w:rtl/>
        </w:rPr>
        <w:t xml:space="preserve"> </w:t>
      </w:r>
    </w:p>
    <w:p w14:paraId="11D33849" w14:textId="77777777" w:rsidR="00F12CCE" w:rsidRDefault="00F12CCE" w:rsidP="00F12CCE">
      <w:pPr>
        <w:pStyle w:val="rfdLine"/>
        <w:rPr>
          <w:rtl/>
        </w:rPr>
      </w:pPr>
      <w:r>
        <w:rPr>
          <w:rtl/>
        </w:rPr>
        <w:t>__________</w:t>
      </w:r>
    </w:p>
    <w:p w14:paraId="75D2F4A0" w14:textId="68187F9C" w:rsidR="00F12CCE" w:rsidRDefault="00F12CCE" w:rsidP="00F12CCE">
      <w:pPr>
        <w:pStyle w:val="rfdFootnote0"/>
        <w:rPr>
          <w:rtl/>
        </w:rPr>
      </w:pPr>
      <w:r>
        <w:rPr>
          <w:rtl/>
        </w:rPr>
        <w:t>(1) الکلام عند الإمامية، نشأته، تطوّره، وموقع الشيخ المفيد منه، الجعفري، محمّد رضا، تراثنا، العدد</w:t>
      </w:r>
      <w:r w:rsidR="00922F94">
        <w:rPr>
          <w:rtl/>
        </w:rPr>
        <w:t xml:space="preserve"> </w:t>
      </w:r>
      <w:r>
        <w:rPr>
          <w:rtl/>
        </w:rPr>
        <w:t>المزدوج 30 و31: 234.</w:t>
      </w:r>
    </w:p>
    <w:p w14:paraId="38FF9B42" w14:textId="6A65AD71" w:rsidR="00F12CCE" w:rsidRDefault="00F12CCE" w:rsidP="00F12CCE">
      <w:pPr>
        <w:pStyle w:val="rfdFootnote0"/>
        <w:rPr>
          <w:rtl/>
        </w:rPr>
      </w:pPr>
      <w:r>
        <w:rPr>
          <w:rtl/>
        </w:rPr>
        <w:t>(2) الکلام عند الإمامية، نشأته، تطوّره، وموقع الشيخ المفيد منه، الجعفري، محمّد رضا، تراثنا، العدد</w:t>
      </w:r>
      <w:r w:rsidR="00922F94">
        <w:rPr>
          <w:rtl/>
        </w:rPr>
        <w:t xml:space="preserve"> </w:t>
      </w:r>
      <w:r>
        <w:rPr>
          <w:rtl/>
        </w:rPr>
        <w:t>المزدوج 32 و33: 88.</w:t>
      </w:r>
    </w:p>
    <w:p w14:paraId="00CC2966" w14:textId="20824767" w:rsidR="00F12CCE" w:rsidRDefault="00F12CCE" w:rsidP="00D02E6D">
      <w:pPr>
        <w:pStyle w:val="rfdNormal0"/>
        <w:rPr>
          <w:rtl/>
        </w:rPr>
      </w:pPr>
      <w:r>
        <w:br w:type="page"/>
      </w:r>
      <w:r>
        <w:rPr>
          <w:rFonts w:hint="eastAsia"/>
          <w:rtl/>
        </w:rPr>
        <w:lastRenderedPageBreak/>
        <w:t>الكلام</w:t>
      </w:r>
      <w:r>
        <w:rPr>
          <w:rtl/>
        </w:rPr>
        <w:t xml:space="preserve"> الإمامي بمنظومة الكلام المعتزلي</w:t>
      </w:r>
      <w:r w:rsidR="00922F94">
        <w:rPr>
          <w:rtl/>
        </w:rPr>
        <w:t xml:space="preserve"> </w:t>
      </w:r>
      <w:r>
        <w:rPr>
          <w:rtl/>
        </w:rPr>
        <w:t>هو اقتباس متكلّمي الإمامية</w:t>
      </w:r>
      <w:r w:rsidR="00922F94">
        <w:rPr>
          <w:rtl/>
        </w:rPr>
        <w:t xml:space="preserve"> </w:t>
      </w:r>
      <w:r>
        <w:rPr>
          <w:rtl/>
        </w:rPr>
        <w:t>أسلوب وطريقة التعامل مع المسائل الكلامية عند المعتزلة، وأسلوب تبيين تلك المسائل وترتيبها وفقاً لذهنية المعتزلة</w:t>
      </w:r>
      <w:r w:rsidR="00922F94">
        <w:rPr>
          <w:rtl/>
        </w:rPr>
        <w:t xml:space="preserve"> </w:t>
      </w:r>
      <w:r>
        <w:rPr>
          <w:rtl/>
        </w:rPr>
        <w:t>وبيانهم الذي أشرنا إليه تحت عنوان: التأثّر بـ: (حِوَارِيّات الكلام المعتزلي).</w:t>
      </w:r>
      <w:r w:rsidR="00922F94">
        <w:rPr>
          <w:rtl/>
        </w:rPr>
        <w:t xml:space="preserve"> </w:t>
      </w:r>
    </w:p>
    <w:p w14:paraId="6B6CEEB5" w14:textId="47E6BF79" w:rsidR="00F12CCE" w:rsidRDefault="00F12CCE" w:rsidP="00F12CCE">
      <w:pPr>
        <w:rPr>
          <w:rtl/>
        </w:rPr>
      </w:pPr>
      <w:r>
        <w:rPr>
          <w:rFonts w:hint="eastAsia"/>
          <w:rtl/>
        </w:rPr>
        <w:t>بناء</w:t>
      </w:r>
      <w:r>
        <w:rPr>
          <w:rtl/>
        </w:rPr>
        <w:t xml:space="preserve"> علىٰ هذا،</w:t>
      </w:r>
      <w:r w:rsidR="00922F94">
        <w:rPr>
          <w:rtl/>
        </w:rPr>
        <w:t xml:space="preserve"> </w:t>
      </w:r>
      <w:r>
        <w:rPr>
          <w:rtl/>
        </w:rPr>
        <w:t>وخلافاً لما يظنّه هاشم معروف الحسني الذي اعتبر ردود الإمامية علىٰ بعض آراء المعتزلة دليل علىٰ البون الشاسع بين الفرقتين، وأيضاً خلافاً لرأي الكثير</w:t>
      </w:r>
      <w:r w:rsidRPr="00F12CCE">
        <w:rPr>
          <w:rStyle w:val="rfdFootnotenum"/>
          <w:rtl/>
        </w:rPr>
        <w:t>(1)</w:t>
      </w:r>
      <w:r>
        <w:rPr>
          <w:rtl/>
        </w:rPr>
        <w:t xml:space="preserve"> ممّن ينفي تأثّر كلام الإمامية بالكلام المعتزلي مستنداً في ذلك</w:t>
      </w:r>
      <w:r w:rsidR="00922F94">
        <w:rPr>
          <w:rtl/>
        </w:rPr>
        <w:t xml:space="preserve"> </w:t>
      </w:r>
      <w:r>
        <w:rPr>
          <w:rtl/>
        </w:rPr>
        <w:t>علىٰ اختلاف آراء متكلّ</w:t>
      </w:r>
      <w:r>
        <w:rPr>
          <w:rFonts w:hint="eastAsia"/>
          <w:rtl/>
        </w:rPr>
        <w:t>مي</w:t>
      </w:r>
      <w:r>
        <w:rPr>
          <w:rtl/>
        </w:rPr>
        <w:t xml:space="preserve"> الإمامية مع آراء المعتزلة وعلىٰ ردودهم علىٰ متكلّميهم وعلىٰ مناظراتهم معهم لينفي بذلك</w:t>
      </w:r>
      <w:r w:rsidR="00922F94">
        <w:rPr>
          <w:rtl/>
        </w:rPr>
        <w:t xml:space="preserve"> </w:t>
      </w:r>
      <w:r>
        <w:rPr>
          <w:rtl/>
        </w:rPr>
        <w:t>تأثّر الكلام الإمامي بالكلام المعتزلي؛</w:t>
      </w:r>
      <w:r w:rsidR="00922F94">
        <w:rPr>
          <w:rtl/>
        </w:rPr>
        <w:t xml:space="preserve"> </w:t>
      </w:r>
      <w:r>
        <w:rPr>
          <w:rtl/>
        </w:rPr>
        <w:t>فإنّ كثيراً ما دبّ الاختلاف بين نفس متكلّمي المعتزلة وبين التيّارات الكلامية الموجودة في هذه الفرقة في قبول بعض الآراء والنظري</w:t>
      </w:r>
      <w:r>
        <w:rPr>
          <w:rFonts w:hint="eastAsia"/>
          <w:rtl/>
        </w:rPr>
        <w:t>ّات</w:t>
      </w:r>
      <w:r>
        <w:rPr>
          <w:rtl/>
        </w:rPr>
        <w:t xml:space="preserve"> الفلسفية ـ الطبيعية ـ الكلامية وعدم قبولها،</w:t>
      </w:r>
      <w:r w:rsidR="00922F94">
        <w:rPr>
          <w:rtl/>
        </w:rPr>
        <w:t xml:space="preserve"> </w:t>
      </w:r>
      <w:r>
        <w:rPr>
          <w:rtl/>
        </w:rPr>
        <w:t>وبالرغم من كلّ ذلك فإنّ اختلاف الآراء وحتّىٰ الردود العنيفة والمناظرات العديدة التي دارت بينهم ـ والتي كانت تجرّ أحياناً إلىٰ تكفير بعضهم الآخر ـ لم تؤدِّ إلىٰ خروج أيّ منهم من أطار حِواريّات</w:t>
      </w:r>
      <w:r w:rsidR="00922F94">
        <w:rPr>
          <w:rtl/>
        </w:rPr>
        <w:t xml:space="preserve"> </w:t>
      </w:r>
      <w:r>
        <w:rPr>
          <w:rtl/>
        </w:rPr>
        <w:t>الكلام المعتزل</w:t>
      </w:r>
      <w:r>
        <w:rPr>
          <w:rFonts w:hint="eastAsia"/>
          <w:rtl/>
        </w:rPr>
        <w:t>ي؛</w:t>
      </w:r>
      <w:r>
        <w:rPr>
          <w:rtl/>
        </w:rPr>
        <w:t xml:space="preserve"> فعلىٰ سبيل المثال فقد ألّف أبو موسىٰ مُردار (ت 226هـ) ـ من متكلّمي معتزلة بغداد ـ كتاباً كبيراً في نقد متكلّم معتزلة البصرة وتكفيره أي:</w:t>
      </w:r>
      <w:r w:rsidR="00922F94">
        <w:rPr>
          <w:rtl/>
        </w:rPr>
        <w:t xml:space="preserve"> </w:t>
      </w:r>
      <w:r>
        <w:rPr>
          <w:rtl/>
        </w:rPr>
        <w:t>أبو</w:t>
      </w:r>
      <w:r w:rsidR="00922F94">
        <w:rPr>
          <w:rtl/>
        </w:rPr>
        <w:t xml:space="preserve"> </w:t>
      </w:r>
      <w:r>
        <w:rPr>
          <w:rtl/>
        </w:rPr>
        <w:t>الهذيل العلّاف (ت حدود 277 أو235هـ)، وكذلك جعفر بن حرب (ت 236هـ) ـ من متكلّمي معتزلة بغداد ـ</w:t>
      </w:r>
      <w:r w:rsidR="00922F94">
        <w:rPr>
          <w:rtl/>
        </w:rPr>
        <w:t xml:space="preserve"> </w:t>
      </w:r>
      <w:r>
        <w:rPr>
          <w:rtl/>
        </w:rPr>
        <w:t xml:space="preserve">ألّف كتاباً يردّ </w:t>
      </w:r>
      <w:r>
        <w:rPr>
          <w:rFonts w:hint="eastAsia"/>
          <w:rtl/>
        </w:rPr>
        <w:t>فيه</w:t>
      </w:r>
      <w:r>
        <w:rPr>
          <w:rtl/>
        </w:rPr>
        <w:t xml:space="preserve"> علىٰ أبي الهذيل تحت عنوان:</w:t>
      </w:r>
      <w:r w:rsidR="00922F94">
        <w:rPr>
          <w:rtl/>
        </w:rPr>
        <w:t xml:space="preserve"> </w:t>
      </w:r>
      <w:r>
        <w:rPr>
          <w:rtl/>
        </w:rPr>
        <w:t>(</w:t>
      </w:r>
      <w:r w:rsidRPr="00D02E6D">
        <w:rPr>
          <w:rStyle w:val="rfdBold2"/>
          <w:rtl/>
        </w:rPr>
        <w:t>توبيخ أبي الهذيل</w:t>
      </w:r>
      <w:r>
        <w:rPr>
          <w:rtl/>
        </w:rPr>
        <w:t>)</w:t>
      </w:r>
      <w:r w:rsidR="00922F94">
        <w:rPr>
          <w:rtl/>
        </w:rPr>
        <w:t xml:space="preserve"> </w:t>
      </w:r>
      <w:r>
        <w:rPr>
          <w:rtl/>
        </w:rPr>
        <w:t>وكفّره فيه،</w:t>
      </w:r>
      <w:r w:rsidR="00922F94">
        <w:rPr>
          <w:rtl/>
        </w:rPr>
        <w:t xml:space="preserve"> </w:t>
      </w:r>
      <w:r>
        <w:rPr>
          <w:rtl/>
        </w:rPr>
        <w:t>كما كتب الجبّائي أيضاً كتاباً في نقد آراء أبي الهذيل في باب:</w:t>
      </w:r>
      <w:r w:rsidR="00922F94">
        <w:rPr>
          <w:rtl/>
        </w:rPr>
        <w:t xml:space="preserve"> </w:t>
      </w:r>
    </w:p>
    <w:p w14:paraId="2FE76C3F" w14:textId="77777777" w:rsidR="00F12CCE" w:rsidRDefault="00F12CCE" w:rsidP="00F12CCE">
      <w:pPr>
        <w:pStyle w:val="rfdLine"/>
        <w:rPr>
          <w:rtl/>
        </w:rPr>
      </w:pPr>
      <w:r>
        <w:rPr>
          <w:rtl/>
        </w:rPr>
        <w:t>__________</w:t>
      </w:r>
    </w:p>
    <w:p w14:paraId="40403058" w14:textId="29886B7E" w:rsidR="00F12CCE" w:rsidRDefault="00F12CCE" w:rsidP="00F12CCE">
      <w:pPr>
        <w:pStyle w:val="rfdFootnote0"/>
        <w:rPr>
          <w:rtl/>
        </w:rPr>
      </w:pPr>
      <w:r>
        <w:rPr>
          <w:rtl/>
        </w:rPr>
        <w:t>(1) بحوث في الملل والنحل 3 / 176ـ177.</w:t>
      </w:r>
    </w:p>
    <w:p w14:paraId="6C5B600B" w14:textId="77777777" w:rsidR="00D02E6D" w:rsidRDefault="00F12CCE" w:rsidP="00F12CCE">
      <w:pPr>
        <w:rPr>
          <w:rtl/>
        </w:rPr>
      </w:pPr>
      <w:r>
        <w:br w:type="page"/>
      </w:r>
    </w:p>
    <w:p w14:paraId="335CE5CD" w14:textId="5887C9F3" w:rsidR="00F12CCE" w:rsidRDefault="00F12CCE" w:rsidP="00D02E6D">
      <w:pPr>
        <w:pStyle w:val="rfdNormal0"/>
        <w:rPr>
          <w:rtl/>
        </w:rPr>
      </w:pPr>
      <w:r>
        <w:rPr>
          <w:rtl/>
        </w:rPr>
        <w:lastRenderedPageBreak/>
        <w:t>(المخلوق) وحكم بكفره</w:t>
      </w:r>
      <w:r w:rsidRPr="00F12CCE">
        <w:rPr>
          <w:rStyle w:val="rfdFootnotenum"/>
          <w:rtl/>
        </w:rPr>
        <w:t>(1)</w:t>
      </w:r>
      <w:r>
        <w:rPr>
          <w:rtl/>
        </w:rPr>
        <w:t>،</w:t>
      </w:r>
      <w:r w:rsidR="00922F94">
        <w:rPr>
          <w:rtl/>
        </w:rPr>
        <w:t xml:space="preserve"> </w:t>
      </w:r>
      <w:r>
        <w:rPr>
          <w:rtl/>
        </w:rPr>
        <w:t>والأنموذج الآخر من ردّ أحد المعتزلة علىٰ معتزلي آخر</w:t>
      </w:r>
      <w:r w:rsidR="00922F94">
        <w:rPr>
          <w:rtl/>
        </w:rPr>
        <w:t xml:space="preserve"> </w:t>
      </w:r>
      <w:r>
        <w:rPr>
          <w:rtl/>
        </w:rPr>
        <w:t>هو نقد وردّ</w:t>
      </w:r>
      <w:r w:rsidR="00922F94">
        <w:rPr>
          <w:rtl/>
        </w:rPr>
        <w:t xml:space="preserve"> </w:t>
      </w:r>
      <w:r>
        <w:rPr>
          <w:rtl/>
        </w:rPr>
        <w:t>أبي جعفر الإسكافي (ت 240هـ) ـ من معتزلة بغداد ـ علىٰ كتاب:</w:t>
      </w:r>
      <w:r w:rsidR="00922F94">
        <w:rPr>
          <w:rtl/>
        </w:rPr>
        <w:t xml:space="preserve"> </w:t>
      </w:r>
      <w:r>
        <w:rPr>
          <w:rtl/>
        </w:rPr>
        <w:t>(</w:t>
      </w:r>
      <w:r w:rsidRPr="00D02E6D">
        <w:rPr>
          <w:rStyle w:val="rfdBold2"/>
          <w:rtl/>
        </w:rPr>
        <w:t>العثمانية</w:t>
      </w:r>
      <w:r>
        <w:rPr>
          <w:rtl/>
        </w:rPr>
        <w:t>) للجاحظ وهو من متكلّمي البصرة المعروفين</w:t>
      </w:r>
      <w:r w:rsidRPr="00F12CCE">
        <w:rPr>
          <w:rStyle w:val="rfdFootnotenum"/>
          <w:rtl/>
        </w:rPr>
        <w:t>(2)</w:t>
      </w:r>
      <w:r>
        <w:rPr>
          <w:rtl/>
        </w:rPr>
        <w:t>.</w:t>
      </w:r>
    </w:p>
    <w:p w14:paraId="5AD6C376" w14:textId="42988ACE" w:rsidR="00F12CCE" w:rsidRDefault="00F12CCE" w:rsidP="00F12CCE">
      <w:pPr>
        <w:rPr>
          <w:rtl/>
        </w:rPr>
      </w:pPr>
      <w:r>
        <w:rPr>
          <w:rFonts w:hint="eastAsia"/>
          <w:rtl/>
        </w:rPr>
        <w:t>وفي</w:t>
      </w:r>
      <w:r>
        <w:rPr>
          <w:rtl/>
        </w:rPr>
        <w:t xml:space="preserve"> الواقع فإنّ مثل هذه</w:t>
      </w:r>
      <w:r w:rsidR="00922F94">
        <w:rPr>
          <w:rtl/>
        </w:rPr>
        <w:t xml:space="preserve"> </w:t>
      </w:r>
      <w:r>
        <w:rPr>
          <w:rtl/>
        </w:rPr>
        <w:t>الاختلافات في الآراء والردود والاعتراضات كانت موجودة أيضاً بين علماء الإمامية؛ ومن أكثر النماذج شهرة هي رسالة:</w:t>
      </w:r>
      <w:r w:rsidR="00922F94">
        <w:rPr>
          <w:rtl/>
        </w:rPr>
        <w:t xml:space="preserve"> </w:t>
      </w:r>
      <w:r>
        <w:rPr>
          <w:rtl/>
        </w:rPr>
        <w:t>(</w:t>
      </w:r>
      <w:r w:rsidRPr="00D02E6D">
        <w:rPr>
          <w:rStyle w:val="rfdBold2"/>
          <w:rtl/>
        </w:rPr>
        <w:t>تصحيح الاعتقاد</w:t>
      </w:r>
      <w:r>
        <w:rPr>
          <w:rtl/>
        </w:rPr>
        <w:t>) للشيخ المفيد التي أُلّفت في نقد آراء الشيخ الصدوق في كتابه:</w:t>
      </w:r>
      <w:r w:rsidR="00922F94">
        <w:rPr>
          <w:rtl/>
        </w:rPr>
        <w:t xml:space="preserve"> </w:t>
      </w:r>
      <w:r>
        <w:rPr>
          <w:rtl/>
        </w:rPr>
        <w:t>(</w:t>
      </w:r>
      <w:r w:rsidRPr="00D02E6D">
        <w:rPr>
          <w:rStyle w:val="rfdBold2"/>
          <w:rtl/>
        </w:rPr>
        <w:t>الاعتقادات</w:t>
      </w:r>
      <w:r>
        <w:rPr>
          <w:rtl/>
        </w:rPr>
        <w:t>)، حيث انهال بالنقد علىٰ الكثي</w:t>
      </w:r>
      <w:r>
        <w:rPr>
          <w:rFonts w:hint="eastAsia"/>
          <w:rtl/>
        </w:rPr>
        <w:t>ر</w:t>
      </w:r>
      <w:r>
        <w:rPr>
          <w:rtl/>
        </w:rPr>
        <w:t xml:space="preserve"> من آرائه</w:t>
      </w:r>
      <w:r w:rsidR="00922F94">
        <w:rPr>
          <w:rtl/>
        </w:rPr>
        <w:t xml:space="preserve"> </w:t>
      </w:r>
      <w:r>
        <w:rPr>
          <w:rtl/>
        </w:rPr>
        <w:t>وبأسلوب شديد، وبالرغم من هذه الاختلافات فلا زالت مؤلّفات الشيخ المفيد والشيخ الصدوق تتلقّىٰ القبول ولم تخرج من إطار التشيّع، ولم يحكم أحد بخروج أحدهما من دائرة المذهب. وكذلك الاختلافات الفكرية التي كانت بين الشيخ المفيد وتلميذه الشريف المرتضىٰ،</w:t>
      </w:r>
      <w:r w:rsidR="00922F94">
        <w:rPr>
          <w:rFonts w:hint="eastAsia"/>
          <w:rtl/>
        </w:rPr>
        <w:t xml:space="preserve"> </w:t>
      </w:r>
      <w:r>
        <w:rPr>
          <w:rtl/>
        </w:rPr>
        <w:t>إذ بناء علىٰ ما نقله السيّد ابن طاووس في كتاب:</w:t>
      </w:r>
      <w:r w:rsidR="00922F94">
        <w:rPr>
          <w:rtl/>
        </w:rPr>
        <w:t xml:space="preserve"> </w:t>
      </w:r>
      <w:r>
        <w:rPr>
          <w:rtl/>
        </w:rPr>
        <w:t>(</w:t>
      </w:r>
      <w:r w:rsidRPr="00D02E6D">
        <w:rPr>
          <w:rStyle w:val="rfdBold2"/>
          <w:rtl/>
        </w:rPr>
        <w:t>كشف المحجّة</w:t>
      </w:r>
      <w:r>
        <w:rPr>
          <w:rtl/>
        </w:rPr>
        <w:t>)</w:t>
      </w:r>
      <w:r w:rsidR="00922F94">
        <w:rPr>
          <w:rtl/>
        </w:rPr>
        <w:t xml:space="preserve"> </w:t>
      </w:r>
      <w:r>
        <w:rPr>
          <w:rtl/>
        </w:rPr>
        <w:t>عن القطب الراوندي نحو</w:t>
      </w:r>
      <w:r w:rsidR="00922F94">
        <w:rPr>
          <w:rtl/>
        </w:rPr>
        <w:t xml:space="preserve"> </w:t>
      </w:r>
      <w:r>
        <w:rPr>
          <w:rtl/>
        </w:rPr>
        <w:t>خمس وتسعين مسألة</w:t>
      </w:r>
      <w:r w:rsidR="00922F94">
        <w:rPr>
          <w:rtl/>
        </w:rPr>
        <w:t xml:space="preserve"> </w:t>
      </w:r>
      <w:r>
        <w:rPr>
          <w:rtl/>
        </w:rPr>
        <w:t>قد وقع الاختلاف بينهما فيها، حيث قال:</w:t>
      </w:r>
      <w:r w:rsidR="00922F94">
        <w:rPr>
          <w:rtl/>
        </w:rPr>
        <w:t xml:space="preserve"> </w:t>
      </w:r>
      <w:r>
        <w:rPr>
          <w:rtl/>
        </w:rPr>
        <w:t>«إنّني وجدت الشيخ العالم في علوم كثيرة قطب</w:t>
      </w:r>
      <w:r w:rsidR="00922F94">
        <w:rPr>
          <w:rtl/>
        </w:rPr>
        <w:t xml:space="preserve"> </w:t>
      </w:r>
      <w:r>
        <w:rPr>
          <w:rtl/>
        </w:rPr>
        <w:t>‌الدين</w:t>
      </w:r>
      <w:r w:rsidR="00922F94">
        <w:rPr>
          <w:rtl/>
        </w:rPr>
        <w:t xml:space="preserve"> </w:t>
      </w:r>
      <w:r>
        <w:rPr>
          <w:rtl/>
        </w:rPr>
        <w:t>الراوندي، واسمه سعيد بن هبة الله رحمه الله، قد صنّف كرّاساً وهي عندي</w:t>
      </w:r>
      <w:r w:rsidR="00922F94">
        <w:rPr>
          <w:rtl/>
        </w:rPr>
        <w:t xml:space="preserve"> </w:t>
      </w:r>
      <w:r>
        <w:rPr>
          <w:rtl/>
        </w:rPr>
        <w:t>الآن في الخلاف الذي تجدّد بين الشيخ المفيد والمرتضىٰ رحمهما الله، وكانا من أعظم</w:t>
      </w:r>
      <w:r w:rsidR="00922F94">
        <w:rPr>
          <w:rtl/>
        </w:rPr>
        <w:t xml:space="preserve"> </w:t>
      </w:r>
      <w:r>
        <w:rPr>
          <w:rtl/>
        </w:rPr>
        <w:t>أهل زمانهما وخاصّة شيخنا المفيد، فذكر في الكرّاس نحو</w:t>
      </w:r>
      <w:r w:rsidR="00922F94">
        <w:rPr>
          <w:rtl/>
        </w:rPr>
        <w:t xml:space="preserve"> </w:t>
      </w:r>
      <w:r>
        <w:rPr>
          <w:rtl/>
        </w:rPr>
        <w:t>خمس وتسعين مسألة</w:t>
      </w:r>
      <w:r w:rsidR="00922F94">
        <w:rPr>
          <w:rtl/>
        </w:rPr>
        <w:t xml:space="preserve"> </w:t>
      </w:r>
      <w:r>
        <w:rPr>
          <w:rtl/>
        </w:rPr>
        <w:t>قد وقع الاختلاف بينهما فيها من علم الأصول، وقال في آخرها: لو</w:t>
      </w:r>
      <w:r w:rsidR="00922F94">
        <w:rPr>
          <w:rtl/>
        </w:rPr>
        <w:t xml:space="preserve"> </w:t>
      </w:r>
      <w:r>
        <w:rPr>
          <w:rtl/>
        </w:rPr>
        <w:t>استوفيت ما</w:t>
      </w:r>
      <w:r w:rsidR="00922F94">
        <w:rPr>
          <w:rtl/>
        </w:rPr>
        <w:t xml:space="preserve"> </w:t>
      </w:r>
      <w:r>
        <w:rPr>
          <w:rtl/>
        </w:rPr>
        <w:t>اختلفا فيه لطال ال</w:t>
      </w:r>
      <w:r>
        <w:rPr>
          <w:rFonts w:hint="eastAsia"/>
          <w:rtl/>
        </w:rPr>
        <w:t>كتاب»</w:t>
      </w:r>
      <w:r w:rsidRPr="00F12CCE">
        <w:rPr>
          <w:rStyle w:val="rfdFootnotenum"/>
          <w:rtl/>
        </w:rPr>
        <w:t>(3)</w:t>
      </w:r>
      <w:r>
        <w:rPr>
          <w:rtl/>
        </w:rPr>
        <w:t xml:space="preserve">. وبالرغم من </w:t>
      </w:r>
    </w:p>
    <w:p w14:paraId="482F92F9" w14:textId="77777777" w:rsidR="00F12CCE" w:rsidRDefault="00F12CCE" w:rsidP="00F12CCE">
      <w:pPr>
        <w:pStyle w:val="rfdLine"/>
        <w:rPr>
          <w:rtl/>
        </w:rPr>
      </w:pPr>
      <w:r>
        <w:rPr>
          <w:rtl/>
        </w:rPr>
        <w:t>__________</w:t>
      </w:r>
    </w:p>
    <w:p w14:paraId="5D6C98C0" w14:textId="23BE9F1F" w:rsidR="00F12CCE" w:rsidRDefault="00F12CCE" w:rsidP="00F12CCE">
      <w:pPr>
        <w:pStyle w:val="rfdFootnote0"/>
        <w:rPr>
          <w:rtl/>
        </w:rPr>
      </w:pPr>
      <w:r>
        <w:rPr>
          <w:rtl/>
        </w:rPr>
        <w:t>(1) الفَرق بين الفِرَق: 122.</w:t>
      </w:r>
    </w:p>
    <w:p w14:paraId="2A2CD797" w14:textId="3868AF2E" w:rsidR="00F12CCE" w:rsidRDefault="00F12CCE" w:rsidP="00F12CCE">
      <w:pPr>
        <w:pStyle w:val="rfdFootnote0"/>
        <w:rPr>
          <w:rtl/>
        </w:rPr>
      </w:pPr>
      <w:r>
        <w:rPr>
          <w:rtl/>
        </w:rPr>
        <w:t>(2) طبقات المعتزلة: 276. جاءت بعض النصوص المتناثرة هنا وهناك من هذه الردود المعنونة بـ: (نقض العثمانية) في شرح نهج بلاغة لابن ‌أبي‌ الحديد.</w:t>
      </w:r>
    </w:p>
    <w:p w14:paraId="15578D88" w14:textId="5B2851F9" w:rsidR="00F12CCE" w:rsidRDefault="00F12CCE" w:rsidP="00F12CCE">
      <w:pPr>
        <w:pStyle w:val="rfdFootnote0"/>
        <w:rPr>
          <w:rtl/>
        </w:rPr>
      </w:pPr>
      <w:r>
        <w:rPr>
          <w:rtl/>
        </w:rPr>
        <w:t>(3) کشف المحجّة لثمرة المهجة: 64.</w:t>
      </w:r>
    </w:p>
    <w:p w14:paraId="0DE8C8B6" w14:textId="63FAB120" w:rsidR="00F12CCE" w:rsidRDefault="00F12CCE" w:rsidP="00D02E6D">
      <w:pPr>
        <w:pStyle w:val="rfdNormal0"/>
        <w:rPr>
          <w:rtl/>
        </w:rPr>
      </w:pPr>
      <w:r>
        <w:br w:type="page"/>
      </w:r>
      <w:r>
        <w:rPr>
          <w:rFonts w:hint="eastAsia"/>
          <w:rtl/>
        </w:rPr>
        <w:lastRenderedPageBreak/>
        <w:t>ذلك</w:t>
      </w:r>
      <w:r w:rsidR="00922F94">
        <w:rPr>
          <w:rFonts w:hint="eastAsia"/>
          <w:rtl/>
        </w:rPr>
        <w:t xml:space="preserve"> </w:t>
      </w:r>
      <w:r>
        <w:rPr>
          <w:rtl/>
        </w:rPr>
        <w:t>لم يؤدِّ</w:t>
      </w:r>
      <w:r w:rsidR="00922F94">
        <w:rPr>
          <w:rtl/>
        </w:rPr>
        <w:t xml:space="preserve"> </w:t>
      </w:r>
      <w:r>
        <w:rPr>
          <w:rtl/>
        </w:rPr>
        <w:t>هذا الاختلاف بينهما إلىٰ خروج أحدهما من إطار دائرة التشيّع.</w:t>
      </w:r>
    </w:p>
    <w:p w14:paraId="000E11FB" w14:textId="19AD7886" w:rsidR="00F12CCE" w:rsidRDefault="00F12CCE" w:rsidP="00F12CCE">
      <w:pPr>
        <w:rPr>
          <w:rtl/>
        </w:rPr>
      </w:pPr>
      <w:r>
        <w:rPr>
          <w:rFonts w:hint="eastAsia"/>
          <w:rtl/>
        </w:rPr>
        <w:t>وهناك</w:t>
      </w:r>
      <w:r>
        <w:rPr>
          <w:rtl/>
        </w:rPr>
        <w:t xml:space="preserve"> البعض أيضاً</w:t>
      </w:r>
      <w:r w:rsidR="00922F94">
        <w:rPr>
          <w:rtl/>
        </w:rPr>
        <w:t xml:space="preserve"> </w:t>
      </w:r>
      <w:r>
        <w:rPr>
          <w:rtl/>
        </w:rPr>
        <w:t>قد استنتج عدم ميول الشيخ المفيد إلىٰ المعتزلة مستنداً في ذلك علىٰ ما أبداه الشيخ المفيد من مخالفته للمعتزلة وردوده عليهم؛</w:t>
      </w:r>
      <w:r w:rsidR="00922F94">
        <w:rPr>
          <w:rtl/>
        </w:rPr>
        <w:t xml:space="preserve"> </w:t>
      </w:r>
      <w:r>
        <w:rPr>
          <w:rtl/>
        </w:rPr>
        <w:t>ولابدّ أن نلفت الأنظار في هذا الخصوص</w:t>
      </w:r>
      <w:r w:rsidR="00922F94">
        <w:rPr>
          <w:rtl/>
        </w:rPr>
        <w:t xml:space="preserve"> </w:t>
      </w:r>
      <w:r>
        <w:rPr>
          <w:rtl/>
        </w:rPr>
        <w:t>إلىٰ أنّ مخالفات الشيخ المفيد للكلام المعتزلي ـ التي جاء قسم منها في كتابه:</w:t>
      </w:r>
      <w:r w:rsidR="00922F94">
        <w:rPr>
          <w:rtl/>
        </w:rPr>
        <w:t xml:space="preserve"> </w:t>
      </w:r>
      <w:r>
        <w:rPr>
          <w:rtl/>
        </w:rPr>
        <w:t>(</w:t>
      </w:r>
      <w:r w:rsidRPr="00D02E6D">
        <w:rPr>
          <w:rStyle w:val="rfdBold2"/>
          <w:rtl/>
        </w:rPr>
        <w:t>أوائل المقالات</w:t>
      </w:r>
      <w:r>
        <w:rPr>
          <w:rtl/>
        </w:rPr>
        <w:t>) والقسم الآخر في رسالة تحت عنوان:</w:t>
      </w:r>
      <w:r w:rsidR="00922F94">
        <w:rPr>
          <w:rtl/>
        </w:rPr>
        <w:t xml:space="preserve"> </w:t>
      </w:r>
      <w:r>
        <w:rPr>
          <w:rtl/>
        </w:rPr>
        <w:t>(</w:t>
      </w:r>
      <w:r w:rsidRPr="00D02E6D">
        <w:rPr>
          <w:rStyle w:val="rfdBold2"/>
          <w:rtl/>
        </w:rPr>
        <w:t>الحكايات</w:t>
      </w:r>
      <w:r>
        <w:rPr>
          <w:rtl/>
        </w:rPr>
        <w:t xml:space="preserve"> [في مخالفات المعتزلة من العدلية والفرق بينهم</w:t>
      </w:r>
      <w:r w:rsidR="00922F94">
        <w:rPr>
          <w:rtl/>
        </w:rPr>
        <w:t xml:space="preserve"> </w:t>
      </w:r>
      <w:r>
        <w:rPr>
          <w:rtl/>
        </w:rPr>
        <w:t>وبين الشيعة الإمامية])</w:t>
      </w:r>
      <w:r w:rsidR="00922F94">
        <w:rPr>
          <w:rtl/>
        </w:rPr>
        <w:t xml:space="preserve"> </w:t>
      </w:r>
      <w:r>
        <w:rPr>
          <w:rtl/>
        </w:rPr>
        <w:t>التي انعكست فيها أجزاء متفرّقة من آرائه في هذا الشأن</w:t>
      </w:r>
      <w:r w:rsidR="00922F94">
        <w:rPr>
          <w:rtl/>
        </w:rPr>
        <w:t xml:space="preserve"> </w:t>
      </w:r>
      <w:r>
        <w:rPr>
          <w:rtl/>
        </w:rPr>
        <w:t>ـ كان جلّ اهتمامه منصبّاً</w:t>
      </w:r>
      <w:r w:rsidR="00922F94">
        <w:rPr>
          <w:rtl/>
        </w:rPr>
        <w:t xml:space="preserve"> </w:t>
      </w:r>
      <w:r>
        <w:rPr>
          <w:rtl/>
        </w:rPr>
        <w:t>بشكل أساسي علىٰ مخالفته لآراء معتزلة البصرة الكلامية،</w:t>
      </w:r>
      <w:r w:rsidR="00922F94">
        <w:rPr>
          <w:rtl/>
        </w:rPr>
        <w:t xml:space="preserve"> </w:t>
      </w:r>
      <w:r>
        <w:rPr>
          <w:rtl/>
        </w:rPr>
        <w:t>والتي منها نظرية:</w:t>
      </w:r>
      <w:r w:rsidR="00922F94">
        <w:rPr>
          <w:rtl/>
        </w:rPr>
        <w:t xml:space="preserve"> </w:t>
      </w:r>
      <w:r>
        <w:rPr>
          <w:rtl/>
        </w:rPr>
        <w:t>(الأحوال) لأبي هاشم</w:t>
      </w:r>
      <w:r w:rsidRPr="00F12CCE">
        <w:rPr>
          <w:rStyle w:val="rfdFootnotenum"/>
          <w:rtl/>
        </w:rPr>
        <w:t>(1)</w:t>
      </w:r>
      <w:r>
        <w:rPr>
          <w:rtl/>
        </w:rPr>
        <w:t>،</w:t>
      </w:r>
      <w:r w:rsidR="00922F94">
        <w:rPr>
          <w:rtl/>
        </w:rPr>
        <w:t xml:space="preserve"> </w:t>
      </w:r>
      <w:r>
        <w:rPr>
          <w:rtl/>
        </w:rPr>
        <w:t>وكلام البصريّين في باب:</w:t>
      </w:r>
      <w:r w:rsidR="00922F94">
        <w:rPr>
          <w:rtl/>
        </w:rPr>
        <w:t xml:space="preserve"> </w:t>
      </w:r>
      <w:r>
        <w:rPr>
          <w:rtl/>
        </w:rPr>
        <w:t>(الإرادة والقدرة)</w:t>
      </w:r>
      <w:r w:rsidRPr="00F12CCE">
        <w:rPr>
          <w:rStyle w:val="rfdFootnotenum"/>
          <w:rtl/>
        </w:rPr>
        <w:t>(2)</w:t>
      </w:r>
      <w:r>
        <w:rPr>
          <w:rtl/>
        </w:rPr>
        <w:t>، ونظرية:</w:t>
      </w:r>
      <w:r w:rsidR="00922F94">
        <w:rPr>
          <w:rtl/>
        </w:rPr>
        <w:t xml:space="preserve"> </w:t>
      </w:r>
      <w:r>
        <w:rPr>
          <w:rtl/>
        </w:rPr>
        <w:t>(شيئية المعدوم)</w:t>
      </w:r>
      <w:r w:rsidRPr="00F12CCE">
        <w:rPr>
          <w:rStyle w:val="rfdFootnotenum"/>
          <w:rtl/>
        </w:rPr>
        <w:t>(3)</w:t>
      </w:r>
      <w:r>
        <w:rPr>
          <w:rtl/>
        </w:rPr>
        <w:t>،</w:t>
      </w:r>
      <w:r w:rsidR="00922F94">
        <w:rPr>
          <w:rtl/>
        </w:rPr>
        <w:t xml:space="preserve"> </w:t>
      </w:r>
      <w:r>
        <w:rPr>
          <w:rtl/>
        </w:rPr>
        <w:t>وبطبيعة الحال فإنّ مثل هذه الاختلافات لا يمكن لها أن تدلّ علىٰ نفي ميول الشيخ المفيد إلىٰ معتزلة بغداد الذين كانوا هم أيضاً في مواجهة مع معتزلة البصرة</w:t>
      </w:r>
      <w:r w:rsidR="00922F94">
        <w:rPr>
          <w:rtl/>
        </w:rPr>
        <w:t xml:space="preserve"> </w:t>
      </w:r>
      <w:r>
        <w:rPr>
          <w:rtl/>
        </w:rPr>
        <w:t>ولهم معهم اختلافات كثيرة في وجهات النظر. وبعبارة أخرىٰ:</w:t>
      </w:r>
      <w:r w:rsidR="00922F94">
        <w:rPr>
          <w:rtl/>
        </w:rPr>
        <w:t xml:space="preserve"> </w:t>
      </w:r>
      <w:r>
        <w:rPr>
          <w:rtl/>
        </w:rPr>
        <w:t>فإنّ الشيخ المفيد في نفس الوقت الذي كان موافقاً لأكثر آراء معتزلة بغداد</w:t>
      </w:r>
      <w:r w:rsidR="00922F94">
        <w:rPr>
          <w:rtl/>
        </w:rPr>
        <w:t xml:space="preserve"> </w:t>
      </w:r>
      <w:r>
        <w:rPr>
          <w:rtl/>
        </w:rPr>
        <w:t>ـ وخاصّة آراء الكعبي البلخي وكان يراها منسجمة مع تعاليم الأئمّة</w:t>
      </w:r>
      <w:r w:rsidR="00922F94">
        <w:rPr>
          <w:rtl/>
        </w:rPr>
        <w:t xml:space="preserve"> </w:t>
      </w:r>
      <w:r w:rsidR="00901E89" w:rsidRPr="00901E89">
        <w:rPr>
          <w:rStyle w:val="rfdAlaem"/>
          <w:rtl/>
        </w:rPr>
        <w:t>عليهم‌السلام</w:t>
      </w:r>
      <w:r w:rsidR="00922F94">
        <w:rPr>
          <w:rtl/>
        </w:rPr>
        <w:t xml:space="preserve"> </w:t>
      </w:r>
      <w:r>
        <w:rPr>
          <w:rtl/>
        </w:rPr>
        <w:t>حيث ألّف إثر ذلك رسالته: (</w:t>
      </w:r>
      <w:r w:rsidRPr="00D02E6D">
        <w:rPr>
          <w:rStyle w:val="rfdBold2"/>
          <w:rtl/>
        </w:rPr>
        <w:t>المقنعة في وفاق البغداديّين من المعتزلة لما رُوي عن الأئمّة</w:t>
      </w:r>
      <w:r w:rsidR="00922F94">
        <w:rPr>
          <w:rtl/>
        </w:rPr>
        <w:t xml:space="preserve"> </w:t>
      </w:r>
      <w:r w:rsidR="00901E89" w:rsidRPr="00901E89">
        <w:rPr>
          <w:rStyle w:val="rfdAlaem"/>
          <w:rtl/>
        </w:rPr>
        <w:t>عليهم‌السلام</w:t>
      </w:r>
      <w:r>
        <w:rPr>
          <w:rtl/>
        </w:rPr>
        <w:t xml:space="preserve"> ) ـ فقد كان مخالفاً مع كثير من آراء معتزلة البصرة وسائر تشعّباتهم الفكرية،</w:t>
      </w:r>
      <w:r w:rsidR="00922F94">
        <w:rPr>
          <w:rtl/>
        </w:rPr>
        <w:t xml:space="preserve"> </w:t>
      </w:r>
      <w:r>
        <w:rPr>
          <w:rtl/>
        </w:rPr>
        <w:t>وقد صرّح</w:t>
      </w:r>
      <w:r w:rsidR="00922F94">
        <w:rPr>
          <w:rtl/>
        </w:rPr>
        <w:t xml:space="preserve"> </w:t>
      </w:r>
      <w:r>
        <w:rPr>
          <w:rtl/>
        </w:rPr>
        <w:t xml:space="preserve">بمخالفاته هذه في بعض كتبه </w:t>
      </w:r>
    </w:p>
    <w:p w14:paraId="003D12A2" w14:textId="77777777" w:rsidR="00F12CCE" w:rsidRDefault="00F12CCE" w:rsidP="00F12CCE">
      <w:pPr>
        <w:pStyle w:val="rfdLine"/>
        <w:rPr>
          <w:rtl/>
        </w:rPr>
      </w:pPr>
      <w:r>
        <w:rPr>
          <w:rtl/>
        </w:rPr>
        <w:t>__________</w:t>
      </w:r>
    </w:p>
    <w:p w14:paraId="0ED4A5DE" w14:textId="4964279E" w:rsidR="00F12CCE" w:rsidRDefault="00F12CCE" w:rsidP="00F12CCE">
      <w:pPr>
        <w:pStyle w:val="rfdFootnote0"/>
        <w:rPr>
          <w:rtl/>
        </w:rPr>
      </w:pPr>
      <w:r>
        <w:rPr>
          <w:rtl/>
        </w:rPr>
        <w:t>(1)</w:t>
      </w:r>
      <w:r w:rsidR="00922F94">
        <w:rPr>
          <w:rtl/>
        </w:rPr>
        <w:t xml:space="preserve"> </w:t>
      </w:r>
      <w:r>
        <w:rPr>
          <w:rtl/>
        </w:rPr>
        <w:t>الحکايات [في مخالفات المعتزلة من العدلية والفرق بينهم وبين الشيعة الإمامية]، المطبوع في: مصنّفات الشيخ المفيد 10 / 49ـ56.</w:t>
      </w:r>
    </w:p>
    <w:p w14:paraId="0EEBED53" w14:textId="6D9B5852" w:rsidR="00F12CCE" w:rsidRDefault="00F12CCE" w:rsidP="00F12CCE">
      <w:pPr>
        <w:pStyle w:val="rfdFootnote0"/>
        <w:rPr>
          <w:rtl/>
        </w:rPr>
      </w:pPr>
      <w:r>
        <w:rPr>
          <w:rtl/>
        </w:rPr>
        <w:t>(2) نفس المصدر: 57ـ58.</w:t>
      </w:r>
    </w:p>
    <w:p w14:paraId="0BFC3B0F" w14:textId="1C84A22A" w:rsidR="00F12CCE" w:rsidRDefault="00F12CCE" w:rsidP="00F12CCE">
      <w:pPr>
        <w:pStyle w:val="rfdFootnote0"/>
        <w:rPr>
          <w:rtl/>
        </w:rPr>
      </w:pPr>
      <w:r>
        <w:rPr>
          <w:rtl/>
        </w:rPr>
        <w:t>(3) نفس المصدر: 59ـ62.</w:t>
      </w:r>
    </w:p>
    <w:p w14:paraId="38A509C4" w14:textId="77777777" w:rsidR="00126A47" w:rsidRDefault="00F12CCE" w:rsidP="00D02E6D">
      <w:pPr>
        <w:pStyle w:val="rfdNormal0"/>
        <w:rPr>
          <w:rtl/>
        </w:rPr>
      </w:pPr>
      <w:r>
        <w:br w:type="page"/>
      </w:r>
    </w:p>
    <w:p w14:paraId="3668A7ED" w14:textId="169DA3E3" w:rsidR="00F12CCE" w:rsidRDefault="00F12CCE" w:rsidP="00D02E6D">
      <w:pPr>
        <w:pStyle w:val="rfdNormal0"/>
        <w:rPr>
          <w:rtl/>
        </w:rPr>
      </w:pPr>
      <w:r>
        <w:rPr>
          <w:rFonts w:hint="eastAsia"/>
          <w:rtl/>
        </w:rPr>
        <w:lastRenderedPageBreak/>
        <w:t>مثل</w:t>
      </w:r>
      <w:r>
        <w:rPr>
          <w:rtl/>
        </w:rPr>
        <w:t xml:space="preserve"> كتاب:</w:t>
      </w:r>
      <w:r w:rsidR="00922F94">
        <w:rPr>
          <w:rtl/>
        </w:rPr>
        <w:t xml:space="preserve"> </w:t>
      </w:r>
      <w:r>
        <w:rPr>
          <w:rtl/>
        </w:rPr>
        <w:t>(</w:t>
      </w:r>
      <w:r w:rsidRPr="00D02E6D">
        <w:rPr>
          <w:rStyle w:val="rfdBold2"/>
          <w:rtl/>
        </w:rPr>
        <w:t>أوائل المقالات</w:t>
      </w:r>
      <w:r>
        <w:rPr>
          <w:rtl/>
        </w:rPr>
        <w:t>)</w:t>
      </w:r>
      <w:r w:rsidR="00922F94">
        <w:rPr>
          <w:rtl/>
        </w:rPr>
        <w:t xml:space="preserve"> </w:t>
      </w:r>
      <w:r>
        <w:rPr>
          <w:rtl/>
        </w:rPr>
        <w:t>ورسالة:</w:t>
      </w:r>
      <w:r w:rsidR="00922F94">
        <w:rPr>
          <w:rtl/>
        </w:rPr>
        <w:t xml:space="preserve"> </w:t>
      </w:r>
      <w:r>
        <w:rPr>
          <w:rtl/>
        </w:rPr>
        <w:t>(</w:t>
      </w:r>
      <w:r w:rsidRPr="00D02E6D">
        <w:rPr>
          <w:rStyle w:val="rfdBold2"/>
          <w:rtl/>
        </w:rPr>
        <w:t>الحكايات</w:t>
      </w:r>
      <w:r>
        <w:rPr>
          <w:rtl/>
        </w:rPr>
        <w:t>)</w:t>
      </w:r>
      <w:r w:rsidR="00922F94">
        <w:rPr>
          <w:rtl/>
        </w:rPr>
        <w:t xml:space="preserve"> </w:t>
      </w:r>
      <w:r>
        <w:rPr>
          <w:rtl/>
        </w:rPr>
        <w:t>بشكل صريح.</w:t>
      </w:r>
      <w:r w:rsidR="00922F94">
        <w:rPr>
          <w:rtl/>
        </w:rPr>
        <w:t xml:space="preserve"> </w:t>
      </w:r>
      <w:r>
        <w:rPr>
          <w:rtl/>
        </w:rPr>
        <w:t>وأمّا ردّ الشيخ المفيد في كتابه:</w:t>
      </w:r>
      <w:r w:rsidR="00922F94">
        <w:rPr>
          <w:rtl/>
        </w:rPr>
        <w:t xml:space="preserve"> </w:t>
      </w:r>
      <w:r>
        <w:rPr>
          <w:rtl/>
        </w:rPr>
        <w:t>(</w:t>
      </w:r>
      <w:r w:rsidRPr="00D02E6D">
        <w:rPr>
          <w:rStyle w:val="rfdBold2"/>
          <w:rtl/>
        </w:rPr>
        <w:t>نقض الخمس عشرة مسألة علىٰ البلخي</w:t>
      </w:r>
      <w:r>
        <w:rPr>
          <w:rtl/>
        </w:rPr>
        <w:t>)</w:t>
      </w:r>
      <w:r w:rsidRPr="00F12CCE">
        <w:rPr>
          <w:rStyle w:val="rfdFootnotenum"/>
          <w:rtl/>
        </w:rPr>
        <w:t>(1)</w:t>
      </w:r>
      <w:r>
        <w:rPr>
          <w:rtl/>
        </w:rPr>
        <w:t>،</w:t>
      </w:r>
      <w:r w:rsidR="00922F94">
        <w:rPr>
          <w:rtl/>
        </w:rPr>
        <w:t xml:space="preserve"> </w:t>
      </w:r>
      <w:r>
        <w:rPr>
          <w:rtl/>
        </w:rPr>
        <w:t>هو</w:t>
      </w:r>
      <w:r w:rsidR="00922F94">
        <w:rPr>
          <w:rtl/>
        </w:rPr>
        <w:t xml:space="preserve"> </w:t>
      </w:r>
      <w:r>
        <w:rPr>
          <w:rtl/>
        </w:rPr>
        <w:t>أيضاً لا يمكن أن نعتبره دليلاً علىٰ مخالفة الشيخ المفيد للبلخي</w:t>
      </w:r>
      <w:r w:rsidR="00922F94">
        <w:rPr>
          <w:rtl/>
        </w:rPr>
        <w:t xml:space="preserve"> </w:t>
      </w:r>
      <w:r>
        <w:rPr>
          <w:rtl/>
        </w:rPr>
        <w:t>ولا ينبغي أن نعتبره</w:t>
      </w:r>
      <w:r w:rsidR="00922F94">
        <w:rPr>
          <w:rtl/>
        </w:rPr>
        <w:t xml:space="preserve"> </w:t>
      </w:r>
      <w:r>
        <w:rPr>
          <w:rtl/>
        </w:rPr>
        <w:t>منافياً لموافقته وتعاطفه م</w:t>
      </w:r>
      <w:r>
        <w:rPr>
          <w:rFonts w:hint="eastAsia"/>
          <w:rtl/>
        </w:rPr>
        <w:t>ع</w:t>
      </w:r>
      <w:r>
        <w:rPr>
          <w:rtl/>
        </w:rPr>
        <w:t xml:space="preserve"> البلخي في عدّة موارد أخرىٰ.</w:t>
      </w:r>
      <w:r w:rsidR="00922F94">
        <w:rPr>
          <w:rtl/>
        </w:rPr>
        <w:t xml:space="preserve"> </w:t>
      </w:r>
    </w:p>
    <w:p w14:paraId="60E89E7C" w14:textId="5A2ED96A" w:rsidR="00F12CCE" w:rsidRDefault="00F12CCE" w:rsidP="00F12CCE">
      <w:pPr>
        <w:rPr>
          <w:rtl/>
        </w:rPr>
      </w:pPr>
      <w:r>
        <w:rPr>
          <w:rFonts w:hint="eastAsia"/>
          <w:rtl/>
        </w:rPr>
        <w:t>ومن</w:t>
      </w:r>
      <w:r>
        <w:rPr>
          <w:rtl/>
        </w:rPr>
        <w:t xml:space="preserve"> المعلوم:</w:t>
      </w:r>
      <w:r w:rsidR="00922F94">
        <w:rPr>
          <w:rtl/>
        </w:rPr>
        <w:t xml:space="preserve"> </w:t>
      </w:r>
      <w:r>
        <w:rPr>
          <w:rtl/>
        </w:rPr>
        <w:t>إنّ الزيدية أيضاً كانوا يميلون مَيلاً شديداً للمعتزلة، وكانوا يمثّلون مدرسة الاعتزال في القرون الهجرية الوسطىٰ، ولكن بالرغم من موافقتهم وتعاطفهم الشديد مع المعتزلة في كثير من المسائل، إلّا أنّهم في بعض الأبواب مثل:</w:t>
      </w:r>
      <w:r w:rsidR="00922F94">
        <w:rPr>
          <w:rtl/>
        </w:rPr>
        <w:t xml:space="preserve"> </w:t>
      </w:r>
      <w:r>
        <w:rPr>
          <w:rtl/>
        </w:rPr>
        <w:t>(الإمامة) لم يكونوا موافقي</w:t>
      </w:r>
      <w:r>
        <w:rPr>
          <w:rFonts w:hint="eastAsia"/>
          <w:rtl/>
        </w:rPr>
        <w:t>ن</w:t>
      </w:r>
      <w:r>
        <w:rPr>
          <w:rtl/>
        </w:rPr>
        <w:t xml:space="preserve"> للمعتزلة، وكانوا يتصدّون لردّ آرائهم ونقضها في خصوص هذا الباب</w:t>
      </w:r>
      <w:r w:rsidRPr="00F12CCE">
        <w:rPr>
          <w:rStyle w:val="rfdFootnotenum"/>
          <w:rtl/>
        </w:rPr>
        <w:t>(2)</w:t>
      </w:r>
      <w:r>
        <w:rPr>
          <w:rtl/>
        </w:rPr>
        <w:t>،</w:t>
      </w:r>
      <w:r w:rsidR="00922F94">
        <w:rPr>
          <w:rtl/>
        </w:rPr>
        <w:t xml:space="preserve"> </w:t>
      </w:r>
      <w:r>
        <w:rPr>
          <w:rtl/>
        </w:rPr>
        <w:t>ومع ذلك فإنّ هذه النقوض والردود لا تنفي ـ كلّياً ـ ميولهم إلىٰ نظام الفكر المعتزلي.</w:t>
      </w:r>
      <w:r w:rsidR="00922F94">
        <w:rPr>
          <w:rtl/>
        </w:rPr>
        <w:t xml:space="preserve"> </w:t>
      </w:r>
    </w:p>
    <w:p w14:paraId="5714EA64" w14:textId="0EBE664A" w:rsidR="00F12CCE" w:rsidRDefault="00F12CCE" w:rsidP="00F12CCE">
      <w:pPr>
        <w:rPr>
          <w:rtl/>
        </w:rPr>
      </w:pPr>
      <w:r>
        <w:rPr>
          <w:rFonts w:hint="eastAsia"/>
          <w:rtl/>
        </w:rPr>
        <w:t>إحدىٰ</w:t>
      </w:r>
      <w:r>
        <w:rPr>
          <w:rtl/>
        </w:rPr>
        <w:t xml:space="preserve"> نماذج الردود الزيدية علىٰ المعتزلة هي الردود المتعدّدة للمتكلّم المعتزلي البهشمي الزيدي محيي الدين محمّد بن أحمد بن علي بن الوليد القرشي (المتوفّىٰ أوائل القرن السابع الهجري) التي ألّفها في نقد آراء المعتزلة في مسألة:</w:t>
      </w:r>
      <w:r w:rsidR="00922F94">
        <w:rPr>
          <w:rtl/>
        </w:rPr>
        <w:t xml:space="preserve"> </w:t>
      </w:r>
      <w:r>
        <w:rPr>
          <w:rtl/>
        </w:rPr>
        <w:t>(الإمامة)؛</w:t>
      </w:r>
      <w:r w:rsidR="00922F94">
        <w:rPr>
          <w:rtl/>
        </w:rPr>
        <w:t xml:space="preserve"> </w:t>
      </w:r>
      <w:r>
        <w:rPr>
          <w:rtl/>
        </w:rPr>
        <w:t>بناء علىٰ ما</w:t>
      </w:r>
      <w:r w:rsidR="00922F94">
        <w:rPr>
          <w:rtl/>
        </w:rPr>
        <w:t xml:space="preserve"> </w:t>
      </w:r>
      <w:r>
        <w:rPr>
          <w:rtl/>
        </w:rPr>
        <w:t xml:space="preserve">ذكره </w:t>
      </w:r>
      <w:r>
        <w:rPr>
          <w:rFonts w:hint="eastAsia"/>
          <w:rtl/>
        </w:rPr>
        <w:t>القرشي</w:t>
      </w:r>
      <w:r>
        <w:rPr>
          <w:rtl/>
        </w:rPr>
        <w:t xml:space="preserve"> فإنّه بادئ ذي بدء ألّف كتاب:</w:t>
      </w:r>
      <w:r w:rsidR="00922F94">
        <w:rPr>
          <w:rtl/>
        </w:rPr>
        <w:t xml:space="preserve"> </w:t>
      </w:r>
      <w:r>
        <w:rPr>
          <w:rtl/>
        </w:rPr>
        <w:t>(</w:t>
      </w:r>
      <w:r w:rsidRPr="00D02E6D">
        <w:rPr>
          <w:rStyle w:val="rfdBold2"/>
          <w:rtl/>
        </w:rPr>
        <w:t>منهاج السلامة في مسائل الإمامة</w:t>
      </w:r>
      <w:r>
        <w:rPr>
          <w:rtl/>
        </w:rPr>
        <w:t>)</w:t>
      </w:r>
      <w:r w:rsidR="00922F94">
        <w:rPr>
          <w:rtl/>
        </w:rPr>
        <w:t xml:space="preserve"> </w:t>
      </w:r>
      <w:r>
        <w:rPr>
          <w:rtl/>
        </w:rPr>
        <w:t>في الردّ علىٰ فصل:</w:t>
      </w:r>
      <w:r w:rsidR="00922F94">
        <w:rPr>
          <w:rtl/>
        </w:rPr>
        <w:t xml:space="preserve"> </w:t>
      </w:r>
      <w:r>
        <w:rPr>
          <w:rtl/>
        </w:rPr>
        <w:t>(الإمامة) من كتاب:</w:t>
      </w:r>
      <w:r w:rsidR="00922F94">
        <w:rPr>
          <w:rtl/>
        </w:rPr>
        <w:t xml:space="preserve"> </w:t>
      </w:r>
      <w:r>
        <w:rPr>
          <w:rtl/>
        </w:rPr>
        <w:t>(</w:t>
      </w:r>
      <w:r w:rsidRPr="00D02E6D">
        <w:rPr>
          <w:rStyle w:val="rfdBold2"/>
          <w:rtl/>
        </w:rPr>
        <w:t>شرح عيون المسائل</w:t>
      </w:r>
      <w:r>
        <w:rPr>
          <w:rtl/>
        </w:rPr>
        <w:t>)</w:t>
      </w:r>
      <w:r w:rsidR="00922F94">
        <w:rPr>
          <w:rtl/>
        </w:rPr>
        <w:t xml:space="preserve"> </w:t>
      </w:r>
      <w:r>
        <w:rPr>
          <w:rtl/>
        </w:rPr>
        <w:t>للحاكم الجشمي؛ وبعد ذلك</w:t>
      </w:r>
      <w:r w:rsidR="00922F94">
        <w:rPr>
          <w:rtl/>
        </w:rPr>
        <w:t xml:space="preserve"> </w:t>
      </w:r>
      <w:r>
        <w:rPr>
          <w:rtl/>
        </w:rPr>
        <w:t>ألّف كتابه المعروف:</w:t>
      </w:r>
      <w:r w:rsidR="00922F94">
        <w:rPr>
          <w:rtl/>
        </w:rPr>
        <w:t xml:space="preserve"> </w:t>
      </w:r>
      <w:r>
        <w:rPr>
          <w:rtl/>
        </w:rPr>
        <w:t>(</w:t>
      </w:r>
      <w:r w:rsidRPr="00D02E6D">
        <w:rPr>
          <w:rStyle w:val="rfdBold2"/>
          <w:rtl/>
        </w:rPr>
        <w:t>الجواب الناطق الصادق بحلّ شُبَه كتاب الفائق فيما خالف فيه ابن الملاحمي مذاهب ا</w:t>
      </w:r>
      <w:r w:rsidRPr="00D02E6D">
        <w:rPr>
          <w:rStyle w:val="rfdBold2"/>
          <w:rFonts w:hint="eastAsia"/>
          <w:rtl/>
        </w:rPr>
        <w:t>لزيدية</w:t>
      </w:r>
      <w:r w:rsidR="00922F94" w:rsidRPr="00D02E6D">
        <w:rPr>
          <w:rStyle w:val="rfdBold2"/>
          <w:rFonts w:hint="eastAsia"/>
          <w:rtl/>
        </w:rPr>
        <w:t xml:space="preserve"> </w:t>
      </w:r>
      <w:r w:rsidRPr="00D02E6D">
        <w:rPr>
          <w:rStyle w:val="rfdBold2"/>
          <w:rtl/>
        </w:rPr>
        <w:t>في الإمامة</w:t>
      </w:r>
      <w:r>
        <w:rPr>
          <w:rtl/>
        </w:rPr>
        <w:t>)</w:t>
      </w:r>
      <w:r w:rsidRPr="00F12CCE">
        <w:rPr>
          <w:rStyle w:val="rfdFootnotenum"/>
          <w:rtl/>
        </w:rPr>
        <w:t>(3)</w:t>
      </w:r>
      <w:r>
        <w:rPr>
          <w:rtl/>
        </w:rPr>
        <w:t>، الذي ألّفه</w:t>
      </w:r>
      <w:r w:rsidR="00922F94">
        <w:rPr>
          <w:rtl/>
        </w:rPr>
        <w:t xml:space="preserve"> </w:t>
      </w:r>
      <w:r>
        <w:rPr>
          <w:rtl/>
        </w:rPr>
        <w:t xml:space="preserve">في نقد آراء </w:t>
      </w:r>
    </w:p>
    <w:p w14:paraId="4802D655" w14:textId="77777777" w:rsidR="00F12CCE" w:rsidRDefault="00F12CCE" w:rsidP="00F12CCE">
      <w:pPr>
        <w:pStyle w:val="rfdLine"/>
        <w:rPr>
          <w:rtl/>
        </w:rPr>
      </w:pPr>
      <w:r>
        <w:rPr>
          <w:rtl/>
        </w:rPr>
        <w:t>__________</w:t>
      </w:r>
    </w:p>
    <w:p w14:paraId="7BA900B9" w14:textId="0521714E" w:rsidR="00F12CCE" w:rsidRDefault="00F12CCE" w:rsidP="00F12CCE">
      <w:pPr>
        <w:pStyle w:val="rfdFootnote0"/>
        <w:rPr>
          <w:rtl/>
        </w:rPr>
      </w:pPr>
      <w:r>
        <w:rPr>
          <w:rtl/>
        </w:rPr>
        <w:t>(1) رجال النجاشي: 400.</w:t>
      </w:r>
    </w:p>
    <w:p w14:paraId="1D8DA63B" w14:textId="21AF263A" w:rsidR="00F12CCE" w:rsidRDefault="00F12CCE" w:rsidP="00F12CCE">
      <w:pPr>
        <w:pStyle w:val="rfdFootnote0"/>
        <w:rPr>
          <w:rtl/>
        </w:rPr>
      </w:pPr>
      <w:r>
        <w:rPr>
          <w:rtl/>
        </w:rPr>
        <w:t>(2) انظر ما جاء في شأن نقودات الزيدية علىٰ آراء المعتزلة في باب الإمامة: كتاب (ميان کلام وفلسفه): 297ـ335.</w:t>
      </w:r>
    </w:p>
    <w:p w14:paraId="4208ADF9" w14:textId="77777777" w:rsidR="00D02E6D" w:rsidRDefault="00F12CCE" w:rsidP="00F12CCE">
      <w:pPr>
        <w:pStyle w:val="rfdFootnote0"/>
        <w:rPr>
          <w:rtl/>
        </w:rPr>
      </w:pPr>
      <w:r>
        <w:rPr>
          <w:rtl/>
        </w:rPr>
        <w:t>(3) الجواب الناطق الصادق بِحلّ شبه کتاب الفائق فيما خالف فيه ابن الملاحمي مذاهب</w:t>
      </w:r>
    </w:p>
    <w:p w14:paraId="67FEFAF6" w14:textId="5BC5CD80" w:rsidR="00F12CCE" w:rsidRDefault="00F12CCE" w:rsidP="00D02E6D">
      <w:pPr>
        <w:pStyle w:val="rfdNormal0"/>
        <w:rPr>
          <w:rtl/>
        </w:rPr>
      </w:pPr>
      <w:r>
        <w:br w:type="page"/>
      </w:r>
      <w:r>
        <w:rPr>
          <w:rFonts w:hint="eastAsia"/>
          <w:rtl/>
        </w:rPr>
        <w:lastRenderedPageBreak/>
        <w:t>ركن</w:t>
      </w:r>
      <w:r>
        <w:rPr>
          <w:rtl/>
        </w:rPr>
        <w:t xml:space="preserve"> الدين الملاحمي في باب:</w:t>
      </w:r>
      <w:r w:rsidR="00922F94">
        <w:rPr>
          <w:rtl/>
        </w:rPr>
        <w:t xml:space="preserve"> </w:t>
      </w:r>
      <w:r>
        <w:rPr>
          <w:rtl/>
        </w:rPr>
        <w:t>(الإمامة) من كتاب:</w:t>
      </w:r>
      <w:r w:rsidR="00922F94">
        <w:rPr>
          <w:rtl/>
        </w:rPr>
        <w:t xml:space="preserve"> </w:t>
      </w:r>
      <w:r>
        <w:rPr>
          <w:rtl/>
        </w:rPr>
        <w:t>(</w:t>
      </w:r>
      <w:r w:rsidRPr="00D02E6D">
        <w:rPr>
          <w:rStyle w:val="rfdBold2"/>
          <w:rtl/>
        </w:rPr>
        <w:t>الفائق في الأصول</w:t>
      </w:r>
      <w:r>
        <w:rPr>
          <w:rtl/>
        </w:rPr>
        <w:t>)</w:t>
      </w:r>
      <w:r w:rsidRPr="00F12CCE">
        <w:rPr>
          <w:rStyle w:val="rfdFootnotenum"/>
          <w:rtl/>
        </w:rPr>
        <w:t>(1)</w:t>
      </w:r>
      <w:r>
        <w:rPr>
          <w:rtl/>
        </w:rPr>
        <w:t>، وأخيراً ألّف رسالة: (</w:t>
      </w:r>
      <w:r w:rsidRPr="00D02E6D">
        <w:rPr>
          <w:rStyle w:val="rfdBold2"/>
          <w:rtl/>
        </w:rPr>
        <w:t>الجواب الحاسِم المُفني لِشُبَه المُغني</w:t>
      </w:r>
      <w:r>
        <w:rPr>
          <w:rtl/>
        </w:rPr>
        <w:t>)</w:t>
      </w:r>
      <w:r w:rsidRPr="00F12CCE">
        <w:rPr>
          <w:rStyle w:val="rfdFootnotenum"/>
          <w:rtl/>
        </w:rPr>
        <w:t>(2)</w:t>
      </w:r>
      <w:r>
        <w:rPr>
          <w:rtl/>
        </w:rPr>
        <w:t xml:space="preserve"> في الردّ علىٰ فصل:</w:t>
      </w:r>
      <w:r w:rsidR="00922F94">
        <w:rPr>
          <w:rtl/>
        </w:rPr>
        <w:t xml:space="preserve"> </w:t>
      </w:r>
      <w:r>
        <w:rPr>
          <w:rtl/>
        </w:rPr>
        <w:t>(الإمامة) من كتاب: (</w:t>
      </w:r>
      <w:r w:rsidRPr="00D02E6D">
        <w:rPr>
          <w:rStyle w:val="rfdBold2"/>
          <w:rtl/>
        </w:rPr>
        <w:t>المغني</w:t>
      </w:r>
      <w:r>
        <w:rPr>
          <w:rtl/>
        </w:rPr>
        <w:t>) للقاضي عبد الجبّار المعتزلي كذلك</w:t>
      </w:r>
      <w:r w:rsidRPr="00F12CCE">
        <w:rPr>
          <w:rStyle w:val="rfdFootnotenum"/>
          <w:rtl/>
        </w:rPr>
        <w:t>(3)</w:t>
      </w:r>
      <w:r>
        <w:rPr>
          <w:rtl/>
        </w:rPr>
        <w:t>.</w:t>
      </w:r>
      <w:r w:rsidR="00922F94">
        <w:rPr>
          <w:rtl/>
        </w:rPr>
        <w:t xml:space="preserve"> </w:t>
      </w:r>
      <w:r>
        <w:rPr>
          <w:rtl/>
        </w:rPr>
        <w:t xml:space="preserve">وبالرغم من تأليفاته </w:t>
      </w:r>
      <w:r>
        <w:rPr>
          <w:rFonts w:hint="eastAsia"/>
          <w:rtl/>
        </w:rPr>
        <w:t>هذه</w:t>
      </w:r>
      <w:r>
        <w:rPr>
          <w:rtl/>
        </w:rPr>
        <w:t xml:space="preserve"> في نقد آراء المعتزلة إلّا أنّه</w:t>
      </w:r>
      <w:r w:rsidR="00922F94">
        <w:rPr>
          <w:rtl/>
        </w:rPr>
        <w:t xml:space="preserve"> </w:t>
      </w:r>
      <w:r>
        <w:rPr>
          <w:rtl/>
        </w:rPr>
        <w:t>لا يوجد هناك أحد ممّن يشكّ</w:t>
      </w:r>
      <w:r w:rsidR="00922F94">
        <w:rPr>
          <w:rtl/>
        </w:rPr>
        <w:t xml:space="preserve"> </w:t>
      </w:r>
      <w:r>
        <w:rPr>
          <w:rtl/>
        </w:rPr>
        <w:t>بميول</w:t>
      </w:r>
      <w:r w:rsidR="00922F94">
        <w:rPr>
          <w:rtl/>
        </w:rPr>
        <w:t xml:space="preserve"> </w:t>
      </w:r>
      <w:r>
        <w:rPr>
          <w:rtl/>
        </w:rPr>
        <w:t>محيي الدين بن الوليد القرشي</w:t>
      </w:r>
      <w:r w:rsidR="00922F94">
        <w:rPr>
          <w:rtl/>
        </w:rPr>
        <w:t xml:space="preserve"> </w:t>
      </w:r>
      <w:r>
        <w:rPr>
          <w:rtl/>
        </w:rPr>
        <w:t>إلىٰ المعتزلة .</w:t>
      </w:r>
      <w:r w:rsidR="00922F94">
        <w:rPr>
          <w:rtl/>
        </w:rPr>
        <w:t xml:space="preserve"> </w:t>
      </w:r>
      <w:r>
        <w:rPr>
          <w:rtl/>
        </w:rPr>
        <w:t>وقد نحا</w:t>
      </w:r>
      <w:r w:rsidR="00922F94">
        <w:rPr>
          <w:rtl/>
        </w:rPr>
        <w:t xml:space="preserve"> </w:t>
      </w:r>
      <w:r>
        <w:rPr>
          <w:rtl/>
        </w:rPr>
        <w:t>الشريف المرتضىٰ نفس هذا المنحىٰ فقد ألّف كتاب:</w:t>
      </w:r>
      <w:r w:rsidR="00922F94">
        <w:rPr>
          <w:rtl/>
        </w:rPr>
        <w:t xml:space="preserve"> </w:t>
      </w:r>
      <w:r>
        <w:rPr>
          <w:rtl/>
        </w:rPr>
        <w:t>(</w:t>
      </w:r>
      <w:r w:rsidRPr="00D02E6D">
        <w:rPr>
          <w:rStyle w:val="rfdBold2"/>
          <w:rtl/>
        </w:rPr>
        <w:t>الشافي في الإمامة</w:t>
      </w:r>
      <w:r>
        <w:rPr>
          <w:rtl/>
        </w:rPr>
        <w:t>) في نقد فصل:</w:t>
      </w:r>
      <w:r w:rsidR="00922F94">
        <w:rPr>
          <w:rtl/>
        </w:rPr>
        <w:t xml:space="preserve"> </w:t>
      </w:r>
      <w:r>
        <w:rPr>
          <w:rtl/>
        </w:rPr>
        <w:t>(الإمامة) من كتاب:</w:t>
      </w:r>
      <w:r w:rsidR="00922F94">
        <w:rPr>
          <w:rtl/>
        </w:rPr>
        <w:t xml:space="preserve"> </w:t>
      </w:r>
      <w:r>
        <w:rPr>
          <w:rtl/>
        </w:rPr>
        <w:t>(</w:t>
      </w:r>
      <w:r w:rsidRPr="00D02E6D">
        <w:rPr>
          <w:rStyle w:val="rfdBold2"/>
          <w:rtl/>
        </w:rPr>
        <w:t>المغني</w:t>
      </w:r>
      <w:r>
        <w:rPr>
          <w:rtl/>
        </w:rPr>
        <w:t>) للقاضي عبد الجبّار ا</w:t>
      </w:r>
      <w:r>
        <w:rPr>
          <w:rFonts w:hint="eastAsia"/>
          <w:rtl/>
        </w:rPr>
        <w:t>لمعتزلي</w:t>
      </w:r>
      <w:r>
        <w:rPr>
          <w:rtl/>
        </w:rPr>
        <w:t>. بناء علىٰ ذلك ـ وخلافاً لما يظنّه البعض من أنّ تأليف هذا الردّ لا يتلاءم مع ما نسب للشريف المرتضىٰ من ميول اعتزالية</w:t>
      </w:r>
      <w:r w:rsidRPr="00F12CCE">
        <w:rPr>
          <w:rStyle w:val="rfdFootnotenum"/>
          <w:rtl/>
        </w:rPr>
        <w:t>(4)</w:t>
      </w:r>
      <w:r>
        <w:rPr>
          <w:rtl/>
        </w:rPr>
        <w:t xml:space="preserve"> ـ</w:t>
      </w:r>
      <w:r w:rsidR="00922F94">
        <w:rPr>
          <w:rtl/>
        </w:rPr>
        <w:t xml:space="preserve"> </w:t>
      </w:r>
      <w:r>
        <w:rPr>
          <w:rtl/>
        </w:rPr>
        <w:t xml:space="preserve">فكما قلنا في شأن </w:t>
      </w:r>
    </w:p>
    <w:p w14:paraId="0E0C5035" w14:textId="77777777" w:rsidR="00F12CCE" w:rsidRDefault="00F12CCE" w:rsidP="00F12CCE">
      <w:pPr>
        <w:pStyle w:val="rfdLine"/>
        <w:rPr>
          <w:rtl/>
        </w:rPr>
      </w:pPr>
      <w:r>
        <w:rPr>
          <w:rtl/>
        </w:rPr>
        <w:t>__________</w:t>
      </w:r>
    </w:p>
    <w:p w14:paraId="7EBA2155" w14:textId="77777777" w:rsidR="00D02E6D" w:rsidRDefault="00D02E6D" w:rsidP="00D02E6D">
      <w:pPr>
        <w:pStyle w:val="rfdFootnote0"/>
        <w:rPr>
          <w:rtl/>
        </w:rPr>
      </w:pPr>
      <w:r>
        <w:rPr>
          <w:rtl/>
        </w:rPr>
        <w:t>الزيدية في الإمامة، للوليد القرشي، محمّد بن أحمد، تحقيق: فيصل عون، الهيئة المصرية العامّة للکتاب، القاهرة، 2010 م.</w:t>
      </w:r>
    </w:p>
    <w:p w14:paraId="1C75A689" w14:textId="1230A727" w:rsidR="00F12CCE" w:rsidRDefault="00F12CCE" w:rsidP="00F12CCE">
      <w:pPr>
        <w:pStyle w:val="rfdFootnote0"/>
        <w:rPr>
          <w:rtl/>
        </w:rPr>
      </w:pPr>
      <w:r>
        <w:rPr>
          <w:rtl/>
        </w:rPr>
        <w:t>(1) انظر ما جاء في شأن هذا الكتاب في: (رساله‌ اي در ردّ بر محمود ابن الملاحمي المعتزلي درباره امامت)، المطبوعة في كتاب (ميان کلام وفلسفه): 331ـ335.</w:t>
      </w:r>
    </w:p>
    <w:p w14:paraId="6882A5DE" w14:textId="4626F16E" w:rsidR="00F12CCE" w:rsidRDefault="00F12CCE" w:rsidP="00F12CCE">
      <w:pPr>
        <w:pStyle w:val="rfdFootnote0"/>
        <w:rPr>
          <w:rtl/>
        </w:rPr>
      </w:pPr>
      <w:r>
        <w:rPr>
          <w:rtl/>
        </w:rPr>
        <w:t>(2) تمّت طباعة فصول من هذه الرسالة في آخر الفصل الثاني من قسم الإمامة في كتاب المغني، انظر: المغني 20/ 262ـ274، الفصل الثاني.</w:t>
      </w:r>
    </w:p>
    <w:p w14:paraId="77221627" w14:textId="71F7F55D" w:rsidR="00F12CCE" w:rsidRDefault="00F12CCE" w:rsidP="00F12CCE">
      <w:pPr>
        <w:pStyle w:val="rfdFootnote0"/>
        <w:rPr>
          <w:rtl/>
        </w:rPr>
      </w:pPr>
      <w:r>
        <w:rPr>
          <w:rtl/>
        </w:rPr>
        <w:t>(3) انظر: المغني 20/ 264، الفصل الثاني.</w:t>
      </w:r>
    </w:p>
    <w:p w14:paraId="7EAFAC5E" w14:textId="77777777" w:rsidR="00D02E6D" w:rsidRDefault="00F12CCE" w:rsidP="00F12CCE">
      <w:pPr>
        <w:pStyle w:val="rfdFootnote0"/>
        <w:rPr>
          <w:rtl/>
        </w:rPr>
      </w:pPr>
      <w:r>
        <w:rPr>
          <w:rtl/>
        </w:rPr>
        <w:t>(4) وظنّ البعض ـ ممّن ليس له معرفة بتاريخ مثل هذه الردود ـ أنّ ما كتبه الشريف المرتضىٰ في ردّه علىٰ القاضي عبد الجبّار المعتزلي دليل علىٰ عدم كون الشريف المرتضىٰ من المعتزلة حيث قال ما معرّبه: «من المثير للاهتمام حقّاً أنّ البعض قد اعتبروا السيّد المرت</w:t>
      </w:r>
      <w:r>
        <w:rPr>
          <w:rFonts w:hint="eastAsia"/>
          <w:rtl/>
        </w:rPr>
        <w:t>ضىٰ</w:t>
      </w:r>
      <w:r>
        <w:rPr>
          <w:rtl/>
        </w:rPr>
        <w:t xml:space="preserve"> معتزليّاً، علىٰ الرغم من أنه ألّف كتاب الشافي في الردّ علىٰ كتاب المغني للقاضي عبد الجبّار»، انظر مقالة: (تقدّم کلام شيعه بر معتزله) بالفارسية من تأليف: حبيب کارکن بيرق وطوبىٰ کرماني ، والمنشورة في مجلّة إله</w:t>
      </w:r>
      <w:r>
        <w:rPr>
          <w:rFonts w:hint="cs"/>
          <w:rtl/>
        </w:rPr>
        <w:t>یّ</w:t>
      </w:r>
      <w:r>
        <w:rPr>
          <w:rFonts w:hint="eastAsia"/>
          <w:rtl/>
        </w:rPr>
        <w:t>ات</w:t>
      </w:r>
      <w:r>
        <w:rPr>
          <w:rtl/>
        </w:rPr>
        <w:t xml:space="preserve"> تطبيقي، العدد 13: 28، 1394. إذا كان هذا </w:t>
      </w:r>
      <w:r>
        <w:rPr>
          <w:rFonts w:hint="eastAsia"/>
          <w:rtl/>
        </w:rPr>
        <w:t>النوع</w:t>
      </w:r>
      <w:r>
        <w:rPr>
          <w:rtl/>
        </w:rPr>
        <w:t xml:space="preserve"> من الاستدلالات صحيحاً للزِم من</w:t>
      </w:r>
      <w:r w:rsidR="00922F94">
        <w:rPr>
          <w:rtl/>
        </w:rPr>
        <w:t xml:space="preserve"> </w:t>
      </w:r>
      <w:r>
        <w:rPr>
          <w:rtl/>
        </w:rPr>
        <w:t>ذلك عدم اعتبار الشيخ المفيد والشيخ الصدوق من مذهب واحد؛ وذلك لما كتبه الشيخ المفيد من نقد علىٰ الشيخ الصدوق! في حين لايوجد</w:t>
      </w:r>
    </w:p>
    <w:p w14:paraId="3BEE9904" w14:textId="58400CB3" w:rsidR="00F12CCE" w:rsidRDefault="00F12CCE" w:rsidP="00D02E6D">
      <w:pPr>
        <w:pStyle w:val="rfdNormal0"/>
        <w:rPr>
          <w:rtl/>
        </w:rPr>
      </w:pPr>
      <w:r>
        <w:br w:type="page"/>
      </w:r>
      <w:r>
        <w:rPr>
          <w:rFonts w:hint="eastAsia"/>
          <w:rtl/>
        </w:rPr>
        <w:lastRenderedPageBreak/>
        <w:t>محيي</w:t>
      </w:r>
      <w:r>
        <w:rPr>
          <w:rtl/>
        </w:rPr>
        <w:t xml:space="preserve"> الدين بن الوليد القرشي فإنّ تأليف هذا الردّ</w:t>
      </w:r>
      <w:r w:rsidR="00922F94">
        <w:rPr>
          <w:rtl/>
        </w:rPr>
        <w:t xml:space="preserve"> </w:t>
      </w:r>
      <w:r>
        <w:rPr>
          <w:rtl/>
        </w:rPr>
        <w:t>لا يتنافىٰ ولا يتناقض مع تأثّر الشريف المرتضىٰ بالمعتزلة وحتّىٰ بالقاضي عبد الجبّار؛</w:t>
      </w:r>
      <w:r w:rsidR="00922F94">
        <w:rPr>
          <w:rtl/>
        </w:rPr>
        <w:t xml:space="preserve"> </w:t>
      </w:r>
      <w:r>
        <w:rPr>
          <w:rtl/>
        </w:rPr>
        <w:t>فإنّ السيّد في تأليفه</w:t>
      </w:r>
      <w:r w:rsidR="00922F94">
        <w:rPr>
          <w:rtl/>
        </w:rPr>
        <w:t xml:space="preserve"> </w:t>
      </w:r>
      <w:r>
        <w:rPr>
          <w:rtl/>
        </w:rPr>
        <w:t>لكتبه قد تأثّر في موارد كثيرة بآراء ومؤلّفات القاضي عبد الجبّار،</w:t>
      </w:r>
      <w:r w:rsidR="00922F94">
        <w:rPr>
          <w:rtl/>
        </w:rPr>
        <w:t xml:space="preserve"> </w:t>
      </w:r>
      <w:r>
        <w:rPr>
          <w:rtl/>
        </w:rPr>
        <w:t>ولكن هذا لايمنع من نظرته الانتق</w:t>
      </w:r>
      <w:r>
        <w:rPr>
          <w:rFonts w:hint="eastAsia"/>
          <w:rtl/>
        </w:rPr>
        <w:t>ادية</w:t>
      </w:r>
      <w:r>
        <w:rPr>
          <w:rtl/>
        </w:rPr>
        <w:t xml:space="preserve"> بالنسبة إلىٰ قسم من آراء القاضي الأخرىٰ.</w:t>
      </w:r>
      <w:r w:rsidR="00922F94">
        <w:rPr>
          <w:rtl/>
        </w:rPr>
        <w:t xml:space="preserve"> </w:t>
      </w:r>
    </w:p>
    <w:p w14:paraId="39B2685A" w14:textId="467E1317" w:rsidR="00F12CCE" w:rsidRDefault="00F12CCE" w:rsidP="00F12CCE">
      <w:pPr>
        <w:rPr>
          <w:rtl/>
        </w:rPr>
      </w:pPr>
      <w:r>
        <w:rPr>
          <w:rFonts w:hint="eastAsia"/>
          <w:rtl/>
        </w:rPr>
        <w:t>بناء</w:t>
      </w:r>
      <w:r>
        <w:rPr>
          <w:rtl/>
        </w:rPr>
        <w:t xml:space="preserve"> علىٰ هذا فإنّ التعويل علىٰ ما ألّفه الشيخ المفيد وسائر متكلّمي الإمامية من ردود علىٰ طائفة من طوائف المعتزلة أو علىٰ نزعة خاصّة عند البعض منهم</w:t>
      </w:r>
      <w:r w:rsidR="00922F94">
        <w:rPr>
          <w:rtl/>
        </w:rPr>
        <w:t xml:space="preserve"> </w:t>
      </w:r>
      <w:r>
        <w:rPr>
          <w:rtl/>
        </w:rPr>
        <w:t>لوحده لا ينفع في إثبات عدم ميولهم إلىٰ المعتزلة.</w:t>
      </w:r>
      <w:r w:rsidR="00922F94">
        <w:rPr>
          <w:rtl/>
        </w:rPr>
        <w:t xml:space="preserve"> </w:t>
      </w:r>
    </w:p>
    <w:p w14:paraId="0C5A147F" w14:textId="44A02151" w:rsidR="00F12CCE" w:rsidRDefault="00F12CCE" w:rsidP="00F12CCE">
      <w:pPr>
        <w:rPr>
          <w:rtl/>
        </w:rPr>
      </w:pPr>
      <w:r w:rsidRPr="00D02E6D">
        <w:rPr>
          <w:rStyle w:val="rfdBold2"/>
          <w:rFonts w:hint="eastAsia"/>
          <w:rtl/>
        </w:rPr>
        <w:t>خامساً</w:t>
      </w:r>
      <w:r>
        <w:rPr>
          <w:rtl/>
        </w:rPr>
        <w:t>: لم يكن التأثّر بالحِوارِيّات الكلامية للمعتزلة مختصّاً بمتكلّمي الإمامية ومنحصراً بهم فحسب، فقد تأثّر</w:t>
      </w:r>
      <w:r w:rsidR="00922F94">
        <w:rPr>
          <w:rtl/>
        </w:rPr>
        <w:t xml:space="preserve"> </w:t>
      </w:r>
      <w:r>
        <w:rPr>
          <w:rtl/>
        </w:rPr>
        <w:t>كلّ من متكلّمي الزيدية والأشعرية والماتُريدية والظاهرية والأباضية وحتّىٰ اليهود والمسيحيّين</w:t>
      </w:r>
      <w:r w:rsidR="00922F94">
        <w:rPr>
          <w:rtl/>
        </w:rPr>
        <w:t xml:space="preserve"> </w:t>
      </w:r>
      <w:r>
        <w:rPr>
          <w:rtl/>
        </w:rPr>
        <w:t>كذلك بمناهج المعتزلة وبأسلوب تفكيرهم وآرائهم، وقد اع</w:t>
      </w:r>
      <w:r>
        <w:rPr>
          <w:rFonts w:hint="eastAsia"/>
          <w:rtl/>
        </w:rPr>
        <w:t>تمدوا</w:t>
      </w:r>
      <w:r>
        <w:rPr>
          <w:rtl/>
        </w:rPr>
        <w:t xml:space="preserve"> ـ إلىٰ حدّ ما ـ النموذج المعتزلي</w:t>
      </w:r>
      <w:r w:rsidR="00922F94">
        <w:rPr>
          <w:rtl/>
        </w:rPr>
        <w:t xml:space="preserve"> </w:t>
      </w:r>
      <w:r>
        <w:rPr>
          <w:rtl/>
        </w:rPr>
        <w:t>في علم الكلام، وإن كانوا يختلفون فيما بينهم في مدىٰ تأثّرهم بالمعتزلة في بعض الأحيان.</w:t>
      </w:r>
    </w:p>
    <w:p w14:paraId="76D110C5" w14:textId="412359F7" w:rsidR="00F12CCE" w:rsidRDefault="00F12CCE" w:rsidP="00F12CCE">
      <w:pPr>
        <w:rPr>
          <w:rtl/>
        </w:rPr>
      </w:pPr>
      <w:r>
        <w:rPr>
          <w:rFonts w:hint="eastAsia"/>
          <w:rtl/>
        </w:rPr>
        <w:t>إنّ</w:t>
      </w:r>
      <w:r>
        <w:rPr>
          <w:rtl/>
        </w:rPr>
        <w:t xml:space="preserve"> قبول آراء المعتزلة وأصولهم الكلامية عند الزيدية ـ باستثناء الإمامة ـ أمر واضح ولا يحتاج إلىٰ الكثيرمن</w:t>
      </w:r>
      <w:r w:rsidR="00922F94">
        <w:rPr>
          <w:rtl/>
        </w:rPr>
        <w:t xml:space="preserve"> </w:t>
      </w:r>
      <w:r>
        <w:rPr>
          <w:rtl/>
        </w:rPr>
        <w:t>الأدلّة والشواهد لإثباته.</w:t>
      </w:r>
      <w:r w:rsidR="00922F94">
        <w:rPr>
          <w:rtl/>
        </w:rPr>
        <w:t xml:space="preserve"> </w:t>
      </w:r>
      <w:r>
        <w:rPr>
          <w:rtl/>
        </w:rPr>
        <w:t>ومن أجل الاطّلاع علىٰ منعطفات</w:t>
      </w:r>
      <w:r w:rsidR="00922F94">
        <w:rPr>
          <w:rtl/>
        </w:rPr>
        <w:t xml:space="preserve"> </w:t>
      </w:r>
      <w:r>
        <w:rPr>
          <w:rtl/>
        </w:rPr>
        <w:t>التلاقح الفكري بين الزيدية وآراء المعتزلة</w:t>
      </w:r>
      <w:r w:rsidR="00922F94">
        <w:rPr>
          <w:rtl/>
        </w:rPr>
        <w:t xml:space="preserve"> </w:t>
      </w:r>
      <w:r>
        <w:rPr>
          <w:rtl/>
        </w:rPr>
        <w:t>ومدىٰ تقبّلهم لتلك الآراء</w:t>
      </w:r>
      <w:r w:rsidR="00922F94">
        <w:rPr>
          <w:rtl/>
        </w:rPr>
        <w:t xml:space="preserve"> </w:t>
      </w:r>
      <w:r>
        <w:rPr>
          <w:rtl/>
        </w:rPr>
        <w:t>يمكننا الرجوع إلىٰ بع</w:t>
      </w:r>
      <w:r>
        <w:rPr>
          <w:rFonts w:hint="eastAsia"/>
          <w:rtl/>
        </w:rPr>
        <w:t>ض</w:t>
      </w:r>
      <w:r>
        <w:rPr>
          <w:rtl/>
        </w:rPr>
        <w:t xml:space="preserve"> الدراسات المطبوعة التي تمّ تأليفها</w:t>
      </w:r>
      <w:r w:rsidR="00922F94">
        <w:rPr>
          <w:rtl/>
        </w:rPr>
        <w:t xml:space="preserve"> </w:t>
      </w:r>
      <w:r>
        <w:rPr>
          <w:rtl/>
        </w:rPr>
        <w:t>في هذا الخصوص</w:t>
      </w:r>
      <w:r w:rsidRPr="00F12CCE">
        <w:rPr>
          <w:rStyle w:val="rfdFootnotenum"/>
          <w:rtl/>
        </w:rPr>
        <w:t>(1)</w:t>
      </w:r>
      <w:r>
        <w:rPr>
          <w:rtl/>
        </w:rPr>
        <w:t>.</w:t>
      </w:r>
      <w:r w:rsidR="00922F94">
        <w:rPr>
          <w:rtl/>
        </w:rPr>
        <w:t xml:space="preserve"> </w:t>
      </w:r>
    </w:p>
    <w:p w14:paraId="34E2EB41" w14:textId="77777777" w:rsidR="00F12CCE" w:rsidRDefault="00F12CCE" w:rsidP="00F12CCE">
      <w:pPr>
        <w:pStyle w:val="rfdLine"/>
        <w:rPr>
          <w:rtl/>
        </w:rPr>
      </w:pPr>
      <w:r>
        <w:rPr>
          <w:rtl/>
        </w:rPr>
        <w:t>__________</w:t>
      </w:r>
    </w:p>
    <w:p w14:paraId="5FF08C33" w14:textId="77777777" w:rsidR="00D02E6D" w:rsidRDefault="00D02E6D" w:rsidP="00D02E6D">
      <w:pPr>
        <w:pStyle w:val="rfdFootnote0"/>
        <w:rPr>
          <w:rtl/>
        </w:rPr>
      </w:pPr>
      <w:r>
        <w:rPr>
          <w:rtl/>
        </w:rPr>
        <w:t>هناك مَن يقول بذلك.</w:t>
      </w:r>
    </w:p>
    <w:p w14:paraId="6FEA133E" w14:textId="77777777" w:rsidR="00D02E6D" w:rsidRDefault="00F12CCE" w:rsidP="00F12CCE">
      <w:pPr>
        <w:pStyle w:val="rfdFootnote0"/>
        <w:rPr>
          <w:rtl/>
        </w:rPr>
      </w:pPr>
      <w:r>
        <w:rPr>
          <w:rtl/>
        </w:rPr>
        <w:t xml:space="preserve">(1) )) </w:t>
      </w:r>
      <w:r>
        <w:t xml:space="preserve">Ansari, Hassan, “The </w:t>
      </w:r>
      <w:proofErr w:type="spellStart"/>
      <w:r>
        <w:t>Shīʿī</w:t>
      </w:r>
      <w:proofErr w:type="spellEnd"/>
      <w:r>
        <w:t xml:space="preserve"> Reception of </w:t>
      </w:r>
      <w:proofErr w:type="spellStart"/>
      <w:r>
        <w:t>Muʿtazilism</w:t>
      </w:r>
      <w:proofErr w:type="spellEnd"/>
      <w:r>
        <w:t xml:space="preserve"> (I) </w:t>
      </w:r>
      <w:proofErr w:type="spellStart"/>
      <w:r>
        <w:t>Zaydīs</w:t>
      </w:r>
      <w:proofErr w:type="spellEnd"/>
      <w:r>
        <w:t>”, in: The Oxford handbook of Islamic theology, pp. 181</w:t>
      </w:r>
      <w:r>
        <w:rPr>
          <w:rtl/>
        </w:rPr>
        <w:t xml:space="preserve">ـ 195; </w:t>
      </w:r>
      <w:proofErr w:type="spellStart"/>
      <w:r>
        <w:t>Schmidtke</w:t>
      </w:r>
      <w:proofErr w:type="spellEnd"/>
      <w:r>
        <w:t>, Sabine, “The Karaites</w:t>
      </w:r>
    </w:p>
    <w:p w14:paraId="4B710CA3" w14:textId="2D158503" w:rsidR="00F12CCE" w:rsidRDefault="00F12CCE" w:rsidP="00F12CCE">
      <w:pPr>
        <w:rPr>
          <w:rtl/>
        </w:rPr>
      </w:pPr>
      <w:r>
        <w:br w:type="page"/>
      </w:r>
      <w:r>
        <w:rPr>
          <w:rFonts w:hint="eastAsia"/>
          <w:rtl/>
        </w:rPr>
        <w:lastRenderedPageBreak/>
        <w:t>وكذلك</w:t>
      </w:r>
      <w:r>
        <w:rPr>
          <w:rtl/>
        </w:rPr>
        <w:t xml:space="preserve"> أيضاً قد طبعت بعض الدراسات المفيدة فيما يخصّ تأثّر متكلّمي الأشعرية بمدرسة المعتزلة؛</w:t>
      </w:r>
      <w:r w:rsidR="00922F94">
        <w:rPr>
          <w:rtl/>
        </w:rPr>
        <w:t xml:space="preserve"> </w:t>
      </w:r>
      <w:r>
        <w:rPr>
          <w:rtl/>
        </w:rPr>
        <w:t>فقد قام مَنيف النفيعي العتيبي في كتابه:</w:t>
      </w:r>
      <w:r w:rsidR="00922F94">
        <w:rPr>
          <w:rtl/>
        </w:rPr>
        <w:t xml:space="preserve"> </w:t>
      </w:r>
      <w:r>
        <w:rPr>
          <w:rtl/>
        </w:rPr>
        <w:t>(أ</w:t>
      </w:r>
      <w:r w:rsidRPr="00D02E6D">
        <w:rPr>
          <w:rStyle w:val="rfdBold2"/>
          <w:rtl/>
        </w:rPr>
        <w:t>ثر الفكر الاعتزالي في عقائد الأشاعرة</w:t>
      </w:r>
      <w:r>
        <w:rPr>
          <w:rtl/>
        </w:rPr>
        <w:t>)</w:t>
      </w:r>
      <w:r w:rsidRPr="00F12CCE">
        <w:rPr>
          <w:rStyle w:val="rfdFootnotenum"/>
          <w:rtl/>
        </w:rPr>
        <w:t>(1)</w:t>
      </w:r>
      <w:r>
        <w:rPr>
          <w:rtl/>
        </w:rPr>
        <w:t xml:space="preserve"> بدراسة مفصّلة لمسألة تأثّر الأشاعرة بالمعتزلة في كلّ واحد من المواضيع والمس</w:t>
      </w:r>
      <w:r>
        <w:rPr>
          <w:rFonts w:hint="eastAsia"/>
          <w:rtl/>
        </w:rPr>
        <w:t>ائل</w:t>
      </w:r>
      <w:r>
        <w:rPr>
          <w:rtl/>
        </w:rPr>
        <w:t xml:space="preserve"> الكلامية،</w:t>
      </w:r>
      <w:r w:rsidR="00922F94">
        <w:rPr>
          <w:rtl/>
        </w:rPr>
        <w:t xml:space="preserve"> </w:t>
      </w:r>
      <w:r>
        <w:rPr>
          <w:rtl/>
        </w:rPr>
        <w:t>وقد أشار فيه إلىٰ مواضع ذلك التأثّر؛</w:t>
      </w:r>
      <w:r w:rsidR="00922F94">
        <w:rPr>
          <w:rtl/>
        </w:rPr>
        <w:t xml:space="preserve"> </w:t>
      </w:r>
      <w:r>
        <w:rPr>
          <w:rtl/>
        </w:rPr>
        <w:t>ففي بداية كلّ موضوع قام بتبيين آراء المعتزلة،</w:t>
      </w:r>
      <w:r w:rsidR="00922F94">
        <w:rPr>
          <w:rtl/>
        </w:rPr>
        <w:t xml:space="preserve"> </w:t>
      </w:r>
      <w:r>
        <w:rPr>
          <w:rtl/>
        </w:rPr>
        <w:t>ومن ثمّ يبيّن عقيدة الأشاعرة في ذلك الباب،</w:t>
      </w:r>
      <w:r w:rsidR="00922F94">
        <w:rPr>
          <w:rtl/>
        </w:rPr>
        <w:t xml:space="preserve"> </w:t>
      </w:r>
      <w:r>
        <w:rPr>
          <w:rtl/>
        </w:rPr>
        <w:t>وبعد المقارنة بين آرائهما يكشف عن جوانب تأثّر الأشاعرة بالمعتزلة، ونظراً إلىٰ توجّهه السلفي يتطرّق في نهاية المط</w:t>
      </w:r>
      <w:r>
        <w:rPr>
          <w:rFonts w:hint="eastAsia"/>
          <w:rtl/>
        </w:rPr>
        <w:t>اف</w:t>
      </w:r>
      <w:r>
        <w:rPr>
          <w:rtl/>
        </w:rPr>
        <w:t xml:space="preserve"> إلىٰ نقد آراء كلّ من المعتزلة والأشاعرة.</w:t>
      </w:r>
    </w:p>
    <w:p w14:paraId="390C0F35" w14:textId="09D3545E" w:rsidR="00F12CCE" w:rsidRDefault="00F12CCE" w:rsidP="00F12CCE">
      <w:pPr>
        <w:rPr>
          <w:rtl/>
        </w:rPr>
      </w:pPr>
      <w:r>
        <w:rPr>
          <w:rFonts w:hint="eastAsia"/>
          <w:rtl/>
        </w:rPr>
        <w:t>وفي</w:t>
      </w:r>
      <w:r>
        <w:rPr>
          <w:rtl/>
        </w:rPr>
        <w:t xml:space="preserve"> دراسة أخرىٰ جاء الكلام عن مدرسة عند الأشاعرة باسم:</w:t>
      </w:r>
      <w:r w:rsidR="00922F94">
        <w:rPr>
          <w:rtl/>
        </w:rPr>
        <w:t xml:space="preserve"> </w:t>
      </w:r>
      <w:r>
        <w:rPr>
          <w:rtl/>
        </w:rPr>
        <w:t>(مدرسة معتزلة الأشاعرة)؛</w:t>
      </w:r>
      <w:r w:rsidR="00922F94">
        <w:rPr>
          <w:rtl/>
        </w:rPr>
        <w:t xml:space="preserve"> </w:t>
      </w:r>
      <w:r>
        <w:rPr>
          <w:rtl/>
        </w:rPr>
        <w:t>حيث تأثّر أتباعها بالمعتزلة من حيث الأصول والمنهج والمسائل، فوافقوهم وواكبوهم.</w:t>
      </w:r>
      <w:r w:rsidR="00922F94">
        <w:rPr>
          <w:rtl/>
        </w:rPr>
        <w:t xml:space="preserve"> </w:t>
      </w:r>
      <w:r>
        <w:rPr>
          <w:rtl/>
        </w:rPr>
        <w:t>ويرىٰ المؤلّف أنّ تأثّر الأشاعرة بالمعتزلة قد بدأ منذ نشأة المذهب الأشعري، وعلىٰ مرّ الزمن أخذ هذا التأثّر</w:t>
      </w:r>
      <w:r w:rsidR="00922F94">
        <w:rPr>
          <w:rtl/>
        </w:rPr>
        <w:t xml:space="preserve"> </w:t>
      </w:r>
      <w:r>
        <w:rPr>
          <w:rtl/>
        </w:rPr>
        <w:t>بالازدياد شيئاً فشيئاً</w:t>
      </w:r>
      <w:r w:rsidRPr="00F12CCE">
        <w:rPr>
          <w:rStyle w:val="rfdFootnotenum"/>
          <w:rtl/>
        </w:rPr>
        <w:t>(2)</w:t>
      </w:r>
      <w:r>
        <w:rPr>
          <w:rtl/>
        </w:rPr>
        <w:t>.</w:t>
      </w:r>
      <w:r w:rsidR="00922F94">
        <w:rPr>
          <w:rtl/>
        </w:rPr>
        <w:t xml:space="preserve"> </w:t>
      </w:r>
      <w:r>
        <w:rPr>
          <w:rtl/>
        </w:rPr>
        <w:t>وفي هذا المجال أشار</w:t>
      </w:r>
      <w:r w:rsidR="00922F94">
        <w:rPr>
          <w:rtl/>
        </w:rPr>
        <w:t xml:space="preserve"> </w:t>
      </w:r>
      <w:r>
        <w:rPr>
          <w:rtl/>
        </w:rPr>
        <w:t xml:space="preserve">صاحب هذه الدراسة إلىٰ كلام ابن تيمية (ت </w:t>
      </w:r>
    </w:p>
    <w:p w14:paraId="2CF10E23" w14:textId="77777777" w:rsidR="00F12CCE" w:rsidRDefault="00F12CCE" w:rsidP="00F12CCE">
      <w:pPr>
        <w:pStyle w:val="rfdLine"/>
        <w:rPr>
          <w:rtl/>
        </w:rPr>
      </w:pPr>
      <w:r>
        <w:rPr>
          <w:rtl/>
        </w:rPr>
        <w:t>__________</w:t>
      </w:r>
    </w:p>
    <w:p w14:paraId="23633354" w14:textId="77777777" w:rsidR="00D02E6D" w:rsidRDefault="00D02E6D" w:rsidP="00D02E6D">
      <w:pPr>
        <w:pStyle w:val="rfdFootnote0"/>
        <w:rPr>
          <w:rtl/>
        </w:rPr>
      </w:pPr>
      <w:r>
        <w:t xml:space="preserve">' Encounter with the Thought of </w:t>
      </w:r>
      <w:proofErr w:type="spellStart"/>
      <w:r>
        <w:t>Abū</w:t>
      </w:r>
      <w:proofErr w:type="spellEnd"/>
      <w:r>
        <w:t xml:space="preserve"> l</w:t>
      </w:r>
      <w:r>
        <w:rPr>
          <w:rtl/>
        </w:rPr>
        <w:t>ـ</w:t>
      </w:r>
      <w:proofErr w:type="spellStart"/>
      <w:r>
        <w:t>Ḥusayn</w:t>
      </w:r>
      <w:proofErr w:type="spellEnd"/>
      <w:r>
        <w:t xml:space="preserve"> al</w:t>
      </w:r>
      <w:r>
        <w:rPr>
          <w:rtl/>
        </w:rPr>
        <w:t>ـ</w:t>
      </w:r>
      <w:proofErr w:type="spellStart"/>
      <w:r>
        <w:t>Baṣrī</w:t>
      </w:r>
      <w:proofErr w:type="spellEnd"/>
      <w:r>
        <w:t xml:space="preserve"> (D. 436/1044). A Survey of the Relevant Materials in the </w:t>
      </w:r>
      <w:proofErr w:type="spellStart"/>
      <w:r>
        <w:t>Firkovitch</w:t>
      </w:r>
      <w:proofErr w:type="spellEnd"/>
      <w:r>
        <w:rPr>
          <w:rtl/>
        </w:rPr>
        <w:t>ـ</w:t>
      </w:r>
      <w:r>
        <w:t>Collection, St. Petersburg”, Arabica, T. 53, Fasc. 1 (Jan., 2006), pp. 108</w:t>
      </w:r>
      <w:r>
        <w:rPr>
          <w:rtl/>
        </w:rPr>
        <w:t>ـ142.</w:t>
      </w:r>
    </w:p>
    <w:p w14:paraId="4C41ADA2" w14:textId="44EF1771" w:rsidR="00D02E6D" w:rsidRPr="00D02E6D" w:rsidRDefault="00D02E6D" w:rsidP="00D02E6D">
      <w:pPr>
        <w:rPr>
          <w:rStyle w:val="rfdFootnote"/>
          <w:rtl/>
        </w:rPr>
      </w:pPr>
      <w:r w:rsidRPr="00D02E6D">
        <w:rPr>
          <w:rStyle w:val="rfdFootnote"/>
          <w:rtl/>
        </w:rPr>
        <w:t>تمّ نشر الترجمة الفارسية من هذه المقالة تحت عنوان: (مواجهه قرائيم با تفکر ابو الحسين بصري بر مبناي مجموعه فرکويچ در سن‌پطرزبورگ) من تأليف زابينه اشميتکه، والمطبوع في: (فرقه‌هاي اسلامي ايران در سده‌هاي ميانه): 47ـ99.</w:t>
      </w:r>
    </w:p>
    <w:p w14:paraId="6728F478" w14:textId="246363D8" w:rsidR="00F12CCE" w:rsidRDefault="00F12CCE" w:rsidP="00F12CCE">
      <w:pPr>
        <w:pStyle w:val="rfdFootnote0"/>
        <w:rPr>
          <w:rtl/>
        </w:rPr>
      </w:pPr>
      <w:r>
        <w:rPr>
          <w:rtl/>
        </w:rPr>
        <w:t>(1) أثر الفكر الاعتزالي في عقائد الأشاعرة (عرض ونقد)، النفيعي العتيبي، مَنيف عايش مَرزم، مكتبة الرشد، الرياض، 2013م.</w:t>
      </w:r>
    </w:p>
    <w:p w14:paraId="29379E39" w14:textId="63299CC4" w:rsidR="00F12CCE" w:rsidRDefault="00F12CCE" w:rsidP="00F12CCE">
      <w:pPr>
        <w:pStyle w:val="rfdFootnote0"/>
        <w:rPr>
          <w:rtl/>
        </w:rPr>
      </w:pPr>
      <w:r>
        <w:rPr>
          <w:rtl/>
        </w:rPr>
        <w:t>(2) المدارس الأشعرية: 309.</w:t>
      </w:r>
    </w:p>
    <w:p w14:paraId="4AFEAF6B" w14:textId="1F8D824F" w:rsidR="00F12CCE" w:rsidRDefault="00F12CCE" w:rsidP="00D02E6D">
      <w:pPr>
        <w:pStyle w:val="rfdNormal0"/>
        <w:rPr>
          <w:rtl/>
        </w:rPr>
      </w:pPr>
      <w:r>
        <w:br w:type="page"/>
      </w:r>
      <w:r>
        <w:rPr>
          <w:rtl/>
        </w:rPr>
        <w:lastRenderedPageBreak/>
        <w:t>726هـ)</w:t>
      </w:r>
      <w:r w:rsidR="00922F94">
        <w:rPr>
          <w:rtl/>
        </w:rPr>
        <w:t xml:space="preserve"> </w:t>
      </w:r>
      <w:r>
        <w:rPr>
          <w:rtl/>
        </w:rPr>
        <w:t>الذي يدور حول أبي المعالي الجويني (ت 487هـ) حيث اعتبره ابن تيمية العامل الأساسي في تغيير الكثير من قواعد المذهب الأشعري القريبة إلىٰ المعتزلة. ثمّ تطرّق إلىٰ دراسة مميّزات (مدرسة معتزلة الأشاعرة) وأهمّ مؤسّسيها ومنهم عبد</w:t>
      </w:r>
      <w:r w:rsidR="00922F94">
        <w:rPr>
          <w:rtl/>
        </w:rPr>
        <w:t xml:space="preserve"> </w:t>
      </w:r>
      <w:r>
        <w:rPr>
          <w:rtl/>
        </w:rPr>
        <w:t>القاهر البغدادي</w:t>
      </w:r>
      <w:r w:rsidR="00922F94">
        <w:rPr>
          <w:rtl/>
        </w:rPr>
        <w:t xml:space="preserve"> </w:t>
      </w:r>
      <w:r>
        <w:rPr>
          <w:rtl/>
        </w:rPr>
        <w:t>وعبد</w:t>
      </w:r>
      <w:r w:rsidR="00922F94">
        <w:rPr>
          <w:rtl/>
        </w:rPr>
        <w:t xml:space="preserve"> </w:t>
      </w:r>
      <w:r>
        <w:rPr>
          <w:rtl/>
        </w:rPr>
        <w:t>الك</w:t>
      </w:r>
      <w:r>
        <w:rPr>
          <w:rFonts w:hint="eastAsia"/>
          <w:rtl/>
        </w:rPr>
        <w:t>ريم</w:t>
      </w:r>
      <w:r>
        <w:rPr>
          <w:rtl/>
        </w:rPr>
        <w:t xml:space="preserve"> القُشَيري وأبو</w:t>
      </w:r>
      <w:r w:rsidR="00922F94">
        <w:rPr>
          <w:rtl/>
        </w:rPr>
        <w:t xml:space="preserve"> </w:t>
      </w:r>
      <w:r>
        <w:rPr>
          <w:rtl/>
        </w:rPr>
        <w:t>المَعالي</w:t>
      </w:r>
      <w:r w:rsidR="00922F94">
        <w:rPr>
          <w:rtl/>
        </w:rPr>
        <w:t xml:space="preserve"> </w:t>
      </w:r>
      <w:r>
        <w:rPr>
          <w:rtl/>
        </w:rPr>
        <w:t>الجوَيني، وعرّف مؤلّفاتهم وبيّن آراءهم</w:t>
      </w:r>
      <w:r w:rsidRPr="00F12CCE">
        <w:rPr>
          <w:rStyle w:val="rfdFootnotenum"/>
          <w:rtl/>
        </w:rPr>
        <w:t>(1)</w:t>
      </w:r>
      <w:r>
        <w:rPr>
          <w:rtl/>
        </w:rPr>
        <w:t>.</w:t>
      </w:r>
      <w:r w:rsidR="00922F94">
        <w:rPr>
          <w:rtl/>
        </w:rPr>
        <w:t xml:space="preserve"> </w:t>
      </w:r>
    </w:p>
    <w:p w14:paraId="18FC2654" w14:textId="5A83B3D2" w:rsidR="00F12CCE" w:rsidRDefault="00F12CCE" w:rsidP="00F12CCE">
      <w:pPr>
        <w:rPr>
          <w:rtl/>
        </w:rPr>
      </w:pPr>
      <w:r>
        <w:rPr>
          <w:rFonts w:hint="eastAsia"/>
          <w:rtl/>
        </w:rPr>
        <w:t>وقد</w:t>
      </w:r>
      <w:r>
        <w:rPr>
          <w:rtl/>
        </w:rPr>
        <w:t xml:space="preserve"> مرّت الإشارة سابقاً إلىٰ رأي بعض المحقّقين أنّ متكلّمي الأشعرية مثل أبي المعالي الجويني والفخر الرازي كانوا قد تأثّروا بشكل ملحوظ بمدرسة أبي الحسين البصري الفكرية. وبيّن السيّد مادلونغ في مقالة له أنّ إمام الحرمين الجويني مثله</w:t>
      </w:r>
      <w:r w:rsidR="00922F94">
        <w:rPr>
          <w:rtl/>
        </w:rPr>
        <w:t xml:space="preserve"> </w:t>
      </w:r>
      <w:r>
        <w:rPr>
          <w:rtl/>
        </w:rPr>
        <w:t>مثل أبي الحسين البصري بي</w:t>
      </w:r>
      <w:r>
        <w:rPr>
          <w:rFonts w:hint="eastAsia"/>
          <w:rtl/>
        </w:rPr>
        <w:t>ن</w:t>
      </w:r>
      <w:r>
        <w:rPr>
          <w:rtl/>
        </w:rPr>
        <w:t xml:space="preserve"> المعتزلة، وهو أوّل متكلّم أشعري أدخل المناهج والمفاهيم الفلسفية في الكلام الأشعري.</w:t>
      </w:r>
      <w:r w:rsidR="00922F94">
        <w:rPr>
          <w:rtl/>
        </w:rPr>
        <w:t xml:space="preserve"> </w:t>
      </w:r>
      <w:r>
        <w:rPr>
          <w:rtl/>
        </w:rPr>
        <w:t>ووفقاً لقول مادلونغ،</w:t>
      </w:r>
      <w:r w:rsidR="00922F94">
        <w:rPr>
          <w:rtl/>
        </w:rPr>
        <w:t xml:space="preserve"> </w:t>
      </w:r>
      <w:r>
        <w:rPr>
          <w:rtl/>
        </w:rPr>
        <w:t>فبالرغم من عدم ذكر اسم</w:t>
      </w:r>
      <w:r w:rsidR="00922F94">
        <w:rPr>
          <w:rtl/>
        </w:rPr>
        <w:t xml:space="preserve"> </w:t>
      </w:r>
      <w:r>
        <w:rPr>
          <w:rtl/>
        </w:rPr>
        <w:t>أبي الحسين في كتب الجويني،</w:t>
      </w:r>
      <w:r w:rsidR="00922F94">
        <w:rPr>
          <w:rtl/>
        </w:rPr>
        <w:t xml:space="preserve"> </w:t>
      </w:r>
      <w:r>
        <w:rPr>
          <w:rtl/>
        </w:rPr>
        <w:t>لكنّه كان علىٰ اطّلاع كامل علىٰ أفكار</w:t>
      </w:r>
      <w:r w:rsidR="00922F94">
        <w:rPr>
          <w:rtl/>
        </w:rPr>
        <w:t xml:space="preserve"> </w:t>
      </w:r>
      <w:r>
        <w:rPr>
          <w:rtl/>
        </w:rPr>
        <w:t>أبي الحسين الاعتزالية، وكان تأثّره بها واضحاً.</w:t>
      </w:r>
      <w:r w:rsidR="00922F94">
        <w:rPr>
          <w:rtl/>
        </w:rPr>
        <w:t xml:space="preserve"> </w:t>
      </w:r>
      <w:r>
        <w:rPr>
          <w:rtl/>
        </w:rPr>
        <w:t xml:space="preserve">فإنّ عدم </w:t>
      </w:r>
      <w:r>
        <w:rPr>
          <w:rFonts w:hint="eastAsia"/>
          <w:rtl/>
        </w:rPr>
        <w:t>ذكر</w:t>
      </w:r>
      <w:r>
        <w:rPr>
          <w:rtl/>
        </w:rPr>
        <w:t xml:space="preserve"> البصري في كتب الجويني أيضاً لعلّه يعود إلىٰ عدم رغبة الجويني في أن يلفت انتباه الآخرين إلىٰ تعاليم أحد ممثّلي مدرسة رقبائه،</w:t>
      </w:r>
      <w:r w:rsidR="00922F94">
        <w:rPr>
          <w:rtl/>
        </w:rPr>
        <w:t xml:space="preserve"> </w:t>
      </w:r>
      <w:r>
        <w:rPr>
          <w:rtl/>
        </w:rPr>
        <w:t>أو أنّه لا يريد أن يُبدي كونه مَديناً لأحد المعتزلة</w:t>
      </w:r>
      <w:r w:rsidRPr="00F12CCE">
        <w:rPr>
          <w:rStyle w:val="rfdFootnotenum"/>
          <w:rtl/>
        </w:rPr>
        <w:t>(2)</w:t>
      </w:r>
      <w:r>
        <w:rPr>
          <w:rtl/>
        </w:rPr>
        <w:t>.</w:t>
      </w:r>
      <w:r w:rsidR="00922F94">
        <w:rPr>
          <w:rtl/>
        </w:rPr>
        <w:t xml:space="preserve"> </w:t>
      </w:r>
    </w:p>
    <w:p w14:paraId="1C572D93" w14:textId="25EECB58" w:rsidR="00F12CCE" w:rsidRDefault="00F12CCE" w:rsidP="00F12CCE">
      <w:pPr>
        <w:rPr>
          <w:rtl/>
        </w:rPr>
      </w:pPr>
      <w:r>
        <w:rPr>
          <w:rFonts w:hint="eastAsia"/>
          <w:rtl/>
        </w:rPr>
        <w:t>ومن</w:t>
      </w:r>
      <w:r>
        <w:rPr>
          <w:rtl/>
        </w:rPr>
        <w:t xml:space="preserve"> بين أصحاب التراجم فقد أكّد ابن المرتضىٰ في قسم طبقات المعتزلة من كتاب</w:t>
      </w:r>
      <w:r w:rsidR="00922F94">
        <w:rPr>
          <w:rtl/>
        </w:rPr>
        <w:t xml:space="preserve"> </w:t>
      </w:r>
      <w:r w:rsidRPr="00D02E6D">
        <w:rPr>
          <w:rStyle w:val="rfdBold2"/>
          <w:rtl/>
        </w:rPr>
        <w:t>المنية والأمل</w:t>
      </w:r>
      <w:r w:rsidR="00922F94">
        <w:rPr>
          <w:rtl/>
        </w:rPr>
        <w:t xml:space="preserve"> </w:t>
      </w:r>
      <w:r>
        <w:rPr>
          <w:rtl/>
        </w:rPr>
        <w:t>بعد أن ذكر ترجمة أبي الحسين البصري ومن أتباعه ركن الدين الملاحمي المعروف بوفائه له،</w:t>
      </w:r>
      <w:r w:rsidR="00922F94">
        <w:rPr>
          <w:rtl/>
        </w:rPr>
        <w:t xml:space="preserve"> </w:t>
      </w:r>
      <w:r>
        <w:rPr>
          <w:rtl/>
        </w:rPr>
        <w:t xml:space="preserve">أشار إلىٰ أنّ الكثير من متأخّري العلماء مثل الإمام </w:t>
      </w:r>
    </w:p>
    <w:p w14:paraId="50131DD8" w14:textId="77777777" w:rsidR="00F12CCE" w:rsidRDefault="00F12CCE" w:rsidP="00F12CCE">
      <w:pPr>
        <w:pStyle w:val="rfdLine"/>
        <w:rPr>
          <w:rtl/>
        </w:rPr>
      </w:pPr>
      <w:r>
        <w:rPr>
          <w:rtl/>
        </w:rPr>
        <w:t>__________</w:t>
      </w:r>
    </w:p>
    <w:p w14:paraId="4EA609D0" w14:textId="558B0CF7" w:rsidR="00F12CCE" w:rsidRDefault="00F12CCE" w:rsidP="00F12CCE">
      <w:pPr>
        <w:pStyle w:val="rfdFootnote0"/>
        <w:rPr>
          <w:rtl/>
        </w:rPr>
      </w:pPr>
      <w:r>
        <w:rPr>
          <w:rtl/>
        </w:rPr>
        <w:t>(1)</w:t>
      </w:r>
      <w:r w:rsidR="00922F94">
        <w:rPr>
          <w:rtl/>
        </w:rPr>
        <w:t xml:space="preserve"> </w:t>
      </w:r>
      <w:r>
        <w:rPr>
          <w:rtl/>
        </w:rPr>
        <w:t>المدارس الأشعرية: 311ـ486.</w:t>
      </w:r>
    </w:p>
    <w:p w14:paraId="52D35DF5" w14:textId="6DD43F62" w:rsidR="00F12CCE" w:rsidRDefault="00F12CCE" w:rsidP="00F12CCE">
      <w:pPr>
        <w:pStyle w:val="rfdFootnote0"/>
        <w:rPr>
          <w:rtl/>
        </w:rPr>
      </w:pPr>
      <w:r>
        <w:rPr>
          <w:rtl/>
        </w:rPr>
        <w:t>(2)</w:t>
      </w:r>
      <w:r>
        <w:t xml:space="preserve">Madelung, </w:t>
      </w:r>
      <w:proofErr w:type="spellStart"/>
      <w:r>
        <w:t>Wilferd</w:t>
      </w:r>
      <w:proofErr w:type="spellEnd"/>
      <w:r>
        <w:t>, “</w:t>
      </w:r>
      <w:proofErr w:type="spellStart"/>
      <w:r>
        <w:t>Abū</w:t>
      </w:r>
      <w:proofErr w:type="spellEnd"/>
      <w:r>
        <w:t xml:space="preserve"> I</w:t>
      </w:r>
      <w:r>
        <w:rPr>
          <w:rtl/>
        </w:rPr>
        <w:t xml:space="preserve">ـ </w:t>
      </w:r>
      <w:proofErr w:type="spellStart"/>
      <w:r>
        <w:t>Ḥusayn</w:t>
      </w:r>
      <w:proofErr w:type="spellEnd"/>
      <w:r>
        <w:t xml:space="preserve"> al</w:t>
      </w:r>
      <w:r>
        <w:rPr>
          <w:rtl/>
        </w:rPr>
        <w:t>ـ</w:t>
      </w:r>
      <w:proofErr w:type="spellStart"/>
      <w:r>
        <w:t>Baṣrī’s</w:t>
      </w:r>
      <w:proofErr w:type="spellEnd"/>
      <w:r>
        <w:t xml:space="preserve"> Proof for the Existence of God”, pp. 278 – 279</w:t>
      </w:r>
      <w:r>
        <w:rPr>
          <w:rtl/>
        </w:rPr>
        <w:t>.</w:t>
      </w:r>
    </w:p>
    <w:p w14:paraId="279C6C6C" w14:textId="7655D0C7" w:rsidR="00F12CCE" w:rsidRDefault="00F12CCE" w:rsidP="003D1678">
      <w:pPr>
        <w:pStyle w:val="rfdNormal0"/>
        <w:rPr>
          <w:rtl/>
        </w:rPr>
      </w:pPr>
      <w:r>
        <w:br w:type="page"/>
      </w:r>
      <w:r>
        <w:rPr>
          <w:rFonts w:hint="eastAsia"/>
          <w:rtl/>
        </w:rPr>
        <w:lastRenderedPageBreak/>
        <w:t>يحيىٰ</w:t>
      </w:r>
      <w:r>
        <w:rPr>
          <w:rtl/>
        </w:rPr>
        <w:t xml:space="preserve"> بن حمزة العلوي وكذلك أكثر الإمامية كانوا قد اتّبعوا أبا الحسين والملاحمي، ومن بين الأشاعرة فإنّ الفخر الرازي كان قد اعتمد</w:t>
      </w:r>
      <w:r w:rsidR="00922F94">
        <w:rPr>
          <w:rtl/>
        </w:rPr>
        <w:t xml:space="preserve"> </w:t>
      </w:r>
      <w:r>
        <w:rPr>
          <w:rtl/>
        </w:rPr>
        <w:t>آراء البصري في المسائل الطبيعة والفلسفية الكلامية المعروفة بمباحث:</w:t>
      </w:r>
      <w:r w:rsidR="00922F94">
        <w:rPr>
          <w:rtl/>
        </w:rPr>
        <w:t xml:space="preserve"> </w:t>
      </w:r>
      <w:r>
        <w:rPr>
          <w:rtl/>
        </w:rPr>
        <w:t>(لطيف الكلام) وغيرها من المباحث الأخرىٰ.</w:t>
      </w:r>
    </w:p>
    <w:p w14:paraId="0A20EC8A" w14:textId="2FFF0826" w:rsidR="00F12CCE" w:rsidRDefault="00F12CCE" w:rsidP="00F12CCE">
      <w:pPr>
        <w:rPr>
          <w:rtl/>
        </w:rPr>
      </w:pPr>
      <w:r>
        <w:rPr>
          <w:rFonts w:hint="eastAsia"/>
          <w:rtl/>
        </w:rPr>
        <w:t>وكذلك</w:t>
      </w:r>
      <w:r>
        <w:rPr>
          <w:rtl/>
        </w:rPr>
        <w:t xml:space="preserve"> الماتُريدية أيضاً كالأشاعرة كانوا قد تأثّروا في بعض المجالات بالمعتزلة.</w:t>
      </w:r>
      <w:r w:rsidR="00922F94">
        <w:rPr>
          <w:rtl/>
        </w:rPr>
        <w:t xml:space="preserve"> </w:t>
      </w:r>
      <w:r>
        <w:rPr>
          <w:rtl/>
        </w:rPr>
        <w:t>وقد بحث السيّد أولريش رودلف في دراساته حول الماتُريدية ـ إلىٰ حدّ ما ـ عن هذه التأثّرات.</w:t>
      </w:r>
      <w:r w:rsidR="00922F94">
        <w:rPr>
          <w:rtl/>
        </w:rPr>
        <w:t xml:space="preserve"> </w:t>
      </w:r>
      <w:r>
        <w:rPr>
          <w:rtl/>
        </w:rPr>
        <w:t>حيث كان يرىٰ أنّ آراء المعتزلة ـ وخاصّة آراء أبي القاسم الكعبي البلخي (ت 319هـ) ـ كان ل</w:t>
      </w:r>
      <w:r>
        <w:rPr>
          <w:rFonts w:hint="eastAsia"/>
          <w:rtl/>
        </w:rPr>
        <w:t>ها</w:t>
      </w:r>
      <w:r>
        <w:rPr>
          <w:rtl/>
        </w:rPr>
        <w:t xml:space="preserve"> أثر واضح</w:t>
      </w:r>
      <w:r w:rsidR="00922F94">
        <w:rPr>
          <w:rtl/>
        </w:rPr>
        <w:t xml:space="preserve"> </w:t>
      </w:r>
      <w:r>
        <w:rPr>
          <w:rtl/>
        </w:rPr>
        <w:t>في تغيير آراء أبي المنصور الماتُريدي (ت 333هـ)؛</w:t>
      </w:r>
      <w:r w:rsidR="00922F94">
        <w:rPr>
          <w:rtl/>
        </w:rPr>
        <w:t xml:space="preserve"> </w:t>
      </w:r>
      <w:r>
        <w:rPr>
          <w:rtl/>
        </w:rPr>
        <w:t>علماً بأنّ الماتُريدي كان ناقداً مهمّاً لآرائه أيضاً</w:t>
      </w:r>
      <w:r w:rsidRPr="00F12CCE">
        <w:rPr>
          <w:rStyle w:val="rfdFootnotenum"/>
          <w:rtl/>
        </w:rPr>
        <w:t>(1)</w:t>
      </w:r>
      <w:r>
        <w:rPr>
          <w:rtl/>
        </w:rPr>
        <w:t xml:space="preserve">. وكذلك أشارت رشا العمري في كتابها الذي ألّفته في شأن أبي القاسم الكعبي البلخي إلىٰ تأثير أفكاره علىٰ الماتُريدي وأتباعه من أمثال أبي </w:t>
      </w:r>
      <w:r>
        <w:rPr>
          <w:rFonts w:hint="eastAsia"/>
          <w:rtl/>
        </w:rPr>
        <w:t>المعين</w:t>
      </w:r>
      <w:r>
        <w:rPr>
          <w:rtl/>
        </w:rPr>
        <w:t xml:space="preserve"> النَّسَفي (ت 508هـ)</w:t>
      </w:r>
      <w:r w:rsidRPr="00F12CCE">
        <w:rPr>
          <w:rStyle w:val="rfdFootnotenum"/>
          <w:rtl/>
        </w:rPr>
        <w:t>(2)</w:t>
      </w:r>
      <w:r>
        <w:rPr>
          <w:rtl/>
        </w:rPr>
        <w:t>.</w:t>
      </w:r>
      <w:r w:rsidR="00922F94">
        <w:rPr>
          <w:rtl/>
        </w:rPr>
        <w:t xml:space="preserve"> </w:t>
      </w:r>
    </w:p>
    <w:p w14:paraId="2C1F1119" w14:textId="1F05D102" w:rsidR="00F12CCE" w:rsidRDefault="00F12CCE" w:rsidP="00F12CCE">
      <w:pPr>
        <w:rPr>
          <w:rtl/>
        </w:rPr>
      </w:pPr>
      <w:r>
        <w:rPr>
          <w:rFonts w:hint="eastAsia"/>
          <w:rtl/>
        </w:rPr>
        <w:t>وبصرف</w:t>
      </w:r>
      <w:r>
        <w:rPr>
          <w:rtl/>
        </w:rPr>
        <w:t xml:space="preserve"> النظر عن هؤلاء، بناء علىٰ ما ذكره ابن تيمية فإنّ بعض متكلّمي الظاهرية من أتباع أبي سليمان داود الظاهري الإصفهاني (ت 270هـ) أيضاً كانوا متأثّرين بآراء المعتزلة وخاصّة في موضوع صفات الباري عزّ وجلّ فقد وافقوا المعتزلة في نظريّاتهم وبيّنوها. وقد خصّ ابن حزم الأندلسي (ت 465هـ) وأمثاله</w:t>
      </w:r>
      <w:r w:rsidR="00922F94">
        <w:rPr>
          <w:rtl/>
        </w:rPr>
        <w:t xml:space="preserve"> </w:t>
      </w:r>
    </w:p>
    <w:p w14:paraId="52C47CE4" w14:textId="77777777" w:rsidR="00F12CCE" w:rsidRDefault="00F12CCE" w:rsidP="00F12CCE">
      <w:pPr>
        <w:pStyle w:val="rfdLine"/>
        <w:rPr>
          <w:rtl/>
        </w:rPr>
      </w:pPr>
      <w:r>
        <w:rPr>
          <w:rtl/>
        </w:rPr>
        <w:t>__________</w:t>
      </w:r>
    </w:p>
    <w:p w14:paraId="6236444F" w14:textId="77777777" w:rsidR="003D1678" w:rsidRDefault="00F12CCE" w:rsidP="00F12CCE">
      <w:pPr>
        <w:pStyle w:val="rfdFootnote0"/>
      </w:pPr>
      <w:r>
        <w:rPr>
          <w:rtl/>
        </w:rPr>
        <w:t>(1) انظر:</w:t>
      </w:r>
    </w:p>
    <w:p w14:paraId="2693E49F" w14:textId="0974D5AF" w:rsidR="00F12CCE" w:rsidRDefault="00F12CCE" w:rsidP="003D1678">
      <w:pPr>
        <w:pStyle w:val="rfdEn"/>
      </w:pPr>
      <w:r>
        <w:t>Rudolph, Ulrich, al</w:t>
      </w:r>
      <w:r>
        <w:rPr>
          <w:rtl/>
        </w:rPr>
        <w:t>ـ</w:t>
      </w:r>
      <w:proofErr w:type="spellStart"/>
      <w:r>
        <w:t>Māturīdī</w:t>
      </w:r>
      <w:proofErr w:type="spellEnd"/>
      <w:r>
        <w:t xml:space="preserve"> and the Development of </w:t>
      </w:r>
      <w:proofErr w:type="spellStart"/>
      <w:r>
        <w:t>Sunnī</w:t>
      </w:r>
      <w:proofErr w:type="spellEnd"/>
      <w:r>
        <w:t xml:space="preserve"> Theology in Samarkand, translated by Rodrigo </w:t>
      </w:r>
      <w:proofErr w:type="spellStart"/>
      <w:r>
        <w:t>Adem</w:t>
      </w:r>
      <w:proofErr w:type="spellEnd"/>
      <w:r>
        <w:t xml:space="preserve">, Leiden: Brill, </w:t>
      </w:r>
      <w:r>
        <w:rPr>
          <w:rtl/>
        </w:rPr>
        <w:t>2015</w:t>
      </w:r>
      <w:r>
        <w:t xml:space="preserve">, p. </w:t>
      </w:r>
      <w:r>
        <w:rPr>
          <w:rtl/>
        </w:rPr>
        <w:t>158</w:t>
      </w:r>
      <w:r>
        <w:t>.Rudolph, Ulrich, “</w:t>
      </w:r>
      <w:proofErr w:type="spellStart"/>
      <w:r>
        <w:t>Ḥanafī</w:t>
      </w:r>
      <w:proofErr w:type="spellEnd"/>
      <w:r>
        <w:t xml:space="preserve"> Theological Tradition and </w:t>
      </w:r>
      <w:proofErr w:type="spellStart"/>
      <w:r>
        <w:t>Māturīdism</w:t>
      </w:r>
      <w:proofErr w:type="spellEnd"/>
      <w:r>
        <w:t xml:space="preserve">”, in: The Oxford handbook of Islamic theology, p. </w:t>
      </w:r>
      <w:r>
        <w:rPr>
          <w:rtl/>
        </w:rPr>
        <w:t>286.</w:t>
      </w:r>
    </w:p>
    <w:p w14:paraId="1872DC29" w14:textId="77777777" w:rsidR="003D1678" w:rsidRDefault="00F12CCE" w:rsidP="00F12CCE">
      <w:pPr>
        <w:pStyle w:val="rfdFootnote0"/>
      </w:pPr>
      <w:r>
        <w:rPr>
          <w:rtl/>
        </w:rPr>
        <w:t>(2) انظر كتابه تحت عنوان: (اله</w:t>
      </w:r>
      <w:r>
        <w:rPr>
          <w:rFonts w:hint="cs"/>
          <w:rtl/>
        </w:rPr>
        <w:t>یّ</w:t>
      </w:r>
      <w:r>
        <w:rPr>
          <w:rFonts w:hint="eastAsia"/>
          <w:rtl/>
        </w:rPr>
        <w:t>ات</w:t>
      </w:r>
      <w:r>
        <w:rPr>
          <w:rtl/>
        </w:rPr>
        <w:t xml:space="preserve"> أبو القاسم البلخي/ الکعبي): 34:</w:t>
      </w:r>
    </w:p>
    <w:p w14:paraId="12B65DCA" w14:textId="128521EA" w:rsidR="00F12CCE" w:rsidRDefault="00F12CCE" w:rsidP="003D1678">
      <w:pPr>
        <w:pStyle w:val="rfdEn"/>
        <w:rPr>
          <w:rtl/>
        </w:rPr>
      </w:pPr>
      <w:r>
        <w:t xml:space="preserve">El Omari, </w:t>
      </w:r>
      <w:proofErr w:type="spellStart"/>
      <w:r>
        <w:t>Racha</w:t>
      </w:r>
      <w:proofErr w:type="spellEnd"/>
      <w:r>
        <w:t xml:space="preserve">, The Theology of </w:t>
      </w:r>
      <w:proofErr w:type="spellStart"/>
      <w:r>
        <w:t>Abū</w:t>
      </w:r>
      <w:proofErr w:type="spellEnd"/>
      <w:r>
        <w:t xml:space="preserve"> l</w:t>
      </w:r>
      <w:r>
        <w:rPr>
          <w:rtl/>
        </w:rPr>
        <w:t>ـ</w:t>
      </w:r>
      <w:proofErr w:type="spellStart"/>
      <w:r>
        <w:t>Qāsim</w:t>
      </w:r>
      <w:proofErr w:type="spellEnd"/>
      <w:r>
        <w:t xml:space="preserve"> al</w:t>
      </w:r>
      <w:r>
        <w:rPr>
          <w:rtl/>
        </w:rPr>
        <w:t>ـ</w:t>
      </w:r>
      <w:proofErr w:type="spellStart"/>
      <w:r>
        <w:t>Balkhī</w:t>
      </w:r>
      <w:proofErr w:type="spellEnd"/>
      <w:r>
        <w:t>/ al</w:t>
      </w:r>
      <w:r>
        <w:rPr>
          <w:rtl/>
        </w:rPr>
        <w:t>ـ</w:t>
      </w:r>
      <w:proofErr w:type="spellStart"/>
      <w:r>
        <w:t>Kaʿbī</w:t>
      </w:r>
      <w:proofErr w:type="spellEnd"/>
      <w:r>
        <w:t xml:space="preserve"> (d. </w:t>
      </w:r>
      <w:r>
        <w:rPr>
          <w:rtl/>
        </w:rPr>
        <w:t>319/931</w:t>
      </w:r>
      <w:r>
        <w:t xml:space="preserve">), Leiden: Brill, </w:t>
      </w:r>
      <w:r>
        <w:rPr>
          <w:rtl/>
        </w:rPr>
        <w:t>2016</w:t>
      </w:r>
      <w:r>
        <w:t xml:space="preserve">, p. </w:t>
      </w:r>
      <w:r>
        <w:rPr>
          <w:rtl/>
        </w:rPr>
        <w:t>34.</w:t>
      </w:r>
    </w:p>
    <w:p w14:paraId="0708A84C" w14:textId="77777777" w:rsidR="003D1678" w:rsidRDefault="00F12CCE" w:rsidP="00F12CCE">
      <w:r>
        <w:br w:type="page"/>
      </w:r>
    </w:p>
    <w:p w14:paraId="36F828D4" w14:textId="56E76B35" w:rsidR="00F12CCE" w:rsidRDefault="00F12CCE" w:rsidP="003D1678">
      <w:pPr>
        <w:pStyle w:val="rfdNormal0"/>
        <w:rPr>
          <w:rtl/>
        </w:rPr>
      </w:pPr>
      <w:r>
        <w:rPr>
          <w:rFonts w:hint="eastAsia"/>
          <w:rtl/>
        </w:rPr>
        <w:lastRenderedPageBreak/>
        <w:t>بالذكر</w:t>
      </w:r>
      <w:r>
        <w:rPr>
          <w:rtl/>
        </w:rPr>
        <w:t xml:space="preserve"> الذين ذهبوا مذهب المعتزلة واتّخذوا طريقتهم التأويلية في موضوع صفات الباري، خلافاً لطريقة أبي داود الظاهرية الذي كان يؤكّد علىٰ الالتزام بظواهر النصوص،</w:t>
      </w:r>
      <w:r w:rsidR="00922F94">
        <w:rPr>
          <w:rtl/>
        </w:rPr>
        <w:t xml:space="preserve"> </w:t>
      </w:r>
      <w:r>
        <w:rPr>
          <w:rtl/>
        </w:rPr>
        <w:t xml:space="preserve">وإن كانوا قد خالفوا المعتزلة في موضوع القدر والوعيد. ويرىٰ أنّ هذه الطائفة من الظاهرية أقرب إلىٰ </w:t>
      </w:r>
      <w:r>
        <w:rPr>
          <w:rFonts w:hint="eastAsia"/>
          <w:rtl/>
        </w:rPr>
        <w:t>المعتزلة،</w:t>
      </w:r>
      <w:r>
        <w:rPr>
          <w:rtl/>
        </w:rPr>
        <w:t xml:space="preserve"> بل وإلىٰ الفلاسفة</w:t>
      </w:r>
      <w:r w:rsidR="00922F94">
        <w:rPr>
          <w:rtl/>
        </w:rPr>
        <w:t xml:space="preserve"> </w:t>
      </w:r>
      <w:r>
        <w:rPr>
          <w:rtl/>
        </w:rPr>
        <w:t>من الأشاعرة وأصحاب الحديث؛ حيث قال:</w:t>
      </w:r>
      <w:r w:rsidR="00922F94">
        <w:rPr>
          <w:rtl/>
        </w:rPr>
        <w:t xml:space="preserve"> </w:t>
      </w:r>
      <w:r>
        <w:rPr>
          <w:rtl/>
        </w:rPr>
        <w:t>«فمَن عرف مذهب الأشعري وأصحابه ومذهب ابن حزم وأمثاله من الظاهرية في باب الصفات تبيّن له ذلك،</w:t>
      </w:r>
      <w:r w:rsidR="00922F94">
        <w:rPr>
          <w:rtl/>
        </w:rPr>
        <w:t xml:space="preserve"> </w:t>
      </w:r>
      <w:r>
        <w:rPr>
          <w:rtl/>
        </w:rPr>
        <w:t xml:space="preserve">وعلم هو وكلّ مَن فهم المقالتين أنّ هؤلاء الظاهرية الباطنية أقرب إلىٰ المعتزلة، بل إلىٰ الفلاسفة </w:t>
      </w:r>
      <w:r>
        <w:rPr>
          <w:rFonts w:hint="eastAsia"/>
          <w:rtl/>
        </w:rPr>
        <w:t>من</w:t>
      </w:r>
      <w:r>
        <w:rPr>
          <w:rtl/>
        </w:rPr>
        <w:t xml:space="preserve"> الأشعرية.</w:t>
      </w:r>
      <w:r w:rsidR="00922F94">
        <w:rPr>
          <w:rtl/>
        </w:rPr>
        <w:t xml:space="preserve"> </w:t>
      </w:r>
      <w:r>
        <w:rPr>
          <w:rtl/>
        </w:rPr>
        <w:t>وأنّ الأشعرية أقرب إلىٰ السلف والأئمّة وأهل الحديث منهم،</w:t>
      </w:r>
      <w:r w:rsidR="00922F94">
        <w:rPr>
          <w:rtl/>
        </w:rPr>
        <w:t xml:space="preserve"> </w:t>
      </w:r>
      <w:r>
        <w:rPr>
          <w:rtl/>
        </w:rPr>
        <w:t>وأيضاً فإنّ إمامهم داود وأكابر أصحابه كانوا من المثبتين للصفات علىٰ مذهب أهل السنّة والحديث، ولكن من أصحابه طائفة سلكت مسلك المعتزلة،</w:t>
      </w:r>
      <w:r w:rsidR="00922F94">
        <w:rPr>
          <w:rtl/>
        </w:rPr>
        <w:t xml:space="preserve"> </w:t>
      </w:r>
      <w:r>
        <w:rPr>
          <w:rtl/>
        </w:rPr>
        <w:t>وهؤلاء وافقوا المعتزلة في مسائل الصفات وإن خالفوه</w:t>
      </w:r>
      <w:r>
        <w:rPr>
          <w:rFonts w:hint="eastAsia"/>
          <w:rtl/>
        </w:rPr>
        <w:t>م</w:t>
      </w:r>
      <w:r>
        <w:rPr>
          <w:rtl/>
        </w:rPr>
        <w:t xml:space="preserve"> في القدر والوعيد»</w:t>
      </w:r>
      <w:r w:rsidRPr="00F12CCE">
        <w:rPr>
          <w:rStyle w:val="rfdFootnotenum"/>
          <w:rtl/>
        </w:rPr>
        <w:t>(1)</w:t>
      </w:r>
      <w:r>
        <w:rPr>
          <w:rtl/>
        </w:rPr>
        <w:t>.</w:t>
      </w:r>
    </w:p>
    <w:p w14:paraId="2A6E52C3" w14:textId="18FB65B2" w:rsidR="00F12CCE" w:rsidRDefault="00F12CCE" w:rsidP="00F12CCE">
      <w:pPr>
        <w:rPr>
          <w:rtl/>
        </w:rPr>
      </w:pPr>
      <w:r>
        <w:rPr>
          <w:rFonts w:hint="eastAsia"/>
          <w:rtl/>
        </w:rPr>
        <w:t>ولم</w:t>
      </w:r>
      <w:r>
        <w:rPr>
          <w:rtl/>
        </w:rPr>
        <w:t xml:space="preserve"> يقتصر تأثير:</w:t>
      </w:r>
      <w:r w:rsidR="00922F94">
        <w:rPr>
          <w:rtl/>
        </w:rPr>
        <w:t xml:space="preserve"> </w:t>
      </w:r>
      <w:r>
        <w:rPr>
          <w:rtl/>
        </w:rPr>
        <w:t>(حِوَارِيّات الكلام المعتزلي) علىٰ المذاهب الإسلامية فحسب،</w:t>
      </w:r>
      <w:r w:rsidR="00922F94">
        <w:rPr>
          <w:rtl/>
        </w:rPr>
        <w:t xml:space="preserve"> </w:t>
      </w:r>
      <w:r>
        <w:rPr>
          <w:rtl/>
        </w:rPr>
        <w:t>بل كان تأثيرها علىٰ متكلّمي اليهود كذلك؛</w:t>
      </w:r>
      <w:r w:rsidR="00922F94">
        <w:rPr>
          <w:rtl/>
        </w:rPr>
        <w:t xml:space="preserve"> </w:t>
      </w:r>
      <w:r>
        <w:rPr>
          <w:rtl/>
        </w:rPr>
        <w:t>فكان بعض متكلّمي اليهود</w:t>
      </w:r>
      <w:r w:rsidR="00922F94">
        <w:rPr>
          <w:rtl/>
        </w:rPr>
        <w:t xml:space="preserve"> </w:t>
      </w:r>
      <w:r>
        <w:rPr>
          <w:rtl/>
        </w:rPr>
        <w:t>ـ من مختلف فرقهم وبالخصوص فرقة قرائيم ـ علىٰ معرفة وعلاقة بكتب المعتزلة مثلهم مثل الزيدية، فبصرف النظر عن قبوله</w:t>
      </w:r>
      <w:r>
        <w:rPr>
          <w:rFonts w:hint="eastAsia"/>
          <w:rtl/>
        </w:rPr>
        <w:t>م</w:t>
      </w:r>
      <w:r>
        <w:rPr>
          <w:rtl/>
        </w:rPr>
        <w:t xml:space="preserve"> عقائد المعتزلة في بحوثهم الكلامية علىٰ نطاق واسع، قد أخذوا باستنساخ الكثير من كتبهم الكلامية</w:t>
      </w:r>
      <w:r w:rsidRPr="00F12CCE">
        <w:rPr>
          <w:rStyle w:val="rfdFootnotenum"/>
          <w:rtl/>
        </w:rPr>
        <w:t>(2)</w:t>
      </w:r>
      <w:r>
        <w:rPr>
          <w:rtl/>
        </w:rPr>
        <w:t>.</w:t>
      </w:r>
      <w:r w:rsidR="00922F94">
        <w:rPr>
          <w:rtl/>
        </w:rPr>
        <w:t xml:space="preserve"> </w:t>
      </w:r>
      <w:r>
        <w:rPr>
          <w:rtl/>
        </w:rPr>
        <w:t>وقد حظي موضوع كيفية تأثير حِواريّات الكلام المعتزلي علىٰ الكلام اليهودي في العقود الأخيرة الماضية بأهمّية كبيرة في الأوساط العلمية وخاصّة عند محقّقي ال</w:t>
      </w:r>
      <w:r>
        <w:rPr>
          <w:rFonts w:hint="eastAsia"/>
          <w:rtl/>
        </w:rPr>
        <w:t>يهود،</w:t>
      </w:r>
      <w:r w:rsidR="00922F94">
        <w:rPr>
          <w:rFonts w:hint="eastAsia"/>
          <w:rtl/>
        </w:rPr>
        <w:t xml:space="preserve"> </w:t>
      </w:r>
      <w:r>
        <w:rPr>
          <w:rtl/>
        </w:rPr>
        <w:t xml:space="preserve">وصار موضوعاً للعديد من </w:t>
      </w:r>
    </w:p>
    <w:p w14:paraId="07BDC99D" w14:textId="77777777" w:rsidR="00F12CCE" w:rsidRDefault="00F12CCE" w:rsidP="00F12CCE">
      <w:pPr>
        <w:pStyle w:val="rfdLine"/>
        <w:rPr>
          <w:rtl/>
        </w:rPr>
      </w:pPr>
      <w:r>
        <w:rPr>
          <w:rtl/>
        </w:rPr>
        <w:t>__________</w:t>
      </w:r>
    </w:p>
    <w:p w14:paraId="27808530" w14:textId="403D847C" w:rsidR="00F12CCE" w:rsidRDefault="00F12CCE" w:rsidP="00F12CCE">
      <w:pPr>
        <w:pStyle w:val="rfdFootnote0"/>
        <w:rPr>
          <w:rtl/>
        </w:rPr>
      </w:pPr>
      <w:r>
        <w:rPr>
          <w:rtl/>
        </w:rPr>
        <w:t>(1) شرح العقيدة الإصفهانية: 127.</w:t>
      </w:r>
    </w:p>
    <w:p w14:paraId="088256A9" w14:textId="549A3C78" w:rsidR="00F12CCE" w:rsidRDefault="00F12CCE" w:rsidP="00F12CCE">
      <w:pPr>
        <w:pStyle w:val="rfdFootnote0"/>
        <w:rPr>
          <w:rtl/>
        </w:rPr>
      </w:pPr>
      <w:r>
        <w:rPr>
          <w:rtl/>
        </w:rPr>
        <w:t xml:space="preserve">(2) </w:t>
      </w:r>
      <w:proofErr w:type="spellStart"/>
      <w:r>
        <w:t>Schmidtke</w:t>
      </w:r>
      <w:proofErr w:type="spellEnd"/>
      <w:r>
        <w:t xml:space="preserve">, Sabine, “The Karaites' Encounter with the Thought of </w:t>
      </w:r>
      <w:proofErr w:type="spellStart"/>
      <w:r>
        <w:t>Abū</w:t>
      </w:r>
      <w:proofErr w:type="spellEnd"/>
      <w:r>
        <w:t xml:space="preserve"> l</w:t>
      </w:r>
      <w:r>
        <w:rPr>
          <w:rtl/>
        </w:rPr>
        <w:t>ـ</w:t>
      </w:r>
      <w:proofErr w:type="spellStart"/>
      <w:r>
        <w:t>Ḥusayn</w:t>
      </w:r>
      <w:proofErr w:type="spellEnd"/>
      <w:r>
        <w:t xml:space="preserve"> al</w:t>
      </w:r>
      <w:r>
        <w:rPr>
          <w:rtl/>
        </w:rPr>
        <w:t>ـ</w:t>
      </w:r>
      <w:proofErr w:type="spellStart"/>
      <w:r>
        <w:t>Baṣrī</w:t>
      </w:r>
      <w:proofErr w:type="spellEnd"/>
      <w:r>
        <w:t xml:space="preserve"> (D. 436/1044). A Survey of the Relevant Materials in the </w:t>
      </w:r>
      <w:proofErr w:type="spellStart"/>
      <w:r>
        <w:t>Firkovitch</w:t>
      </w:r>
      <w:proofErr w:type="spellEnd"/>
      <w:r>
        <w:rPr>
          <w:rtl/>
        </w:rPr>
        <w:t>ـ</w:t>
      </w:r>
      <w:r>
        <w:t>Collection, St. Petersburg”, p. 108</w:t>
      </w:r>
      <w:r>
        <w:rPr>
          <w:rtl/>
        </w:rPr>
        <w:t>.</w:t>
      </w:r>
    </w:p>
    <w:p w14:paraId="69430C54" w14:textId="75005AE0" w:rsidR="00F12CCE" w:rsidRDefault="00F12CCE" w:rsidP="003D1678">
      <w:pPr>
        <w:pStyle w:val="rfdNormal0"/>
        <w:rPr>
          <w:rtl/>
        </w:rPr>
      </w:pPr>
      <w:r>
        <w:br w:type="page"/>
      </w:r>
      <w:r>
        <w:rPr>
          <w:rFonts w:hint="eastAsia"/>
          <w:rtl/>
        </w:rPr>
        <w:lastRenderedPageBreak/>
        <w:t>المقالات</w:t>
      </w:r>
      <w:r>
        <w:rPr>
          <w:rtl/>
        </w:rPr>
        <w:t xml:space="preserve"> والكتب،</w:t>
      </w:r>
      <w:r w:rsidR="00922F94">
        <w:rPr>
          <w:rtl/>
        </w:rPr>
        <w:t xml:space="preserve"> </w:t>
      </w:r>
      <w:r>
        <w:rPr>
          <w:rtl/>
        </w:rPr>
        <w:t>فإنّ كتاب هاري أوسترين ولفسون</w:t>
      </w:r>
      <w:r w:rsidR="00922F94">
        <w:rPr>
          <w:rtl/>
        </w:rPr>
        <w:t xml:space="preserve"> </w:t>
      </w:r>
      <w:r>
        <w:rPr>
          <w:rtl/>
        </w:rPr>
        <w:t>(ت 1974هـ) هو واحد من أوائل الكتب في هذا المجال،</w:t>
      </w:r>
      <w:r w:rsidR="00922F94">
        <w:rPr>
          <w:rtl/>
        </w:rPr>
        <w:t xml:space="preserve"> </w:t>
      </w:r>
      <w:r>
        <w:rPr>
          <w:rtl/>
        </w:rPr>
        <w:t>تناول فيه تأثير الكلام الإسلامي</w:t>
      </w:r>
      <w:r w:rsidR="00922F94">
        <w:rPr>
          <w:rtl/>
        </w:rPr>
        <w:t xml:space="preserve"> </w:t>
      </w:r>
      <w:r>
        <w:rPr>
          <w:rtl/>
        </w:rPr>
        <w:t>علىٰ الفلسفة</w:t>
      </w:r>
      <w:r w:rsidR="00922F94">
        <w:rPr>
          <w:rtl/>
        </w:rPr>
        <w:t xml:space="preserve"> </w:t>
      </w:r>
      <w:r>
        <w:rPr>
          <w:rtl/>
        </w:rPr>
        <w:t>اليهودية</w:t>
      </w:r>
      <w:r w:rsidRPr="00F12CCE">
        <w:rPr>
          <w:rStyle w:val="rfdFootnotenum"/>
          <w:rtl/>
        </w:rPr>
        <w:t>(1)</w:t>
      </w:r>
      <w:r>
        <w:rPr>
          <w:rtl/>
        </w:rPr>
        <w:t>، وقد تطرّق فيه إلىٰ جانب من تأثيرات الكلام المعتزلي علىٰ الكلام اليهودي،</w:t>
      </w:r>
      <w:r w:rsidR="00922F94">
        <w:rPr>
          <w:rtl/>
        </w:rPr>
        <w:t xml:space="preserve"> </w:t>
      </w:r>
      <w:r>
        <w:rPr>
          <w:rtl/>
        </w:rPr>
        <w:t>وما استفاده متكلّمو اليهود</w:t>
      </w:r>
      <w:r w:rsidR="00922F94">
        <w:rPr>
          <w:rtl/>
        </w:rPr>
        <w:t xml:space="preserve"> </w:t>
      </w:r>
      <w:r>
        <w:rPr>
          <w:rtl/>
        </w:rPr>
        <w:t>من تعاليم المعتزلة وبراهينهم لتعزيز نظامهم الكلامي وإكماله. وقد ذكرت بعض الدراسات أيضاً أسامي بعض متكلّمي اليهود الذين كانوا شديدي التأثّر بمدرسة المعتزلة البهشمية؛ فإنّ صموئيل</w:t>
      </w:r>
      <w:r w:rsidR="00922F94">
        <w:rPr>
          <w:rtl/>
        </w:rPr>
        <w:t xml:space="preserve"> </w:t>
      </w:r>
      <w:r>
        <w:rPr>
          <w:rtl/>
        </w:rPr>
        <w:t>بن حُفني (ت 403 ه‍) ـ من متكلّمي فرقة رَبّانيم (رَبِّ</w:t>
      </w:r>
      <w:r>
        <w:rPr>
          <w:rFonts w:hint="cs"/>
          <w:rtl/>
        </w:rPr>
        <w:t>یّ</w:t>
      </w:r>
      <w:r>
        <w:rPr>
          <w:rFonts w:hint="eastAsia"/>
          <w:rtl/>
        </w:rPr>
        <w:t>ون</w:t>
      </w:r>
      <w:r>
        <w:rPr>
          <w:rtl/>
        </w:rPr>
        <w:t xml:space="preserve"> / رَبّان</w:t>
      </w:r>
      <w:r>
        <w:rPr>
          <w:rFonts w:hint="cs"/>
          <w:rtl/>
        </w:rPr>
        <w:t>یّ</w:t>
      </w:r>
      <w:r>
        <w:rPr>
          <w:rFonts w:hint="eastAsia"/>
          <w:rtl/>
        </w:rPr>
        <w:t>ون</w:t>
      </w:r>
      <w:r>
        <w:rPr>
          <w:rtl/>
        </w:rPr>
        <w:t>) ـ</w:t>
      </w:r>
      <w:r w:rsidR="00922F94">
        <w:rPr>
          <w:rtl/>
        </w:rPr>
        <w:t xml:space="preserve"> </w:t>
      </w:r>
      <w:r>
        <w:rPr>
          <w:rtl/>
        </w:rPr>
        <w:t>وأبا</w:t>
      </w:r>
      <w:r w:rsidR="00922F94">
        <w:rPr>
          <w:rtl/>
        </w:rPr>
        <w:t xml:space="preserve"> </w:t>
      </w:r>
      <w:r>
        <w:rPr>
          <w:rtl/>
        </w:rPr>
        <w:t>يعقوب يوسف البَصير (ت حدود: 431 ه‍) وتلميذه أبا</w:t>
      </w:r>
      <w:r w:rsidR="00922F94">
        <w:rPr>
          <w:rtl/>
        </w:rPr>
        <w:t xml:space="preserve"> </w:t>
      </w:r>
      <w:r>
        <w:rPr>
          <w:rtl/>
        </w:rPr>
        <w:t>الفُرقان بن الأسد (ت</w:t>
      </w:r>
      <w:r w:rsidR="00922F94">
        <w:rPr>
          <w:rtl/>
        </w:rPr>
        <w:t xml:space="preserve"> </w:t>
      </w:r>
      <w:r>
        <w:rPr>
          <w:rtl/>
        </w:rPr>
        <w:t>بعد</w:t>
      </w:r>
      <w:r w:rsidR="00922F94">
        <w:rPr>
          <w:rtl/>
        </w:rPr>
        <w:t xml:space="preserve"> </w:t>
      </w:r>
      <w:r>
        <w:rPr>
          <w:rtl/>
        </w:rPr>
        <w:t>457 ه‍) ـ من فرقة قَرائيم (قَرائيان) ـ هم من أبرز متكلّمي اليهود ممّن انتحىٰ المنحىٰ المعتزلي</w:t>
      </w:r>
      <w:r w:rsidRPr="00F12CCE">
        <w:rPr>
          <w:rStyle w:val="rfdFootnotenum"/>
          <w:rtl/>
        </w:rPr>
        <w:t>(2)</w:t>
      </w:r>
      <w:r>
        <w:rPr>
          <w:rtl/>
        </w:rPr>
        <w:t>. وقد اهتمّ بعض علماء اليهود أيضاً باستنساخ الكتب الكلامية لمتكلّمي الإمامية والمعتزلة البهشمية بالخطّ العبري أو العربي،</w:t>
      </w:r>
      <w:r w:rsidR="00922F94">
        <w:rPr>
          <w:rtl/>
        </w:rPr>
        <w:t xml:space="preserve"> </w:t>
      </w:r>
      <w:r>
        <w:rPr>
          <w:rtl/>
        </w:rPr>
        <w:t>حيث بقي اليوم نسخ منها في المكتبات؛</w:t>
      </w:r>
      <w:r w:rsidR="00922F94">
        <w:rPr>
          <w:rtl/>
        </w:rPr>
        <w:t xml:space="preserve"> </w:t>
      </w:r>
      <w:r>
        <w:rPr>
          <w:rtl/>
        </w:rPr>
        <w:t>علىٰ سبيل المثال فقد أشار غرغور شوراب في عدد من مقالاته إلىٰ الأهمّية الخاصّة لكتب الشريف المرتضىٰ والكراجكي الكلامية عند علماء فرقة قرائيم المرتبطين بدار علم قرائي</w:t>
      </w:r>
      <w:r>
        <w:rPr>
          <w:rFonts w:hint="eastAsia"/>
          <w:rtl/>
        </w:rPr>
        <w:t>م</w:t>
      </w:r>
      <w:r>
        <w:rPr>
          <w:rtl/>
        </w:rPr>
        <w:t xml:space="preserve"> أورشليم في أوائل القرن الخامس الهجري،</w:t>
      </w:r>
      <w:r w:rsidR="00922F94">
        <w:rPr>
          <w:rtl/>
        </w:rPr>
        <w:t xml:space="preserve"> </w:t>
      </w:r>
      <w:r>
        <w:rPr>
          <w:rtl/>
        </w:rPr>
        <w:t>وعرّف بعض النسخ الخطّية التي استنسخوها من كتب السيّد المرتضىٰ الكلامية مثل:</w:t>
      </w:r>
      <w:r w:rsidR="00922F94">
        <w:rPr>
          <w:rtl/>
        </w:rPr>
        <w:t xml:space="preserve"> </w:t>
      </w:r>
      <w:r>
        <w:rPr>
          <w:rtl/>
        </w:rPr>
        <w:t>(</w:t>
      </w:r>
      <w:r w:rsidRPr="003D1678">
        <w:rPr>
          <w:rStyle w:val="rfdBold2"/>
          <w:rtl/>
        </w:rPr>
        <w:t>جمل العلم والعمل</w:t>
      </w:r>
      <w:r>
        <w:rPr>
          <w:rtl/>
        </w:rPr>
        <w:t>)</w:t>
      </w:r>
      <w:r w:rsidR="00922F94">
        <w:rPr>
          <w:rtl/>
        </w:rPr>
        <w:t xml:space="preserve"> </w:t>
      </w:r>
      <w:r>
        <w:rPr>
          <w:rtl/>
        </w:rPr>
        <w:t>و(</w:t>
      </w:r>
      <w:r w:rsidRPr="003D1678">
        <w:rPr>
          <w:rStyle w:val="rfdBold2"/>
          <w:rtl/>
        </w:rPr>
        <w:t>الملخّص</w:t>
      </w:r>
      <w:r>
        <w:rPr>
          <w:rtl/>
        </w:rPr>
        <w:t>)</w:t>
      </w:r>
      <w:r w:rsidRPr="00F12CCE">
        <w:rPr>
          <w:rStyle w:val="rfdFootnotenum"/>
          <w:rtl/>
        </w:rPr>
        <w:t>(3)</w:t>
      </w:r>
      <w:r>
        <w:rPr>
          <w:rtl/>
        </w:rPr>
        <w:t>.</w:t>
      </w:r>
      <w:r w:rsidR="00922F94">
        <w:rPr>
          <w:rtl/>
        </w:rPr>
        <w:t xml:space="preserve"> </w:t>
      </w:r>
      <w:r>
        <w:rPr>
          <w:rtl/>
        </w:rPr>
        <w:t>وقد أشارت أيضاً زابينه شميتكه</w:t>
      </w:r>
      <w:r w:rsidR="00922F94">
        <w:rPr>
          <w:rtl/>
        </w:rPr>
        <w:t xml:space="preserve"> </w:t>
      </w:r>
      <w:r>
        <w:rPr>
          <w:rtl/>
        </w:rPr>
        <w:t>في مقال لها إلىٰ نسخة من كتاب:</w:t>
      </w:r>
      <w:r w:rsidR="00922F94">
        <w:rPr>
          <w:rtl/>
        </w:rPr>
        <w:t xml:space="preserve"> </w:t>
      </w:r>
    </w:p>
    <w:p w14:paraId="7FBABCDB" w14:textId="77777777" w:rsidR="00F12CCE" w:rsidRDefault="00F12CCE" w:rsidP="00F12CCE">
      <w:pPr>
        <w:pStyle w:val="rfdLine"/>
        <w:rPr>
          <w:rtl/>
        </w:rPr>
      </w:pPr>
      <w:r>
        <w:rPr>
          <w:rtl/>
        </w:rPr>
        <w:t>__________</w:t>
      </w:r>
    </w:p>
    <w:p w14:paraId="69231CFC" w14:textId="69E2FE66" w:rsidR="00F12CCE" w:rsidRDefault="00F12CCE" w:rsidP="00F12CCE">
      <w:pPr>
        <w:pStyle w:val="rfdFootnote0"/>
        <w:rPr>
          <w:rtl/>
        </w:rPr>
      </w:pPr>
      <w:r>
        <w:rPr>
          <w:rtl/>
        </w:rPr>
        <w:t>(1) بازتاب‌هاي کلام اسلامي در فلسفه يهودي: 25.</w:t>
      </w:r>
    </w:p>
    <w:p w14:paraId="031BECC2" w14:textId="66B87833" w:rsidR="00F12CCE" w:rsidRDefault="00F12CCE" w:rsidP="00F12CCE">
      <w:pPr>
        <w:pStyle w:val="rfdFootnote0"/>
        <w:rPr>
          <w:rtl/>
        </w:rPr>
      </w:pPr>
      <w:r>
        <w:rPr>
          <w:rtl/>
        </w:rPr>
        <w:t xml:space="preserve">(2) </w:t>
      </w:r>
      <w:proofErr w:type="spellStart"/>
      <w:r>
        <w:t>Schmidtke</w:t>
      </w:r>
      <w:proofErr w:type="spellEnd"/>
      <w:r>
        <w:t xml:space="preserve">, Sabine, “The Karaites' Encounter with the Thought of </w:t>
      </w:r>
      <w:proofErr w:type="spellStart"/>
      <w:r>
        <w:t>Abū</w:t>
      </w:r>
      <w:proofErr w:type="spellEnd"/>
      <w:r>
        <w:t xml:space="preserve"> l</w:t>
      </w:r>
      <w:r>
        <w:rPr>
          <w:rtl/>
        </w:rPr>
        <w:t>ـ</w:t>
      </w:r>
      <w:proofErr w:type="spellStart"/>
      <w:r>
        <w:t>Ḥusayn</w:t>
      </w:r>
      <w:proofErr w:type="spellEnd"/>
      <w:r>
        <w:t xml:space="preserve"> al</w:t>
      </w:r>
      <w:r>
        <w:rPr>
          <w:rtl/>
        </w:rPr>
        <w:t>ـ</w:t>
      </w:r>
      <w:proofErr w:type="spellStart"/>
      <w:r>
        <w:t>Baṣrī</w:t>
      </w:r>
      <w:proofErr w:type="spellEnd"/>
      <w:r>
        <w:t xml:space="preserve"> (D. 436/1044). A Survey of the Relevant Materials in the </w:t>
      </w:r>
      <w:proofErr w:type="spellStart"/>
      <w:r>
        <w:t>Firkovitch</w:t>
      </w:r>
      <w:proofErr w:type="spellEnd"/>
      <w:r>
        <w:rPr>
          <w:rtl/>
        </w:rPr>
        <w:t>ـ</w:t>
      </w:r>
      <w:r>
        <w:t>Collection, St. Petersburg”, p. 111</w:t>
      </w:r>
      <w:r>
        <w:rPr>
          <w:rtl/>
        </w:rPr>
        <w:t>.</w:t>
      </w:r>
    </w:p>
    <w:p w14:paraId="4E46093D" w14:textId="77777777" w:rsidR="00782089" w:rsidRDefault="00F12CCE" w:rsidP="00F12CCE">
      <w:pPr>
        <w:pStyle w:val="rfdFootnote0"/>
        <w:rPr>
          <w:rtl/>
        </w:rPr>
      </w:pPr>
      <w:r>
        <w:rPr>
          <w:rtl/>
        </w:rPr>
        <w:t>(3) انظر إلىٰ مقالتيه التاليتين:</w:t>
      </w:r>
    </w:p>
    <w:p w14:paraId="4AC5834E" w14:textId="4EFD83E6" w:rsidR="003D1678" w:rsidRDefault="00F12CCE" w:rsidP="00782089">
      <w:pPr>
        <w:pStyle w:val="rfdFootnote0"/>
      </w:pPr>
      <w:r>
        <w:t xml:space="preserve">Gregor </w:t>
      </w:r>
      <w:proofErr w:type="spellStart"/>
      <w:r>
        <w:t>Schwarb</w:t>
      </w:r>
      <w:proofErr w:type="spellEnd"/>
      <w:r>
        <w:t xml:space="preserve">, “Short Communication: A </w:t>
      </w:r>
      <w:proofErr w:type="spellStart"/>
      <w:proofErr w:type="gramStart"/>
      <w:r>
        <w:t>Newl</w:t>
      </w:r>
      <w:proofErr w:type="spellEnd"/>
      <w:r w:rsidR="00782089">
        <w:rPr>
          <w:rFonts w:hint="cs"/>
          <w:rtl/>
        </w:rPr>
        <w:t xml:space="preserve"> </w:t>
      </w:r>
      <w:r>
        <w:t xml:space="preserve"> Discovered</w:t>
      </w:r>
      <w:proofErr w:type="gramEnd"/>
      <w:r>
        <w:t xml:space="preserve"> Fragment of al</w:t>
      </w:r>
      <w:r>
        <w:rPr>
          <w:rtl/>
        </w:rPr>
        <w:t>ـ</w:t>
      </w:r>
      <w:proofErr w:type="spellStart"/>
      <w:r>
        <w:t>Sharīf</w:t>
      </w:r>
      <w:proofErr w:type="spellEnd"/>
      <w:r>
        <w:t xml:space="preserve"> al</w:t>
      </w:r>
      <w:r>
        <w:rPr>
          <w:rtl/>
        </w:rPr>
        <w:t>ـ</w:t>
      </w:r>
      <w:proofErr w:type="spellStart"/>
      <w:r>
        <w:t>Murtaḍā’s</w:t>
      </w:r>
      <w:proofErr w:type="spellEnd"/>
      <w:r>
        <w:t xml:space="preserve"> K.al</w:t>
      </w:r>
      <w:r>
        <w:rPr>
          <w:rtl/>
        </w:rPr>
        <w:t>ـ</w:t>
      </w:r>
      <w:proofErr w:type="spellStart"/>
      <w:r>
        <w:t>Mulakhkhaṣ</w:t>
      </w:r>
      <w:proofErr w:type="spellEnd"/>
      <w:r>
        <w:t xml:space="preserve"> </w:t>
      </w:r>
      <w:proofErr w:type="spellStart"/>
      <w:r>
        <w:t>fī</w:t>
      </w:r>
      <w:proofErr w:type="spellEnd"/>
      <w:r>
        <w:t xml:space="preserve"> </w:t>
      </w:r>
      <w:proofErr w:type="spellStart"/>
      <w:r>
        <w:t>uṣūl</w:t>
      </w:r>
      <w:proofErr w:type="spellEnd"/>
      <w:r>
        <w:t xml:space="preserve"> al</w:t>
      </w:r>
      <w:r>
        <w:rPr>
          <w:rtl/>
        </w:rPr>
        <w:t>ـ</w:t>
      </w:r>
      <w:proofErr w:type="spellStart"/>
      <w:r>
        <w:t>dīn</w:t>
      </w:r>
      <w:proofErr w:type="spellEnd"/>
      <w:r>
        <w:t xml:space="preserve"> in Hebrew Script”,</w:t>
      </w:r>
    </w:p>
    <w:p w14:paraId="4C3CDF03" w14:textId="7E6C5EFD" w:rsidR="00F12CCE" w:rsidRDefault="00F12CCE" w:rsidP="003D1678">
      <w:pPr>
        <w:pStyle w:val="rfdNormal0"/>
        <w:rPr>
          <w:rtl/>
        </w:rPr>
      </w:pPr>
      <w:r>
        <w:br w:type="page"/>
      </w:r>
      <w:r>
        <w:rPr>
          <w:rtl/>
        </w:rPr>
        <w:lastRenderedPageBreak/>
        <w:t>(</w:t>
      </w:r>
      <w:r w:rsidRPr="003D1678">
        <w:rPr>
          <w:rStyle w:val="rfdBold2"/>
          <w:rtl/>
        </w:rPr>
        <w:t>الذخيرة</w:t>
      </w:r>
      <w:r>
        <w:rPr>
          <w:rtl/>
        </w:rPr>
        <w:t>) للشريف المرتضىٰ التي كتبت بخطّ العالم اليهودي القرائيمي علي بن سليمان المَقدِسي،</w:t>
      </w:r>
      <w:r w:rsidR="00922F94">
        <w:rPr>
          <w:rtl/>
        </w:rPr>
        <w:t xml:space="preserve"> </w:t>
      </w:r>
      <w:r>
        <w:rPr>
          <w:rtl/>
        </w:rPr>
        <w:t>وعدّتها واحدةً من الوثائق التي تبيّن تأثّر القرائيمية العميق بكتب الشريف المرتضىٰ الاعتقادية.</w:t>
      </w:r>
      <w:r w:rsidR="00922F94">
        <w:rPr>
          <w:rtl/>
        </w:rPr>
        <w:t xml:space="preserve"> </w:t>
      </w:r>
      <w:r>
        <w:rPr>
          <w:rtl/>
        </w:rPr>
        <w:t>وهي تعتقد أنّ أبا الفتح الكراجكي له دور بارز في نقل المخطوطات الاعتقا</w:t>
      </w:r>
      <w:r>
        <w:rPr>
          <w:rFonts w:hint="eastAsia"/>
          <w:rtl/>
        </w:rPr>
        <w:t>دية</w:t>
      </w:r>
      <w:r>
        <w:rPr>
          <w:rtl/>
        </w:rPr>
        <w:t xml:space="preserve"> الإمامية إلىٰ قرائيم</w:t>
      </w:r>
      <w:r w:rsidRPr="00F12CCE">
        <w:rPr>
          <w:rStyle w:val="rfdFootnotenum"/>
          <w:rtl/>
        </w:rPr>
        <w:t>(1)</w:t>
      </w:r>
      <w:r>
        <w:rPr>
          <w:rtl/>
        </w:rPr>
        <w:t>.</w:t>
      </w:r>
      <w:r w:rsidR="00922F94">
        <w:rPr>
          <w:rtl/>
        </w:rPr>
        <w:t xml:space="preserve"> </w:t>
      </w:r>
      <w:r>
        <w:rPr>
          <w:rtl/>
        </w:rPr>
        <w:t>وبما أنّه هناك مقالات عديدة قد كتبت باللغة الفارسية والإنجليزية حول التأثير الذي تركته مدرسة الاعتزال علىٰ متكلّمي اليهود ومساهمة متكلّمي اليهود ذوي النزعة الاعتزالية</w:t>
      </w:r>
      <w:r w:rsidR="00922F94">
        <w:rPr>
          <w:rtl/>
        </w:rPr>
        <w:t xml:space="preserve"> </w:t>
      </w:r>
      <w:r>
        <w:rPr>
          <w:rtl/>
        </w:rPr>
        <w:t>في الكلام المعتزلي فلا</w:t>
      </w:r>
      <w:r w:rsidR="00922F94">
        <w:rPr>
          <w:rtl/>
        </w:rPr>
        <w:t xml:space="preserve"> </w:t>
      </w:r>
      <w:r>
        <w:rPr>
          <w:rtl/>
        </w:rPr>
        <w:t>نتطرّق هنا إلىٰ أكثر من هذا و</w:t>
      </w:r>
      <w:r>
        <w:rPr>
          <w:rFonts w:hint="eastAsia"/>
          <w:rtl/>
        </w:rPr>
        <w:t>نحيل</w:t>
      </w:r>
      <w:r>
        <w:rPr>
          <w:rtl/>
        </w:rPr>
        <w:t xml:space="preserve"> مَن لهم رغبة بهذا الموضوع إلىٰ تلك المقالات</w:t>
      </w:r>
      <w:r w:rsidRPr="00F12CCE">
        <w:rPr>
          <w:rStyle w:val="rfdFootnotenum"/>
          <w:rtl/>
        </w:rPr>
        <w:t>(2)</w:t>
      </w:r>
      <w:r>
        <w:rPr>
          <w:rtl/>
        </w:rPr>
        <w:t>.</w:t>
      </w:r>
    </w:p>
    <w:p w14:paraId="2F2DD6F8" w14:textId="77777777" w:rsidR="00F12CCE" w:rsidRDefault="00F12CCE" w:rsidP="00F12CCE">
      <w:pPr>
        <w:pStyle w:val="rfdLine"/>
        <w:rPr>
          <w:rtl/>
        </w:rPr>
      </w:pPr>
      <w:r>
        <w:rPr>
          <w:rtl/>
        </w:rPr>
        <w:t>__________</w:t>
      </w:r>
    </w:p>
    <w:p w14:paraId="3D252B75" w14:textId="77777777" w:rsidR="003D1678" w:rsidRDefault="003D1678" w:rsidP="003D1678">
      <w:pPr>
        <w:pStyle w:val="rfdFootnote0"/>
        <w:rPr>
          <w:rtl/>
        </w:rPr>
      </w:pPr>
      <w:r>
        <w:t xml:space="preserve">Journal of Intellectual History of the </w:t>
      </w:r>
      <w:proofErr w:type="spellStart"/>
      <w:r>
        <w:t>Islamicate</w:t>
      </w:r>
      <w:proofErr w:type="spellEnd"/>
      <w:r>
        <w:t xml:space="preserve"> World </w:t>
      </w:r>
      <w:r>
        <w:rPr>
          <w:rtl/>
        </w:rPr>
        <w:t xml:space="preserve">2 </w:t>
      </w:r>
      <w:r>
        <w:t>(</w:t>
      </w:r>
      <w:r>
        <w:rPr>
          <w:rtl/>
        </w:rPr>
        <w:t>2014</w:t>
      </w:r>
      <w:r>
        <w:t xml:space="preserve">), pp. </w:t>
      </w:r>
      <w:r>
        <w:rPr>
          <w:rtl/>
        </w:rPr>
        <w:t>75</w:t>
      </w:r>
      <w:r>
        <w:t>–</w:t>
      </w:r>
      <w:proofErr w:type="gramStart"/>
      <w:r>
        <w:rPr>
          <w:rtl/>
        </w:rPr>
        <w:t>79</w:t>
      </w:r>
      <w:r>
        <w:t>.</w:t>
      </w:r>
      <w:proofErr w:type="spellStart"/>
      <w:r>
        <w:t>Schwarb</w:t>
      </w:r>
      <w:proofErr w:type="spellEnd"/>
      <w:proofErr w:type="gramEnd"/>
      <w:r>
        <w:t>, Gregor, “</w:t>
      </w:r>
      <w:proofErr w:type="spellStart"/>
      <w:r>
        <w:t>Sahl</w:t>
      </w:r>
      <w:proofErr w:type="spellEnd"/>
      <w:r>
        <w:t xml:space="preserve"> b. al</w:t>
      </w:r>
      <w:r>
        <w:rPr>
          <w:rtl/>
        </w:rPr>
        <w:t>ـ</w:t>
      </w:r>
      <w:proofErr w:type="spellStart"/>
      <w:r>
        <w:t>Faḍl</w:t>
      </w:r>
      <w:proofErr w:type="spellEnd"/>
      <w:r>
        <w:t xml:space="preserve"> al</w:t>
      </w:r>
      <w:r>
        <w:rPr>
          <w:rtl/>
        </w:rPr>
        <w:t>ـ</w:t>
      </w:r>
      <w:proofErr w:type="spellStart"/>
      <w:r>
        <w:t>Tustarī’s</w:t>
      </w:r>
      <w:proofErr w:type="spellEnd"/>
      <w:r>
        <w:t xml:space="preserve"> </w:t>
      </w:r>
      <w:proofErr w:type="spellStart"/>
      <w:r>
        <w:t>Kitāb</w:t>
      </w:r>
      <w:proofErr w:type="spellEnd"/>
      <w:r>
        <w:t xml:space="preserve"> al</w:t>
      </w:r>
      <w:r>
        <w:rPr>
          <w:rtl/>
        </w:rPr>
        <w:t>ـ</w:t>
      </w:r>
      <w:proofErr w:type="spellStart"/>
      <w:r>
        <w:t>Īmāʾ</w:t>
      </w:r>
      <w:proofErr w:type="spellEnd"/>
      <w:r>
        <w:t xml:space="preserve">,” </w:t>
      </w:r>
      <w:proofErr w:type="spellStart"/>
      <w:r>
        <w:t>Ginzei</w:t>
      </w:r>
      <w:proofErr w:type="spellEnd"/>
      <w:r>
        <w:t xml:space="preserve"> </w:t>
      </w:r>
      <w:proofErr w:type="spellStart"/>
      <w:r>
        <w:t>Qedem</w:t>
      </w:r>
      <w:proofErr w:type="spellEnd"/>
      <w:r>
        <w:t xml:space="preserve"> </w:t>
      </w:r>
      <w:r>
        <w:rPr>
          <w:rtl/>
        </w:rPr>
        <w:t>2</w:t>
      </w:r>
      <w:r>
        <w:t xml:space="preserve">, </w:t>
      </w:r>
      <w:r>
        <w:rPr>
          <w:rtl/>
        </w:rPr>
        <w:t>2006</w:t>
      </w:r>
      <w:r>
        <w:t xml:space="preserve">, pp. </w:t>
      </w:r>
      <w:r>
        <w:rPr>
          <w:rtl/>
        </w:rPr>
        <w:t>61</w:t>
      </w:r>
      <w:r>
        <w:t>*–</w:t>
      </w:r>
      <w:r>
        <w:rPr>
          <w:rtl/>
        </w:rPr>
        <w:t>105*.</w:t>
      </w:r>
    </w:p>
    <w:p w14:paraId="1A825BDB" w14:textId="77777777" w:rsidR="003D1678" w:rsidRDefault="00F12CCE" w:rsidP="00F12CCE">
      <w:pPr>
        <w:pStyle w:val="rfdFootnote0"/>
        <w:rPr>
          <w:rtl/>
        </w:rPr>
      </w:pPr>
      <w:r>
        <w:rPr>
          <w:rtl/>
        </w:rPr>
        <w:t>(1) انظر:</w:t>
      </w:r>
    </w:p>
    <w:p w14:paraId="34D02EF2" w14:textId="77873ED5" w:rsidR="003D1678" w:rsidRDefault="00F12CCE" w:rsidP="00F12CCE">
      <w:pPr>
        <w:pStyle w:val="rfdFootnote0"/>
      </w:pPr>
      <w:proofErr w:type="spellStart"/>
      <w:r>
        <w:t>Schmidtke</w:t>
      </w:r>
      <w:proofErr w:type="spellEnd"/>
      <w:r>
        <w:t xml:space="preserve">, Sabine, “Jewish Reception of Twelver </w:t>
      </w:r>
      <w:proofErr w:type="spellStart"/>
      <w:r>
        <w:t>Shīʿī</w:t>
      </w:r>
      <w:proofErr w:type="spellEnd"/>
      <w:r>
        <w:t xml:space="preserve"> </w:t>
      </w:r>
      <w:proofErr w:type="spellStart"/>
      <w:r>
        <w:t>kalām</w:t>
      </w:r>
      <w:proofErr w:type="spellEnd"/>
      <w:r>
        <w:t xml:space="preserve">: A </w:t>
      </w:r>
    </w:p>
    <w:p w14:paraId="654071EE" w14:textId="77777777" w:rsidR="00F12CCE" w:rsidRDefault="00F12CCE" w:rsidP="00F12CCE">
      <w:pPr>
        <w:pStyle w:val="rfdFootnote0"/>
      </w:pPr>
      <w:r>
        <w:t>copy of al</w:t>
      </w:r>
      <w:r>
        <w:rPr>
          <w:rtl/>
        </w:rPr>
        <w:t>ـ</w:t>
      </w:r>
      <w:proofErr w:type="spellStart"/>
      <w:r>
        <w:t>Sharīf</w:t>
      </w:r>
      <w:proofErr w:type="spellEnd"/>
      <w:r>
        <w:t xml:space="preserve"> al</w:t>
      </w:r>
      <w:r>
        <w:rPr>
          <w:rtl/>
        </w:rPr>
        <w:t>ـ</w:t>
      </w:r>
      <w:proofErr w:type="spellStart"/>
      <w:r>
        <w:t>Murtaḍā’s</w:t>
      </w:r>
      <w:proofErr w:type="spellEnd"/>
      <w:r>
        <w:t xml:space="preserve"> </w:t>
      </w:r>
      <w:proofErr w:type="spellStart"/>
      <w:r>
        <w:t>Kitāb</w:t>
      </w:r>
      <w:proofErr w:type="spellEnd"/>
      <w:r>
        <w:t xml:space="preserve"> al</w:t>
      </w:r>
      <w:r>
        <w:rPr>
          <w:rtl/>
        </w:rPr>
        <w:t>ـ</w:t>
      </w:r>
      <w:proofErr w:type="spellStart"/>
      <w:r>
        <w:t>Dhakhīra</w:t>
      </w:r>
      <w:proofErr w:type="spellEnd"/>
      <w:r>
        <w:t xml:space="preserve"> in the Abraham </w:t>
      </w:r>
      <w:proofErr w:type="spellStart"/>
      <w:r>
        <w:t>Firkovitch</w:t>
      </w:r>
      <w:proofErr w:type="spellEnd"/>
      <w:r>
        <w:t xml:space="preserve"> Collection, St. Petersburg”, Journal of Intellectual History of the </w:t>
      </w:r>
      <w:proofErr w:type="spellStart"/>
      <w:r>
        <w:t>Islamicate</w:t>
      </w:r>
      <w:proofErr w:type="spellEnd"/>
      <w:r>
        <w:t xml:space="preserve"> World </w:t>
      </w:r>
      <w:r>
        <w:rPr>
          <w:rtl/>
        </w:rPr>
        <w:t xml:space="preserve">2 </w:t>
      </w:r>
      <w:r>
        <w:t>(</w:t>
      </w:r>
      <w:r>
        <w:rPr>
          <w:rtl/>
        </w:rPr>
        <w:t>2014</w:t>
      </w:r>
      <w:r>
        <w:t xml:space="preserve">), pp. </w:t>
      </w:r>
      <w:r>
        <w:rPr>
          <w:rtl/>
        </w:rPr>
        <w:t>50</w:t>
      </w:r>
      <w:r>
        <w:t>–</w:t>
      </w:r>
      <w:r>
        <w:rPr>
          <w:rtl/>
        </w:rPr>
        <w:t>74.</w:t>
      </w:r>
    </w:p>
    <w:p w14:paraId="2F84A771" w14:textId="77777777" w:rsidR="003D1678" w:rsidRDefault="00F12CCE" w:rsidP="00F12CCE">
      <w:pPr>
        <w:pStyle w:val="rfdFootnote0"/>
        <w:rPr>
          <w:rtl/>
        </w:rPr>
      </w:pPr>
      <w:r>
        <w:rPr>
          <w:rtl/>
        </w:rPr>
        <w:t>(2) لمزيد من الاطّلاع علىٰ أحوال ما تركته كتب المعتزلة وآرائهم من أثر علىٰ المتكلّمين من معتزلة اليهود ومساهمتهم في الكلام الاعتزالي، انظر:</w:t>
      </w:r>
    </w:p>
    <w:p w14:paraId="638A46AF" w14:textId="77777777" w:rsidR="00975826" w:rsidRDefault="00F12CCE" w:rsidP="00F12CCE">
      <w:pPr>
        <w:pStyle w:val="rfdFootnote0"/>
        <w:rPr>
          <w:rtl/>
        </w:rPr>
      </w:pPr>
      <w:r>
        <w:t xml:space="preserve">A Common Rationality: </w:t>
      </w:r>
      <w:proofErr w:type="spellStart"/>
      <w:r>
        <w:t>Muʿtazilism</w:t>
      </w:r>
      <w:proofErr w:type="spellEnd"/>
      <w:r>
        <w:t xml:space="preserve"> in Islam and Judaism, eds. C. </w:t>
      </w:r>
      <w:proofErr w:type="spellStart"/>
      <w:r>
        <w:t>Adang</w:t>
      </w:r>
      <w:proofErr w:type="spellEnd"/>
      <w:r>
        <w:t xml:space="preserve">, S. </w:t>
      </w:r>
      <w:proofErr w:type="spellStart"/>
      <w:r>
        <w:t>Schmidtke</w:t>
      </w:r>
      <w:proofErr w:type="spellEnd"/>
      <w:r>
        <w:t xml:space="preserve">, D. </w:t>
      </w:r>
      <w:proofErr w:type="spellStart"/>
      <w:r>
        <w:t>Sklare</w:t>
      </w:r>
      <w:proofErr w:type="spellEnd"/>
      <w:r>
        <w:t xml:space="preserve">, Würzburg: Ergon, </w:t>
      </w:r>
      <w:r>
        <w:rPr>
          <w:rtl/>
        </w:rPr>
        <w:t>2006</w:t>
      </w:r>
      <w:r>
        <w:t xml:space="preserve">.Madelung, </w:t>
      </w:r>
      <w:proofErr w:type="spellStart"/>
      <w:r>
        <w:t>Wilferd</w:t>
      </w:r>
      <w:proofErr w:type="spellEnd"/>
      <w:r>
        <w:t xml:space="preserve"> and Sabine </w:t>
      </w:r>
      <w:proofErr w:type="spellStart"/>
      <w:r>
        <w:t>Schmidtke</w:t>
      </w:r>
      <w:proofErr w:type="spellEnd"/>
      <w:r>
        <w:t>, Rational Theology in Interfaith Communication. Abu l</w:t>
      </w:r>
      <w:r>
        <w:rPr>
          <w:rtl/>
        </w:rPr>
        <w:t>ـ</w:t>
      </w:r>
      <w:proofErr w:type="spellStart"/>
      <w:r>
        <w:t>Ḥusayn</w:t>
      </w:r>
      <w:proofErr w:type="spellEnd"/>
      <w:r>
        <w:t xml:space="preserve"> al</w:t>
      </w:r>
      <w:r>
        <w:rPr>
          <w:rtl/>
        </w:rPr>
        <w:t>ـ</w:t>
      </w:r>
      <w:proofErr w:type="spellStart"/>
      <w:r>
        <w:t>Baṣrī's</w:t>
      </w:r>
      <w:proofErr w:type="spellEnd"/>
      <w:r>
        <w:t xml:space="preserve"> </w:t>
      </w:r>
      <w:proofErr w:type="spellStart"/>
      <w:r>
        <w:t>Muʿtazilī</w:t>
      </w:r>
      <w:proofErr w:type="spellEnd"/>
      <w:r>
        <w:t xml:space="preserve"> Theology among the Karaites in the </w:t>
      </w:r>
      <w:proofErr w:type="spellStart"/>
      <w:r>
        <w:t>Fāṭimid</w:t>
      </w:r>
      <w:proofErr w:type="spellEnd"/>
      <w:r>
        <w:t xml:space="preserve"> Age, Leiden: Brill, </w:t>
      </w:r>
      <w:r>
        <w:rPr>
          <w:rtl/>
        </w:rPr>
        <w:t>2006.</w:t>
      </w:r>
    </w:p>
    <w:p w14:paraId="3D1D48A5" w14:textId="77777777" w:rsidR="00975826" w:rsidRPr="00975826" w:rsidRDefault="00F12CCE" w:rsidP="00975826">
      <w:pPr>
        <w:rPr>
          <w:rStyle w:val="rfdFootnote"/>
          <w:rtl/>
        </w:rPr>
      </w:pPr>
      <w:r w:rsidRPr="00975826">
        <w:rPr>
          <w:rStyle w:val="rfdFootnote"/>
          <w:rtl/>
        </w:rPr>
        <w:t>وهناك أيضاً بعض المقالات المفيدة باللغة الفارسية للاطّلاع علىٰ مدىٰ تأثّر متكلّمي اليهود من فرقة: (القرائيم) بمدرسة المعتزلة:</w:t>
      </w:r>
    </w:p>
    <w:p w14:paraId="5D33400D" w14:textId="77777777" w:rsidR="00975826" w:rsidRPr="00975826" w:rsidRDefault="00F12CCE" w:rsidP="00975826">
      <w:pPr>
        <w:rPr>
          <w:rStyle w:val="rfdFootnote"/>
          <w:rtl/>
        </w:rPr>
      </w:pPr>
      <w:r w:rsidRPr="00975826">
        <w:rPr>
          <w:rStyle w:val="rfdFootnote"/>
          <w:rtl/>
        </w:rPr>
        <w:t>أ) «فرقه قَرائيم وکلام اسلامي»، رحمتي، محمّد کاظم، مجلّة تاريخ وتمدّن اسلامي، العدد 16: 45ـ71، 1391ش.</w:t>
      </w:r>
    </w:p>
    <w:p w14:paraId="6894DBF6" w14:textId="77777777" w:rsidR="00975826" w:rsidRPr="00782089" w:rsidRDefault="00F12CCE" w:rsidP="00782089">
      <w:pPr>
        <w:rPr>
          <w:rStyle w:val="rfdFootnote"/>
          <w:rtl/>
        </w:rPr>
      </w:pPr>
      <w:r w:rsidRPr="00782089">
        <w:rPr>
          <w:rStyle w:val="rfdFootnote"/>
          <w:rtl/>
        </w:rPr>
        <w:t>ب) «تأثير کلام معتزلي بر کلام قرائيمي»، قربان علمي ومريم ساجدي نسب، مجلّة</w:t>
      </w:r>
    </w:p>
    <w:p w14:paraId="56445087" w14:textId="18371C08" w:rsidR="00F12CCE" w:rsidRDefault="00F12CCE" w:rsidP="00F12CCE">
      <w:pPr>
        <w:rPr>
          <w:rtl/>
        </w:rPr>
      </w:pPr>
      <w:r>
        <w:br w:type="page"/>
      </w:r>
      <w:r w:rsidRPr="00975826">
        <w:rPr>
          <w:rStyle w:val="rfdBold2"/>
          <w:rFonts w:hint="eastAsia"/>
          <w:rtl/>
        </w:rPr>
        <w:lastRenderedPageBreak/>
        <w:t>سادساً</w:t>
      </w:r>
      <w:r>
        <w:rPr>
          <w:rtl/>
        </w:rPr>
        <w:t>:</w:t>
      </w:r>
      <w:r w:rsidR="00922F94">
        <w:rPr>
          <w:rtl/>
        </w:rPr>
        <w:t xml:space="preserve"> </w:t>
      </w:r>
      <w:r>
        <w:rPr>
          <w:rtl/>
        </w:rPr>
        <w:t>إنّ القول بتأثّر متكلّمي الشيعة الإمامية بحِواريّات الكلام المعتزلي في التعامل مع مسائل علم الكلام لا يكون مسوّغاً</w:t>
      </w:r>
      <w:r w:rsidR="00922F94">
        <w:rPr>
          <w:rtl/>
        </w:rPr>
        <w:t xml:space="preserve"> </w:t>
      </w:r>
      <w:r>
        <w:rPr>
          <w:rtl/>
        </w:rPr>
        <w:t>لأن نعتبر ذلك نقصاً وعيباً علىٰ الشيعة،</w:t>
      </w:r>
      <w:r w:rsidR="00922F94">
        <w:rPr>
          <w:rtl/>
        </w:rPr>
        <w:t xml:space="preserve"> </w:t>
      </w:r>
      <w:r>
        <w:rPr>
          <w:rtl/>
        </w:rPr>
        <w:t>ولا يهدّد كيان النظام الاعتقادي الإمامي وأصوله</w:t>
      </w:r>
      <w:r w:rsidR="00922F94">
        <w:rPr>
          <w:rtl/>
        </w:rPr>
        <w:t xml:space="preserve"> </w:t>
      </w:r>
      <w:r>
        <w:rPr>
          <w:rtl/>
        </w:rPr>
        <w:t>الاعتقادية بخطر؛ فإنّ الأمر المهمّ والأساس</w:t>
      </w:r>
      <w:r>
        <w:rPr>
          <w:rFonts w:hint="eastAsia"/>
          <w:rtl/>
        </w:rPr>
        <w:t>ي</w:t>
      </w:r>
      <w:r>
        <w:rPr>
          <w:rtl/>
        </w:rPr>
        <w:t xml:space="preserve"> في كلّ نظام كلامي والذي يدخل في تشكيل أركانه هو الأصول الاعتقادية والمبادئ الأساسية في الاعتقادات، حيث إنّ الكلام الإمامي</w:t>
      </w:r>
      <w:r w:rsidR="00922F94">
        <w:rPr>
          <w:rtl/>
        </w:rPr>
        <w:t xml:space="preserve"> </w:t>
      </w:r>
      <w:r>
        <w:rPr>
          <w:rtl/>
        </w:rPr>
        <w:t>من هذه الجهة ـ وكما بيّنّا سابقاً ـ</w:t>
      </w:r>
      <w:r w:rsidR="00922F94">
        <w:rPr>
          <w:rtl/>
        </w:rPr>
        <w:t xml:space="preserve"> </w:t>
      </w:r>
      <w:r>
        <w:rPr>
          <w:rtl/>
        </w:rPr>
        <w:t>له استقلاليّتُه الكاملة عن مدرسة الاعتزال. فإنّ الإمامية تعلّموا أصولهم الاعتقادية ـ أي: التوح</w:t>
      </w:r>
      <w:r>
        <w:rPr>
          <w:rFonts w:hint="eastAsia"/>
          <w:rtl/>
        </w:rPr>
        <w:t>يد</w:t>
      </w:r>
      <w:r>
        <w:rPr>
          <w:rtl/>
        </w:rPr>
        <w:t xml:space="preserve"> والعدل والنبوّة والإمامة والمعاد ـ من تعاليم أهل البيت</w:t>
      </w:r>
      <w:r w:rsidR="00922F94">
        <w:rPr>
          <w:rtl/>
        </w:rPr>
        <w:t xml:space="preserve"> </w:t>
      </w:r>
      <w:r>
        <w:rPr>
          <w:rtl/>
        </w:rPr>
        <w:t xml:space="preserve"> </w:t>
      </w:r>
      <w:r w:rsidR="00901E89" w:rsidRPr="00901E89">
        <w:rPr>
          <w:rStyle w:val="rfdAlaem"/>
          <w:rtl/>
        </w:rPr>
        <w:t>عليهم‌السلام</w:t>
      </w:r>
      <w:r>
        <w:rPr>
          <w:rtl/>
        </w:rPr>
        <w:t xml:space="preserve"> ، وبناء علىٰ هذه التعاليم رفضوا بعض أصول مدرسة الاعتزال الاعتقادية مثل:</w:t>
      </w:r>
      <w:r w:rsidR="00922F94">
        <w:rPr>
          <w:rtl/>
        </w:rPr>
        <w:t xml:space="preserve"> </w:t>
      </w:r>
      <w:r>
        <w:rPr>
          <w:rtl/>
        </w:rPr>
        <w:t>(المنزلة بين المنزلتين) و(الوعيد)،</w:t>
      </w:r>
      <w:r w:rsidR="00922F94">
        <w:rPr>
          <w:rtl/>
        </w:rPr>
        <w:t xml:space="preserve"> </w:t>
      </w:r>
      <w:r>
        <w:rPr>
          <w:rtl/>
        </w:rPr>
        <w:t>وكانت لهم في باب:</w:t>
      </w:r>
      <w:r w:rsidR="00922F94">
        <w:rPr>
          <w:rtl/>
        </w:rPr>
        <w:t xml:space="preserve"> </w:t>
      </w:r>
      <w:r>
        <w:rPr>
          <w:rtl/>
        </w:rPr>
        <w:t xml:space="preserve">(الإمامة) أيضاً اختلافات أساسية مع آراء المعتزلة. بناء </w:t>
      </w:r>
      <w:r>
        <w:rPr>
          <w:rFonts w:hint="eastAsia"/>
          <w:rtl/>
        </w:rPr>
        <w:t>علىٰ</w:t>
      </w:r>
      <w:r>
        <w:rPr>
          <w:rtl/>
        </w:rPr>
        <w:t xml:space="preserve"> هذا فإنّ متكلّمي الإمامية فيما يخصّ الأصول الاعتقادية كانوا بعيدين كلّ البعد عن المعتزلة، بل كانوا علىٰ خلاف معهم في بعضٍ من أصولهم الاعتقادية الأساسية.</w:t>
      </w:r>
      <w:r w:rsidR="00922F94">
        <w:rPr>
          <w:rtl/>
        </w:rPr>
        <w:t xml:space="preserve"> </w:t>
      </w:r>
      <w:r>
        <w:rPr>
          <w:rtl/>
        </w:rPr>
        <w:t>حيث كان الشيخ المفيد يعتبر</w:t>
      </w:r>
      <w:r w:rsidR="00922F94">
        <w:rPr>
          <w:rtl/>
        </w:rPr>
        <w:t xml:space="preserve"> </w:t>
      </w:r>
      <w:r>
        <w:rPr>
          <w:rtl/>
        </w:rPr>
        <w:t>الأساس والمِلاك في اتّباع مدرسة الاعتزال هو قبول أصل:</w:t>
      </w:r>
      <w:r w:rsidR="00922F94">
        <w:rPr>
          <w:rtl/>
        </w:rPr>
        <w:t xml:space="preserve"> </w:t>
      </w:r>
      <w:r>
        <w:rPr>
          <w:rtl/>
        </w:rPr>
        <w:t>(المنزلة بين ا</w:t>
      </w:r>
      <w:r>
        <w:rPr>
          <w:rFonts w:hint="eastAsia"/>
          <w:rtl/>
        </w:rPr>
        <w:t>لمنزلتين</w:t>
      </w:r>
      <w:r>
        <w:rPr>
          <w:rtl/>
        </w:rPr>
        <w:t>)، أي: الأصل الذي كان سبباً لنشأة وظهور مدرسة الاعتزال</w:t>
      </w:r>
      <w:r w:rsidRPr="00F12CCE">
        <w:rPr>
          <w:rStyle w:val="rfdFootnotenum"/>
          <w:rtl/>
        </w:rPr>
        <w:t>(1)</w:t>
      </w:r>
      <w:r>
        <w:rPr>
          <w:rtl/>
        </w:rPr>
        <w:t>،</w:t>
      </w:r>
      <w:r w:rsidR="00922F94">
        <w:rPr>
          <w:rtl/>
        </w:rPr>
        <w:t xml:space="preserve"> </w:t>
      </w:r>
      <w:r>
        <w:rPr>
          <w:rtl/>
        </w:rPr>
        <w:t>وعلىٰ هذا الأساس فهو يعلم</w:t>
      </w:r>
      <w:r w:rsidR="00922F94">
        <w:rPr>
          <w:rtl/>
        </w:rPr>
        <w:t xml:space="preserve"> </w:t>
      </w:r>
      <w:r>
        <w:rPr>
          <w:rtl/>
        </w:rPr>
        <w:t>بأنّه لا</w:t>
      </w:r>
      <w:r w:rsidR="00922F94">
        <w:rPr>
          <w:rtl/>
        </w:rPr>
        <w:t xml:space="preserve"> </w:t>
      </w:r>
      <w:r>
        <w:rPr>
          <w:rtl/>
        </w:rPr>
        <w:t xml:space="preserve">يمكن اعتبار أيّ متكلّم من </w:t>
      </w:r>
    </w:p>
    <w:p w14:paraId="72EE74D5" w14:textId="77777777" w:rsidR="00F12CCE" w:rsidRDefault="00F12CCE" w:rsidP="00F12CCE">
      <w:pPr>
        <w:pStyle w:val="rfdLine"/>
        <w:rPr>
          <w:rtl/>
        </w:rPr>
      </w:pPr>
      <w:r>
        <w:rPr>
          <w:rtl/>
        </w:rPr>
        <w:t>__________</w:t>
      </w:r>
    </w:p>
    <w:p w14:paraId="245DE203" w14:textId="77777777" w:rsidR="00975826" w:rsidRDefault="00975826" w:rsidP="00975826">
      <w:pPr>
        <w:pStyle w:val="rfdFootnote0"/>
        <w:rPr>
          <w:rtl/>
        </w:rPr>
      </w:pPr>
      <w:r>
        <w:rPr>
          <w:rtl/>
        </w:rPr>
        <w:t>إلهيّات تطبيقي، ال</w:t>
      </w:r>
      <w:r>
        <w:rPr>
          <w:rFonts w:hint="eastAsia"/>
          <w:rtl/>
        </w:rPr>
        <w:t>عدد</w:t>
      </w:r>
      <w:r>
        <w:rPr>
          <w:rtl/>
        </w:rPr>
        <w:t xml:space="preserve"> 2: 1ـ18، 1389.</w:t>
      </w:r>
    </w:p>
    <w:p w14:paraId="5F5FBDDD" w14:textId="77777777" w:rsidR="00975826" w:rsidRPr="00975826" w:rsidRDefault="00975826" w:rsidP="00975826">
      <w:pPr>
        <w:rPr>
          <w:rStyle w:val="rfdFootnote"/>
          <w:rtl/>
        </w:rPr>
      </w:pPr>
      <w:r w:rsidRPr="00975826">
        <w:rPr>
          <w:rStyle w:val="rfdFootnote"/>
          <w:rtl/>
        </w:rPr>
        <w:t>ج) «شکل گيري کلام يهود در سايه کلام اسلامي»، رضاپور، محمد مهدي؛ گندمي نصر آبادي، رضا؛ مجلّة انديشه نوين ديني، العدد 40: 111ـ128، 1394.</w:t>
      </w:r>
    </w:p>
    <w:p w14:paraId="2D12EFB8" w14:textId="40B448F5" w:rsidR="00975826" w:rsidRPr="00975826" w:rsidRDefault="00975826" w:rsidP="00975826">
      <w:pPr>
        <w:rPr>
          <w:rStyle w:val="rfdFootnote"/>
          <w:rtl/>
        </w:rPr>
      </w:pPr>
      <w:r w:rsidRPr="00975826">
        <w:rPr>
          <w:rStyle w:val="rfdFootnote"/>
          <w:rtl/>
        </w:rPr>
        <w:t>د) «سعديا گائون ورويکرد معتزلي او در تفسير وکلام»، عدالت نژاد، سعيد؛ سعدي نعلبندي، وحيده؛ مجلّة جستارهاي فلسفي، العدد 1: 107ـ124، 1387ش.</w:t>
      </w:r>
    </w:p>
    <w:p w14:paraId="13B8C1A1" w14:textId="0DE0D6C0" w:rsidR="00F12CCE" w:rsidRDefault="00F12CCE" w:rsidP="00F12CCE">
      <w:pPr>
        <w:pStyle w:val="rfdFootnote0"/>
        <w:rPr>
          <w:rtl/>
        </w:rPr>
      </w:pPr>
      <w:r>
        <w:rPr>
          <w:rtl/>
        </w:rPr>
        <w:t>(1) «فمَن وافق المعتزلة فيما تذهب إليه من المنزلة بين المنزلتين کان معتزل</w:t>
      </w:r>
      <w:r>
        <w:rPr>
          <w:rFonts w:hint="cs"/>
          <w:rtl/>
        </w:rPr>
        <w:t>یّ</w:t>
      </w:r>
      <w:r>
        <w:rPr>
          <w:rFonts w:hint="eastAsia"/>
          <w:rtl/>
        </w:rPr>
        <w:t>اً</w:t>
      </w:r>
      <w:r>
        <w:rPr>
          <w:rtl/>
        </w:rPr>
        <w:t xml:space="preserve"> علىٰ الحقيقة». أوائل المقالات: 38.</w:t>
      </w:r>
    </w:p>
    <w:p w14:paraId="15D22E1A" w14:textId="06B81B4D" w:rsidR="00F12CCE" w:rsidRDefault="00F12CCE" w:rsidP="00975826">
      <w:pPr>
        <w:pStyle w:val="rfdNormal0"/>
        <w:rPr>
          <w:rtl/>
        </w:rPr>
      </w:pPr>
      <w:r>
        <w:br w:type="page"/>
      </w:r>
      <w:r>
        <w:rPr>
          <w:rFonts w:hint="eastAsia"/>
          <w:rtl/>
        </w:rPr>
        <w:lastRenderedPageBreak/>
        <w:t>متكلّمي</w:t>
      </w:r>
      <w:r>
        <w:rPr>
          <w:rtl/>
        </w:rPr>
        <w:t xml:space="preserve"> الإمامية معتزليّاً؛</w:t>
      </w:r>
      <w:r w:rsidR="00922F94">
        <w:rPr>
          <w:rtl/>
        </w:rPr>
        <w:t xml:space="preserve"> </w:t>
      </w:r>
      <w:r>
        <w:rPr>
          <w:rtl/>
        </w:rPr>
        <w:t>نظراً إلىٰ عدم اعتقاد متكلّمي الإمامية بهذا الأصل.</w:t>
      </w:r>
      <w:r w:rsidR="00922F94">
        <w:rPr>
          <w:rtl/>
        </w:rPr>
        <w:t xml:space="preserve"> </w:t>
      </w:r>
    </w:p>
    <w:p w14:paraId="75AE26A1" w14:textId="2190C727" w:rsidR="00F12CCE" w:rsidRDefault="00F12CCE" w:rsidP="00F12CCE">
      <w:pPr>
        <w:rPr>
          <w:rtl/>
        </w:rPr>
      </w:pPr>
      <w:r>
        <w:rPr>
          <w:rFonts w:hint="eastAsia"/>
          <w:rtl/>
        </w:rPr>
        <w:t>ومع</w:t>
      </w:r>
      <w:r>
        <w:rPr>
          <w:rtl/>
        </w:rPr>
        <w:t xml:space="preserve"> ذلك، فإنّ متكلّمي الإمامية ـ وكما قلنا سابقاً ـ كانوا متأثّرين بتعاليم مختلف اتّجاهات</w:t>
      </w:r>
      <w:r w:rsidR="00922F94">
        <w:rPr>
          <w:rtl/>
        </w:rPr>
        <w:t xml:space="preserve"> </w:t>
      </w:r>
      <w:r>
        <w:rPr>
          <w:rtl/>
        </w:rPr>
        <w:t>المعتزلة،</w:t>
      </w:r>
      <w:r w:rsidR="00922F94">
        <w:rPr>
          <w:rtl/>
        </w:rPr>
        <w:t xml:space="preserve"> </w:t>
      </w:r>
      <w:r>
        <w:rPr>
          <w:rtl/>
        </w:rPr>
        <w:t>وذلك في بعض الفروع وجزئيّات بعض المسائل وبعدد لا بأس به من المسائل الفلسفية ـ الطبيعية كذلك.</w:t>
      </w:r>
      <w:r w:rsidR="00922F94">
        <w:rPr>
          <w:rtl/>
        </w:rPr>
        <w:t xml:space="preserve"> </w:t>
      </w:r>
      <w:r>
        <w:rPr>
          <w:rtl/>
        </w:rPr>
        <w:t>والأهمّ من هذا، أنّهم أتّخذوا من أسلوب الكلام المعتزلي أنموذ</w:t>
      </w:r>
      <w:r>
        <w:rPr>
          <w:rFonts w:hint="eastAsia"/>
          <w:rtl/>
        </w:rPr>
        <w:t>جاً</w:t>
      </w:r>
      <w:r>
        <w:rPr>
          <w:rtl/>
        </w:rPr>
        <w:t xml:space="preserve"> لهم</w:t>
      </w:r>
      <w:r w:rsidR="00922F94">
        <w:rPr>
          <w:rtl/>
        </w:rPr>
        <w:t xml:space="preserve"> </w:t>
      </w:r>
      <w:r>
        <w:rPr>
          <w:rtl/>
        </w:rPr>
        <w:t>في طريقة تعاملهم مع مسائل علم الكلام وفي تبيين المواضيع وتحريرها،</w:t>
      </w:r>
      <w:r w:rsidR="00922F94">
        <w:rPr>
          <w:rtl/>
        </w:rPr>
        <w:t xml:space="preserve"> </w:t>
      </w:r>
      <w:r>
        <w:rPr>
          <w:rtl/>
        </w:rPr>
        <w:t>وكانوا متأثّرين بـ: (حِواريّات الكلام المعتزلي).</w:t>
      </w:r>
      <w:r w:rsidR="00922F94">
        <w:rPr>
          <w:rtl/>
        </w:rPr>
        <w:t xml:space="preserve"> </w:t>
      </w:r>
      <w:r>
        <w:rPr>
          <w:rtl/>
        </w:rPr>
        <w:t>وهذا الأمر هو من مقتضيات الطريقة</w:t>
      </w:r>
      <w:r w:rsidR="00922F94">
        <w:rPr>
          <w:rtl/>
        </w:rPr>
        <w:t xml:space="preserve"> </w:t>
      </w:r>
      <w:r>
        <w:rPr>
          <w:rtl/>
        </w:rPr>
        <w:t>المتداولة عند المتكلّمين في</w:t>
      </w:r>
      <w:r w:rsidR="00922F94">
        <w:rPr>
          <w:rtl/>
        </w:rPr>
        <w:t xml:space="preserve"> </w:t>
      </w:r>
      <w:r>
        <w:rPr>
          <w:rtl/>
        </w:rPr>
        <w:t>علم الكلام آنذاك،</w:t>
      </w:r>
      <w:r w:rsidR="00922F94">
        <w:rPr>
          <w:rtl/>
        </w:rPr>
        <w:t xml:space="preserve"> </w:t>
      </w:r>
      <w:r>
        <w:rPr>
          <w:rtl/>
        </w:rPr>
        <w:t>وهو ما جعل</w:t>
      </w:r>
      <w:r w:rsidR="00922F94">
        <w:rPr>
          <w:rtl/>
        </w:rPr>
        <w:t xml:space="preserve"> </w:t>
      </w:r>
      <w:r>
        <w:rPr>
          <w:rtl/>
        </w:rPr>
        <w:t>متكلّمي الإمامية أيضاً يتكلّمون بنفس لغة الحوار والبيان والأسلوب المعتزلي المتداول آنذاك، وكذلك أيضاً بسبب فطنتهم في انتخاب</w:t>
      </w:r>
      <w:r w:rsidR="00922F94">
        <w:rPr>
          <w:rtl/>
        </w:rPr>
        <w:t xml:space="preserve"> </w:t>
      </w:r>
      <w:r>
        <w:rPr>
          <w:rtl/>
        </w:rPr>
        <w:t>طريقة الكلام المعتزلي وذلك بصفتها أفضل طريقة متداولة في</w:t>
      </w:r>
      <w:r w:rsidR="00922F94">
        <w:rPr>
          <w:rtl/>
        </w:rPr>
        <w:t xml:space="preserve"> </w:t>
      </w:r>
      <w:r>
        <w:rPr>
          <w:rtl/>
        </w:rPr>
        <w:t>تناول مسائل علم الكلام.</w:t>
      </w:r>
      <w:r w:rsidR="00922F94">
        <w:rPr>
          <w:rtl/>
        </w:rPr>
        <w:t xml:space="preserve"> </w:t>
      </w:r>
      <w:r>
        <w:rPr>
          <w:rtl/>
        </w:rPr>
        <w:t>ومن الطبيعي أنّ الاستفادة الواسعة من أساليب المعتزلة وأفكارهم ومؤلّفاتهم من قبل متكلّ</w:t>
      </w:r>
      <w:r>
        <w:rPr>
          <w:rFonts w:hint="eastAsia"/>
          <w:rtl/>
        </w:rPr>
        <w:t>مي</w:t>
      </w:r>
      <w:r>
        <w:rPr>
          <w:rtl/>
        </w:rPr>
        <w:t xml:space="preserve"> الإمامية في مختلف الأزمنة أدّىٰ إلىٰ إيجاد رغبة</w:t>
      </w:r>
      <w:r w:rsidR="00922F94">
        <w:rPr>
          <w:rtl/>
        </w:rPr>
        <w:t xml:space="preserve"> </w:t>
      </w:r>
      <w:r>
        <w:rPr>
          <w:rtl/>
        </w:rPr>
        <w:t>وميل إلىٰ مدرسة الاعتزال لدىٰ متكلّمي الإمامية بمستويات مختلفة.</w:t>
      </w:r>
      <w:r w:rsidR="00922F94">
        <w:rPr>
          <w:rtl/>
        </w:rPr>
        <w:t xml:space="preserve"> </w:t>
      </w:r>
    </w:p>
    <w:p w14:paraId="350CE45A" w14:textId="3B1C3FE5" w:rsidR="00F12CCE" w:rsidRDefault="00F12CCE" w:rsidP="00F12CCE">
      <w:pPr>
        <w:rPr>
          <w:rtl/>
        </w:rPr>
      </w:pPr>
      <w:r>
        <w:rPr>
          <w:rFonts w:hint="eastAsia"/>
          <w:rtl/>
        </w:rPr>
        <w:t>وقد</w:t>
      </w:r>
      <w:r>
        <w:rPr>
          <w:rtl/>
        </w:rPr>
        <w:t xml:space="preserve"> نشأت فيما بعد علقة بين الكلام الشيعي وفلسفة ابن سينا ـ مثلها مثل العلقة الوثيقة التي كانت بين الشيعة ومدرسة الاعتزال في المراحل الأولىٰ من كلام الإمامية ـ</w:t>
      </w:r>
      <w:r w:rsidR="00922F94">
        <w:rPr>
          <w:rtl/>
        </w:rPr>
        <w:t xml:space="preserve"> </w:t>
      </w:r>
      <w:r>
        <w:rPr>
          <w:rtl/>
        </w:rPr>
        <w:t>حيث احتلّت فلسفة ابن سينا شيئاً فشيئاً</w:t>
      </w:r>
      <w:r w:rsidR="00922F94">
        <w:rPr>
          <w:rtl/>
        </w:rPr>
        <w:t xml:space="preserve"> </w:t>
      </w:r>
      <w:r>
        <w:rPr>
          <w:rtl/>
        </w:rPr>
        <w:t>مكانة</w:t>
      </w:r>
      <w:r w:rsidR="00922F94">
        <w:rPr>
          <w:rtl/>
        </w:rPr>
        <w:t xml:space="preserve"> </w:t>
      </w:r>
      <w:r>
        <w:rPr>
          <w:rtl/>
        </w:rPr>
        <w:t>في نظام الكلام الإمامي وأخذت</w:t>
      </w:r>
      <w:r w:rsidR="00922F94">
        <w:rPr>
          <w:rtl/>
        </w:rPr>
        <w:t xml:space="preserve"> </w:t>
      </w:r>
      <w:r>
        <w:rPr>
          <w:rtl/>
        </w:rPr>
        <w:t>مكان الكلام المعتزل</w:t>
      </w:r>
      <w:r>
        <w:rPr>
          <w:rFonts w:hint="eastAsia"/>
          <w:rtl/>
        </w:rPr>
        <w:t>ي</w:t>
      </w:r>
      <w:r>
        <w:rPr>
          <w:rtl/>
        </w:rPr>
        <w:t xml:space="preserve"> إلىٰ حدّ كبير. وفي مرحلة نشوء مدرسة الكلام الفلسفي الإمامي استفاد متكلّمو</w:t>
      </w:r>
      <w:r w:rsidR="00922F94">
        <w:rPr>
          <w:rtl/>
        </w:rPr>
        <w:t xml:space="preserve"> </w:t>
      </w:r>
      <w:r>
        <w:rPr>
          <w:rtl/>
        </w:rPr>
        <w:t>الإمامية من:</w:t>
      </w:r>
      <w:r w:rsidR="00922F94">
        <w:rPr>
          <w:rtl/>
        </w:rPr>
        <w:t xml:space="preserve"> </w:t>
      </w:r>
      <w:r>
        <w:rPr>
          <w:rtl/>
        </w:rPr>
        <w:t>(الحِوَارِيّات الفلسفية) المتداولة آنذاك</w:t>
      </w:r>
      <w:r w:rsidR="00922F94">
        <w:rPr>
          <w:rtl/>
        </w:rPr>
        <w:t xml:space="preserve"> </w:t>
      </w:r>
      <w:r>
        <w:rPr>
          <w:rtl/>
        </w:rPr>
        <w:t>في تعاطيهم</w:t>
      </w:r>
      <w:r w:rsidR="00922F94">
        <w:rPr>
          <w:rtl/>
        </w:rPr>
        <w:t xml:space="preserve"> </w:t>
      </w:r>
      <w:r>
        <w:rPr>
          <w:rtl/>
        </w:rPr>
        <w:t>مع مسائل علم الكلام، حيث استفادوا من المناهج والنظريّات والتأليفات التي كانت تدور في فلك فلسفة ابن سينا،</w:t>
      </w:r>
      <w:r w:rsidR="00922F94">
        <w:rPr>
          <w:rtl/>
        </w:rPr>
        <w:t xml:space="preserve"> </w:t>
      </w:r>
      <w:r>
        <w:rPr>
          <w:rtl/>
        </w:rPr>
        <w:t>ثمّ ن</w:t>
      </w:r>
      <w:r>
        <w:rPr>
          <w:rFonts w:hint="eastAsia"/>
          <w:rtl/>
        </w:rPr>
        <w:t>أوا</w:t>
      </w:r>
      <w:r>
        <w:rPr>
          <w:rtl/>
        </w:rPr>
        <w:t xml:space="preserve"> شيئاً فشيئاً</w:t>
      </w:r>
      <w:r w:rsidR="00922F94">
        <w:rPr>
          <w:rtl/>
        </w:rPr>
        <w:t xml:space="preserve"> </w:t>
      </w:r>
      <w:r>
        <w:rPr>
          <w:rtl/>
        </w:rPr>
        <w:t>عن تعاليم المعتزلة وحِواريّاتهم المنسوخة. وفي هذا الشأن أيضاً،</w:t>
      </w:r>
      <w:r w:rsidR="00922F94">
        <w:rPr>
          <w:rtl/>
        </w:rPr>
        <w:t xml:space="preserve"> </w:t>
      </w:r>
      <w:r>
        <w:rPr>
          <w:rtl/>
        </w:rPr>
        <w:t>فإنّه من المعلوم أنّ استفادة متكلّمي الإمامية من فلسفة ابن سينا</w:t>
      </w:r>
      <w:r w:rsidR="00922F94">
        <w:rPr>
          <w:rtl/>
        </w:rPr>
        <w:t xml:space="preserve"> </w:t>
      </w:r>
      <w:r>
        <w:rPr>
          <w:rtl/>
        </w:rPr>
        <w:t xml:space="preserve">من أجل تنقيح وتوضيح </w:t>
      </w:r>
    </w:p>
    <w:p w14:paraId="6109DD24" w14:textId="77777777" w:rsidR="00975826" w:rsidRDefault="00F12CCE" w:rsidP="00F12CCE">
      <w:pPr>
        <w:rPr>
          <w:rtl/>
        </w:rPr>
      </w:pPr>
      <w:r>
        <w:br w:type="page"/>
      </w:r>
    </w:p>
    <w:p w14:paraId="3B3F53DE" w14:textId="77039F79" w:rsidR="00F12CCE" w:rsidRDefault="00F12CCE" w:rsidP="00975826">
      <w:pPr>
        <w:pStyle w:val="rfdNormal0"/>
        <w:rPr>
          <w:rtl/>
        </w:rPr>
      </w:pPr>
      <w:r>
        <w:rPr>
          <w:rFonts w:hint="eastAsia"/>
          <w:rtl/>
        </w:rPr>
        <w:lastRenderedPageBreak/>
        <w:t>المسائل</w:t>
      </w:r>
      <w:r>
        <w:rPr>
          <w:rtl/>
        </w:rPr>
        <w:t xml:space="preserve"> الكلامية لم يكن في تضادّ</w:t>
      </w:r>
      <w:r w:rsidR="00922F94">
        <w:rPr>
          <w:rtl/>
        </w:rPr>
        <w:t xml:space="preserve"> </w:t>
      </w:r>
      <w:r>
        <w:rPr>
          <w:rtl/>
        </w:rPr>
        <w:t>مع مبادئ وأسس وأصالة الكلام الإمامي،</w:t>
      </w:r>
      <w:r w:rsidR="00922F94">
        <w:rPr>
          <w:rtl/>
        </w:rPr>
        <w:t xml:space="preserve"> </w:t>
      </w:r>
      <w:r>
        <w:rPr>
          <w:rtl/>
        </w:rPr>
        <w:t>ولا يمكن اعتباره سبباً لتضعيف الكلام الشيعي والسخرية منه.</w:t>
      </w:r>
      <w:r w:rsidR="00922F94">
        <w:rPr>
          <w:rtl/>
        </w:rPr>
        <w:t xml:space="preserve"> </w:t>
      </w:r>
      <w:r>
        <w:rPr>
          <w:rtl/>
        </w:rPr>
        <w:t>بناء علىٰ هذا فلا يمكن أن تُعَدُّ استفادة الرعيل الأوّل من متكلّمي الإمامية من الكلام المعتزلي في مرحلة ترسيخ وتوضيح وتدوين ا</w:t>
      </w:r>
      <w:r>
        <w:rPr>
          <w:rFonts w:hint="eastAsia"/>
          <w:rtl/>
        </w:rPr>
        <w:t>لمسائل</w:t>
      </w:r>
      <w:r>
        <w:rPr>
          <w:rtl/>
        </w:rPr>
        <w:t xml:space="preserve"> الاعتقادية</w:t>
      </w:r>
      <w:r w:rsidR="00922F94">
        <w:rPr>
          <w:rtl/>
        </w:rPr>
        <w:t xml:space="preserve"> </w:t>
      </w:r>
      <w:r>
        <w:rPr>
          <w:rtl/>
        </w:rPr>
        <w:t>أمراً غير صحيح، وأن يكون موجباً للإنكار وعدم القبول به، وكذلك استفادتهم من فلسفة ابن سينا فيما بعد</w:t>
      </w:r>
      <w:r w:rsidR="00922F94">
        <w:rPr>
          <w:rtl/>
        </w:rPr>
        <w:t xml:space="preserve"> </w:t>
      </w:r>
      <w:r>
        <w:rPr>
          <w:rtl/>
        </w:rPr>
        <w:t>لا يمكن أن نعتبره أمراً غير مرغوب به أو ليس في محلّه، ويستوجب</w:t>
      </w:r>
      <w:r w:rsidR="00922F94">
        <w:rPr>
          <w:rtl/>
        </w:rPr>
        <w:t xml:space="preserve"> </w:t>
      </w:r>
      <w:r>
        <w:rPr>
          <w:rtl/>
        </w:rPr>
        <w:t>الإنكار والردّ.</w:t>
      </w:r>
      <w:r w:rsidR="00922F94">
        <w:rPr>
          <w:rtl/>
        </w:rPr>
        <w:t xml:space="preserve"> </w:t>
      </w:r>
      <w:r>
        <w:rPr>
          <w:rtl/>
        </w:rPr>
        <w:t>وعلىٰ أيّة حال؛ فإنّ قوّة الكلام المعتزلي وفلسفة ابن سينا في المرحلة التي تبلورا</w:t>
      </w:r>
      <w:r w:rsidR="00922F94">
        <w:rPr>
          <w:rtl/>
        </w:rPr>
        <w:t xml:space="preserve"> </w:t>
      </w:r>
      <w:r>
        <w:rPr>
          <w:rtl/>
        </w:rPr>
        <w:t>فيها وتطوّرا أصبحا من المعارف</w:t>
      </w:r>
      <w:r w:rsidR="00922F94">
        <w:rPr>
          <w:rtl/>
        </w:rPr>
        <w:t xml:space="preserve"> </w:t>
      </w:r>
      <w:r>
        <w:rPr>
          <w:rtl/>
        </w:rPr>
        <w:t>المتداولة التي لها ثقلها في الساحة العلمية آنذاك، ممّا أدّىٰ إلىٰ هيمنتهما</w:t>
      </w:r>
      <w:r w:rsidR="00922F94">
        <w:rPr>
          <w:rtl/>
        </w:rPr>
        <w:t xml:space="preserve"> </w:t>
      </w:r>
      <w:r>
        <w:rPr>
          <w:rtl/>
        </w:rPr>
        <w:t>علىٰ سائر المدارس الفكرية من حيث</w:t>
      </w:r>
      <w:r w:rsidR="00922F94">
        <w:rPr>
          <w:rtl/>
        </w:rPr>
        <w:t xml:space="preserve"> </w:t>
      </w:r>
      <w:r>
        <w:rPr>
          <w:rtl/>
        </w:rPr>
        <w:t>التأثّر بمناهجها ونظريّاتها ومؤلّفاتها؛</w:t>
      </w:r>
      <w:r w:rsidR="00922F94">
        <w:rPr>
          <w:rtl/>
        </w:rPr>
        <w:t xml:space="preserve"> </w:t>
      </w:r>
      <w:r>
        <w:rPr>
          <w:rtl/>
        </w:rPr>
        <w:t>أو بعبارة أخرىٰ:</w:t>
      </w:r>
      <w:r w:rsidR="00922F94">
        <w:rPr>
          <w:rtl/>
        </w:rPr>
        <w:t xml:space="preserve"> </w:t>
      </w:r>
      <w:r>
        <w:rPr>
          <w:rtl/>
        </w:rPr>
        <w:t>التأثّر بـ:</w:t>
      </w:r>
      <w:r w:rsidR="00922F94">
        <w:rPr>
          <w:rtl/>
        </w:rPr>
        <w:t xml:space="preserve"> </w:t>
      </w:r>
      <w:r>
        <w:rPr>
          <w:rtl/>
        </w:rPr>
        <w:t>(حِواريّاتها) الحا</w:t>
      </w:r>
      <w:r>
        <w:rPr>
          <w:rFonts w:hint="eastAsia"/>
          <w:rtl/>
        </w:rPr>
        <w:t>كمة</w:t>
      </w:r>
      <w:r>
        <w:rPr>
          <w:rtl/>
        </w:rPr>
        <w:t xml:space="preserve"> آنذاك،</w:t>
      </w:r>
      <w:r w:rsidR="00922F94">
        <w:rPr>
          <w:rtl/>
        </w:rPr>
        <w:t xml:space="preserve"> </w:t>
      </w:r>
      <w:r>
        <w:rPr>
          <w:rtl/>
        </w:rPr>
        <w:t>ممّا جعل سائر المدارس الكلامية</w:t>
      </w:r>
      <w:r w:rsidR="00922F94">
        <w:rPr>
          <w:rtl/>
        </w:rPr>
        <w:t xml:space="preserve"> </w:t>
      </w:r>
      <w:r>
        <w:rPr>
          <w:rtl/>
        </w:rPr>
        <w:t>ـ من الأشاعرة والماتُريدية والزيدية والإمامية ـ لا تجد محيصاً سوىٰ الاقتباس منها لترسيخ</w:t>
      </w:r>
      <w:r w:rsidR="00922F94">
        <w:rPr>
          <w:rtl/>
        </w:rPr>
        <w:t xml:space="preserve"> </w:t>
      </w:r>
      <w:r>
        <w:rPr>
          <w:rtl/>
        </w:rPr>
        <w:t>مبانيها ومناهجها الكلامية وتبيينها.</w:t>
      </w:r>
    </w:p>
    <w:p w14:paraId="28EE5AF8" w14:textId="12B29B92" w:rsidR="00F12CCE" w:rsidRDefault="00F12CCE" w:rsidP="00F12CCE">
      <w:pPr>
        <w:rPr>
          <w:rtl/>
        </w:rPr>
      </w:pPr>
      <w:r>
        <w:rPr>
          <w:rFonts w:hint="eastAsia"/>
          <w:rtl/>
        </w:rPr>
        <w:t>بناء</w:t>
      </w:r>
      <w:r>
        <w:rPr>
          <w:rtl/>
        </w:rPr>
        <w:t xml:space="preserve"> علىٰ هذا؛ فإنّ القبول بتأثّر متكلّمي الإمامية بحِواريّات الكلام المعتزلي في تعاطيهم مع مسائل علم الكلام</w:t>
      </w:r>
      <w:r w:rsidR="00922F94">
        <w:rPr>
          <w:rtl/>
        </w:rPr>
        <w:t xml:space="preserve"> </w:t>
      </w:r>
      <w:r>
        <w:rPr>
          <w:rtl/>
        </w:rPr>
        <w:t>لا يمثّل تهديداً</w:t>
      </w:r>
      <w:r w:rsidR="00922F94">
        <w:rPr>
          <w:rtl/>
        </w:rPr>
        <w:t xml:space="preserve"> </w:t>
      </w:r>
      <w:r>
        <w:rPr>
          <w:rtl/>
        </w:rPr>
        <w:t>لكيان الكلام الشيعي،</w:t>
      </w:r>
      <w:r w:rsidR="00922F94">
        <w:rPr>
          <w:rtl/>
        </w:rPr>
        <w:t xml:space="preserve"> </w:t>
      </w:r>
      <w:r>
        <w:rPr>
          <w:rtl/>
        </w:rPr>
        <w:t>ولابدّ من قبول ذلك، لكونه أمراً واقعاً</w:t>
      </w:r>
      <w:r w:rsidR="00922F94">
        <w:rPr>
          <w:rtl/>
        </w:rPr>
        <w:t xml:space="preserve"> </w:t>
      </w:r>
      <w:r>
        <w:rPr>
          <w:rtl/>
        </w:rPr>
        <w:t>رافق سير تكامل الكلام الشيعي، شِئْنا أم أبيْنا.</w:t>
      </w:r>
      <w:r w:rsidR="00922F94">
        <w:rPr>
          <w:rtl/>
        </w:rPr>
        <w:t xml:space="preserve"> </w:t>
      </w:r>
      <w:r>
        <w:rPr>
          <w:rtl/>
        </w:rPr>
        <w:t>وبذلك فإنّ قبول م</w:t>
      </w:r>
      <w:r>
        <w:rPr>
          <w:rFonts w:hint="eastAsia"/>
          <w:rtl/>
        </w:rPr>
        <w:t>ا</w:t>
      </w:r>
      <w:r>
        <w:rPr>
          <w:rtl/>
        </w:rPr>
        <w:t xml:space="preserve"> تركه الكلام المعتزلي من أثر واسع النطاق علىٰ الكلام الإمامي ـ كما قال حسين علي</w:t>
      </w:r>
      <w:r w:rsidR="00922F94">
        <w:rPr>
          <w:rtl/>
        </w:rPr>
        <w:t xml:space="preserve"> </w:t>
      </w:r>
      <w:r>
        <w:rPr>
          <w:rtl/>
        </w:rPr>
        <w:t>عبد الساتر ـ</w:t>
      </w:r>
      <w:r w:rsidR="00922F94">
        <w:rPr>
          <w:rtl/>
        </w:rPr>
        <w:t xml:space="preserve"> </w:t>
      </w:r>
      <w:r>
        <w:rPr>
          <w:rtl/>
        </w:rPr>
        <w:t>هو علىٰ كلّ حال بمعنىٰ قبول قدرة الكلام المعتزلي وهيمنته</w:t>
      </w:r>
      <w:r w:rsidR="00922F94">
        <w:rPr>
          <w:rtl/>
        </w:rPr>
        <w:t xml:space="preserve"> </w:t>
      </w:r>
      <w:r>
        <w:rPr>
          <w:rtl/>
        </w:rPr>
        <w:t>نسبة إلىٰ الكلام الإمامي</w:t>
      </w:r>
      <w:r w:rsidRPr="00F12CCE">
        <w:rPr>
          <w:rStyle w:val="rfdFootnotenum"/>
          <w:rtl/>
        </w:rPr>
        <w:t>(1)</w:t>
      </w:r>
      <w:r>
        <w:rPr>
          <w:rtl/>
        </w:rPr>
        <w:t>. ففي الواقع؛ إنّ تأثّر الكلام الإمامي بحِواريّات الكلام المعتزلي ـ حت</w:t>
      </w:r>
      <w:r>
        <w:rPr>
          <w:rFonts w:hint="eastAsia"/>
          <w:rtl/>
        </w:rPr>
        <w:t>ّىٰ</w:t>
      </w:r>
      <w:r>
        <w:rPr>
          <w:rtl/>
        </w:rPr>
        <w:t xml:space="preserve"> وإن لم يكن بمعنىٰ أخذ الأصول </w:t>
      </w:r>
    </w:p>
    <w:p w14:paraId="788D0BCF" w14:textId="77777777" w:rsidR="00F12CCE" w:rsidRDefault="00F12CCE" w:rsidP="00F12CCE">
      <w:pPr>
        <w:pStyle w:val="rfdLine"/>
        <w:rPr>
          <w:rtl/>
        </w:rPr>
      </w:pPr>
      <w:r>
        <w:rPr>
          <w:rtl/>
        </w:rPr>
        <w:t>__________</w:t>
      </w:r>
    </w:p>
    <w:p w14:paraId="266DB126" w14:textId="353DA662" w:rsidR="00F12CCE" w:rsidRDefault="00F12CCE" w:rsidP="00F12CCE">
      <w:pPr>
        <w:pStyle w:val="rfdFootnote0"/>
        <w:rPr>
          <w:rtl/>
        </w:rPr>
      </w:pPr>
      <w:r>
        <w:rPr>
          <w:rtl/>
        </w:rPr>
        <w:t xml:space="preserve">(1) </w:t>
      </w:r>
      <w:r>
        <w:t xml:space="preserve">Hussein Ali </w:t>
      </w:r>
      <w:proofErr w:type="spellStart"/>
      <w:r>
        <w:t>Abdulsater</w:t>
      </w:r>
      <w:proofErr w:type="spellEnd"/>
      <w:r>
        <w:t xml:space="preserve">, Shi'i Doctrine, </w:t>
      </w:r>
      <w:proofErr w:type="spellStart"/>
      <w:r>
        <w:t>Mu'tazili</w:t>
      </w:r>
      <w:proofErr w:type="spellEnd"/>
      <w:r>
        <w:t xml:space="preserve"> Theology: al</w:t>
      </w:r>
      <w:r>
        <w:rPr>
          <w:rtl/>
        </w:rPr>
        <w:t>ـ</w:t>
      </w:r>
      <w:r>
        <w:t>Sharif al</w:t>
      </w:r>
      <w:r>
        <w:rPr>
          <w:rtl/>
        </w:rPr>
        <w:t>ـ</w:t>
      </w:r>
      <w:proofErr w:type="spellStart"/>
      <w:r>
        <w:t>Murtada</w:t>
      </w:r>
      <w:proofErr w:type="spellEnd"/>
      <w:r>
        <w:t xml:space="preserve"> and </w:t>
      </w:r>
      <w:proofErr w:type="spellStart"/>
      <w:r>
        <w:t>Imami</w:t>
      </w:r>
      <w:proofErr w:type="spellEnd"/>
      <w:r>
        <w:t xml:space="preserve"> Discourse, Edinburgh University Press, 2017, p. 6</w:t>
      </w:r>
      <w:r>
        <w:rPr>
          <w:rtl/>
        </w:rPr>
        <w:t>.</w:t>
      </w:r>
    </w:p>
    <w:p w14:paraId="07813CE0" w14:textId="29AE45D0" w:rsidR="00F12CCE" w:rsidRDefault="00F12CCE" w:rsidP="00975826">
      <w:pPr>
        <w:pStyle w:val="rfdNormal0"/>
        <w:rPr>
          <w:rtl/>
        </w:rPr>
      </w:pPr>
      <w:r>
        <w:br w:type="page"/>
      </w:r>
      <w:r>
        <w:rPr>
          <w:rFonts w:hint="eastAsia"/>
          <w:rtl/>
        </w:rPr>
        <w:lastRenderedPageBreak/>
        <w:t>الاعتقادية</w:t>
      </w:r>
      <w:r>
        <w:rPr>
          <w:rtl/>
        </w:rPr>
        <w:t xml:space="preserve"> من المعتزلة الذي يكون من نتائجه القول بعدم استقلالية الكلام الإمامي وفقدان أصالته ـ حتىٰ بناء علىٰ ما يراه راقم هذه السطور</w:t>
      </w:r>
      <w:r w:rsidR="00922F94">
        <w:rPr>
          <w:rtl/>
        </w:rPr>
        <w:t xml:space="preserve"> </w:t>
      </w:r>
      <w:r>
        <w:rPr>
          <w:rtl/>
        </w:rPr>
        <w:t>من كون هذا التأثّر بمعنىٰ أنّهم اتّخذوا من أسلوب الكلام المعتزلي أنموذجاً لهم في طريقة تعاطيهم مع علم الكلام،</w:t>
      </w:r>
      <w:r w:rsidR="00922F94">
        <w:rPr>
          <w:rtl/>
        </w:rPr>
        <w:t xml:space="preserve"> </w:t>
      </w:r>
      <w:r>
        <w:rPr>
          <w:rtl/>
        </w:rPr>
        <w:t>هو علىٰ أق</w:t>
      </w:r>
      <w:r>
        <w:rPr>
          <w:rFonts w:hint="eastAsia"/>
          <w:rtl/>
        </w:rPr>
        <w:t>لّ</w:t>
      </w:r>
      <w:r>
        <w:rPr>
          <w:rtl/>
        </w:rPr>
        <w:t xml:space="preserve"> تقدير يحكي أصالة النظام الكلامي المعتزلي وإبداعه في تعاطيه مع مسائل علم الكلام، وتقليد متكلّمي الإمامية لذلك النظام في طريقة تعاملهم الكلامي. فإنّ مثل هذا الأمر يجعل الكلام المعتزلي في مقام الفاعلية: (التأثير)، ويجعل الكلام الإمامي ـ وكذلك سائر الأنظمة </w:t>
      </w:r>
      <w:r>
        <w:rPr>
          <w:rFonts w:hint="eastAsia"/>
          <w:rtl/>
        </w:rPr>
        <w:t>الكلامية</w:t>
      </w:r>
      <w:r>
        <w:rPr>
          <w:rtl/>
        </w:rPr>
        <w:t xml:space="preserve"> الأخرىٰ المتأثّرة بالكلام المعتزلي ـ في موضع</w:t>
      </w:r>
      <w:r w:rsidR="00922F94">
        <w:rPr>
          <w:rtl/>
        </w:rPr>
        <w:t xml:space="preserve"> </w:t>
      </w:r>
      <w:r>
        <w:rPr>
          <w:rtl/>
        </w:rPr>
        <w:t>انفعالي: (التأثّر)</w:t>
      </w:r>
      <w:r w:rsidRPr="00F12CCE">
        <w:rPr>
          <w:rStyle w:val="rfdFootnotenum"/>
          <w:rtl/>
        </w:rPr>
        <w:t>(1)</w:t>
      </w:r>
      <w:r>
        <w:rPr>
          <w:rtl/>
        </w:rPr>
        <w:t>.</w:t>
      </w:r>
      <w:r w:rsidR="00922F94">
        <w:rPr>
          <w:rtl/>
        </w:rPr>
        <w:t xml:space="preserve"> </w:t>
      </w:r>
    </w:p>
    <w:p w14:paraId="48170690" w14:textId="5979E3ED" w:rsidR="00F12CCE" w:rsidRDefault="00F12CCE" w:rsidP="00F12CCE">
      <w:pPr>
        <w:rPr>
          <w:rtl/>
        </w:rPr>
      </w:pPr>
      <w:r>
        <w:rPr>
          <w:rFonts w:hint="eastAsia"/>
          <w:rtl/>
        </w:rPr>
        <w:t>وبطبيعة</w:t>
      </w:r>
      <w:r>
        <w:rPr>
          <w:rtl/>
        </w:rPr>
        <w:t xml:space="preserve"> الحال فإنّه ليس من السهل</w:t>
      </w:r>
      <w:r w:rsidR="00922F94">
        <w:rPr>
          <w:rtl/>
        </w:rPr>
        <w:t xml:space="preserve"> </w:t>
      </w:r>
      <w:r>
        <w:rPr>
          <w:rtl/>
        </w:rPr>
        <w:t>علينا ـ بصفتنا شيعة إمامية موالين لمذهبنا ـ أن نتقبّل مثل هذا الاقتدار والسطوة</w:t>
      </w:r>
      <w:r w:rsidR="00922F94">
        <w:rPr>
          <w:rtl/>
        </w:rPr>
        <w:t xml:space="preserve"> </w:t>
      </w:r>
      <w:r>
        <w:rPr>
          <w:rtl/>
        </w:rPr>
        <w:t>لمدرسة المعتزلة المنافسة لمذهبنا، ولكن وكما ذكرنا سابقاً فإنّ الفقيه والمتكلّم الإمامي الكبير المحقّق الحلّي أشار إلىٰ هذا الاقتدار والأصالة و</w:t>
      </w:r>
      <w:r>
        <w:rPr>
          <w:rFonts w:hint="eastAsia"/>
          <w:rtl/>
        </w:rPr>
        <w:t>القدرة</w:t>
      </w:r>
      <w:r w:rsidR="00922F94">
        <w:rPr>
          <w:rFonts w:hint="eastAsia"/>
          <w:rtl/>
        </w:rPr>
        <w:t xml:space="preserve"> </w:t>
      </w:r>
      <w:r>
        <w:rPr>
          <w:rtl/>
        </w:rPr>
        <w:t>عند المعتزلة في تعاملهم مع علم الكلام،</w:t>
      </w:r>
      <w:r w:rsidR="00922F94">
        <w:rPr>
          <w:rtl/>
        </w:rPr>
        <w:t xml:space="preserve"> </w:t>
      </w:r>
      <w:r>
        <w:rPr>
          <w:rtl/>
        </w:rPr>
        <w:t>واعترف بذلك. كما أنّ المتكلّم المعتزلي البهشمي الزيدي محيي الدين محمّد بن أحمد بن علي ابن الوليد القرشي ـ الذي ذكرنا آنفاً ردوده العديدة علىٰ المعتزلة في باب الإمامة ـ أيضاً ذكر كبار متكلّمي المعتزلة بتبجيل ف</w:t>
      </w:r>
      <w:r>
        <w:rPr>
          <w:rFonts w:hint="eastAsia"/>
          <w:rtl/>
        </w:rPr>
        <w:t>ي</w:t>
      </w:r>
      <w:r>
        <w:rPr>
          <w:rtl/>
        </w:rPr>
        <w:t xml:space="preserve"> كونهم:</w:t>
      </w:r>
      <w:r w:rsidR="00922F94">
        <w:rPr>
          <w:rtl/>
        </w:rPr>
        <w:t xml:space="preserve"> </w:t>
      </w:r>
      <w:r>
        <w:rPr>
          <w:rtl/>
        </w:rPr>
        <w:t>(محقّقين) و(مدقّقين)</w:t>
      </w:r>
      <w:r w:rsidR="00922F94">
        <w:rPr>
          <w:rtl/>
        </w:rPr>
        <w:t xml:space="preserve"> </w:t>
      </w:r>
      <w:r>
        <w:rPr>
          <w:rtl/>
        </w:rPr>
        <w:t>وأهل:</w:t>
      </w:r>
      <w:r w:rsidR="00922F94">
        <w:rPr>
          <w:rtl/>
        </w:rPr>
        <w:t xml:space="preserve"> </w:t>
      </w:r>
      <w:r>
        <w:rPr>
          <w:rtl/>
        </w:rPr>
        <w:t>(التحصيل والتفصيل):</w:t>
      </w:r>
      <w:r w:rsidR="00922F94">
        <w:rPr>
          <w:rtl/>
        </w:rPr>
        <w:t xml:space="preserve"> </w:t>
      </w:r>
      <w:r>
        <w:rPr>
          <w:rtl/>
        </w:rPr>
        <w:t>«ومن جملة ذلك كُتب في</w:t>
      </w:r>
      <w:r w:rsidR="00922F94">
        <w:rPr>
          <w:rtl/>
        </w:rPr>
        <w:t xml:space="preserve"> </w:t>
      </w:r>
      <w:r>
        <w:rPr>
          <w:rtl/>
        </w:rPr>
        <w:t>علم أصول الدين، صنّفها كبار مشايخ المعتزلة، وهم أهل التحقيق والتدقيق، والتحصيل والتفصيل»</w:t>
      </w:r>
      <w:r w:rsidRPr="00F12CCE">
        <w:rPr>
          <w:rStyle w:val="rfdFootnotenum"/>
          <w:rtl/>
        </w:rPr>
        <w:t>(2)</w:t>
      </w:r>
      <w:r>
        <w:rPr>
          <w:rtl/>
        </w:rPr>
        <w:t>.</w:t>
      </w:r>
    </w:p>
    <w:p w14:paraId="3663A54B" w14:textId="449143E2" w:rsidR="00F12CCE" w:rsidRDefault="00F12CCE" w:rsidP="00F12CCE">
      <w:pPr>
        <w:rPr>
          <w:rtl/>
        </w:rPr>
      </w:pPr>
      <w:r>
        <w:rPr>
          <w:rFonts w:hint="eastAsia"/>
          <w:rtl/>
        </w:rPr>
        <w:t>وعلىٰ</w:t>
      </w:r>
      <w:r>
        <w:rPr>
          <w:rtl/>
        </w:rPr>
        <w:t xml:space="preserve"> هذا المنوال نرىٰ المَلَطي (ت 377 هـ) ـ أحد منتقدي مدرسة المعتزلة ـ</w:t>
      </w:r>
      <w:r w:rsidR="00922F94">
        <w:rPr>
          <w:rtl/>
        </w:rPr>
        <w:t xml:space="preserve"> </w:t>
      </w:r>
      <w:r>
        <w:rPr>
          <w:rtl/>
        </w:rPr>
        <w:t>قد ذكر المعتزلة بإكبار حيث قال: «الطائفة السادسة: من مخالفي</w:t>
      </w:r>
      <w:r w:rsidR="00922F94">
        <w:rPr>
          <w:rtl/>
        </w:rPr>
        <w:t xml:space="preserve"> </w:t>
      </w:r>
      <w:r>
        <w:rPr>
          <w:rtl/>
        </w:rPr>
        <w:t xml:space="preserve">أهل القبلة هم </w:t>
      </w:r>
    </w:p>
    <w:p w14:paraId="7E6FE3DA" w14:textId="77777777" w:rsidR="00F12CCE" w:rsidRDefault="00F12CCE" w:rsidP="00F12CCE">
      <w:pPr>
        <w:pStyle w:val="rfdLine"/>
        <w:rPr>
          <w:rtl/>
        </w:rPr>
      </w:pPr>
      <w:r>
        <w:rPr>
          <w:rtl/>
        </w:rPr>
        <w:t>__________</w:t>
      </w:r>
    </w:p>
    <w:p w14:paraId="65FA6927" w14:textId="52759567" w:rsidR="00F12CCE" w:rsidRDefault="00F12CCE" w:rsidP="00F12CCE">
      <w:pPr>
        <w:pStyle w:val="rfdFootnote0"/>
        <w:rPr>
          <w:rtl/>
        </w:rPr>
      </w:pPr>
      <w:r>
        <w:rPr>
          <w:rtl/>
        </w:rPr>
        <w:t xml:space="preserve">(1) </w:t>
      </w:r>
      <w:r>
        <w:t>Ibid</w:t>
      </w:r>
      <w:r>
        <w:rPr>
          <w:rtl/>
        </w:rPr>
        <w:t>.</w:t>
      </w:r>
      <w:r w:rsidR="00922F94">
        <w:rPr>
          <w:rtl/>
        </w:rPr>
        <w:t xml:space="preserve"> </w:t>
      </w:r>
      <w:r>
        <w:rPr>
          <w:rtl/>
        </w:rPr>
        <w:t>نفس المصدر.</w:t>
      </w:r>
    </w:p>
    <w:p w14:paraId="52A0F919" w14:textId="679C375C" w:rsidR="00F12CCE" w:rsidRDefault="00F12CCE" w:rsidP="00F12CCE">
      <w:pPr>
        <w:pStyle w:val="rfdFootnote0"/>
        <w:rPr>
          <w:rtl/>
        </w:rPr>
      </w:pPr>
      <w:r>
        <w:rPr>
          <w:rtl/>
        </w:rPr>
        <w:t>(2)</w:t>
      </w:r>
      <w:r w:rsidR="00922F94">
        <w:rPr>
          <w:rtl/>
        </w:rPr>
        <w:t xml:space="preserve"> </w:t>
      </w:r>
      <w:r>
        <w:rPr>
          <w:rtl/>
        </w:rPr>
        <w:t>المغني 20/ 263، الفصل الثاني.</w:t>
      </w:r>
    </w:p>
    <w:p w14:paraId="624C37B4" w14:textId="77777777" w:rsidR="00975826" w:rsidRDefault="00F12CCE" w:rsidP="00F12CCE">
      <w:pPr>
        <w:rPr>
          <w:rtl/>
        </w:rPr>
      </w:pPr>
      <w:r>
        <w:br w:type="page"/>
      </w:r>
    </w:p>
    <w:p w14:paraId="04090CF5" w14:textId="03F17CC5" w:rsidR="00F12CCE" w:rsidRDefault="00F12CCE" w:rsidP="00975826">
      <w:pPr>
        <w:pStyle w:val="rfdNormal0"/>
        <w:rPr>
          <w:rtl/>
        </w:rPr>
      </w:pPr>
      <w:r>
        <w:rPr>
          <w:rFonts w:hint="eastAsia"/>
          <w:rtl/>
        </w:rPr>
        <w:lastRenderedPageBreak/>
        <w:t>المعتزلة</w:t>
      </w:r>
      <w:r>
        <w:rPr>
          <w:rtl/>
        </w:rPr>
        <w:t>: وهم أرباب الكلام، وأصحاب الجدل، والتمييز، والنظر، والاستنباط، والحجج علىٰ مَن خالفهم وأنواع الكلام، والمفرّقون بين علم السمع وعلم العقل، والمنصفون في</w:t>
      </w:r>
      <w:r w:rsidR="00922F94">
        <w:rPr>
          <w:rtl/>
        </w:rPr>
        <w:t xml:space="preserve"> </w:t>
      </w:r>
      <w:r>
        <w:rPr>
          <w:rtl/>
        </w:rPr>
        <w:t>مناظرة الخصوم‏»</w:t>
      </w:r>
      <w:r w:rsidRPr="00F12CCE">
        <w:rPr>
          <w:rStyle w:val="rfdFootnotenum"/>
          <w:rtl/>
        </w:rPr>
        <w:t>(1)</w:t>
      </w:r>
      <w:r>
        <w:rPr>
          <w:rtl/>
        </w:rPr>
        <w:t>.</w:t>
      </w:r>
    </w:p>
    <w:p w14:paraId="46938AE6" w14:textId="5CD86B3C" w:rsidR="00F12CCE" w:rsidRDefault="00F12CCE" w:rsidP="00F12CCE">
      <w:pPr>
        <w:rPr>
          <w:rtl/>
        </w:rPr>
      </w:pPr>
      <w:r>
        <w:rPr>
          <w:rFonts w:hint="eastAsia"/>
          <w:rtl/>
        </w:rPr>
        <w:t>بناء</w:t>
      </w:r>
      <w:r>
        <w:rPr>
          <w:rtl/>
        </w:rPr>
        <w:t xml:space="preserve"> علىٰ هذا؛ نحن أيضاً ـ وخلافاً</w:t>
      </w:r>
      <w:r w:rsidR="00922F94">
        <w:rPr>
          <w:rtl/>
        </w:rPr>
        <w:t xml:space="preserve"> </w:t>
      </w:r>
      <w:r>
        <w:rPr>
          <w:rtl/>
        </w:rPr>
        <w:t>لرغبتنا الباطنية ـ لابدّ لنا من اتّباع المحقّق الحلّي وسائر العلماء الذين أشادوا بالإبداع والنبوغ عند المعتزلة في علم الكلام، ولا محيص</w:t>
      </w:r>
      <w:r w:rsidR="00922F94">
        <w:rPr>
          <w:rtl/>
        </w:rPr>
        <w:t xml:space="preserve"> </w:t>
      </w:r>
      <w:r>
        <w:rPr>
          <w:rtl/>
        </w:rPr>
        <w:t>لنا إلّا قبول هذا الواقع التاريخي.</w:t>
      </w:r>
      <w:r w:rsidR="00922F94">
        <w:rPr>
          <w:rtl/>
        </w:rPr>
        <w:t xml:space="preserve"> </w:t>
      </w:r>
    </w:p>
    <w:p w14:paraId="25446E3A" w14:textId="789C68B8" w:rsidR="00F12CCE" w:rsidRDefault="00F12CCE" w:rsidP="00F12CCE">
      <w:pPr>
        <w:rPr>
          <w:rtl/>
        </w:rPr>
      </w:pPr>
      <w:r>
        <w:rPr>
          <w:rFonts w:hint="eastAsia"/>
          <w:rtl/>
        </w:rPr>
        <w:t>بعد</w:t>
      </w:r>
      <w:r>
        <w:rPr>
          <w:rtl/>
        </w:rPr>
        <w:t xml:space="preserve"> كلّ ما ذكرناه؛ يمكننا القول</w:t>
      </w:r>
      <w:r w:rsidR="00922F94">
        <w:rPr>
          <w:rtl/>
        </w:rPr>
        <w:t xml:space="preserve"> </w:t>
      </w:r>
      <w:r>
        <w:rPr>
          <w:rtl/>
        </w:rPr>
        <w:t>بأنّ تأثّر الكلام الإمامي بالكلام المعتزلي</w:t>
      </w:r>
      <w:r w:rsidR="00922F94">
        <w:rPr>
          <w:rtl/>
        </w:rPr>
        <w:t xml:space="preserve"> </w:t>
      </w:r>
      <w:r>
        <w:rPr>
          <w:rtl/>
        </w:rPr>
        <w:t>بما أنّه لم يكن مطلقا</w:t>
      </w:r>
      <w:r w:rsidR="00975826">
        <w:rPr>
          <w:rFonts w:hint="cs"/>
          <w:rtl/>
        </w:rPr>
        <w:t>ً</w:t>
      </w:r>
      <w:r>
        <w:rPr>
          <w:rtl/>
        </w:rPr>
        <w:t xml:space="preserve"> ولم يشمل جميع جوانبه، وأنّ متكلّمي الإمامية لم يقلّدوا المعتزلة بتقليدٍ صِرْفٍ، بل احتفظوا بمبادئهم الاعتقادية،</w:t>
      </w:r>
      <w:r w:rsidR="00922F94">
        <w:rPr>
          <w:rtl/>
        </w:rPr>
        <w:t xml:space="preserve"> </w:t>
      </w:r>
      <w:r>
        <w:rPr>
          <w:rtl/>
        </w:rPr>
        <w:t>فهذا يعني عدم تعرّض</w:t>
      </w:r>
      <w:r w:rsidR="00922F94">
        <w:rPr>
          <w:rtl/>
        </w:rPr>
        <w:t xml:space="preserve"> </w:t>
      </w:r>
      <w:r>
        <w:rPr>
          <w:rtl/>
        </w:rPr>
        <w:t>أصالة الكلام الشيعي و</w:t>
      </w:r>
      <w:r>
        <w:rPr>
          <w:rFonts w:hint="eastAsia"/>
          <w:rtl/>
        </w:rPr>
        <w:t>استقلاليّته</w:t>
      </w:r>
      <w:r>
        <w:rPr>
          <w:rtl/>
        </w:rPr>
        <w:t xml:space="preserve"> للخطر بهذا التأثّر.</w:t>
      </w:r>
      <w:r w:rsidR="00922F94">
        <w:rPr>
          <w:rtl/>
        </w:rPr>
        <w:t xml:space="preserve"> </w:t>
      </w:r>
      <w:r>
        <w:rPr>
          <w:rtl/>
        </w:rPr>
        <w:t>وفضلاً عن ذلك؛ فإنّ متكلّمي الإمامية هم أيضاً كانت لهم إبداعات في تعاطيهم مع مسائل علم الكلام،</w:t>
      </w:r>
      <w:r w:rsidR="00922F94">
        <w:rPr>
          <w:rtl/>
        </w:rPr>
        <w:t xml:space="preserve"> </w:t>
      </w:r>
      <w:r>
        <w:rPr>
          <w:rtl/>
        </w:rPr>
        <w:t>وكانوا كمتكلّمي الزيدية لهم دور مهمّ في تبيين الكلام الاعتزالي وتطوّره،</w:t>
      </w:r>
      <w:r w:rsidR="00922F94">
        <w:rPr>
          <w:rtl/>
        </w:rPr>
        <w:t xml:space="preserve"> </w:t>
      </w:r>
      <w:r>
        <w:rPr>
          <w:rtl/>
        </w:rPr>
        <w:t>وكان لهم سهم كبير</w:t>
      </w:r>
      <w:r w:rsidR="00922F94">
        <w:rPr>
          <w:rtl/>
        </w:rPr>
        <w:t xml:space="preserve"> </w:t>
      </w:r>
      <w:r>
        <w:rPr>
          <w:rtl/>
        </w:rPr>
        <w:t>في هذا المجال، خاصّة في عرضهم للجدي</w:t>
      </w:r>
      <w:r>
        <w:rPr>
          <w:rFonts w:hint="eastAsia"/>
          <w:rtl/>
        </w:rPr>
        <w:t>د</w:t>
      </w:r>
      <w:r>
        <w:rPr>
          <w:rtl/>
        </w:rPr>
        <w:t xml:space="preserve"> من الأدلّة،</w:t>
      </w:r>
      <w:r w:rsidR="00922F94">
        <w:rPr>
          <w:rtl/>
        </w:rPr>
        <w:t xml:space="preserve"> </w:t>
      </w:r>
      <w:r>
        <w:rPr>
          <w:rtl/>
        </w:rPr>
        <w:t>أو بيان تقريراتهم المبتكرة في مجال</w:t>
      </w:r>
      <w:r w:rsidR="00922F94">
        <w:rPr>
          <w:rtl/>
        </w:rPr>
        <w:t xml:space="preserve"> </w:t>
      </w:r>
      <w:r>
        <w:rPr>
          <w:rtl/>
        </w:rPr>
        <w:t>الأبحاث الكلامية.</w:t>
      </w:r>
      <w:r w:rsidR="00922F94">
        <w:rPr>
          <w:rtl/>
        </w:rPr>
        <w:t xml:space="preserve"> </w:t>
      </w:r>
      <w:r>
        <w:rPr>
          <w:rtl/>
        </w:rPr>
        <w:t>هذا وإنّ انتقادات متكلّمي الإمامية علىٰ بعض</w:t>
      </w:r>
      <w:r w:rsidR="00922F94">
        <w:rPr>
          <w:rtl/>
        </w:rPr>
        <w:t xml:space="preserve"> </w:t>
      </w:r>
      <w:r>
        <w:rPr>
          <w:rtl/>
        </w:rPr>
        <w:t>تعاليم المعتزلة</w:t>
      </w:r>
      <w:r w:rsidR="00922F94">
        <w:rPr>
          <w:rtl/>
        </w:rPr>
        <w:t xml:space="preserve"> </w:t>
      </w:r>
      <w:r>
        <w:rPr>
          <w:rtl/>
        </w:rPr>
        <w:t>وعلىٰ ادّعاءاتهم واستدلالاتهم هو شاهد آخر علىٰ كون الإمامية كانوا قد تعاملوا بذكاء وفطنة في انتخابهم واقتباسهم من الكلام الم</w:t>
      </w:r>
      <w:r>
        <w:rPr>
          <w:rFonts w:hint="eastAsia"/>
          <w:rtl/>
        </w:rPr>
        <w:t>عتزلي،</w:t>
      </w:r>
      <w:r w:rsidR="00922F94">
        <w:rPr>
          <w:rFonts w:hint="eastAsia"/>
          <w:rtl/>
        </w:rPr>
        <w:t xml:space="preserve"> </w:t>
      </w:r>
      <w:r>
        <w:rPr>
          <w:rtl/>
        </w:rPr>
        <w:t>وسعوا إلىٰ الاستفادة من نقاط</w:t>
      </w:r>
      <w:r w:rsidR="00922F94">
        <w:rPr>
          <w:rtl/>
        </w:rPr>
        <w:t xml:space="preserve"> </w:t>
      </w:r>
      <w:r>
        <w:rPr>
          <w:rtl/>
        </w:rPr>
        <w:t>القوّة في الكلام المعتزلي</w:t>
      </w:r>
      <w:r w:rsidR="00922F94">
        <w:rPr>
          <w:rtl/>
        </w:rPr>
        <w:t xml:space="preserve"> </w:t>
      </w:r>
      <w:r>
        <w:rPr>
          <w:rtl/>
        </w:rPr>
        <w:t>في مسار توسعة نطاق الكلام الإمامي وترسيخه.</w:t>
      </w:r>
      <w:r w:rsidR="00922F94">
        <w:rPr>
          <w:rtl/>
        </w:rPr>
        <w:t xml:space="preserve"> </w:t>
      </w:r>
    </w:p>
    <w:p w14:paraId="4D456449" w14:textId="6C84492E" w:rsidR="00F12CCE" w:rsidRDefault="00F12CCE" w:rsidP="00F12CCE">
      <w:pPr>
        <w:rPr>
          <w:rtl/>
        </w:rPr>
      </w:pPr>
      <w:r w:rsidRPr="00975826">
        <w:rPr>
          <w:rStyle w:val="rfdBold2"/>
          <w:rFonts w:hint="eastAsia"/>
          <w:rtl/>
        </w:rPr>
        <w:t>خلاصة</w:t>
      </w:r>
      <w:r w:rsidRPr="00975826">
        <w:rPr>
          <w:rStyle w:val="rfdBold2"/>
          <w:rtl/>
        </w:rPr>
        <w:t xml:space="preserve"> الكلام</w:t>
      </w:r>
      <w:r>
        <w:rPr>
          <w:rtl/>
        </w:rPr>
        <w:t>:</w:t>
      </w:r>
      <w:r w:rsidR="00922F94">
        <w:rPr>
          <w:rtl/>
        </w:rPr>
        <w:t xml:space="preserve"> </w:t>
      </w:r>
      <w:r>
        <w:rPr>
          <w:rtl/>
        </w:rPr>
        <w:t>هو أنّ أكثر ما تأثّر به متكلّمو</w:t>
      </w:r>
      <w:r w:rsidR="00922F94">
        <w:rPr>
          <w:rtl/>
        </w:rPr>
        <w:t xml:space="preserve"> </w:t>
      </w:r>
      <w:r>
        <w:rPr>
          <w:rtl/>
        </w:rPr>
        <w:t xml:space="preserve">الإمامية من المعتزلة إنّما كان </w:t>
      </w:r>
    </w:p>
    <w:p w14:paraId="7C9736A1" w14:textId="77777777" w:rsidR="00F12CCE" w:rsidRDefault="00F12CCE" w:rsidP="00F12CCE">
      <w:pPr>
        <w:pStyle w:val="rfdLine"/>
        <w:rPr>
          <w:rtl/>
        </w:rPr>
      </w:pPr>
      <w:r>
        <w:rPr>
          <w:rtl/>
        </w:rPr>
        <w:t>__________</w:t>
      </w:r>
    </w:p>
    <w:p w14:paraId="7F57C694" w14:textId="379CE36E" w:rsidR="00F12CCE" w:rsidRDefault="00F12CCE" w:rsidP="00F12CCE">
      <w:pPr>
        <w:pStyle w:val="rfdFootnote0"/>
        <w:rPr>
          <w:rtl/>
        </w:rPr>
      </w:pPr>
      <w:r>
        <w:rPr>
          <w:rtl/>
        </w:rPr>
        <w:t>(1)</w:t>
      </w:r>
      <w:r w:rsidR="00922F94">
        <w:rPr>
          <w:rtl/>
        </w:rPr>
        <w:t xml:space="preserve"> </w:t>
      </w:r>
      <w:r>
        <w:rPr>
          <w:rtl/>
        </w:rPr>
        <w:t>التنبيه والردّ علىٰ أهل الأهواء والبِدَع: 28.</w:t>
      </w:r>
    </w:p>
    <w:p w14:paraId="420B6EEB" w14:textId="77777777" w:rsidR="00975826" w:rsidRDefault="00F12CCE" w:rsidP="00F12CCE">
      <w:pPr>
        <w:rPr>
          <w:rtl/>
        </w:rPr>
      </w:pPr>
      <w:r>
        <w:br w:type="page"/>
      </w:r>
    </w:p>
    <w:p w14:paraId="6A42D397" w14:textId="236A5A00" w:rsidR="00F12CCE" w:rsidRDefault="00F12CCE" w:rsidP="00975826">
      <w:pPr>
        <w:pStyle w:val="rfdNormal0"/>
        <w:rPr>
          <w:rtl/>
        </w:rPr>
      </w:pPr>
      <w:r>
        <w:rPr>
          <w:rFonts w:hint="eastAsia"/>
          <w:rtl/>
        </w:rPr>
        <w:lastRenderedPageBreak/>
        <w:t>في</w:t>
      </w:r>
      <w:r>
        <w:rPr>
          <w:rtl/>
        </w:rPr>
        <w:t xml:space="preserve"> إطار اقتباس</w:t>
      </w:r>
      <w:r w:rsidR="00922F94">
        <w:rPr>
          <w:rtl/>
        </w:rPr>
        <w:t xml:space="preserve"> </w:t>
      </w:r>
      <w:r>
        <w:rPr>
          <w:rtl/>
        </w:rPr>
        <w:t>النظريّات الفلسفية ـ الطبيعية عندهم، وكذلك طريقة تأليفهم</w:t>
      </w:r>
      <w:r w:rsidR="00922F94">
        <w:rPr>
          <w:rtl/>
        </w:rPr>
        <w:t xml:space="preserve"> </w:t>
      </w:r>
      <w:r>
        <w:rPr>
          <w:rtl/>
        </w:rPr>
        <w:t>ومناهجهم في التعامل مع علم الكلام، بناء علىٰ هذا فإنّ قبول هذا النوع من التأثّر لا يستلزم افتقار الشيعة في مجال الأصول الاعتقادية إلىٰ مدرسة الاعتزال. كما يصدق ذلك أيضاً علىٰ المدارس الأخرىٰ في</w:t>
      </w:r>
      <w:r w:rsidR="00922F94">
        <w:rPr>
          <w:rtl/>
        </w:rPr>
        <w:t xml:space="preserve"> </w:t>
      </w:r>
      <w:r>
        <w:rPr>
          <w:rtl/>
        </w:rPr>
        <w:t>تأثّرها</w:t>
      </w:r>
      <w:r w:rsidR="00922F94">
        <w:rPr>
          <w:rtl/>
        </w:rPr>
        <w:t xml:space="preserve"> </w:t>
      </w:r>
      <w:r>
        <w:rPr>
          <w:rtl/>
        </w:rPr>
        <w:t>بحِواريّات الكلام المعتزلي؛</w:t>
      </w:r>
      <w:r w:rsidR="00922F94">
        <w:rPr>
          <w:rtl/>
        </w:rPr>
        <w:t xml:space="preserve"> </w:t>
      </w:r>
      <w:r>
        <w:rPr>
          <w:rtl/>
        </w:rPr>
        <w:t>فلم يهدّد هذا التأثّر أصالة كلامهم المستقلّ، ولم ينفِ تلك الأصالة. ولذلك نرىٰ أنّ أصحاب تلك الأديان والمذاهب لم يكن لديهم دافع وهاجس</w:t>
      </w:r>
      <w:r w:rsidR="00922F94">
        <w:rPr>
          <w:rtl/>
        </w:rPr>
        <w:t xml:space="preserve"> </w:t>
      </w:r>
      <w:r>
        <w:rPr>
          <w:rtl/>
        </w:rPr>
        <w:t>يدفعهم لنفي هذا التأثير عنهم.</w:t>
      </w:r>
    </w:p>
    <w:p w14:paraId="796069E2" w14:textId="77777777" w:rsidR="00975826" w:rsidRPr="00C0179D" w:rsidRDefault="00975826" w:rsidP="00C0179D">
      <w:pPr>
        <w:rPr>
          <w:rtl/>
        </w:rPr>
      </w:pPr>
      <w:r w:rsidRPr="00C0179D">
        <w:rPr>
          <w:rtl/>
        </w:rPr>
        <w:br w:type="page"/>
      </w:r>
    </w:p>
    <w:p w14:paraId="1E6EDC37" w14:textId="4BAAFAB2" w:rsidR="00F12CCE" w:rsidRDefault="00F12CCE" w:rsidP="00975826">
      <w:pPr>
        <w:pStyle w:val="rfdCenterBold1"/>
        <w:rPr>
          <w:rtl/>
        </w:rPr>
      </w:pPr>
      <w:r>
        <w:rPr>
          <w:rFonts w:hint="eastAsia"/>
          <w:rtl/>
        </w:rPr>
        <w:lastRenderedPageBreak/>
        <w:t>المصادر</w:t>
      </w:r>
    </w:p>
    <w:p w14:paraId="1E02EE18" w14:textId="40E03DF1" w:rsidR="00F12CCE" w:rsidRDefault="00975826" w:rsidP="00F12CCE">
      <w:pPr>
        <w:rPr>
          <w:rtl/>
        </w:rPr>
      </w:pPr>
      <w:r>
        <w:rPr>
          <w:rFonts w:hint="cs"/>
          <w:rtl/>
        </w:rPr>
        <w:t>1-</w:t>
      </w:r>
      <w:r w:rsidR="00F12CCE" w:rsidRPr="00975826">
        <w:rPr>
          <w:rStyle w:val="rfdBold2"/>
          <w:rFonts w:hint="eastAsia"/>
          <w:rtl/>
        </w:rPr>
        <w:t>أبكار</w:t>
      </w:r>
      <w:r w:rsidR="00F12CCE" w:rsidRPr="00975826">
        <w:rPr>
          <w:rStyle w:val="rfdBold2"/>
          <w:rtl/>
        </w:rPr>
        <w:t xml:space="preserve"> الأفكار في أصول الدين</w:t>
      </w:r>
      <w:r w:rsidR="00F12CCE">
        <w:rPr>
          <w:rtl/>
        </w:rPr>
        <w:t>‏:</w:t>
      </w:r>
      <w:r w:rsidR="00922F94">
        <w:rPr>
          <w:rtl/>
        </w:rPr>
        <w:t xml:space="preserve"> </w:t>
      </w:r>
      <w:r w:rsidR="00F12CCE">
        <w:rPr>
          <w:rtl/>
        </w:rPr>
        <w:t>الآمِدي، سيف الدين، تحقيق: أ.د. أحمد محمّد المهدي، دار</w:t>
      </w:r>
      <w:r w:rsidR="00922F94">
        <w:rPr>
          <w:rtl/>
        </w:rPr>
        <w:t xml:space="preserve"> </w:t>
      </w:r>
      <w:r w:rsidR="00F12CCE">
        <w:rPr>
          <w:rtl/>
        </w:rPr>
        <w:t>الكتب والوثائق اليومية، القاهرة، الطبعة الثالثة، 1428هـ.</w:t>
      </w:r>
    </w:p>
    <w:p w14:paraId="7174C676" w14:textId="42888F68" w:rsidR="00F12CCE" w:rsidRDefault="00975826" w:rsidP="00F12CCE">
      <w:pPr>
        <w:rPr>
          <w:rtl/>
        </w:rPr>
      </w:pPr>
      <w:r>
        <w:rPr>
          <w:rFonts w:hint="cs"/>
          <w:rtl/>
        </w:rPr>
        <w:t>2-</w:t>
      </w:r>
      <w:r w:rsidR="00F12CCE" w:rsidRPr="00975826">
        <w:rPr>
          <w:rStyle w:val="rfdBold2"/>
          <w:rFonts w:hint="eastAsia"/>
          <w:rtl/>
        </w:rPr>
        <w:t>ابن</w:t>
      </w:r>
      <w:r w:rsidR="00F12CCE" w:rsidRPr="00975826">
        <w:rPr>
          <w:rStyle w:val="rfdBold2"/>
          <w:rtl/>
        </w:rPr>
        <w:t xml:space="preserve"> قبه الرازي</w:t>
      </w:r>
      <w:r w:rsidR="00F12CCE">
        <w:rPr>
          <w:rtl/>
        </w:rPr>
        <w:t>:</w:t>
      </w:r>
      <w:r w:rsidR="00922F94">
        <w:rPr>
          <w:rtl/>
        </w:rPr>
        <w:t xml:space="preserve"> </w:t>
      </w:r>
      <w:r w:rsidR="00F12CCE">
        <w:rPr>
          <w:rtl/>
        </w:rPr>
        <w:t>ميرزايي، عبّاس، پژوهشگاه علوم وفرهنگ إسلامي، قم، 1394 ش.</w:t>
      </w:r>
    </w:p>
    <w:p w14:paraId="27EEA277" w14:textId="6BAA4BD9" w:rsidR="00F12CCE" w:rsidRDefault="00975826" w:rsidP="00F12CCE">
      <w:pPr>
        <w:rPr>
          <w:rtl/>
        </w:rPr>
      </w:pPr>
      <w:r>
        <w:rPr>
          <w:rFonts w:hint="cs"/>
          <w:rtl/>
        </w:rPr>
        <w:t>3-</w:t>
      </w:r>
      <w:r w:rsidR="00F12CCE" w:rsidRPr="00975826">
        <w:rPr>
          <w:rStyle w:val="rfdBold2"/>
          <w:rFonts w:hint="eastAsia"/>
          <w:rtl/>
        </w:rPr>
        <w:t>أثر</w:t>
      </w:r>
      <w:r w:rsidR="00F12CCE" w:rsidRPr="00975826">
        <w:rPr>
          <w:rStyle w:val="rfdBold2"/>
          <w:rtl/>
        </w:rPr>
        <w:t xml:space="preserve"> الفكر الاعتزالي في عقائد الأشاعرة (عرض ونقد</w:t>
      </w:r>
      <w:r w:rsidR="00F12CCE">
        <w:rPr>
          <w:rtl/>
        </w:rPr>
        <w:t>): النفيعي العتيبي، مَنيف عايش مَرزم، مكتبة الرشد، الرياض، 1434 ه‍،</w:t>
      </w:r>
      <w:r w:rsidR="00922F94">
        <w:rPr>
          <w:rtl/>
        </w:rPr>
        <w:t xml:space="preserve"> </w:t>
      </w:r>
      <w:r w:rsidR="00F12CCE">
        <w:rPr>
          <w:rtl/>
        </w:rPr>
        <w:t>2013</w:t>
      </w:r>
      <w:r w:rsidR="00922F94">
        <w:rPr>
          <w:rtl/>
        </w:rPr>
        <w:t xml:space="preserve"> </w:t>
      </w:r>
      <w:r w:rsidR="00F12CCE">
        <w:rPr>
          <w:rtl/>
        </w:rPr>
        <w:t>م.</w:t>
      </w:r>
    </w:p>
    <w:p w14:paraId="08DB83FA" w14:textId="6F644D50" w:rsidR="00F12CCE" w:rsidRDefault="00975826" w:rsidP="00F12CCE">
      <w:pPr>
        <w:rPr>
          <w:rtl/>
        </w:rPr>
      </w:pPr>
      <w:r>
        <w:rPr>
          <w:rFonts w:hint="cs"/>
          <w:rtl/>
        </w:rPr>
        <w:t>4-</w:t>
      </w:r>
      <w:r w:rsidR="00F12CCE" w:rsidRPr="00975826">
        <w:rPr>
          <w:rStyle w:val="rfdBold2"/>
          <w:rFonts w:hint="eastAsia"/>
          <w:rtl/>
        </w:rPr>
        <w:t>الإرشاد</w:t>
      </w:r>
      <w:r w:rsidR="00F12CCE" w:rsidRPr="00975826">
        <w:rPr>
          <w:rStyle w:val="rfdBold2"/>
          <w:rtl/>
        </w:rPr>
        <w:t xml:space="preserve"> في معرفة حجج الله عل</w:t>
      </w:r>
      <w:r w:rsidR="00F12CCE" w:rsidRPr="00975826">
        <w:rPr>
          <w:rStyle w:val="rfdBold2"/>
          <w:rFonts w:hint="cs"/>
          <w:rtl/>
        </w:rPr>
        <w:t>یٰ</w:t>
      </w:r>
      <w:r w:rsidR="00F12CCE" w:rsidRPr="00975826">
        <w:rPr>
          <w:rStyle w:val="rfdBold2"/>
          <w:rtl/>
        </w:rPr>
        <w:t xml:space="preserve"> العباد</w:t>
      </w:r>
      <w:r w:rsidR="00F12CCE">
        <w:rPr>
          <w:rtl/>
        </w:rPr>
        <w:t>: الشيخ المفيد، محمّد بن محمّد النعمان،</w:t>
      </w:r>
      <w:r w:rsidR="00922F94">
        <w:rPr>
          <w:rtl/>
        </w:rPr>
        <w:t xml:space="preserve"> </w:t>
      </w:r>
      <w:r w:rsidR="00F12CCE">
        <w:rPr>
          <w:rtl/>
        </w:rPr>
        <w:t>دار</w:t>
      </w:r>
      <w:r w:rsidR="00922F94">
        <w:rPr>
          <w:rtl/>
        </w:rPr>
        <w:t xml:space="preserve"> </w:t>
      </w:r>
      <w:r w:rsidR="00F12CCE">
        <w:rPr>
          <w:rtl/>
        </w:rPr>
        <w:t>المفيد، بيروت، 1413 هـ.</w:t>
      </w:r>
    </w:p>
    <w:p w14:paraId="6862D201" w14:textId="1C303906" w:rsidR="00F12CCE" w:rsidRDefault="00975826" w:rsidP="00F12CCE">
      <w:pPr>
        <w:rPr>
          <w:rtl/>
        </w:rPr>
      </w:pPr>
      <w:r>
        <w:rPr>
          <w:rFonts w:hint="cs"/>
          <w:rtl/>
        </w:rPr>
        <w:t>5-</w:t>
      </w:r>
      <w:r w:rsidR="00F12CCE" w:rsidRPr="00975826">
        <w:rPr>
          <w:rStyle w:val="rfdBold2"/>
          <w:rFonts w:hint="eastAsia"/>
          <w:rtl/>
        </w:rPr>
        <w:t>أصول</w:t>
      </w:r>
      <w:r w:rsidR="00F12CCE" w:rsidRPr="00975826">
        <w:rPr>
          <w:rStyle w:val="rfdBold2"/>
          <w:rtl/>
        </w:rPr>
        <w:t xml:space="preserve"> العقيدة بين المعتزلة والشيعة الإمامية</w:t>
      </w:r>
      <w:r w:rsidR="00F12CCE">
        <w:rPr>
          <w:rtl/>
        </w:rPr>
        <w:t>:</w:t>
      </w:r>
      <w:r w:rsidR="00922F94">
        <w:rPr>
          <w:rtl/>
        </w:rPr>
        <w:t xml:space="preserve"> </w:t>
      </w:r>
      <w:r w:rsidR="00F12CCE">
        <w:rPr>
          <w:rtl/>
        </w:rPr>
        <w:t>يوسُف المَناعي، عائشة، دار الثقافة، الدوحة، 1412 ه‍، 1992 م.</w:t>
      </w:r>
    </w:p>
    <w:p w14:paraId="321F5571" w14:textId="3A16EE2A" w:rsidR="00F12CCE" w:rsidRDefault="00975826" w:rsidP="00F12CCE">
      <w:pPr>
        <w:rPr>
          <w:rtl/>
        </w:rPr>
      </w:pPr>
      <w:r>
        <w:rPr>
          <w:rFonts w:hint="cs"/>
          <w:rtl/>
        </w:rPr>
        <w:t>6-</w:t>
      </w:r>
      <w:r w:rsidR="00F12CCE" w:rsidRPr="00975826">
        <w:rPr>
          <w:rStyle w:val="rfdBold2"/>
          <w:rFonts w:hint="eastAsia"/>
          <w:rtl/>
        </w:rPr>
        <w:t>اعتزالگرايي</w:t>
      </w:r>
      <w:r w:rsidR="00922F94" w:rsidRPr="00975826">
        <w:rPr>
          <w:rStyle w:val="rfdBold2"/>
          <w:rFonts w:hint="eastAsia"/>
          <w:rtl/>
        </w:rPr>
        <w:t xml:space="preserve"> </w:t>
      </w:r>
      <w:r w:rsidR="00F12CCE" w:rsidRPr="00975826">
        <w:rPr>
          <w:rStyle w:val="rfdBold2"/>
          <w:rtl/>
        </w:rPr>
        <w:t>سيّد</w:t>
      </w:r>
      <w:r w:rsidR="00922F94" w:rsidRPr="00975826">
        <w:rPr>
          <w:rStyle w:val="rfdBold2"/>
          <w:rtl/>
        </w:rPr>
        <w:t xml:space="preserve"> </w:t>
      </w:r>
      <w:r w:rsidR="00F12CCE" w:rsidRPr="00975826">
        <w:rPr>
          <w:rStyle w:val="rfdBold2"/>
          <w:rtl/>
        </w:rPr>
        <w:t>مرتض</w:t>
      </w:r>
      <w:r w:rsidR="00F12CCE" w:rsidRPr="00975826">
        <w:rPr>
          <w:rStyle w:val="rfdBold2"/>
          <w:rFonts w:hint="cs"/>
          <w:rtl/>
        </w:rPr>
        <w:t>یٰ</w:t>
      </w:r>
      <w:r w:rsidR="00F12CCE" w:rsidRPr="00975826">
        <w:rPr>
          <w:rStyle w:val="rfdBold2"/>
          <w:rFonts w:hint="eastAsia"/>
          <w:rtl/>
        </w:rPr>
        <w:t>؛</w:t>
      </w:r>
      <w:r w:rsidR="00922F94" w:rsidRPr="00975826">
        <w:rPr>
          <w:rStyle w:val="rfdBold2"/>
          <w:rFonts w:hint="eastAsia"/>
          <w:rtl/>
        </w:rPr>
        <w:t xml:space="preserve"> </w:t>
      </w:r>
      <w:r w:rsidR="00F12CCE" w:rsidRPr="00975826">
        <w:rPr>
          <w:rStyle w:val="rfdBold2"/>
          <w:rtl/>
        </w:rPr>
        <w:t>بررسي</w:t>
      </w:r>
      <w:r w:rsidR="00922F94" w:rsidRPr="00975826">
        <w:rPr>
          <w:rStyle w:val="rfdBold2"/>
          <w:rtl/>
        </w:rPr>
        <w:t xml:space="preserve"> </w:t>
      </w:r>
      <w:r w:rsidR="00F12CCE" w:rsidRPr="00975826">
        <w:rPr>
          <w:rStyle w:val="rfdBold2"/>
          <w:rtl/>
        </w:rPr>
        <w:t>ونقد</w:t>
      </w:r>
      <w:r w:rsidR="00F12CCE">
        <w:rPr>
          <w:rtl/>
        </w:rPr>
        <w:t>: يوسف</w:t>
      </w:r>
      <w:r w:rsidR="00922F94">
        <w:rPr>
          <w:rtl/>
        </w:rPr>
        <w:t xml:space="preserve"> </w:t>
      </w:r>
      <w:r w:rsidR="00F12CCE">
        <w:rPr>
          <w:rtl/>
        </w:rPr>
        <w:t>‌زاده،</w:t>
      </w:r>
      <w:r w:rsidR="00922F94">
        <w:rPr>
          <w:rtl/>
        </w:rPr>
        <w:t xml:space="preserve"> </w:t>
      </w:r>
      <w:r w:rsidR="00F12CCE">
        <w:rPr>
          <w:rtl/>
        </w:rPr>
        <w:t>حسينعلي،</w:t>
      </w:r>
      <w:r w:rsidR="00922F94">
        <w:rPr>
          <w:rtl/>
        </w:rPr>
        <w:t xml:space="preserve"> </w:t>
      </w:r>
      <w:r w:rsidR="00F12CCE">
        <w:rPr>
          <w:rtl/>
        </w:rPr>
        <w:t>مجلّة نقد ونظر، العدد: 4، 1392 ش.</w:t>
      </w:r>
    </w:p>
    <w:p w14:paraId="771DAB29" w14:textId="64176CC5" w:rsidR="00F12CCE" w:rsidRDefault="00975826" w:rsidP="00F12CCE">
      <w:pPr>
        <w:rPr>
          <w:rtl/>
        </w:rPr>
      </w:pPr>
      <w:r>
        <w:rPr>
          <w:rFonts w:hint="cs"/>
          <w:rtl/>
        </w:rPr>
        <w:t>7-</w:t>
      </w:r>
      <w:r w:rsidR="00F12CCE" w:rsidRPr="00975826">
        <w:rPr>
          <w:rStyle w:val="rfdBold2"/>
          <w:rFonts w:hint="eastAsia"/>
          <w:rtl/>
        </w:rPr>
        <w:t>اعتزالية</w:t>
      </w:r>
      <w:r w:rsidR="00F12CCE" w:rsidRPr="00975826">
        <w:rPr>
          <w:rStyle w:val="rfdBold2"/>
          <w:rtl/>
        </w:rPr>
        <w:t xml:space="preserve"> الشريف المرتضىٰ بين الوهم والحقيقة</w:t>
      </w:r>
      <w:r w:rsidR="00F12CCE">
        <w:rPr>
          <w:rtl/>
        </w:rPr>
        <w:t>: الشمّري، رؤوف، مجلّة رسالة التقريب، العدد: 25.</w:t>
      </w:r>
    </w:p>
    <w:p w14:paraId="483C3F4D" w14:textId="391F51ED" w:rsidR="00F12CCE" w:rsidRDefault="00975826" w:rsidP="00F12CCE">
      <w:pPr>
        <w:rPr>
          <w:rtl/>
        </w:rPr>
      </w:pPr>
      <w:r>
        <w:rPr>
          <w:rFonts w:hint="cs"/>
          <w:rtl/>
        </w:rPr>
        <w:t>8-</w:t>
      </w:r>
      <w:r w:rsidR="00F12CCE" w:rsidRPr="00975826">
        <w:rPr>
          <w:rStyle w:val="rfdBold2"/>
          <w:rFonts w:hint="eastAsia"/>
          <w:rtl/>
        </w:rPr>
        <w:t>الأمالي</w:t>
      </w:r>
      <w:r w:rsidR="00F12CCE" w:rsidRPr="00975826">
        <w:rPr>
          <w:rStyle w:val="rfdBold2"/>
          <w:rtl/>
        </w:rPr>
        <w:t xml:space="preserve"> (غُرَر الفوائد ودُرَر القلائد</w:t>
      </w:r>
      <w:r w:rsidR="00F12CCE">
        <w:rPr>
          <w:rtl/>
        </w:rPr>
        <w:t>): الموسوي، الشريف المرتض</w:t>
      </w:r>
      <w:r w:rsidR="00F12CCE">
        <w:rPr>
          <w:rFonts w:hint="cs"/>
          <w:rtl/>
        </w:rPr>
        <w:t>یٰ</w:t>
      </w:r>
      <w:r w:rsidR="00F12CCE">
        <w:rPr>
          <w:rtl/>
        </w:rPr>
        <w:t xml:space="preserve"> علي بن الحسين، تحقيق: محمّد أبو</w:t>
      </w:r>
      <w:r w:rsidR="00922F94">
        <w:rPr>
          <w:rtl/>
        </w:rPr>
        <w:t xml:space="preserve"> </w:t>
      </w:r>
      <w:r w:rsidR="00F12CCE">
        <w:rPr>
          <w:rtl/>
        </w:rPr>
        <w:t>الفضل إبراهيم،</w:t>
      </w:r>
      <w:r w:rsidR="00922F94">
        <w:rPr>
          <w:rtl/>
        </w:rPr>
        <w:t xml:space="preserve"> </w:t>
      </w:r>
      <w:r w:rsidR="00F12CCE">
        <w:rPr>
          <w:rtl/>
        </w:rPr>
        <w:t>دار الفكر العربي، القاهرة، 1998 م.</w:t>
      </w:r>
    </w:p>
    <w:p w14:paraId="4A554D1B" w14:textId="12475B9A" w:rsidR="00F12CCE" w:rsidRDefault="00975826" w:rsidP="00F12CCE">
      <w:pPr>
        <w:rPr>
          <w:rtl/>
        </w:rPr>
      </w:pPr>
      <w:r>
        <w:rPr>
          <w:rFonts w:hint="cs"/>
          <w:rtl/>
        </w:rPr>
        <w:t>9-</w:t>
      </w:r>
      <w:r w:rsidR="00F12CCE" w:rsidRPr="00975826">
        <w:rPr>
          <w:rStyle w:val="rfdBold2"/>
          <w:rFonts w:hint="eastAsia"/>
          <w:rtl/>
        </w:rPr>
        <w:t>الانتصار</w:t>
      </w:r>
      <w:r w:rsidR="00F12CCE" w:rsidRPr="00975826">
        <w:rPr>
          <w:rStyle w:val="rfdBold2"/>
          <w:rtl/>
        </w:rPr>
        <w:t xml:space="preserve"> والردّ عل</w:t>
      </w:r>
      <w:r w:rsidR="00F12CCE" w:rsidRPr="00975826">
        <w:rPr>
          <w:rStyle w:val="rfdBold2"/>
          <w:rFonts w:hint="cs"/>
          <w:rtl/>
        </w:rPr>
        <w:t>ی</w:t>
      </w:r>
      <w:r w:rsidR="00F12CCE" w:rsidRPr="00975826">
        <w:rPr>
          <w:rStyle w:val="rfdBold2"/>
          <w:rtl/>
        </w:rPr>
        <w:t xml:space="preserve"> ابن الروندي الملحد</w:t>
      </w:r>
      <w:r w:rsidR="00F12CCE">
        <w:rPr>
          <w:rtl/>
        </w:rPr>
        <w:t>: الخيّاط، أبو</w:t>
      </w:r>
      <w:r w:rsidR="00922F94">
        <w:rPr>
          <w:rtl/>
        </w:rPr>
        <w:t xml:space="preserve"> </w:t>
      </w:r>
      <w:r w:rsidR="00F12CCE">
        <w:rPr>
          <w:rtl/>
        </w:rPr>
        <w:t>الحسين، تحقيق: نيبرج، مكتبة الدار العربية للكتاب، أوراق شرقية، بيروت، الطبعة الثانية، 1413 ه‍، 1993 م.</w:t>
      </w:r>
    </w:p>
    <w:p w14:paraId="457BE05F" w14:textId="7DF30E49" w:rsidR="00F12CCE" w:rsidRDefault="00975826" w:rsidP="00F12CCE">
      <w:pPr>
        <w:rPr>
          <w:rtl/>
        </w:rPr>
      </w:pPr>
      <w:r>
        <w:rPr>
          <w:rFonts w:hint="cs"/>
          <w:rtl/>
        </w:rPr>
        <w:t>10-</w:t>
      </w:r>
      <w:r w:rsidR="00F12CCE" w:rsidRPr="00975826">
        <w:rPr>
          <w:rStyle w:val="rfdBold2"/>
          <w:rFonts w:hint="eastAsia"/>
          <w:rtl/>
        </w:rPr>
        <w:t>انديشه‌هاي</w:t>
      </w:r>
      <w:r w:rsidR="00922F94" w:rsidRPr="00975826">
        <w:rPr>
          <w:rStyle w:val="rfdBold2"/>
          <w:rFonts w:hint="eastAsia"/>
          <w:rtl/>
        </w:rPr>
        <w:t xml:space="preserve"> </w:t>
      </w:r>
      <w:r w:rsidR="00F12CCE" w:rsidRPr="00975826">
        <w:rPr>
          <w:rStyle w:val="rfdBold2"/>
          <w:rtl/>
        </w:rPr>
        <w:t>كلامي</w:t>
      </w:r>
      <w:r w:rsidR="00922F94" w:rsidRPr="00975826">
        <w:rPr>
          <w:rStyle w:val="rfdBold2"/>
          <w:rtl/>
        </w:rPr>
        <w:t xml:space="preserve"> </w:t>
      </w:r>
      <w:r w:rsidR="00F12CCE" w:rsidRPr="00975826">
        <w:rPr>
          <w:rStyle w:val="rfdBold2"/>
          <w:rtl/>
        </w:rPr>
        <w:t>شيخ</w:t>
      </w:r>
      <w:r w:rsidR="00922F94" w:rsidRPr="00975826">
        <w:rPr>
          <w:rStyle w:val="rfdBold2"/>
          <w:rtl/>
        </w:rPr>
        <w:t xml:space="preserve"> </w:t>
      </w:r>
      <w:r w:rsidR="00F12CCE" w:rsidRPr="00975826">
        <w:rPr>
          <w:rStyle w:val="rfdBold2"/>
          <w:rtl/>
        </w:rPr>
        <w:t>مفيد</w:t>
      </w:r>
      <w:r w:rsidR="00F12CCE">
        <w:rPr>
          <w:rtl/>
        </w:rPr>
        <w:t>: مك‌درموت، مارتين، ترجمة: أحمد</w:t>
      </w:r>
      <w:r w:rsidR="00922F94">
        <w:rPr>
          <w:rtl/>
        </w:rPr>
        <w:t xml:space="preserve"> </w:t>
      </w:r>
      <w:r w:rsidR="00F12CCE">
        <w:rPr>
          <w:rtl/>
        </w:rPr>
        <w:t>آرام،</w:t>
      </w:r>
      <w:r w:rsidR="00922F94">
        <w:rPr>
          <w:rtl/>
        </w:rPr>
        <w:t xml:space="preserve"> </w:t>
      </w:r>
      <w:r w:rsidR="00F12CCE">
        <w:rPr>
          <w:rtl/>
        </w:rPr>
        <w:t>مؤسّسة</w:t>
      </w:r>
      <w:r w:rsidR="00922F94">
        <w:rPr>
          <w:rtl/>
        </w:rPr>
        <w:t xml:space="preserve"> </w:t>
      </w:r>
    </w:p>
    <w:p w14:paraId="45CF4E2A" w14:textId="77777777" w:rsidR="00975826" w:rsidRDefault="00F12CCE" w:rsidP="00F12CCE">
      <w:pPr>
        <w:rPr>
          <w:rtl/>
        </w:rPr>
      </w:pPr>
      <w:r>
        <w:br w:type="page"/>
      </w:r>
    </w:p>
    <w:p w14:paraId="20BC37BA" w14:textId="7077FA6E" w:rsidR="00F12CCE" w:rsidRDefault="00F12CCE" w:rsidP="00975826">
      <w:pPr>
        <w:pStyle w:val="rfdNormal0"/>
        <w:rPr>
          <w:rtl/>
        </w:rPr>
      </w:pPr>
      <w:r>
        <w:rPr>
          <w:rFonts w:hint="eastAsia"/>
          <w:rtl/>
        </w:rPr>
        <w:lastRenderedPageBreak/>
        <w:t>وانتشارت</w:t>
      </w:r>
      <w:r w:rsidR="00922F94">
        <w:rPr>
          <w:rFonts w:hint="eastAsia"/>
          <w:rtl/>
        </w:rPr>
        <w:t xml:space="preserve"> </w:t>
      </w:r>
      <w:r>
        <w:rPr>
          <w:rtl/>
        </w:rPr>
        <w:t>دانشگاه</w:t>
      </w:r>
      <w:r w:rsidR="00922F94">
        <w:rPr>
          <w:rtl/>
        </w:rPr>
        <w:t xml:space="preserve"> </w:t>
      </w:r>
      <w:r>
        <w:rPr>
          <w:rtl/>
        </w:rPr>
        <w:t>طهران،</w:t>
      </w:r>
      <w:r w:rsidR="00922F94">
        <w:rPr>
          <w:rtl/>
        </w:rPr>
        <w:t xml:space="preserve"> </w:t>
      </w:r>
      <w:r>
        <w:rPr>
          <w:rtl/>
        </w:rPr>
        <w:t>تهران،</w:t>
      </w:r>
      <w:r w:rsidR="00922F94">
        <w:rPr>
          <w:rtl/>
        </w:rPr>
        <w:t xml:space="preserve"> </w:t>
      </w:r>
      <w:r>
        <w:rPr>
          <w:rtl/>
        </w:rPr>
        <w:t>الطبعة الثانية، 1384</w:t>
      </w:r>
      <w:r w:rsidR="00922F94">
        <w:rPr>
          <w:rtl/>
        </w:rPr>
        <w:t xml:space="preserve"> </w:t>
      </w:r>
      <w:r>
        <w:rPr>
          <w:rtl/>
        </w:rPr>
        <w:t xml:space="preserve">ش. </w:t>
      </w:r>
    </w:p>
    <w:p w14:paraId="0E377982" w14:textId="7B2EFC4F" w:rsidR="00F12CCE" w:rsidRDefault="00975826" w:rsidP="00F12CCE">
      <w:pPr>
        <w:rPr>
          <w:rtl/>
        </w:rPr>
      </w:pPr>
      <w:r>
        <w:rPr>
          <w:rFonts w:hint="cs"/>
          <w:rtl/>
        </w:rPr>
        <w:t>11-</w:t>
      </w:r>
      <w:r w:rsidR="00F12CCE" w:rsidRPr="00975826">
        <w:rPr>
          <w:rStyle w:val="rfdBold2"/>
          <w:rFonts w:hint="eastAsia"/>
          <w:rtl/>
        </w:rPr>
        <w:t>انديشه‌هاي</w:t>
      </w:r>
      <w:r w:rsidR="00922F94" w:rsidRPr="00975826">
        <w:rPr>
          <w:rStyle w:val="rfdBold2"/>
          <w:rFonts w:hint="eastAsia"/>
          <w:rtl/>
        </w:rPr>
        <w:t xml:space="preserve"> </w:t>
      </w:r>
      <w:r w:rsidR="00F12CCE" w:rsidRPr="00975826">
        <w:rPr>
          <w:rStyle w:val="rfdBold2"/>
          <w:rtl/>
        </w:rPr>
        <w:t>كلامي</w:t>
      </w:r>
      <w:r w:rsidR="00922F94" w:rsidRPr="00975826">
        <w:rPr>
          <w:rStyle w:val="rfdBold2"/>
          <w:rtl/>
        </w:rPr>
        <w:t xml:space="preserve"> </w:t>
      </w:r>
      <w:r w:rsidR="00F12CCE" w:rsidRPr="00975826">
        <w:rPr>
          <w:rStyle w:val="rfdBold2"/>
          <w:rtl/>
        </w:rPr>
        <w:t>علامه</w:t>
      </w:r>
      <w:r w:rsidR="00922F94" w:rsidRPr="00975826">
        <w:rPr>
          <w:rStyle w:val="rfdBold2"/>
          <w:rtl/>
        </w:rPr>
        <w:t xml:space="preserve"> </w:t>
      </w:r>
      <w:r w:rsidR="00F12CCE" w:rsidRPr="00975826">
        <w:rPr>
          <w:rStyle w:val="rfdBold2"/>
          <w:rtl/>
        </w:rPr>
        <w:t>حلّي</w:t>
      </w:r>
      <w:r w:rsidR="00F12CCE">
        <w:rPr>
          <w:rtl/>
        </w:rPr>
        <w:t>:</w:t>
      </w:r>
      <w:r w:rsidR="00922F94">
        <w:rPr>
          <w:rtl/>
        </w:rPr>
        <w:t xml:space="preserve"> </w:t>
      </w:r>
      <w:r w:rsidR="00F12CCE">
        <w:rPr>
          <w:rtl/>
        </w:rPr>
        <w:t>شميتكه، زابينه، ترجمة: أحمد نمايي، بنياد پژوهش‌هاي</w:t>
      </w:r>
      <w:r w:rsidR="00922F94">
        <w:rPr>
          <w:rtl/>
        </w:rPr>
        <w:t xml:space="preserve"> </w:t>
      </w:r>
      <w:r w:rsidR="00F12CCE">
        <w:rPr>
          <w:rtl/>
        </w:rPr>
        <w:t>إسلامي</w:t>
      </w:r>
      <w:r w:rsidR="00922F94">
        <w:rPr>
          <w:rtl/>
        </w:rPr>
        <w:t xml:space="preserve"> </w:t>
      </w:r>
      <w:r w:rsidR="00F12CCE">
        <w:rPr>
          <w:rtl/>
        </w:rPr>
        <w:t>آستان</w:t>
      </w:r>
      <w:r w:rsidR="00922F94">
        <w:rPr>
          <w:rtl/>
        </w:rPr>
        <w:t xml:space="preserve"> </w:t>
      </w:r>
      <w:r w:rsidR="00F12CCE">
        <w:rPr>
          <w:rtl/>
        </w:rPr>
        <w:t>قدس</w:t>
      </w:r>
      <w:r w:rsidR="00922F94">
        <w:rPr>
          <w:rtl/>
        </w:rPr>
        <w:t xml:space="preserve"> </w:t>
      </w:r>
      <w:r w:rsidR="00F12CCE">
        <w:rPr>
          <w:rtl/>
        </w:rPr>
        <w:t>رضوي،</w:t>
      </w:r>
      <w:r w:rsidR="00922F94">
        <w:rPr>
          <w:rtl/>
        </w:rPr>
        <w:t xml:space="preserve"> </w:t>
      </w:r>
      <w:r w:rsidR="00F12CCE">
        <w:rPr>
          <w:rtl/>
        </w:rPr>
        <w:t>مشهد، 1378 ش.</w:t>
      </w:r>
    </w:p>
    <w:p w14:paraId="013D37B6" w14:textId="48CC0D41" w:rsidR="00F12CCE" w:rsidRDefault="00975826" w:rsidP="00F12CCE">
      <w:pPr>
        <w:rPr>
          <w:rtl/>
        </w:rPr>
      </w:pPr>
      <w:r>
        <w:rPr>
          <w:rFonts w:hint="cs"/>
          <w:rtl/>
        </w:rPr>
        <w:t>12-</w:t>
      </w:r>
      <w:r w:rsidR="00F12CCE" w:rsidRPr="00975826">
        <w:rPr>
          <w:rStyle w:val="rfdBold2"/>
          <w:rFonts w:hint="eastAsia"/>
          <w:rtl/>
        </w:rPr>
        <w:t>أوائل</w:t>
      </w:r>
      <w:r w:rsidR="00F12CCE" w:rsidRPr="00975826">
        <w:rPr>
          <w:rStyle w:val="rfdBold2"/>
          <w:rtl/>
        </w:rPr>
        <w:t xml:space="preserve"> المقالات في المذاهب والمختارات</w:t>
      </w:r>
      <w:r w:rsidR="00F12CCE">
        <w:rPr>
          <w:rtl/>
        </w:rPr>
        <w:t>: الشيخ المفيد، محمّد بن محمّد النعمان، باهتمام: مهدي محقّق، مؤسّسة مطالعات إسلامي دانشگاه طهران، طهران، الطبعة الثانية، 1382 ش.</w:t>
      </w:r>
    </w:p>
    <w:p w14:paraId="248EFF89" w14:textId="486B54FB" w:rsidR="00F12CCE" w:rsidRDefault="00975826" w:rsidP="00F12CCE">
      <w:pPr>
        <w:rPr>
          <w:rtl/>
        </w:rPr>
      </w:pPr>
      <w:r>
        <w:rPr>
          <w:rFonts w:hint="cs"/>
          <w:rtl/>
        </w:rPr>
        <w:t>13-</w:t>
      </w:r>
      <w:r w:rsidR="00F12CCE" w:rsidRPr="00975826">
        <w:rPr>
          <w:rStyle w:val="rfdBold2"/>
          <w:rFonts w:hint="eastAsia"/>
          <w:rtl/>
        </w:rPr>
        <w:t>بازتاب‌هاي</w:t>
      </w:r>
      <w:r w:rsidR="00922F94" w:rsidRPr="00975826">
        <w:rPr>
          <w:rStyle w:val="rfdBold2"/>
          <w:rFonts w:hint="eastAsia"/>
          <w:rtl/>
        </w:rPr>
        <w:t xml:space="preserve"> </w:t>
      </w:r>
      <w:r w:rsidR="00F12CCE" w:rsidRPr="00975826">
        <w:rPr>
          <w:rStyle w:val="rfdBold2"/>
          <w:rtl/>
        </w:rPr>
        <w:t>كلام</w:t>
      </w:r>
      <w:r w:rsidR="00922F94" w:rsidRPr="00975826">
        <w:rPr>
          <w:rStyle w:val="rfdBold2"/>
          <w:rtl/>
        </w:rPr>
        <w:t xml:space="preserve"> </w:t>
      </w:r>
      <w:r w:rsidR="00F12CCE" w:rsidRPr="00975826">
        <w:rPr>
          <w:rStyle w:val="rfdBold2"/>
          <w:rtl/>
        </w:rPr>
        <w:t>إسلامي</w:t>
      </w:r>
      <w:r w:rsidR="00922F94" w:rsidRPr="00975826">
        <w:rPr>
          <w:rStyle w:val="rfdBold2"/>
          <w:rtl/>
        </w:rPr>
        <w:t xml:space="preserve"> </w:t>
      </w:r>
      <w:r w:rsidR="00F12CCE" w:rsidRPr="00975826">
        <w:rPr>
          <w:rStyle w:val="rfdBold2"/>
          <w:rtl/>
        </w:rPr>
        <w:t>در</w:t>
      </w:r>
      <w:r w:rsidR="00922F94" w:rsidRPr="00975826">
        <w:rPr>
          <w:rStyle w:val="rfdBold2"/>
          <w:rtl/>
        </w:rPr>
        <w:t xml:space="preserve"> </w:t>
      </w:r>
      <w:r w:rsidR="00F12CCE" w:rsidRPr="00975826">
        <w:rPr>
          <w:rStyle w:val="rfdBold2"/>
          <w:rtl/>
        </w:rPr>
        <w:t>فلسفه يهودي</w:t>
      </w:r>
      <w:r w:rsidR="00F12CCE">
        <w:rPr>
          <w:rtl/>
        </w:rPr>
        <w:t>:</w:t>
      </w:r>
      <w:r w:rsidR="00922F94">
        <w:rPr>
          <w:rtl/>
        </w:rPr>
        <w:t xml:space="preserve"> </w:t>
      </w:r>
      <w:r w:rsidR="00F12CCE">
        <w:rPr>
          <w:rtl/>
        </w:rPr>
        <w:t>وُلفسن، هَري اوسترين، ترجمة: علي شهبازي، مركز مطالعات وتحقيقات اديان ومذاهب، قم، 1387 ش.</w:t>
      </w:r>
    </w:p>
    <w:p w14:paraId="1CEDEA03" w14:textId="12749AB4" w:rsidR="00F12CCE" w:rsidRDefault="00975826" w:rsidP="00F12CCE">
      <w:pPr>
        <w:rPr>
          <w:rtl/>
        </w:rPr>
      </w:pPr>
      <w:r>
        <w:rPr>
          <w:rFonts w:hint="cs"/>
          <w:rtl/>
        </w:rPr>
        <w:t>14-</w:t>
      </w:r>
      <w:r w:rsidR="00F12CCE" w:rsidRPr="00975826">
        <w:rPr>
          <w:rStyle w:val="rfdBold2"/>
          <w:rFonts w:hint="eastAsia"/>
          <w:rtl/>
        </w:rPr>
        <w:t>بحوث</w:t>
      </w:r>
      <w:r w:rsidR="00F12CCE" w:rsidRPr="00975826">
        <w:rPr>
          <w:rStyle w:val="rfdBold2"/>
          <w:rtl/>
        </w:rPr>
        <w:t xml:space="preserve"> في الملل والنحل</w:t>
      </w:r>
      <w:r w:rsidR="00F12CCE">
        <w:rPr>
          <w:rtl/>
        </w:rPr>
        <w:t>:</w:t>
      </w:r>
      <w:r w:rsidR="00922F94">
        <w:rPr>
          <w:rtl/>
        </w:rPr>
        <w:t xml:space="preserve"> </w:t>
      </w:r>
      <w:r w:rsidR="00F12CCE">
        <w:rPr>
          <w:rtl/>
        </w:rPr>
        <w:t>السبحاني، جعفر، مؤسّسة النشر الإسلامي، قم، الطبعة السادسة، 1426 ه‍.</w:t>
      </w:r>
    </w:p>
    <w:p w14:paraId="6E373FC1" w14:textId="5C06F2AD" w:rsidR="00F12CCE" w:rsidRDefault="00975826" w:rsidP="00F12CCE">
      <w:pPr>
        <w:rPr>
          <w:rtl/>
        </w:rPr>
      </w:pPr>
      <w:r>
        <w:rPr>
          <w:rFonts w:hint="cs"/>
          <w:rtl/>
        </w:rPr>
        <w:t>15-</w:t>
      </w:r>
      <w:r w:rsidR="00F12CCE" w:rsidRPr="00975826">
        <w:rPr>
          <w:rStyle w:val="rfdBold2"/>
          <w:rFonts w:hint="eastAsia"/>
          <w:rtl/>
        </w:rPr>
        <w:t>پَرسه‌ها</w:t>
      </w:r>
      <w:r w:rsidR="00922F94" w:rsidRPr="00975826">
        <w:rPr>
          <w:rStyle w:val="rfdBold2"/>
          <w:rFonts w:hint="eastAsia"/>
          <w:rtl/>
        </w:rPr>
        <w:t xml:space="preserve"> </w:t>
      </w:r>
      <w:r w:rsidR="00F12CCE" w:rsidRPr="00975826">
        <w:rPr>
          <w:rStyle w:val="rfdBold2"/>
          <w:rtl/>
        </w:rPr>
        <w:t>وپرسش‌ها</w:t>
      </w:r>
      <w:r w:rsidR="00F12CCE">
        <w:rPr>
          <w:rtl/>
        </w:rPr>
        <w:t>:</w:t>
      </w:r>
      <w:r w:rsidR="00922F94">
        <w:rPr>
          <w:rtl/>
        </w:rPr>
        <w:t xml:space="preserve"> </w:t>
      </w:r>
      <w:r w:rsidR="00F12CCE">
        <w:rPr>
          <w:rtl/>
        </w:rPr>
        <w:t>آشوري، داريوش، نشر آگه، طهران، الطبعة الثالثة، 1391 ش.</w:t>
      </w:r>
    </w:p>
    <w:p w14:paraId="5895BC52" w14:textId="00A8B387" w:rsidR="00F12CCE" w:rsidRDefault="00975826" w:rsidP="00F12CCE">
      <w:pPr>
        <w:rPr>
          <w:rtl/>
        </w:rPr>
      </w:pPr>
      <w:r>
        <w:rPr>
          <w:rFonts w:hint="cs"/>
          <w:rtl/>
        </w:rPr>
        <w:t>16-</w:t>
      </w:r>
      <w:r w:rsidR="00F12CCE" w:rsidRPr="00975826">
        <w:rPr>
          <w:rStyle w:val="rfdBold2"/>
          <w:rFonts w:hint="eastAsia"/>
          <w:rtl/>
        </w:rPr>
        <w:t>تأثير</w:t>
      </w:r>
      <w:r w:rsidR="00F12CCE" w:rsidRPr="00975826">
        <w:rPr>
          <w:rStyle w:val="rfdBold2"/>
          <w:rtl/>
        </w:rPr>
        <w:t xml:space="preserve"> الفكر المعتزلي البصري عل</w:t>
      </w:r>
      <w:r w:rsidR="00F12CCE" w:rsidRPr="00975826">
        <w:rPr>
          <w:rStyle w:val="rfdBold2"/>
          <w:rFonts w:hint="cs"/>
          <w:rtl/>
        </w:rPr>
        <w:t>ی</w:t>
      </w:r>
      <w:r w:rsidR="00F12CCE" w:rsidRPr="00975826">
        <w:rPr>
          <w:rStyle w:val="rfdBold2"/>
          <w:rtl/>
        </w:rPr>
        <w:t xml:space="preserve"> السيّد المرتضىٰ في مسائل التوحيد والعدل الإلهي</w:t>
      </w:r>
      <w:r w:rsidR="00F12CCE">
        <w:rPr>
          <w:rtl/>
        </w:rPr>
        <w:t>: حيدر البيّاتي، ترجمة: أسعد مندي الكعبي، مجلّة العقيدة، العدد (3)، السنة الأول</w:t>
      </w:r>
      <w:r w:rsidR="00F12CCE">
        <w:rPr>
          <w:rFonts w:hint="cs"/>
          <w:rtl/>
        </w:rPr>
        <w:t>یٰ</w:t>
      </w:r>
      <w:r w:rsidR="00F12CCE">
        <w:rPr>
          <w:rFonts w:hint="eastAsia"/>
          <w:rtl/>
        </w:rPr>
        <w:t>،</w:t>
      </w:r>
      <w:r w:rsidR="00F12CCE">
        <w:rPr>
          <w:rtl/>
        </w:rPr>
        <w:t xml:space="preserve"> ربيع الأوّل 1436 ه‍.</w:t>
      </w:r>
      <w:r w:rsidR="00922F94">
        <w:rPr>
          <w:rtl/>
        </w:rPr>
        <w:t xml:space="preserve"> </w:t>
      </w:r>
    </w:p>
    <w:p w14:paraId="036678EC" w14:textId="47CA4FFA" w:rsidR="00F12CCE" w:rsidRDefault="00975826" w:rsidP="00F12CCE">
      <w:pPr>
        <w:rPr>
          <w:rtl/>
        </w:rPr>
      </w:pPr>
      <w:r>
        <w:rPr>
          <w:rFonts w:hint="cs"/>
          <w:rtl/>
        </w:rPr>
        <w:t>17-</w:t>
      </w:r>
      <w:r w:rsidR="00F12CCE" w:rsidRPr="00975826">
        <w:rPr>
          <w:rStyle w:val="rfdBold2"/>
          <w:rFonts w:hint="eastAsia"/>
          <w:rtl/>
        </w:rPr>
        <w:t>تأثير</w:t>
      </w:r>
      <w:r w:rsidR="00F12CCE" w:rsidRPr="00975826">
        <w:rPr>
          <w:rStyle w:val="rfdBold2"/>
          <w:rtl/>
        </w:rPr>
        <w:t xml:space="preserve"> انديشه‌هاي كلامي شيعه بر معتزله</w:t>
      </w:r>
      <w:r w:rsidR="00F12CCE">
        <w:rPr>
          <w:rtl/>
        </w:rPr>
        <w:t>: جوادي، قاسم، مجلّة هفت آسمان، العدد: 1، 137</w:t>
      </w:r>
      <w:r w:rsidR="00922F94">
        <w:rPr>
          <w:rtl/>
        </w:rPr>
        <w:t xml:space="preserve"> </w:t>
      </w:r>
      <w:r w:rsidR="00F12CCE">
        <w:rPr>
          <w:rtl/>
        </w:rPr>
        <w:t xml:space="preserve">ه‍. </w:t>
      </w:r>
    </w:p>
    <w:p w14:paraId="0D39B521" w14:textId="496F284F" w:rsidR="00F12CCE" w:rsidRDefault="00975826" w:rsidP="00F12CCE">
      <w:pPr>
        <w:rPr>
          <w:rtl/>
        </w:rPr>
      </w:pPr>
      <w:r>
        <w:rPr>
          <w:rFonts w:hint="cs"/>
          <w:rtl/>
        </w:rPr>
        <w:t>18-</w:t>
      </w:r>
      <w:r w:rsidR="00F12CCE" w:rsidRPr="00975826">
        <w:rPr>
          <w:rStyle w:val="rfdBold2"/>
          <w:rFonts w:hint="eastAsia"/>
          <w:rtl/>
        </w:rPr>
        <w:t>تأثير</w:t>
      </w:r>
      <w:r w:rsidR="00F12CCE" w:rsidRPr="00975826">
        <w:rPr>
          <w:rStyle w:val="rfdBold2"/>
          <w:rtl/>
        </w:rPr>
        <w:t xml:space="preserve"> كلام معتزلي بر كلام قرائيم</w:t>
      </w:r>
      <w:r w:rsidR="00F12CCE">
        <w:rPr>
          <w:rtl/>
        </w:rPr>
        <w:t>:</w:t>
      </w:r>
      <w:r w:rsidR="00922F94">
        <w:rPr>
          <w:rtl/>
        </w:rPr>
        <w:t xml:space="preserve"> </w:t>
      </w:r>
      <w:r w:rsidR="00F12CCE">
        <w:rPr>
          <w:rtl/>
        </w:rPr>
        <w:t>قربان علمي ومريم ساجدي نسب، مجلّة</w:t>
      </w:r>
      <w:r w:rsidR="00922F94">
        <w:rPr>
          <w:rtl/>
        </w:rPr>
        <w:t xml:space="preserve"> </w:t>
      </w:r>
      <w:r w:rsidR="00F12CCE">
        <w:rPr>
          <w:rtl/>
        </w:rPr>
        <w:t>إلهيّات تطبيقي، العدد: 2، 1389</w:t>
      </w:r>
      <w:r w:rsidR="00922F94">
        <w:rPr>
          <w:rtl/>
        </w:rPr>
        <w:t xml:space="preserve"> </w:t>
      </w:r>
      <w:r w:rsidR="00F12CCE">
        <w:rPr>
          <w:rtl/>
        </w:rPr>
        <w:t>ش.</w:t>
      </w:r>
    </w:p>
    <w:p w14:paraId="79E659B9" w14:textId="54E617EC" w:rsidR="00F12CCE" w:rsidRDefault="00975826" w:rsidP="00F12CCE">
      <w:pPr>
        <w:rPr>
          <w:rtl/>
        </w:rPr>
      </w:pPr>
      <w:r>
        <w:rPr>
          <w:rFonts w:hint="cs"/>
          <w:rtl/>
        </w:rPr>
        <w:t>19-</w:t>
      </w:r>
      <w:r w:rsidR="00F12CCE" w:rsidRPr="00975826">
        <w:rPr>
          <w:rStyle w:val="rfdBold2"/>
          <w:rFonts w:hint="eastAsia"/>
          <w:rtl/>
        </w:rPr>
        <w:t>تشيّع</w:t>
      </w:r>
      <w:r w:rsidR="00F12CCE" w:rsidRPr="00975826">
        <w:rPr>
          <w:rStyle w:val="rfdBold2"/>
          <w:rtl/>
        </w:rPr>
        <w:t xml:space="preserve"> اماميه وعلم كلام معتزلي</w:t>
      </w:r>
      <w:r w:rsidR="00F12CCE">
        <w:rPr>
          <w:rtl/>
        </w:rPr>
        <w:t>: مادلونگ، آلفرد [كذا: ويلفرد]، ترجمة:</w:t>
      </w:r>
      <w:r w:rsidR="00922F94">
        <w:rPr>
          <w:rtl/>
        </w:rPr>
        <w:t xml:space="preserve"> </w:t>
      </w:r>
      <w:r w:rsidR="00F12CCE">
        <w:rPr>
          <w:rtl/>
        </w:rPr>
        <w:t>أحمد</w:t>
      </w:r>
      <w:r w:rsidR="00922F94">
        <w:rPr>
          <w:rtl/>
        </w:rPr>
        <w:t xml:space="preserve"> </w:t>
      </w:r>
      <w:r w:rsidR="00F12CCE">
        <w:rPr>
          <w:rtl/>
        </w:rPr>
        <w:t>آرام،</w:t>
      </w:r>
      <w:r w:rsidR="00922F94">
        <w:rPr>
          <w:rtl/>
        </w:rPr>
        <w:t xml:space="preserve"> </w:t>
      </w:r>
      <w:r w:rsidR="00F12CCE">
        <w:rPr>
          <w:rtl/>
        </w:rPr>
        <w:t>طبع ضمن: شيعه در حديث ديگران، باهتمام: د. مهدي محقّق، دفتر دائرة</w:t>
      </w:r>
      <w:r w:rsidR="00922F94">
        <w:rPr>
          <w:rtl/>
        </w:rPr>
        <w:t xml:space="preserve"> </w:t>
      </w:r>
      <w:r w:rsidR="00F12CCE">
        <w:rPr>
          <w:rtl/>
        </w:rPr>
        <w:t>المعارف تشيّع، طهران، 1362</w:t>
      </w:r>
      <w:r w:rsidR="00922F94">
        <w:rPr>
          <w:rtl/>
        </w:rPr>
        <w:t xml:space="preserve"> </w:t>
      </w:r>
      <w:r w:rsidR="00F12CCE">
        <w:rPr>
          <w:rtl/>
        </w:rPr>
        <w:t>ش.</w:t>
      </w:r>
    </w:p>
    <w:p w14:paraId="150D0AE4" w14:textId="04B4F3C4" w:rsidR="00F12CCE" w:rsidRDefault="00975826" w:rsidP="00F12CCE">
      <w:pPr>
        <w:rPr>
          <w:rtl/>
        </w:rPr>
      </w:pPr>
      <w:r>
        <w:rPr>
          <w:rFonts w:hint="cs"/>
          <w:rtl/>
        </w:rPr>
        <w:t>20-</w:t>
      </w:r>
      <w:r w:rsidR="00F12CCE" w:rsidRPr="00975826">
        <w:rPr>
          <w:rStyle w:val="rfdBold2"/>
          <w:rFonts w:hint="eastAsia"/>
          <w:rtl/>
        </w:rPr>
        <w:t>تطوّرات</w:t>
      </w:r>
      <w:r w:rsidR="00922F94" w:rsidRPr="00975826">
        <w:rPr>
          <w:rStyle w:val="rfdBold2"/>
          <w:rFonts w:hint="eastAsia"/>
          <w:rtl/>
        </w:rPr>
        <w:t xml:space="preserve"> </w:t>
      </w:r>
      <w:r w:rsidR="00F12CCE" w:rsidRPr="00975826">
        <w:rPr>
          <w:rStyle w:val="rfdBold2"/>
          <w:rtl/>
        </w:rPr>
        <w:t>كلام</w:t>
      </w:r>
      <w:r w:rsidR="00922F94" w:rsidRPr="00975826">
        <w:rPr>
          <w:rStyle w:val="rfdBold2"/>
          <w:rtl/>
        </w:rPr>
        <w:t xml:space="preserve"> </w:t>
      </w:r>
      <w:r w:rsidR="00F12CCE" w:rsidRPr="00975826">
        <w:rPr>
          <w:rStyle w:val="rfdBold2"/>
          <w:rtl/>
        </w:rPr>
        <w:t>اماميه</w:t>
      </w:r>
      <w:r w:rsidR="00922F94" w:rsidRPr="00975826">
        <w:rPr>
          <w:rStyle w:val="rfdBold2"/>
          <w:rtl/>
        </w:rPr>
        <w:t xml:space="preserve"> </w:t>
      </w:r>
      <w:r w:rsidR="00F12CCE" w:rsidRPr="00975826">
        <w:rPr>
          <w:rStyle w:val="rfdBold2"/>
          <w:rtl/>
        </w:rPr>
        <w:t>در</w:t>
      </w:r>
      <w:r w:rsidR="00922F94" w:rsidRPr="00975826">
        <w:rPr>
          <w:rStyle w:val="rfdBold2"/>
          <w:rtl/>
        </w:rPr>
        <w:t xml:space="preserve"> </w:t>
      </w:r>
      <w:r w:rsidR="00F12CCE" w:rsidRPr="00975826">
        <w:rPr>
          <w:rStyle w:val="rfdBold2"/>
          <w:rtl/>
        </w:rPr>
        <w:t>مدرسة</w:t>
      </w:r>
      <w:r w:rsidR="00922F94" w:rsidRPr="00975826">
        <w:rPr>
          <w:rStyle w:val="rfdBold2"/>
          <w:rtl/>
        </w:rPr>
        <w:t xml:space="preserve"> </w:t>
      </w:r>
      <w:r w:rsidR="00F12CCE" w:rsidRPr="00975826">
        <w:rPr>
          <w:rStyle w:val="rfdBold2"/>
          <w:rtl/>
        </w:rPr>
        <w:t>بغداد</w:t>
      </w:r>
      <w:r w:rsidR="00F12CCE">
        <w:rPr>
          <w:rtl/>
        </w:rPr>
        <w:t>:</w:t>
      </w:r>
      <w:r w:rsidR="00922F94">
        <w:rPr>
          <w:rtl/>
        </w:rPr>
        <w:t xml:space="preserve"> </w:t>
      </w:r>
      <w:r w:rsidR="00F12CCE">
        <w:rPr>
          <w:rtl/>
        </w:rPr>
        <w:t>حسيني زاده</w:t>
      </w:r>
      <w:r w:rsidR="00922F94">
        <w:rPr>
          <w:rtl/>
        </w:rPr>
        <w:t xml:space="preserve"> </w:t>
      </w:r>
      <w:r w:rsidR="00F12CCE">
        <w:rPr>
          <w:rtl/>
        </w:rPr>
        <w:t>خضرآباد،</w:t>
      </w:r>
      <w:r w:rsidR="00922F94">
        <w:rPr>
          <w:rtl/>
        </w:rPr>
        <w:t xml:space="preserve"> </w:t>
      </w:r>
      <w:r w:rsidR="00F12CCE">
        <w:rPr>
          <w:rtl/>
        </w:rPr>
        <w:t>سيّد علي،</w:t>
      </w:r>
      <w:r w:rsidR="00922F94">
        <w:rPr>
          <w:rtl/>
        </w:rPr>
        <w:t xml:space="preserve"> </w:t>
      </w:r>
      <w:r w:rsidR="00F12CCE">
        <w:rPr>
          <w:rtl/>
        </w:rPr>
        <w:t>مؤسّسة دار الحديث، قم، 1396 ش.</w:t>
      </w:r>
    </w:p>
    <w:p w14:paraId="306789E5" w14:textId="307943C9" w:rsidR="00F12CCE" w:rsidRDefault="00975826" w:rsidP="00F12CCE">
      <w:pPr>
        <w:rPr>
          <w:rtl/>
        </w:rPr>
      </w:pPr>
      <w:r>
        <w:rPr>
          <w:rFonts w:hint="cs"/>
          <w:rtl/>
        </w:rPr>
        <w:t>21-</w:t>
      </w:r>
      <w:r w:rsidR="00F12CCE" w:rsidRPr="00975826">
        <w:rPr>
          <w:rStyle w:val="rfdBold2"/>
          <w:rFonts w:hint="eastAsia"/>
          <w:rtl/>
        </w:rPr>
        <w:t>تقدّم</w:t>
      </w:r>
      <w:r w:rsidR="00F12CCE" w:rsidRPr="00975826">
        <w:rPr>
          <w:rStyle w:val="rfdBold2"/>
          <w:rtl/>
        </w:rPr>
        <w:t xml:space="preserve"> كلام شيعه بر معتزله</w:t>
      </w:r>
      <w:r w:rsidR="00F12CCE">
        <w:rPr>
          <w:rtl/>
        </w:rPr>
        <w:t>: حبيب كاركن بيرق، طوب</w:t>
      </w:r>
      <w:r w:rsidR="00F12CCE">
        <w:rPr>
          <w:rFonts w:hint="cs"/>
          <w:rtl/>
        </w:rPr>
        <w:t>یٰ</w:t>
      </w:r>
      <w:r w:rsidR="00F12CCE">
        <w:rPr>
          <w:rtl/>
        </w:rPr>
        <w:t xml:space="preserve"> كرماني، مجلّة إلهيّات</w:t>
      </w:r>
      <w:r w:rsidR="00922F94">
        <w:rPr>
          <w:rtl/>
        </w:rPr>
        <w:t xml:space="preserve"> </w:t>
      </w:r>
      <w:r w:rsidR="00F12CCE">
        <w:rPr>
          <w:rtl/>
        </w:rPr>
        <w:t>تطبيقي، العدد: 13، 1394</w:t>
      </w:r>
      <w:r w:rsidR="00922F94">
        <w:rPr>
          <w:rtl/>
        </w:rPr>
        <w:t xml:space="preserve"> </w:t>
      </w:r>
      <w:r w:rsidR="00F12CCE">
        <w:rPr>
          <w:rtl/>
        </w:rPr>
        <w:t>ش.</w:t>
      </w:r>
    </w:p>
    <w:p w14:paraId="6C830563" w14:textId="77777777" w:rsidR="00975826" w:rsidRDefault="00F12CCE" w:rsidP="00F12CCE">
      <w:pPr>
        <w:rPr>
          <w:rtl/>
        </w:rPr>
      </w:pPr>
      <w:r>
        <w:br w:type="page"/>
      </w:r>
    </w:p>
    <w:p w14:paraId="6FB29550" w14:textId="76CAB028" w:rsidR="00F12CCE" w:rsidRDefault="00975826" w:rsidP="00F12CCE">
      <w:pPr>
        <w:rPr>
          <w:rtl/>
        </w:rPr>
      </w:pPr>
      <w:r>
        <w:rPr>
          <w:rFonts w:hint="cs"/>
          <w:rtl/>
        </w:rPr>
        <w:lastRenderedPageBreak/>
        <w:t>22-</w:t>
      </w:r>
      <w:r w:rsidR="00F12CCE" w:rsidRPr="00975826">
        <w:rPr>
          <w:rStyle w:val="rfdBold2"/>
          <w:rFonts w:hint="eastAsia"/>
          <w:rtl/>
        </w:rPr>
        <w:t>التنبيه</w:t>
      </w:r>
      <w:r w:rsidR="00F12CCE" w:rsidRPr="00975826">
        <w:rPr>
          <w:rStyle w:val="rfdBold2"/>
          <w:rtl/>
        </w:rPr>
        <w:t xml:space="preserve"> والردّ عل</w:t>
      </w:r>
      <w:r w:rsidR="00F12CCE" w:rsidRPr="00975826">
        <w:rPr>
          <w:rStyle w:val="rfdBold2"/>
          <w:rFonts w:hint="cs"/>
          <w:rtl/>
        </w:rPr>
        <w:t>یٰ</w:t>
      </w:r>
      <w:r w:rsidR="00F12CCE" w:rsidRPr="00975826">
        <w:rPr>
          <w:rStyle w:val="rfdBold2"/>
          <w:rtl/>
        </w:rPr>
        <w:t xml:space="preserve"> أهل الأهواء والبِدَع</w:t>
      </w:r>
      <w:r w:rsidR="00F12CCE">
        <w:rPr>
          <w:rtl/>
        </w:rPr>
        <w:t>:</w:t>
      </w:r>
      <w:r w:rsidR="00922F94">
        <w:rPr>
          <w:rtl/>
        </w:rPr>
        <w:t xml:space="preserve"> </w:t>
      </w:r>
      <w:r w:rsidR="00F12CCE">
        <w:rPr>
          <w:rtl/>
        </w:rPr>
        <w:t>المَلَطي، محمّد بن أحمد، عُني بتحقيقه: س. ديدرينغ، المعهد الألماني للأبحاث الشرقية، بيروت، 2009 م.</w:t>
      </w:r>
    </w:p>
    <w:p w14:paraId="32E1C714" w14:textId="32D0D741" w:rsidR="00F12CCE" w:rsidRDefault="00975826" w:rsidP="00F12CCE">
      <w:pPr>
        <w:rPr>
          <w:rtl/>
        </w:rPr>
      </w:pPr>
      <w:r>
        <w:rPr>
          <w:rFonts w:hint="cs"/>
          <w:rtl/>
        </w:rPr>
        <w:t>23-</w:t>
      </w:r>
      <w:r w:rsidR="00F12CCE" w:rsidRPr="00975826">
        <w:rPr>
          <w:rStyle w:val="rfdBold2"/>
          <w:rFonts w:hint="eastAsia"/>
          <w:rtl/>
        </w:rPr>
        <w:t>جستارهايي</w:t>
      </w:r>
      <w:r w:rsidR="00F12CCE" w:rsidRPr="00975826">
        <w:rPr>
          <w:rStyle w:val="rfdBold2"/>
          <w:rtl/>
        </w:rPr>
        <w:t xml:space="preserve"> در مدرسه</w:t>
      </w:r>
      <w:r w:rsidR="00922F94" w:rsidRPr="00975826">
        <w:rPr>
          <w:rStyle w:val="rfdBold2"/>
          <w:rtl/>
        </w:rPr>
        <w:t xml:space="preserve"> </w:t>
      </w:r>
      <w:r w:rsidR="00F12CCE" w:rsidRPr="00975826">
        <w:rPr>
          <w:rStyle w:val="rfdBold2"/>
          <w:rtl/>
        </w:rPr>
        <w:t>كلامي</w:t>
      </w:r>
      <w:r w:rsidR="00922F94" w:rsidRPr="00975826">
        <w:rPr>
          <w:rStyle w:val="rfdBold2"/>
          <w:rtl/>
        </w:rPr>
        <w:t xml:space="preserve"> </w:t>
      </w:r>
      <w:r w:rsidR="00F12CCE" w:rsidRPr="00975826">
        <w:rPr>
          <w:rStyle w:val="rfdBold2"/>
          <w:rtl/>
        </w:rPr>
        <w:t>بغداد</w:t>
      </w:r>
      <w:r w:rsidR="00F12CCE">
        <w:rPr>
          <w:rtl/>
        </w:rPr>
        <w:t>:</w:t>
      </w:r>
      <w:r w:rsidR="00922F94">
        <w:rPr>
          <w:rtl/>
        </w:rPr>
        <w:t xml:space="preserve"> </w:t>
      </w:r>
      <w:r w:rsidR="00F12CCE">
        <w:rPr>
          <w:rtl/>
        </w:rPr>
        <w:t>مجموعة من المحقّقين، بإشراف: السبحاني، محمّد تقي، مؤسّسة دار الحديث، قم، 1395 ش.</w:t>
      </w:r>
    </w:p>
    <w:p w14:paraId="1A9F1F9D" w14:textId="0E797C84" w:rsidR="00F12CCE" w:rsidRDefault="00975826" w:rsidP="00F12CCE">
      <w:pPr>
        <w:rPr>
          <w:rtl/>
        </w:rPr>
      </w:pPr>
      <w:r>
        <w:rPr>
          <w:rFonts w:hint="cs"/>
          <w:rtl/>
        </w:rPr>
        <w:t>24-</w:t>
      </w:r>
      <w:r w:rsidR="00F12CCE" w:rsidRPr="00975826">
        <w:rPr>
          <w:rStyle w:val="rfdBold2"/>
          <w:rFonts w:hint="eastAsia"/>
          <w:rtl/>
        </w:rPr>
        <w:t>الجواب</w:t>
      </w:r>
      <w:r w:rsidR="00F12CCE" w:rsidRPr="00975826">
        <w:rPr>
          <w:rStyle w:val="rfdBold2"/>
          <w:rtl/>
        </w:rPr>
        <w:t xml:space="preserve"> الناطق الصادق بِحَلِّ شُبَه كتاب الفائِق فيما خالف فيه ابنُ الملاحِمي مذاهب الزيدية في الإمامة</w:t>
      </w:r>
      <w:r w:rsidR="00F12CCE">
        <w:rPr>
          <w:rtl/>
        </w:rPr>
        <w:t>: الوليد القرشي، محمّد بن أحمد، تحقيق وتقديم: فيصل عون، الهيئة المصرية العامّة للكتاب، القاهرة، 2010 م.</w:t>
      </w:r>
    </w:p>
    <w:p w14:paraId="658C793D" w14:textId="4D74AC02" w:rsidR="00F12CCE" w:rsidRDefault="00975826" w:rsidP="00F12CCE">
      <w:pPr>
        <w:rPr>
          <w:rtl/>
        </w:rPr>
      </w:pPr>
      <w:r>
        <w:rPr>
          <w:rFonts w:hint="cs"/>
          <w:rtl/>
        </w:rPr>
        <w:t>25-</w:t>
      </w:r>
      <w:r w:rsidR="00F12CCE" w:rsidRPr="00975826">
        <w:rPr>
          <w:rStyle w:val="rfdBold2"/>
          <w:rFonts w:hint="eastAsia"/>
          <w:rtl/>
        </w:rPr>
        <w:t>حقّ</w:t>
      </w:r>
      <w:r w:rsidR="00F12CCE" w:rsidRPr="00975826">
        <w:rPr>
          <w:rStyle w:val="rfdBold2"/>
          <w:rtl/>
        </w:rPr>
        <w:t xml:space="preserve"> اليقين</w:t>
      </w:r>
      <w:r w:rsidR="00F12CCE">
        <w:rPr>
          <w:rtl/>
        </w:rPr>
        <w:t>:</w:t>
      </w:r>
      <w:r w:rsidR="00922F94">
        <w:rPr>
          <w:rtl/>
        </w:rPr>
        <w:t xml:space="preserve"> </w:t>
      </w:r>
      <w:r w:rsidR="00F12CCE">
        <w:rPr>
          <w:rtl/>
        </w:rPr>
        <w:t>المجلسي، محمّد باقر، تصحيح: حسين نادري، انتشارات امام عصر، قم، 1386 ش.</w:t>
      </w:r>
      <w:r w:rsidR="00922F94">
        <w:rPr>
          <w:rtl/>
        </w:rPr>
        <w:t xml:space="preserve"> </w:t>
      </w:r>
    </w:p>
    <w:p w14:paraId="591403A2" w14:textId="51390382" w:rsidR="00F12CCE" w:rsidRDefault="00975826" w:rsidP="00F12CCE">
      <w:pPr>
        <w:rPr>
          <w:rtl/>
        </w:rPr>
      </w:pPr>
      <w:r>
        <w:rPr>
          <w:rFonts w:hint="cs"/>
          <w:rtl/>
        </w:rPr>
        <w:t>26-</w:t>
      </w:r>
      <w:r w:rsidR="00F12CCE">
        <w:rPr>
          <w:rFonts w:hint="eastAsia"/>
          <w:rtl/>
        </w:rPr>
        <w:t>بحارالأنوار،</w:t>
      </w:r>
      <w:r w:rsidR="00F12CCE">
        <w:rPr>
          <w:rtl/>
        </w:rPr>
        <w:t xml:space="preserve"> مؤسّسة الوفاء، بيروت، لبنان.</w:t>
      </w:r>
    </w:p>
    <w:p w14:paraId="6FDC3BF5" w14:textId="147BEB15" w:rsidR="00F12CCE" w:rsidRDefault="00975826" w:rsidP="00F12CCE">
      <w:pPr>
        <w:rPr>
          <w:rtl/>
        </w:rPr>
      </w:pPr>
      <w:r>
        <w:rPr>
          <w:rFonts w:hint="cs"/>
          <w:rtl/>
        </w:rPr>
        <w:t>27-</w:t>
      </w:r>
      <w:r w:rsidR="00F12CCE" w:rsidRPr="00975826">
        <w:rPr>
          <w:rStyle w:val="rfdBold2"/>
          <w:rFonts w:hint="eastAsia"/>
          <w:rtl/>
        </w:rPr>
        <w:t>الحكايات</w:t>
      </w:r>
      <w:r w:rsidR="00F12CCE" w:rsidRPr="00975826">
        <w:rPr>
          <w:rStyle w:val="rfdBold2"/>
          <w:rtl/>
        </w:rPr>
        <w:t xml:space="preserve"> في مخالفات المعتزلة من العدلية والفرق بينهم وبين الشيعة الإمامية</w:t>
      </w:r>
      <w:r w:rsidR="00F12CCE">
        <w:rPr>
          <w:rtl/>
        </w:rPr>
        <w:t>: الشيخ المفيد، محمّد بن محمّد النعمان، تحقيق: السيّد محمّد</w:t>
      </w:r>
      <w:r w:rsidR="00922F94">
        <w:rPr>
          <w:rtl/>
        </w:rPr>
        <w:t xml:space="preserve"> </w:t>
      </w:r>
      <w:r w:rsidR="00F12CCE">
        <w:rPr>
          <w:rtl/>
        </w:rPr>
        <w:t xml:space="preserve">رضا الحسيني الجلالي، طبع ضمن مصنّفات الشيخ المفيد، قم، 1413 هـ. </w:t>
      </w:r>
    </w:p>
    <w:p w14:paraId="6EF52B99" w14:textId="5C880B7B" w:rsidR="00F12CCE" w:rsidRDefault="00975826" w:rsidP="00F12CCE">
      <w:pPr>
        <w:rPr>
          <w:rtl/>
        </w:rPr>
      </w:pPr>
      <w:r>
        <w:rPr>
          <w:rFonts w:hint="cs"/>
          <w:rtl/>
        </w:rPr>
        <w:t>28-</w:t>
      </w:r>
      <w:r w:rsidR="00F12CCE" w:rsidRPr="00975826">
        <w:rPr>
          <w:rStyle w:val="rfdBold2"/>
          <w:rFonts w:hint="eastAsia"/>
          <w:rtl/>
        </w:rPr>
        <w:t>الحور</w:t>
      </w:r>
      <w:r w:rsidR="00F12CCE" w:rsidRPr="00975826">
        <w:rPr>
          <w:rStyle w:val="rfdBold2"/>
          <w:rtl/>
        </w:rPr>
        <w:t xml:space="preserve"> العين</w:t>
      </w:r>
      <w:r w:rsidR="00F12CCE">
        <w:rPr>
          <w:rtl/>
        </w:rPr>
        <w:t>:</w:t>
      </w:r>
      <w:r w:rsidR="00922F94">
        <w:rPr>
          <w:rtl/>
        </w:rPr>
        <w:t xml:space="preserve"> </w:t>
      </w:r>
      <w:r w:rsidR="00F12CCE">
        <w:rPr>
          <w:rtl/>
        </w:rPr>
        <w:t>النشوان الحِميري، أبو</w:t>
      </w:r>
      <w:r w:rsidR="00922F94">
        <w:rPr>
          <w:rtl/>
        </w:rPr>
        <w:t xml:space="preserve"> </w:t>
      </w:r>
      <w:r w:rsidR="00F12CCE">
        <w:rPr>
          <w:rtl/>
        </w:rPr>
        <w:t>سعيد، حقّقه: كمال مصطف</w:t>
      </w:r>
      <w:r w:rsidR="00F12CCE">
        <w:rPr>
          <w:rFonts w:hint="cs"/>
          <w:rtl/>
        </w:rPr>
        <w:t>یٰ</w:t>
      </w:r>
      <w:r w:rsidR="00F12CCE">
        <w:rPr>
          <w:rFonts w:hint="eastAsia"/>
          <w:rtl/>
        </w:rPr>
        <w:t>،</w:t>
      </w:r>
      <w:r w:rsidR="00F12CCE">
        <w:rPr>
          <w:rtl/>
        </w:rPr>
        <w:t xml:space="preserve"> مكتبة الخانجي بمصر ومكتبة المثنّ</w:t>
      </w:r>
      <w:r w:rsidR="00F12CCE">
        <w:rPr>
          <w:rFonts w:hint="cs"/>
          <w:rtl/>
        </w:rPr>
        <w:t>ی</w:t>
      </w:r>
      <w:r w:rsidR="00F12CCE">
        <w:rPr>
          <w:rtl/>
        </w:rPr>
        <w:t xml:space="preserve"> ببغداد، القاهره، 1965 م‏.</w:t>
      </w:r>
    </w:p>
    <w:p w14:paraId="4E9687B0" w14:textId="331B70F6" w:rsidR="00F12CCE" w:rsidRDefault="00975826" w:rsidP="00F12CCE">
      <w:pPr>
        <w:rPr>
          <w:rtl/>
        </w:rPr>
      </w:pPr>
      <w:r>
        <w:rPr>
          <w:rFonts w:hint="cs"/>
          <w:rtl/>
        </w:rPr>
        <w:t>29-</w:t>
      </w:r>
      <w:r w:rsidR="00F12CCE" w:rsidRPr="00975826">
        <w:rPr>
          <w:rStyle w:val="rfdBold2"/>
          <w:rFonts w:hint="eastAsia"/>
          <w:rtl/>
        </w:rPr>
        <w:t>خاندان</w:t>
      </w:r>
      <w:r w:rsidR="00F12CCE" w:rsidRPr="00975826">
        <w:rPr>
          <w:rStyle w:val="rfdBold2"/>
          <w:rtl/>
        </w:rPr>
        <w:t xml:space="preserve"> نوبختي</w:t>
      </w:r>
      <w:r w:rsidR="00F12CCE">
        <w:rPr>
          <w:rtl/>
        </w:rPr>
        <w:t>:</w:t>
      </w:r>
      <w:r w:rsidR="00922F94">
        <w:rPr>
          <w:rtl/>
        </w:rPr>
        <w:t xml:space="preserve"> </w:t>
      </w:r>
      <w:r w:rsidR="00F12CCE">
        <w:rPr>
          <w:rtl/>
        </w:rPr>
        <w:t>إقبال آشتياني، عبّاس، طهوري،</w:t>
      </w:r>
      <w:r w:rsidR="00922F94">
        <w:rPr>
          <w:rtl/>
        </w:rPr>
        <w:t xml:space="preserve"> </w:t>
      </w:r>
      <w:r w:rsidR="00F12CCE">
        <w:rPr>
          <w:rtl/>
        </w:rPr>
        <w:t>طهران،</w:t>
      </w:r>
      <w:r w:rsidR="00922F94">
        <w:rPr>
          <w:rtl/>
        </w:rPr>
        <w:t xml:space="preserve"> </w:t>
      </w:r>
      <w:r w:rsidR="00F12CCE">
        <w:rPr>
          <w:rtl/>
        </w:rPr>
        <w:t>الطبعة الثالثة، 1357 ش.</w:t>
      </w:r>
    </w:p>
    <w:p w14:paraId="7FE0558F" w14:textId="577B7EB9" w:rsidR="00F12CCE" w:rsidRDefault="00975826" w:rsidP="00F12CCE">
      <w:pPr>
        <w:rPr>
          <w:rtl/>
        </w:rPr>
      </w:pPr>
      <w:r>
        <w:rPr>
          <w:rFonts w:hint="cs"/>
          <w:rtl/>
        </w:rPr>
        <w:t>30-</w:t>
      </w:r>
      <w:r w:rsidR="00F12CCE" w:rsidRPr="00975826">
        <w:rPr>
          <w:rStyle w:val="rfdBold2"/>
          <w:rFonts w:hint="eastAsia"/>
          <w:rtl/>
        </w:rPr>
        <w:t>خلاصة</w:t>
      </w:r>
      <w:r w:rsidR="00F12CCE" w:rsidRPr="00975826">
        <w:rPr>
          <w:rStyle w:val="rfdBold2"/>
          <w:rtl/>
        </w:rPr>
        <w:t xml:space="preserve"> الأقوال في معرفة الرجال</w:t>
      </w:r>
      <w:r w:rsidR="00F12CCE">
        <w:rPr>
          <w:rtl/>
        </w:rPr>
        <w:t>: الحلّي، الحسن بن يوسف، تحقيق: الشيخ جواد القيّومي، قم، مؤسّسة النشر الفقاهه، 1417 ه‍.</w:t>
      </w:r>
    </w:p>
    <w:p w14:paraId="5C3F3AFF" w14:textId="6DA13F80" w:rsidR="00F12CCE" w:rsidRDefault="00975826" w:rsidP="00F12CCE">
      <w:pPr>
        <w:rPr>
          <w:rtl/>
        </w:rPr>
      </w:pPr>
      <w:r>
        <w:rPr>
          <w:rFonts w:hint="cs"/>
          <w:rtl/>
        </w:rPr>
        <w:t>31-</w:t>
      </w:r>
      <w:r w:rsidR="00F12CCE" w:rsidRPr="00975826">
        <w:rPr>
          <w:rStyle w:val="rfdBold2"/>
          <w:rFonts w:hint="eastAsia"/>
          <w:rtl/>
        </w:rPr>
        <w:t>خلاصة</w:t>
      </w:r>
      <w:r w:rsidR="00F12CCE" w:rsidRPr="00975826">
        <w:rPr>
          <w:rStyle w:val="rfdBold2"/>
          <w:rtl/>
        </w:rPr>
        <w:t xml:space="preserve"> النظر</w:t>
      </w:r>
      <w:r w:rsidR="00F12CCE">
        <w:rPr>
          <w:rtl/>
        </w:rPr>
        <w:t>: مؤلّف غير معروف، تحقيق ومقدّمة: زابينه شميتكه، حسن الأنصاري، مؤسّسة پژوهشي</w:t>
      </w:r>
      <w:r w:rsidR="00922F94">
        <w:rPr>
          <w:rtl/>
        </w:rPr>
        <w:t xml:space="preserve"> </w:t>
      </w:r>
      <w:r w:rsidR="00F12CCE">
        <w:rPr>
          <w:rtl/>
        </w:rPr>
        <w:t>حكمت</w:t>
      </w:r>
      <w:r w:rsidR="00922F94">
        <w:rPr>
          <w:rtl/>
        </w:rPr>
        <w:t xml:space="preserve"> </w:t>
      </w:r>
      <w:r w:rsidR="00F12CCE">
        <w:rPr>
          <w:rtl/>
        </w:rPr>
        <w:t>وفلسفه</w:t>
      </w:r>
      <w:r w:rsidR="00922F94">
        <w:rPr>
          <w:rtl/>
        </w:rPr>
        <w:t xml:space="preserve"> </w:t>
      </w:r>
      <w:r w:rsidR="00F12CCE">
        <w:rPr>
          <w:rtl/>
        </w:rPr>
        <w:t>ايران،</w:t>
      </w:r>
      <w:r w:rsidR="00922F94">
        <w:rPr>
          <w:rtl/>
        </w:rPr>
        <w:t xml:space="preserve"> </w:t>
      </w:r>
      <w:r w:rsidR="00F12CCE">
        <w:rPr>
          <w:rtl/>
        </w:rPr>
        <w:t>طهران، 1385 ش.</w:t>
      </w:r>
    </w:p>
    <w:p w14:paraId="00C71FC8" w14:textId="20AEEF07" w:rsidR="00F12CCE" w:rsidRDefault="00975826" w:rsidP="00F12CCE">
      <w:pPr>
        <w:rPr>
          <w:rtl/>
        </w:rPr>
      </w:pPr>
      <w:r>
        <w:rPr>
          <w:rFonts w:hint="cs"/>
          <w:rtl/>
        </w:rPr>
        <w:t>32-</w:t>
      </w:r>
      <w:r w:rsidR="00F12CCE" w:rsidRPr="00975826">
        <w:rPr>
          <w:rStyle w:val="rfdBold2"/>
          <w:rFonts w:hint="eastAsia"/>
          <w:rtl/>
        </w:rPr>
        <w:t>دانش</w:t>
      </w:r>
      <w:r w:rsidR="00F12CCE" w:rsidRPr="00975826">
        <w:rPr>
          <w:rStyle w:val="rfdBold2"/>
          <w:rtl/>
        </w:rPr>
        <w:t xml:space="preserve"> كلام در حلّه از سديد الدين حمّصي تا ابن طاوس</w:t>
      </w:r>
      <w:r w:rsidR="00F12CCE">
        <w:rPr>
          <w:rtl/>
        </w:rPr>
        <w:t>: الأنصاري، حسن، والمنشور في:</w:t>
      </w:r>
    </w:p>
    <w:p w14:paraId="721AF8A5" w14:textId="230641B1" w:rsidR="00F12CCE" w:rsidRDefault="00922F94" w:rsidP="00975826">
      <w:pPr>
        <w:pStyle w:val="rfdLeft"/>
      </w:pPr>
      <w:r>
        <w:rPr>
          <w:rFonts w:hint="eastAsia"/>
          <w:rtl/>
        </w:rPr>
        <w:t xml:space="preserve"> </w:t>
      </w:r>
      <w:r w:rsidR="00F12CCE">
        <w:t>http://ansari.kateban.com/post/</w:t>
      </w:r>
      <w:r w:rsidR="00F12CCE">
        <w:rPr>
          <w:rtl/>
        </w:rPr>
        <w:t>3468</w:t>
      </w:r>
    </w:p>
    <w:p w14:paraId="3117077D" w14:textId="7E52426C" w:rsidR="00F12CCE" w:rsidRDefault="00F12CCE" w:rsidP="00F12CCE">
      <w:pPr>
        <w:rPr>
          <w:rtl/>
        </w:rPr>
      </w:pPr>
      <w:r>
        <w:br w:type="page"/>
      </w:r>
      <w:r w:rsidR="009C2349">
        <w:rPr>
          <w:rFonts w:hint="cs"/>
          <w:rtl/>
        </w:rPr>
        <w:lastRenderedPageBreak/>
        <w:t>33-</w:t>
      </w:r>
      <w:r w:rsidRPr="009C2349">
        <w:rPr>
          <w:rStyle w:val="rfdBold2"/>
          <w:rFonts w:hint="eastAsia"/>
          <w:rtl/>
        </w:rPr>
        <w:t>الرجال</w:t>
      </w:r>
      <w:r>
        <w:rPr>
          <w:rtl/>
        </w:rPr>
        <w:t>:</w:t>
      </w:r>
      <w:r w:rsidR="00922F94">
        <w:rPr>
          <w:rtl/>
        </w:rPr>
        <w:t xml:space="preserve"> </w:t>
      </w:r>
      <w:r>
        <w:rPr>
          <w:rtl/>
        </w:rPr>
        <w:t>النجاشي،</w:t>
      </w:r>
      <w:r w:rsidR="00922F94">
        <w:rPr>
          <w:rtl/>
        </w:rPr>
        <w:t xml:space="preserve"> </w:t>
      </w:r>
      <w:r>
        <w:rPr>
          <w:rtl/>
        </w:rPr>
        <w:t>أحمد بن علي، تحقيق: سيّد موس</w:t>
      </w:r>
      <w:r>
        <w:rPr>
          <w:rFonts w:hint="cs"/>
          <w:rtl/>
        </w:rPr>
        <w:t>یٰ</w:t>
      </w:r>
      <w:r>
        <w:rPr>
          <w:rtl/>
        </w:rPr>
        <w:t xml:space="preserve"> شبيري</w:t>
      </w:r>
      <w:r w:rsidR="00922F94">
        <w:rPr>
          <w:rtl/>
        </w:rPr>
        <w:t xml:space="preserve"> </w:t>
      </w:r>
      <w:r>
        <w:rPr>
          <w:rtl/>
        </w:rPr>
        <w:t>الزنجاني، الطبعة الثامنة، مؤسّسة نشر إسلامي، قم، 1427هـ.</w:t>
      </w:r>
    </w:p>
    <w:p w14:paraId="7125CCF8" w14:textId="65AAE542" w:rsidR="00F12CCE" w:rsidRDefault="009C2349" w:rsidP="00F12CCE">
      <w:pPr>
        <w:rPr>
          <w:rtl/>
        </w:rPr>
      </w:pPr>
      <w:r>
        <w:rPr>
          <w:rFonts w:hint="cs"/>
          <w:rtl/>
        </w:rPr>
        <w:t>34-</w:t>
      </w:r>
      <w:r w:rsidR="00F12CCE" w:rsidRPr="009C2349">
        <w:rPr>
          <w:rStyle w:val="rfdBold2"/>
          <w:rFonts w:hint="eastAsia"/>
          <w:rtl/>
        </w:rPr>
        <w:t>سعديا</w:t>
      </w:r>
      <w:r w:rsidR="00F12CCE" w:rsidRPr="009C2349">
        <w:rPr>
          <w:rStyle w:val="rfdBold2"/>
          <w:rtl/>
        </w:rPr>
        <w:t xml:space="preserve"> گائون ورويكرد معتزلي او</w:t>
      </w:r>
      <w:r w:rsidR="00922F94" w:rsidRPr="009C2349">
        <w:rPr>
          <w:rStyle w:val="rfdBold2"/>
          <w:rtl/>
        </w:rPr>
        <w:t xml:space="preserve"> </w:t>
      </w:r>
      <w:r w:rsidR="00F12CCE" w:rsidRPr="009C2349">
        <w:rPr>
          <w:rStyle w:val="rfdBold2"/>
          <w:rtl/>
        </w:rPr>
        <w:t>در تفسير وكلام</w:t>
      </w:r>
      <w:r w:rsidR="00F12CCE">
        <w:rPr>
          <w:rtl/>
        </w:rPr>
        <w:t>:</w:t>
      </w:r>
      <w:r w:rsidR="00922F94">
        <w:rPr>
          <w:rtl/>
        </w:rPr>
        <w:t xml:space="preserve"> </w:t>
      </w:r>
      <w:r w:rsidR="00F12CCE">
        <w:rPr>
          <w:rtl/>
        </w:rPr>
        <w:t>سعيد عدالت نژاد؛ ووحيد سعدي نعلبندي، مجلّة جستارهاي فلسفي، العدد: 1، 1387 ش.</w:t>
      </w:r>
    </w:p>
    <w:p w14:paraId="52352C5F" w14:textId="1D4A5233" w:rsidR="00F12CCE" w:rsidRDefault="009C2349" w:rsidP="00F12CCE">
      <w:pPr>
        <w:rPr>
          <w:rtl/>
        </w:rPr>
      </w:pPr>
      <w:r>
        <w:rPr>
          <w:rFonts w:hint="cs"/>
          <w:rtl/>
        </w:rPr>
        <w:t>35-</w:t>
      </w:r>
      <w:r w:rsidR="00F12CCE" w:rsidRPr="009C2349">
        <w:rPr>
          <w:rStyle w:val="rfdBold2"/>
          <w:rFonts w:hint="eastAsia"/>
          <w:rtl/>
        </w:rPr>
        <w:t>سيّد</w:t>
      </w:r>
      <w:r w:rsidR="00F12CCE" w:rsidRPr="009C2349">
        <w:rPr>
          <w:rStyle w:val="rfdBold2"/>
          <w:rtl/>
        </w:rPr>
        <w:t xml:space="preserve"> مرتضىٰ (بالفارسية</w:t>
      </w:r>
      <w:r w:rsidR="00F12CCE">
        <w:rPr>
          <w:rtl/>
        </w:rPr>
        <w:t>): پژوهشگاه</w:t>
      </w:r>
      <w:r w:rsidR="00922F94">
        <w:rPr>
          <w:rtl/>
        </w:rPr>
        <w:t xml:space="preserve"> </w:t>
      </w:r>
      <w:r w:rsidR="00F12CCE">
        <w:rPr>
          <w:rtl/>
        </w:rPr>
        <w:t>علوم</w:t>
      </w:r>
      <w:r w:rsidR="00922F94">
        <w:rPr>
          <w:rtl/>
        </w:rPr>
        <w:t xml:space="preserve"> </w:t>
      </w:r>
      <w:r w:rsidR="00F12CCE">
        <w:rPr>
          <w:rtl/>
        </w:rPr>
        <w:t>وفرهنگ</w:t>
      </w:r>
      <w:r w:rsidR="00922F94">
        <w:rPr>
          <w:rtl/>
        </w:rPr>
        <w:t xml:space="preserve"> </w:t>
      </w:r>
      <w:r w:rsidR="00F12CCE">
        <w:rPr>
          <w:rtl/>
        </w:rPr>
        <w:t>إسلامي، أسعدي، عليرضا،، قم، 1391 ش.</w:t>
      </w:r>
    </w:p>
    <w:p w14:paraId="5CF4101A" w14:textId="34EB826F" w:rsidR="00F12CCE" w:rsidRDefault="009C2349" w:rsidP="00F12CCE">
      <w:pPr>
        <w:rPr>
          <w:rtl/>
        </w:rPr>
      </w:pPr>
      <w:r>
        <w:rPr>
          <w:rFonts w:hint="cs"/>
          <w:rtl/>
        </w:rPr>
        <w:t>36-</w:t>
      </w:r>
      <w:r w:rsidR="00F12CCE" w:rsidRPr="009C2349">
        <w:rPr>
          <w:rStyle w:val="rfdBold2"/>
          <w:rFonts w:hint="eastAsia"/>
          <w:rtl/>
        </w:rPr>
        <w:t>سِير</w:t>
      </w:r>
      <w:r w:rsidR="00F12CCE" w:rsidRPr="009C2349">
        <w:rPr>
          <w:rStyle w:val="rfdBold2"/>
          <w:rtl/>
        </w:rPr>
        <w:t xml:space="preserve"> أعلام النُّبَلاء</w:t>
      </w:r>
      <w:r w:rsidR="00F12CCE">
        <w:rPr>
          <w:rtl/>
        </w:rPr>
        <w:t>: الذهبي، شمس‌الدين محمّد</w:t>
      </w:r>
      <w:r w:rsidR="00922F94">
        <w:rPr>
          <w:rtl/>
        </w:rPr>
        <w:t xml:space="preserve"> </w:t>
      </w:r>
      <w:r w:rsidR="00F12CCE">
        <w:rPr>
          <w:rtl/>
        </w:rPr>
        <w:t>بن</w:t>
      </w:r>
      <w:r w:rsidR="00922F94">
        <w:rPr>
          <w:rtl/>
        </w:rPr>
        <w:t xml:space="preserve"> </w:t>
      </w:r>
      <w:r w:rsidR="00F12CCE">
        <w:rPr>
          <w:rtl/>
        </w:rPr>
        <w:t>أحمد، إشراف وتخريج: شعيب الأرنؤوط، تحقيق: حسين الأسد، مؤسّسة الرسالة، بيروت، الطبعة التاسعة، 1413</w:t>
      </w:r>
      <w:r w:rsidR="00922F94">
        <w:rPr>
          <w:rtl/>
        </w:rPr>
        <w:t xml:space="preserve"> </w:t>
      </w:r>
      <w:r w:rsidR="00F12CCE">
        <w:rPr>
          <w:rtl/>
        </w:rPr>
        <w:t>هـ.</w:t>
      </w:r>
    </w:p>
    <w:p w14:paraId="1A1A9C40" w14:textId="1C4885A0" w:rsidR="00F12CCE" w:rsidRDefault="009C2349" w:rsidP="00F12CCE">
      <w:pPr>
        <w:rPr>
          <w:rtl/>
        </w:rPr>
      </w:pPr>
      <w:r>
        <w:rPr>
          <w:rFonts w:hint="cs"/>
          <w:rtl/>
        </w:rPr>
        <w:t>37-</w:t>
      </w:r>
      <w:r w:rsidR="00F12CCE" w:rsidRPr="009C2349">
        <w:rPr>
          <w:rStyle w:val="rfdBold2"/>
          <w:rFonts w:hint="eastAsia"/>
          <w:rtl/>
        </w:rPr>
        <w:t>الشامل</w:t>
      </w:r>
      <w:r w:rsidR="00F12CCE" w:rsidRPr="009C2349">
        <w:rPr>
          <w:rStyle w:val="rfdBold2"/>
          <w:rtl/>
        </w:rPr>
        <w:t xml:space="preserve"> في أصول الدين</w:t>
      </w:r>
      <w:r w:rsidR="00F12CCE">
        <w:rPr>
          <w:rtl/>
        </w:rPr>
        <w:t>:‏</w:t>
      </w:r>
      <w:r w:rsidR="00922F94">
        <w:rPr>
          <w:rtl/>
        </w:rPr>
        <w:t xml:space="preserve"> </w:t>
      </w:r>
      <w:r w:rsidR="00F12CCE">
        <w:rPr>
          <w:rtl/>
        </w:rPr>
        <w:t>الجويني، أبو</w:t>
      </w:r>
      <w:r w:rsidR="00922F94">
        <w:rPr>
          <w:rtl/>
        </w:rPr>
        <w:t xml:space="preserve"> </w:t>
      </w:r>
      <w:r w:rsidR="00F12CCE">
        <w:rPr>
          <w:rtl/>
        </w:rPr>
        <w:t>المعالي عبد الملك بن عبد الله، دار</w:t>
      </w:r>
      <w:r w:rsidR="00922F94">
        <w:rPr>
          <w:rtl/>
        </w:rPr>
        <w:t xml:space="preserve"> </w:t>
      </w:r>
      <w:r w:rsidR="00F12CCE">
        <w:rPr>
          <w:rtl/>
        </w:rPr>
        <w:t>الكتب</w:t>
      </w:r>
      <w:r w:rsidR="00922F94">
        <w:rPr>
          <w:rtl/>
        </w:rPr>
        <w:t xml:space="preserve"> </w:t>
      </w:r>
      <w:r w:rsidR="00F12CCE">
        <w:rPr>
          <w:rtl/>
        </w:rPr>
        <w:t>العلمية،</w:t>
      </w:r>
      <w:r w:rsidR="00922F94">
        <w:rPr>
          <w:rtl/>
        </w:rPr>
        <w:t xml:space="preserve"> </w:t>
      </w:r>
      <w:r w:rsidR="00F12CCE">
        <w:rPr>
          <w:rtl/>
        </w:rPr>
        <w:t>بيروت، 1420 هـ.</w:t>
      </w:r>
    </w:p>
    <w:p w14:paraId="09E8FED2" w14:textId="668C0FA6" w:rsidR="00F12CCE" w:rsidRDefault="009C2349" w:rsidP="00F12CCE">
      <w:pPr>
        <w:rPr>
          <w:rtl/>
        </w:rPr>
      </w:pPr>
      <w:r>
        <w:rPr>
          <w:rFonts w:hint="cs"/>
          <w:rtl/>
        </w:rPr>
        <w:t>38-</w:t>
      </w:r>
      <w:r w:rsidR="00F12CCE" w:rsidRPr="009C2349">
        <w:rPr>
          <w:rStyle w:val="rfdBold2"/>
          <w:rFonts w:hint="eastAsia"/>
          <w:rtl/>
        </w:rPr>
        <w:t>شرح</w:t>
      </w:r>
      <w:r w:rsidR="00F12CCE" w:rsidRPr="009C2349">
        <w:rPr>
          <w:rStyle w:val="rfdBold2"/>
          <w:rtl/>
        </w:rPr>
        <w:t xml:space="preserve"> العقيدة الإصفهانية</w:t>
      </w:r>
      <w:r w:rsidR="00F12CCE">
        <w:rPr>
          <w:rtl/>
        </w:rPr>
        <w:t>:</w:t>
      </w:r>
      <w:r w:rsidR="00922F94">
        <w:rPr>
          <w:rtl/>
        </w:rPr>
        <w:t xml:space="preserve"> </w:t>
      </w:r>
      <w:r w:rsidR="00F12CCE">
        <w:rPr>
          <w:rtl/>
        </w:rPr>
        <w:t>ابن تيمية، أحمد بن عبد</w:t>
      </w:r>
      <w:r w:rsidR="00922F94">
        <w:rPr>
          <w:rtl/>
        </w:rPr>
        <w:t xml:space="preserve"> </w:t>
      </w:r>
      <w:r w:rsidR="00F12CCE">
        <w:rPr>
          <w:rtl/>
        </w:rPr>
        <w:t>الحليم، بيروت، المكتبة</w:t>
      </w:r>
      <w:r w:rsidR="00922F94">
        <w:rPr>
          <w:rtl/>
        </w:rPr>
        <w:t xml:space="preserve"> </w:t>
      </w:r>
      <w:r w:rsidR="00F12CCE">
        <w:rPr>
          <w:rtl/>
        </w:rPr>
        <w:t>العصرية، 1425 هـ.</w:t>
      </w:r>
    </w:p>
    <w:p w14:paraId="4A848146" w14:textId="32F5C431" w:rsidR="00F12CCE" w:rsidRDefault="009C2349" w:rsidP="00F12CCE">
      <w:pPr>
        <w:rPr>
          <w:rtl/>
        </w:rPr>
      </w:pPr>
      <w:r>
        <w:rPr>
          <w:rFonts w:hint="cs"/>
          <w:rtl/>
        </w:rPr>
        <w:t>39-</w:t>
      </w:r>
      <w:r w:rsidR="00F12CCE" w:rsidRPr="009C2349">
        <w:rPr>
          <w:rStyle w:val="rfdBold2"/>
          <w:rFonts w:hint="eastAsia"/>
          <w:rtl/>
        </w:rPr>
        <w:t>شرح</w:t>
      </w:r>
      <w:r w:rsidR="00F12CCE" w:rsidRPr="009C2349">
        <w:rPr>
          <w:rStyle w:val="rfdBold2"/>
          <w:rtl/>
        </w:rPr>
        <w:t xml:space="preserve"> القصيدة النونية (الكافية الشافية في الانتصار للفرقة الناجية</w:t>
      </w:r>
      <w:r w:rsidR="00F12CCE">
        <w:rPr>
          <w:rtl/>
        </w:rPr>
        <w:t>):</w:t>
      </w:r>
      <w:r w:rsidR="00922F94">
        <w:rPr>
          <w:rtl/>
        </w:rPr>
        <w:t xml:space="preserve"> </w:t>
      </w:r>
      <w:r w:rsidR="00F12CCE">
        <w:rPr>
          <w:rtl/>
        </w:rPr>
        <w:t>ابن القيّم الجوزية، شرحها وحقّقها: محمّد خليل هراس، دار</w:t>
      </w:r>
      <w:r w:rsidR="00922F94">
        <w:rPr>
          <w:rtl/>
        </w:rPr>
        <w:t xml:space="preserve"> </w:t>
      </w:r>
      <w:r w:rsidR="00F12CCE">
        <w:rPr>
          <w:rtl/>
        </w:rPr>
        <w:t>الكتب</w:t>
      </w:r>
      <w:r w:rsidR="00922F94">
        <w:rPr>
          <w:rtl/>
        </w:rPr>
        <w:t xml:space="preserve"> </w:t>
      </w:r>
      <w:r w:rsidR="00F12CCE">
        <w:rPr>
          <w:rtl/>
        </w:rPr>
        <w:t>العلمية، بيروت، الطبعة الثانية، 1415 هـ.</w:t>
      </w:r>
    </w:p>
    <w:p w14:paraId="5860431A" w14:textId="58C876D5" w:rsidR="00F12CCE" w:rsidRDefault="00F12CCE" w:rsidP="00F12CCE">
      <w:pPr>
        <w:rPr>
          <w:rtl/>
        </w:rPr>
      </w:pPr>
      <w:r>
        <w:rPr>
          <w:rFonts w:hint="eastAsia"/>
          <w:rtl/>
        </w:rPr>
        <w:t>‏</w:t>
      </w:r>
      <w:r w:rsidR="009C2349">
        <w:rPr>
          <w:rFonts w:hint="cs"/>
          <w:rtl/>
        </w:rPr>
        <w:t>40-</w:t>
      </w:r>
      <w:r w:rsidRPr="009C2349">
        <w:rPr>
          <w:rStyle w:val="rfdBold2"/>
          <w:rFonts w:hint="eastAsia"/>
          <w:rtl/>
        </w:rPr>
        <w:t>شرح</w:t>
      </w:r>
      <w:r w:rsidRPr="009C2349">
        <w:rPr>
          <w:rStyle w:val="rfdBold2"/>
          <w:rtl/>
        </w:rPr>
        <w:t xml:space="preserve"> نهج البلاغة</w:t>
      </w:r>
      <w:r>
        <w:rPr>
          <w:rtl/>
        </w:rPr>
        <w:t>:</w:t>
      </w:r>
      <w:r w:rsidR="00922F94">
        <w:rPr>
          <w:rtl/>
        </w:rPr>
        <w:t xml:space="preserve"> </w:t>
      </w:r>
      <w:r>
        <w:rPr>
          <w:rtl/>
        </w:rPr>
        <w:t>ابن أبي الحديد،</w:t>
      </w:r>
      <w:r w:rsidR="00922F94">
        <w:rPr>
          <w:rtl/>
        </w:rPr>
        <w:t xml:space="preserve"> </w:t>
      </w:r>
      <w:r>
        <w:rPr>
          <w:rtl/>
        </w:rPr>
        <w:t>عبد الحميد،</w:t>
      </w:r>
      <w:r w:rsidR="00922F94">
        <w:rPr>
          <w:rtl/>
        </w:rPr>
        <w:t xml:space="preserve"> </w:t>
      </w:r>
      <w:r>
        <w:rPr>
          <w:rtl/>
        </w:rPr>
        <w:t>تصحيح: محمّد أبو الفضل إبراهيم، مكتبة آية الله المرعشي النجفي، قم، 1378ـ1383 ش‏.</w:t>
      </w:r>
    </w:p>
    <w:p w14:paraId="7FFB3321" w14:textId="39236FD3" w:rsidR="00F12CCE" w:rsidRDefault="009C2349" w:rsidP="00F12CCE">
      <w:pPr>
        <w:rPr>
          <w:rtl/>
        </w:rPr>
      </w:pPr>
      <w:r>
        <w:rPr>
          <w:rFonts w:hint="cs"/>
          <w:rtl/>
        </w:rPr>
        <w:t>41-</w:t>
      </w:r>
      <w:r w:rsidR="00F12CCE" w:rsidRPr="009C2349">
        <w:rPr>
          <w:rStyle w:val="rfdBold2"/>
          <w:rFonts w:hint="eastAsia"/>
          <w:rtl/>
        </w:rPr>
        <w:t>الشريف</w:t>
      </w:r>
      <w:r w:rsidR="00F12CCE" w:rsidRPr="009C2349">
        <w:rPr>
          <w:rStyle w:val="rfdBold2"/>
          <w:rtl/>
        </w:rPr>
        <w:t xml:space="preserve"> المرتضىٰ متكلّماً</w:t>
      </w:r>
      <w:r w:rsidR="00F12CCE">
        <w:rPr>
          <w:rtl/>
        </w:rPr>
        <w:t>:</w:t>
      </w:r>
      <w:r w:rsidR="00922F94">
        <w:rPr>
          <w:rtl/>
        </w:rPr>
        <w:t xml:space="preserve"> </w:t>
      </w:r>
      <w:r w:rsidR="00F12CCE">
        <w:rPr>
          <w:rtl/>
        </w:rPr>
        <w:t>الشمّري، رؤوف، مراجعة: إبراهيم رفاعة، مجمع البحوث الإسلامية، مشهد، 1434 ه‍.</w:t>
      </w:r>
    </w:p>
    <w:p w14:paraId="62E56E66" w14:textId="065AD79C" w:rsidR="00F12CCE" w:rsidRDefault="009C2349" w:rsidP="00F12CCE">
      <w:pPr>
        <w:rPr>
          <w:rtl/>
        </w:rPr>
      </w:pPr>
      <w:r>
        <w:rPr>
          <w:rFonts w:hint="cs"/>
          <w:rtl/>
        </w:rPr>
        <w:t>42-</w:t>
      </w:r>
      <w:r w:rsidR="00F12CCE" w:rsidRPr="009C2349">
        <w:rPr>
          <w:rStyle w:val="rfdBold2"/>
          <w:rFonts w:hint="eastAsia"/>
          <w:rtl/>
        </w:rPr>
        <w:t>الشريف</w:t>
      </w:r>
      <w:r w:rsidR="00F12CCE" w:rsidRPr="009C2349">
        <w:rPr>
          <w:rStyle w:val="rfdBold2"/>
          <w:rtl/>
        </w:rPr>
        <w:t xml:space="preserve"> المرتضىٰ والمعتزلة (دراسة مقارنة بين أهمّ النظريّات الكلامية للشريف المرتضىٰ والمعتزلة وبيان وجوه الالتقاء والافتراق فيما بينهما</w:t>
      </w:r>
      <w:r w:rsidR="00F12CCE">
        <w:rPr>
          <w:rtl/>
        </w:rPr>
        <w:t>):</w:t>
      </w:r>
      <w:r w:rsidR="00922F94">
        <w:rPr>
          <w:rtl/>
        </w:rPr>
        <w:t xml:space="preserve"> </w:t>
      </w:r>
      <w:r w:rsidR="00F12CCE">
        <w:rPr>
          <w:rtl/>
        </w:rPr>
        <w:t xml:space="preserve">البيّاتي، حيدر، خاتمة المطاف (قيد الطبع). </w:t>
      </w:r>
    </w:p>
    <w:p w14:paraId="16C9312C" w14:textId="6AD434A5" w:rsidR="00F12CCE" w:rsidRDefault="009C2349" w:rsidP="00F12CCE">
      <w:pPr>
        <w:rPr>
          <w:rtl/>
        </w:rPr>
      </w:pPr>
      <w:r>
        <w:rPr>
          <w:rFonts w:hint="cs"/>
          <w:rtl/>
        </w:rPr>
        <w:t>43-</w:t>
      </w:r>
      <w:r w:rsidR="00F12CCE" w:rsidRPr="009C2349">
        <w:rPr>
          <w:rStyle w:val="rfdBold2"/>
          <w:rFonts w:hint="eastAsia"/>
          <w:rtl/>
        </w:rPr>
        <w:t>شريف</w:t>
      </w:r>
      <w:r w:rsidR="00F12CCE" w:rsidRPr="009C2349">
        <w:rPr>
          <w:rStyle w:val="rfdBold2"/>
          <w:rtl/>
        </w:rPr>
        <w:t xml:space="preserve"> مرتضىٰ به مثابه متكلّمي معتزلي</w:t>
      </w:r>
      <w:r w:rsidR="00F12CCE">
        <w:rPr>
          <w:rtl/>
        </w:rPr>
        <w:t>: الأنصاري، حسن، والمنشور في:</w:t>
      </w:r>
    </w:p>
    <w:p w14:paraId="3F7030F6" w14:textId="27182472" w:rsidR="00F12CCE" w:rsidRDefault="00922F94" w:rsidP="009C2349">
      <w:pPr>
        <w:pStyle w:val="rfdLeft"/>
      </w:pPr>
      <w:r>
        <w:rPr>
          <w:rFonts w:hint="eastAsia"/>
          <w:rtl/>
        </w:rPr>
        <w:t xml:space="preserve"> </w:t>
      </w:r>
      <w:r w:rsidR="00F12CCE">
        <w:t>http://ansari.kateban.com/post/</w:t>
      </w:r>
      <w:r w:rsidR="00F12CCE">
        <w:rPr>
          <w:rtl/>
        </w:rPr>
        <w:t>1926</w:t>
      </w:r>
    </w:p>
    <w:p w14:paraId="4E132E40" w14:textId="1D8E535A" w:rsidR="00F12CCE" w:rsidRDefault="009C2349" w:rsidP="009C2349">
      <w:pPr>
        <w:rPr>
          <w:rtl/>
        </w:rPr>
      </w:pPr>
      <w:r>
        <w:rPr>
          <w:rFonts w:hint="cs"/>
          <w:rtl/>
        </w:rPr>
        <w:t>44-</w:t>
      </w:r>
      <w:r w:rsidR="00F12CCE" w:rsidRPr="009C2349">
        <w:rPr>
          <w:rStyle w:val="rfdBold2"/>
          <w:rFonts w:hint="eastAsia"/>
          <w:rtl/>
        </w:rPr>
        <w:t>شريف</w:t>
      </w:r>
      <w:r w:rsidR="00922F94" w:rsidRPr="009C2349">
        <w:rPr>
          <w:rStyle w:val="rfdBold2"/>
          <w:rFonts w:hint="eastAsia"/>
          <w:rtl/>
        </w:rPr>
        <w:t xml:space="preserve"> </w:t>
      </w:r>
      <w:r w:rsidR="00F12CCE" w:rsidRPr="009C2349">
        <w:rPr>
          <w:rStyle w:val="rfdBold2"/>
          <w:rtl/>
        </w:rPr>
        <w:t>مرتضىٰ</w:t>
      </w:r>
      <w:r w:rsidR="00922F94" w:rsidRPr="009C2349">
        <w:rPr>
          <w:rStyle w:val="rfdBold2"/>
          <w:rtl/>
        </w:rPr>
        <w:t xml:space="preserve"> </w:t>
      </w:r>
      <w:r w:rsidR="00F12CCE" w:rsidRPr="009C2349">
        <w:rPr>
          <w:rStyle w:val="rfdBold2"/>
          <w:rtl/>
        </w:rPr>
        <w:t>ومعتزله</w:t>
      </w:r>
      <w:r w:rsidR="00F12CCE">
        <w:rPr>
          <w:rtl/>
        </w:rPr>
        <w:t>: الأنصاري، حسن، والمنشور في:</w:t>
      </w:r>
      <w:r>
        <w:rPr>
          <w:rFonts w:hint="cs"/>
          <w:rtl/>
        </w:rPr>
        <w:t xml:space="preserve"> </w:t>
      </w:r>
      <w:r w:rsidR="00F12CCE">
        <w:t>http://ansari.kateban.com/post</w:t>
      </w:r>
      <w:r w:rsidR="00F12CCE">
        <w:rPr>
          <w:rtl/>
        </w:rPr>
        <w:t>2868</w:t>
      </w:r>
    </w:p>
    <w:p w14:paraId="21664F78" w14:textId="77777777" w:rsidR="009C2349" w:rsidRDefault="00F12CCE" w:rsidP="00F12CCE">
      <w:pPr>
        <w:rPr>
          <w:rtl/>
        </w:rPr>
      </w:pPr>
      <w:r>
        <w:br w:type="page"/>
      </w:r>
    </w:p>
    <w:p w14:paraId="5B870FC3" w14:textId="17ABE74B" w:rsidR="00F12CCE" w:rsidRDefault="009C2349" w:rsidP="00F12CCE">
      <w:pPr>
        <w:rPr>
          <w:rtl/>
        </w:rPr>
      </w:pPr>
      <w:r>
        <w:rPr>
          <w:rFonts w:hint="cs"/>
          <w:rtl/>
        </w:rPr>
        <w:lastRenderedPageBreak/>
        <w:t>45-</w:t>
      </w:r>
      <w:r w:rsidR="00F12CCE" w:rsidRPr="009C2349">
        <w:rPr>
          <w:rStyle w:val="rfdBold2"/>
          <w:rFonts w:hint="eastAsia"/>
          <w:rtl/>
        </w:rPr>
        <w:t>شكل</w:t>
      </w:r>
      <w:r w:rsidR="00F12CCE" w:rsidRPr="009C2349">
        <w:rPr>
          <w:rStyle w:val="rfdBold2"/>
          <w:rtl/>
        </w:rPr>
        <w:t xml:space="preserve"> گيري كلام يهود در سايه كلام إسلامي</w:t>
      </w:r>
      <w:r w:rsidR="00F12CCE">
        <w:rPr>
          <w:rtl/>
        </w:rPr>
        <w:t>: رضا</w:t>
      </w:r>
      <w:r w:rsidR="00922F94">
        <w:rPr>
          <w:rtl/>
        </w:rPr>
        <w:t xml:space="preserve"> </w:t>
      </w:r>
      <w:r w:rsidR="00F12CCE">
        <w:rPr>
          <w:rtl/>
        </w:rPr>
        <w:t>پور، محمّد مهدي؛ گندمي نصر آبادي، رضا؛ مجلّة انديشه نوين ديني، العدد: 40، 1394</w:t>
      </w:r>
      <w:r w:rsidR="00922F94">
        <w:rPr>
          <w:rtl/>
        </w:rPr>
        <w:t xml:space="preserve"> </w:t>
      </w:r>
      <w:r w:rsidR="00F12CCE">
        <w:rPr>
          <w:rtl/>
        </w:rPr>
        <w:t>ش.</w:t>
      </w:r>
    </w:p>
    <w:p w14:paraId="55E2DAB2" w14:textId="1D53DA7D" w:rsidR="00F12CCE" w:rsidRDefault="009C2349" w:rsidP="00F12CCE">
      <w:pPr>
        <w:rPr>
          <w:rtl/>
        </w:rPr>
      </w:pPr>
      <w:r>
        <w:rPr>
          <w:rFonts w:hint="cs"/>
          <w:rtl/>
        </w:rPr>
        <w:t>46-</w:t>
      </w:r>
      <w:r w:rsidR="00F12CCE" w:rsidRPr="009C2349">
        <w:rPr>
          <w:rStyle w:val="rfdBold2"/>
          <w:rFonts w:hint="eastAsia"/>
          <w:rtl/>
        </w:rPr>
        <w:t>شوارق</w:t>
      </w:r>
      <w:r w:rsidR="00F12CCE" w:rsidRPr="009C2349">
        <w:rPr>
          <w:rStyle w:val="rfdBold2"/>
          <w:rtl/>
        </w:rPr>
        <w:t xml:space="preserve"> الإلهام في شرح تجريد الكلام</w:t>
      </w:r>
      <w:r w:rsidR="00F12CCE">
        <w:rPr>
          <w:rtl/>
        </w:rPr>
        <w:t>: اللاهيجي، ملّا عبد</w:t>
      </w:r>
      <w:r w:rsidR="00922F94">
        <w:rPr>
          <w:rtl/>
        </w:rPr>
        <w:t xml:space="preserve"> </w:t>
      </w:r>
      <w:r w:rsidR="00F12CCE">
        <w:rPr>
          <w:rtl/>
        </w:rPr>
        <w:t>الرزّاق، تحقيق: أكبر أسد علي زاده، مؤسّسة الإمام الصادق</w:t>
      </w:r>
      <w:r w:rsidR="00922F94">
        <w:rPr>
          <w:rtl/>
        </w:rPr>
        <w:t xml:space="preserve"> </w:t>
      </w:r>
      <w:r w:rsidR="00901E89" w:rsidRPr="00901E89">
        <w:rPr>
          <w:rStyle w:val="rfdAlaem"/>
          <w:rtl/>
        </w:rPr>
        <w:t>عليه‌السلام</w:t>
      </w:r>
      <w:r w:rsidR="00F12CCE">
        <w:rPr>
          <w:rtl/>
        </w:rPr>
        <w:t xml:space="preserve"> ، قم، الطبعة الثانية، 1385 ش.</w:t>
      </w:r>
    </w:p>
    <w:p w14:paraId="7AECB8A6" w14:textId="5A8326DF" w:rsidR="00F12CCE" w:rsidRDefault="009C2349" w:rsidP="00F12CCE">
      <w:pPr>
        <w:rPr>
          <w:rtl/>
        </w:rPr>
      </w:pPr>
      <w:r>
        <w:rPr>
          <w:rFonts w:hint="cs"/>
          <w:rtl/>
        </w:rPr>
        <w:t>47-</w:t>
      </w:r>
      <w:r w:rsidR="00F12CCE" w:rsidRPr="009C2349">
        <w:rPr>
          <w:rStyle w:val="rfdBold2"/>
          <w:rFonts w:hint="eastAsia"/>
          <w:rtl/>
        </w:rPr>
        <w:t>شيعه</w:t>
      </w:r>
      <w:r w:rsidR="00F12CCE" w:rsidRPr="009C2349">
        <w:rPr>
          <w:rStyle w:val="rfdBold2"/>
          <w:rtl/>
        </w:rPr>
        <w:t xml:space="preserve"> در برابر معتزله واشاعره</w:t>
      </w:r>
      <w:r w:rsidR="00F12CCE">
        <w:rPr>
          <w:rtl/>
        </w:rPr>
        <w:t>:</w:t>
      </w:r>
      <w:r w:rsidR="00922F94">
        <w:rPr>
          <w:rtl/>
        </w:rPr>
        <w:t xml:space="preserve"> </w:t>
      </w:r>
      <w:r w:rsidR="00F12CCE">
        <w:rPr>
          <w:rtl/>
        </w:rPr>
        <w:t>الحسني، هاشم معروف، ترجمة: سيّد محمّد صادق عارف، مؤسّسة پژوهشهاي آستان قدس رضوي، مشهد، الطبعة الثالثة، 1379 ش.</w:t>
      </w:r>
      <w:r w:rsidR="00922F94">
        <w:rPr>
          <w:rtl/>
        </w:rPr>
        <w:t xml:space="preserve"> </w:t>
      </w:r>
    </w:p>
    <w:p w14:paraId="6674BE46" w14:textId="7D0F82D0" w:rsidR="00F12CCE" w:rsidRDefault="009C2349" w:rsidP="00F12CCE">
      <w:pPr>
        <w:rPr>
          <w:rtl/>
        </w:rPr>
      </w:pPr>
      <w:r>
        <w:rPr>
          <w:rFonts w:hint="cs"/>
          <w:rtl/>
        </w:rPr>
        <w:t>48-</w:t>
      </w:r>
      <w:r w:rsidR="00F12CCE" w:rsidRPr="009C2349">
        <w:rPr>
          <w:rStyle w:val="rfdBold2"/>
          <w:rFonts w:hint="eastAsia"/>
          <w:rtl/>
        </w:rPr>
        <w:t>الصراط</w:t>
      </w:r>
      <w:r w:rsidR="00F12CCE" w:rsidRPr="009C2349">
        <w:rPr>
          <w:rStyle w:val="rfdBold2"/>
          <w:rtl/>
        </w:rPr>
        <w:t xml:space="preserve"> المستقيم إلىٰ مستحقي التقديم</w:t>
      </w:r>
      <w:r w:rsidR="00F12CCE">
        <w:rPr>
          <w:rtl/>
        </w:rPr>
        <w:t>‏:</w:t>
      </w:r>
      <w:r w:rsidR="00922F94">
        <w:rPr>
          <w:rtl/>
        </w:rPr>
        <w:t xml:space="preserve"> </w:t>
      </w:r>
      <w:r w:rsidR="00F12CCE">
        <w:rPr>
          <w:rtl/>
        </w:rPr>
        <w:t>البيّاضي، علي بن يونس،</w:t>
      </w:r>
      <w:r w:rsidR="00922F94">
        <w:rPr>
          <w:rtl/>
        </w:rPr>
        <w:t xml:space="preserve"> </w:t>
      </w:r>
      <w:r w:rsidR="00F12CCE">
        <w:rPr>
          <w:rtl/>
        </w:rPr>
        <w:t>تحقيق: محمّد الباقر البهبودي، المكتبة المرتضوية لإحياء الآثار الجعفرية،</w:t>
      </w:r>
      <w:r w:rsidR="00922F94">
        <w:rPr>
          <w:rtl/>
        </w:rPr>
        <w:t xml:space="preserve"> </w:t>
      </w:r>
      <w:r w:rsidR="00F12CCE">
        <w:rPr>
          <w:rtl/>
        </w:rPr>
        <w:t>طهران، 1384ش.</w:t>
      </w:r>
    </w:p>
    <w:p w14:paraId="27B47AF1" w14:textId="25C153CB" w:rsidR="00F12CCE" w:rsidRDefault="009C2349" w:rsidP="00F12CCE">
      <w:pPr>
        <w:rPr>
          <w:rtl/>
        </w:rPr>
      </w:pPr>
      <w:r>
        <w:rPr>
          <w:rFonts w:hint="cs"/>
          <w:rtl/>
        </w:rPr>
        <w:t>49-</w:t>
      </w:r>
      <w:r w:rsidR="00F12CCE" w:rsidRPr="009C2349">
        <w:rPr>
          <w:rStyle w:val="rfdBold2"/>
          <w:rFonts w:hint="eastAsia"/>
          <w:rtl/>
        </w:rPr>
        <w:t>الصّلة</w:t>
      </w:r>
      <w:r w:rsidR="00F12CCE" w:rsidRPr="009C2349">
        <w:rPr>
          <w:rStyle w:val="rfdBold2"/>
          <w:rtl/>
        </w:rPr>
        <w:t xml:space="preserve"> بين التشيّع والاعتزال (رسالة مقدّمة لنيل درجة الماجستير في العقيدة</w:t>
      </w:r>
      <w:r w:rsidR="00F12CCE">
        <w:rPr>
          <w:rtl/>
        </w:rPr>
        <w:t>):</w:t>
      </w:r>
      <w:r w:rsidR="00922F94">
        <w:rPr>
          <w:rtl/>
        </w:rPr>
        <w:t xml:space="preserve"> </w:t>
      </w:r>
      <w:r w:rsidR="00F12CCE">
        <w:rPr>
          <w:rtl/>
        </w:rPr>
        <w:t>الجدعاني، محمّد بن حامد بن منوّر، جامعة أمّ القر</w:t>
      </w:r>
      <w:r w:rsidR="00F12CCE">
        <w:rPr>
          <w:rFonts w:hint="cs"/>
          <w:rtl/>
        </w:rPr>
        <w:t>یٰ</w:t>
      </w:r>
      <w:r w:rsidR="00F12CCE">
        <w:rPr>
          <w:rFonts w:hint="eastAsia"/>
          <w:rtl/>
        </w:rPr>
        <w:t>،</w:t>
      </w:r>
      <w:r w:rsidR="00F12CCE">
        <w:rPr>
          <w:rtl/>
        </w:rPr>
        <w:t xml:space="preserve"> المملكة العربية السعودية، 1419هـ.</w:t>
      </w:r>
    </w:p>
    <w:p w14:paraId="51DD3E86" w14:textId="095B651E" w:rsidR="00F12CCE" w:rsidRDefault="009C2349" w:rsidP="00F12CCE">
      <w:pPr>
        <w:rPr>
          <w:rtl/>
        </w:rPr>
      </w:pPr>
      <w:r>
        <w:rPr>
          <w:rFonts w:hint="cs"/>
          <w:rtl/>
        </w:rPr>
        <w:t>50-</w:t>
      </w:r>
      <w:r w:rsidR="00F12CCE" w:rsidRPr="009C2349">
        <w:rPr>
          <w:rStyle w:val="rfdBold2"/>
          <w:rFonts w:hint="eastAsia"/>
          <w:rtl/>
        </w:rPr>
        <w:t>طبقات</w:t>
      </w:r>
      <w:r w:rsidR="00F12CCE" w:rsidRPr="009C2349">
        <w:rPr>
          <w:rStyle w:val="rfdBold2"/>
          <w:rtl/>
        </w:rPr>
        <w:t xml:space="preserve"> المعتزلة</w:t>
      </w:r>
      <w:r w:rsidR="00F12CCE">
        <w:rPr>
          <w:rtl/>
        </w:rPr>
        <w:t>:</w:t>
      </w:r>
      <w:r w:rsidR="00922F94">
        <w:rPr>
          <w:rtl/>
        </w:rPr>
        <w:t xml:space="preserve"> </w:t>
      </w:r>
      <w:r w:rsidR="00F12CCE">
        <w:rPr>
          <w:rtl/>
        </w:rPr>
        <w:t>ابن المرتضىٰ،</w:t>
      </w:r>
      <w:r w:rsidR="00922F94">
        <w:rPr>
          <w:rtl/>
        </w:rPr>
        <w:t xml:space="preserve"> </w:t>
      </w:r>
      <w:r w:rsidR="00F12CCE">
        <w:rPr>
          <w:rtl/>
        </w:rPr>
        <w:t>أحمد</w:t>
      </w:r>
      <w:r w:rsidR="00922F94">
        <w:rPr>
          <w:rtl/>
        </w:rPr>
        <w:t xml:space="preserve"> </w:t>
      </w:r>
      <w:r w:rsidR="00F12CCE">
        <w:rPr>
          <w:rtl/>
        </w:rPr>
        <w:t>بن</w:t>
      </w:r>
      <w:r w:rsidR="00922F94">
        <w:rPr>
          <w:rtl/>
        </w:rPr>
        <w:t xml:space="preserve"> </w:t>
      </w:r>
      <w:r w:rsidR="00F12CCE">
        <w:rPr>
          <w:rtl/>
        </w:rPr>
        <w:t>يحيىٰ، عُنيت بتحقيقه: سوزانا ديوالد وِلزَر، المعهد الألماني للأبحاث الشرقية، بيروت، 1430 ه‍.، .</w:t>
      </w:r>
    </w:p>
    <w:p w14:paraId="2FB485C1" w14:textId="5240D889" w:rsidR="00F12CCE" w:rsidRDefault="009C2349" w:rsidP="00F12CCE">
      <w:pPr>
        <w:rPr>
          <w:rtl/>
        </w:rPr>
      </w:pPr>
      <w:r>
        <w:rPr>
          <w:rFonts w:hint="cs"/>
          <w:rtl/>
        </w:rPr>
        <w:t>51-</w:t>
      </w:r>
      <w:r w:rsidR="00F12CCE" w:rsidRPr="009C2349">
        <w:rPr>
          <w:rStyle w:val="rfdBold2"/>
          <w:rFonts w:hint="eastAsia"/>
          <w:rtl/>
        </w:rPr>
        <w:t>طبقات</w:t>
      </w:r>
      <w:r w:rsidR="00F12CCE" w:rsidRPr="009C2349">
        <w:rPr>
          <w:rStyle w:val="rfdBold2"/>
          <w:rtl/>
        </w:rPr>
        <w:t xml:space="preserve"> المعتزلة</w:t>
      </w:r>
      <w:r w:rsidR="00F12CCE">
        <w:rPr>
          <w:rtl/>
        </w:rPr>
        <w:t>:</w:t>
      </w:r>
      <w:r w:rsidR="00922F94">
        <w:rPr>
          <w:rtl/>
        </w:rPr>
        <w:t xml:space="preserve"> </w:t>
      </w:r>
      <w:r w:rsidR="00F12CCE">
        <w:rPr>
          <w:rtl/>
        </w:rPr>
        <w:t>الهمداني، القاضي عبد</w:t>
      </w:r>
      <w:r w:rsidR="00922F94">
        <w:rPr>
          <w:rtl/>
        </w:rPr>
        <w:t xml:space="preserve"> </w:t>
      </w:r>
      <w:r w:rsidR="00F12CCE">
        <w:rPr>
          <w:rtl/>
        </w:rPr>
        <w:t>الجبّار، المنشور: فضل الاعتزال وطبقات المعتزلة،</w:t>
      </w:r>
      <w:r w:rsidR="00922F94">
        <w:rPr>
          <w:rtl/>
        </w:rPr>
        <w:t xml:space="preserve"> </w:t>
      </w:r>
      <w:r w:rsidR="00F12CCE">
        <w:rPr>
          <w:rtl/>
        </w:rPr>
        <w:t>حقّقه: فؤاد السيّد،</w:t>
      </w:r>
      <w:r w:rsidR="00922F94">
        <w:rPr>
          <w:rtl/>
        </w:rPr>
        <w:t xml:space="preserve"> </w:t>
      </w:r>
      <w:r w:rsidR="00F12CCE">
        <w:rPr>
          <w:rtl/>
        </w:rPr>
        <w:t xml:space="preserve">الدار التونسية للنشر، تونس، 1393 هـ. </w:t>
      </w:r>
    </w:p>
    <w:p w14:paraId="3B7C063E" w14:textId="126D49D0" w:rsidR="00F12CCE" w:rsidRDefault="009C2349" w:rsidP="00F12CCE">
      <w:pPr>
        <w:rPr>
          <w:rtl/>
        </w:rPr>
      </w:pPr>
      <w:r>
        <w:rPr>
          <w:rFonts w:hint="cs"/>
          <w:rtl/>
        </w:rPr>
        <w:t>52-</w:t>
      </w:r>
      <w:r w:rsidR="00F12CCE" w:rsidRPr="009C2349">
        <w:rPr>
          <w:rStyle w:val="rfdBold2"/>
          <w:rFonts w:hint="eastAsia"/>
          <w:rtl/>
        </w:rPr>
        <w:t>عقلانية</w:t>
      </w:r>
      <w:r w:rsidR="00F12CCE" w:rsidRPr="009C2349">
        <w:rPr>
          <w:rStyle w:val="rfdBold2"/>
          <w:rtl/>
        </w:rPr>
        <w:t xml:space="preserve"> المعتزلة بين التسنّن والتشيّع</w:t>
      </w:r>
      <w:r w:rsidR="00F12CCE">
        <w:rPr>
          <w:rtl/>
        </w:rPr>
        <w:t>: المَدَن، علي، جريدة الصباح، رقم: 3781، 2016 م.</w:t>
      </w:r>
    </w:p>
    <w:p w14:paraId="20085D28" w14:textId="410990DD" w:rsidR="00F12CCE" w:rsidRDefault="009C2349" w:rsidP="00F12CCE">
      <w:pPr>
        <w:rPr>
          <w:rtl/>
        </w:rPr>
      </w:pPr>
      <w:r>
        <w:rPr>
          <w:rFonts w:hint="cs"/>
          <w:rtl/>
        </w:rPr>
        <w:t>53-</w:t>
      </w:r>
      <w:r w:rsidR="00F12CCE" w:rsidRPr="009C2349">
        <w:rPr>
          <w:rStyle w:val="rfdBold2"/>
          <w:rFonts w:hint="eastAsia"/>
          <w:rtl/>
        </w:rPr>
        <w:t>علم</w:t>
      </w:r>
      <w:r w:rsidR="00F12CCE" w:rsidRPr="009C2349">
        <w:rPr>
          <w:rStyle w:val="rfdBold2"/>
          <w:rtl/>
        </w:rPr>
        <w:t xml:space="preserve"> الكلام والمجتمع في القرنين الثاني والثالث للهجرة</w:t>
      </w:r>
      <w:r w:rsidR="00F12CCE">
        <w:rPr>
          <w:rtl/>
        </w:rPr>
        <w:t>: فان اِس، جوزف، ترجمة: محيي ‌الدين جمال بدر، رضا حامد قطب، مراجعة وتقديم: محسن الدمرداش، منشورات الجمل، بيروت، 2016 م.</w:t>
      </w:r>
    </w:p>
    <w:p w14:paraId="7BEA78D5" w14:textId="0035E7A7" w:rsidR="00F12CCE" w:rsidRDefault="009C2349" w:rsidP="00F12CCE">
      <w:pPr>
        <w:rPr>
          <w:rtl/>
        </w:rPr>
      </w:pPr>
      <w:r>
        <w:rPr>
          <w:rFonts w:hint="cs"/>
          <w:rtl/>
        </w:rPr>
        <w:t>54-</w:t>
      </w:r>
      <w:r w:rsidR="00F12CCE" w:rsidRPr="009C2349">
        <w:rPr>
          <w:rStyle w:val="rfdBold2"/>
          <w:rFonts w:hint="eastAsia"/>
          <w:rtl/>
        </w:rPr>
        <w:t>الفَرق</w:t>
      </w:r>
      <w:r w:rsidR="00F12CCE" w:rsidRPr="009C2349">
        <w:rPr>
          <w:rStyle w:val="rfdBold2"/>
          <w:rtl/>
        </w:rPr>
        <w:t xml:space="preserve"> بين الفِرَق</w:t>
      </w:r>
      <w:r w:rsidR="00F12CCE">
        <w:rPr>
          <w:rtl/>
        </w:rPr>
        <w:t>: البغدادي، عبد القاهر، حقّقه: محمّد محيي الدين عبد</w:t>
      </w:r>
      <w:r w:rsidR="00922F94">
        <w:rPr>
          <w:rtl/>
        </w:rPr>
        <w:t xml:space="preserve"> </w:t>
      </w:r>
      <w:r w:rsidR="00F12CCE">
        <w:rPr>
          <w:rtl/>
        </w:rPr>
        <w:t>الحميد، دار المعرفة للطباعة والنشر، بيروت.</w:t>
      </w:r>
    </w:p>
    <w:p w14:paraId="6D2A7125" w14:textId="7EB98989" w:rsidR="00F12CCE" w:rsidRDefault="009C2349" w:rsidP="00F12CCE">
      <w:pPr>
        <w:rPr>
          <w:rtl/>
        </w:rPr>
      </w:pPr>
      <w:r>
        <w:rPr>
          <w:rFonts w:hint="cs"/>
          <w:rtl/>
        </w:rPr>
        <w:t>55-</w:t>
      </w:r>
      <w:r w:rsidR="00F12CCE" w:rsidRPr="009C2349">
        <w:rPr>
          <w:rStyle w:val="rfdBold2"/>
          <w:rFonts w:hint="eastAsia"/>
          <w:rtl/>
        </w:rPr>
        <w:t>فرقه</w:t>
      </w:r>
      <w:r w:rsidR="00922F94" w:rsidRPr="009C2349">
        <w:rPr>
          <w:rStyle w:val="rfdBold2"/>
          <w:rFonts w:hint="eastAsia"/>
          <w:rtl/>
        </w:rPr>
        <w:t xml:space="preserve"> </w:t>
      </w:r>
      <w:r w:rsidR="00F12CCE" w:rsidRPr="009C2349">
        <w:rPr>
          <w:rStyle w:val="rfdBold2"/>
          <w:rtl/>
        </w:rPr>
        <w:t>قَرائيم</w:t>
      </w:r>
      <w:r w:rsidR="00922F94" w:rsidRPr="009C2349">
        <w:rPr>
          <w:rStyle w:val="rfdBold2"/>
          <w:rtl/>
        </w:rPr>
        <w:t xml:space="preserve"> </w:t>
      </w:r>
      <w:r w:rsidR="00F12CCE" w:rsidRPr="009C2349">
        <w:rPr>
          <w:rStyle w:val="rfdBold2"/>
          <w:rtl/>
        </w:rPr>
        <w:t>وكلام</w:t>
      </w:r>
      <w:r w:rsidR="00922F94" w:rsidRPr="009C2349">
        <w:rPr>
          <w:rStyle w:val="rfdBold2"/>
          <w:rtl/>
        </w:rPr>
        <w:t xml:space="preserve"> </w:t>
      </w:r>
      <w:r w:rsidR="00F12CCE" w:rsidRPr="009C2349">
        <w:rPr>
          <w:rStyle w:val="rfdBold2"/>
          <w:rtl/>
        </w:rPr>
        <w:t>إسلامي</w:t>
      </w:r>
      <w:r w:rsidR="00F12CCE">
        <w:rPr>
          <w:rtl/>
        </w:rPr>
        <w:t>: رحمتي، محمّد</w:t>
      </w:r>
      <w:r w:rsidR="00922F94">
        <w:rPr>
          <w:rtl/>
        </w:rPr>
        <w:t xml:space="preserve"> </w:t>
      </w:r>
      <w:r w:rsidR="00F12CCE">
        <w:rPr>
          <w:rtl/>
        </w:rPr>
        <w:t>كاظم، مجلّة تاريخ</w:t>
      </w:r>
      <w:r w:rsidR="00922F94">
        <w:rPr>
          <w:rtl/>
        </w:rPr>
        <w:t xml:space="preserve"> </w:t>
      </w:r>
      <w:r w:rsidR="00F12CCE">
        <w:rPr>
          <w:rtl/>
        </w:rPr>
        <w:t>وتمدّن</w:t>
      </w:r>
      <w:r w:rsidR="00922F94">
        <w:rPr>
          <w:rtl/>
        </w:rPr>
        <w:t xml:space="preserve"> </w:t>
      </w:r>
      <w:r w:rsidR="00F12CCE">
        <w:rPr>
          <w:rtl/>
        </w:rPr>
        <w:t>إسلامي، العدد: 16، 1391، ص: 45ـ71.</w:t>
      </w:r>
    </w:p>
    <w:p w14:paraId="6774A55F" w14:textId="617B17AC" w:rsidR="00F12CCE" w:rsidRDefault="00F12CCE" w:rsidP="00F12CCE">
      <w:pPr>
        <w:rPr>
          <w:rtl/>
        </w:rPr>
      </w:pPr>
      <w:r>
        <w:br w:type="page"/>
      </w:r>
      <w:r w:rsidR="009C2349">
        <w:rPr>
          <w:rFonts w:hint="cs"/>
          <w:rtl/>
        </w:rPr>
        <w:lastRenderedPageBreak/>
        <w:t>56-</w:t>
      </w:r>
      <w:r w:rsidRPr="009C2349">
        <w:rPr>
          <w:rStyle w:val="rfdBold2"/>
          <w:rFonts w:hint="eastAsia"/>
          <w:rtl/>
        </w:rPr>
        <w:t>فرقه‌هاي</w:t>
      </w:r>
      <w:r w:rsidRPr="009C2349">
        <w:rPr>
          <w:rStyle w:val="rfdBold2"/>
          <w:rtl/>
        </w:rPr>
        <w:t xml:space="preserve"> إسلامي ايران در سده‌هاي</w:t>
      </w:r>
      <w:r w:rsidR="00922F94" w:rsidRPr="009C2349">
        <w:rPr>
          <w:rStyle w:val="rfdBold2"/>
          <w:rtl/>
        </w:rPr>
        <w:t xml:space="preserve"> </w:t>
      </w:r>
      <w:r w:rsidRPr="009C2349">
        <w:rPr>
          <w:rStyle w:val="rfdBold2"/>
          <w:rtl/>
        </w:rPr>
        <w:t>ميانه</w:t>
      </w:r>
      <w:r>
        <w:rPr>
          <w:rtl/>
        </w:rPr>
        <w:t>: رحمتي، محمّد</w:t>
      </w:r>
      <w:r w:rsidR="00922F94">
        <w:rPr>
          <w:rtl/>
        </w:rPr>
        <w:t xml:space="preserve"> </w:t>
      </w:r>
      <w:r>
        <w:rPr>
          <w:rtl/>
        </w:rPr>
        <w:t>كاظم، انتشارات بصيرت، طهران، 1387 ش.</w:t>
      </w:r>
    </w:p>
    <w:p w14:paraId="61916D64" w14:textId="142C3854" w:rsidR="00F12CCE" w:rsidRDefault="009C2349" w:rsidP="00F12CCE">
      <w:pPr>
        <w:rPr>
          <w:rtl/>
        </w:rPr>
      </w:pPr>
      <w:r>
        <w:rPr>
          <w:rFonts w:hint="cs"/>
          <w:rtl/>
        </w:rPr>
        <w:t>57-</w:t>
      </w:r>
      <w:r w:rsidR="00F12CCE" w:rsidRPr="009C2349">
        <w:rPr>
          <w:rStyle w:val="rfdBold2"/>
          <w:rFonts w:hint="eastAsia"/>
          <w:rtl/>
        </w:rPr>
        <w:t>فلسفه</w:t>
      </w:r>
      <w:r w:rsidR="00F12CCE" w:rsidRPr="009C2349">
        <w:rPr>
          <w:rStyle w:val="rfdBold2"/>
          <w:rtl/>
        </w:rPr>
        <w:t xml:space="preserve"> علم كلام</w:t>
      </w:r>
      <w:r w:rsidR="00F12CCE">
        <w:rPr>
          <w:rtl/>
        </w:rPr>
        <w:t>: وُلفسن، هَري اوسترين، ترجمة: أحمد آرام، انتشارات الهد</w:t>
      </w:r>
      <w:r w:rsidR="00F12CCE">
        <w:rPr>
          <w:rFonts w:hint="cs"/>
          <w:rtl/>
        </w:rPr>
        <w:t>یٰ</w:t>
      </w:r>
      <w:r w:rsidR="00F12CCE">
        <w:rPr>
          <w:rFonts w:hint="eastAsia"/>
          <w:rtl/>
        </w:rPr>
        <w:t>،</w:t>
      </w:r>
      <w:r w:rsidR="00F12CCE">
        <w:rPr>
          <w:rtl/>
        </w:rPr>
        <w:t xml:space="preserve"> طهران، 1368 ش.</w:t>
      </w:r>
    </w:p>
    <w:p w14:paraId="231E73AA" w14:textId="018F77BE" w:rsidR="00F12CCE" w:rsidRDefault="009C2349" w:rsidP="00F12CCE">
      <w:pPr>
        <w:rPr>
          <w:rtl/>
        </w:rPr>
      </w:pPr>
      <w:r>
        <w:rPr>
          <w:rFonts w:hint="cs"/>
          <w:rtl/>
        </w:rPr>
        <w:t>58-</w:t>
      </w:r>
      <w:r w:rsidR="00F12CCE" w:rsidRPr="009C2349">
        <w:rPr>
          <w:rStyle w:val="rfdBold2"/>
          <w:rFonts w:hint="eastAsia"/>
          <w:rtl/>
        </w:rPr>
        <w:t>الفهرست</w:t>
      </w:r>
      <w:r w:rsidR="00F12CCE">
        <w:rPr>
          <w:rtl/>
        </w:rPr>
        <w:t>: ابن النديم، أبو الفرج، محمّد بن إسحاق، تحقيق: أيمن فؤاد سيّد، مؤسّسة الفرقان للتُّراث الإسلامي، لندن، 1430هـ.</w:t>
      </w:r>
    </w:p>
    <w:p w14:paraId="62480E88" w14:textId="4DB3FC10" w:rsidR="00F12CCE" w:rsidRDefault="009C2349" w:rsidP="00F12CCE">
      <w:pPr>
        <w:rPr>
          <w:rtl/>
        </w:rPr>
      </w:pPr>
      <w:r>
        <w:rPr>
          <w:rFonts w:hint="cs"/>
          <w:rtl/>
        </w:rPr>
        <w:t>59-</w:t>
      </w:r>
      <w:r w:rsidR="00F12CCE" w:rsidRPr="009C2349">
        <w:rPr>
          <w:rStyle w:val="rfdBold2"/>
          <w:rFonts w:hint="eastAsia"/>
          <w:rtl/>
        </w:rPr>
        <w:t>في</w:t>
      </w:r>
      <w:r w:rsidR="00F12CCE" w:rsidRPr="009C2349">
        <w:rPr>
          <w:rStyle w:val="rfdBold2"/>
          <w:rtl/>
        </w:rPr>
        <w:t xml:space="preserve"> علم الكلام</w:t>
      </w:r>
      <w:r w:rsidR="00F12CCE">
        <w:rPr>
          <w:rtl/>
        </w:rPr>
        <w:t>: صُبحي، أحمد محمود، دار النهضة العربية، بيروت، الطبعة الخامسة، 1405 هـ، 1985 م.</w:t>
      </w:r>
    </w:p>
    <w:p w14:paraId="01626614" w14:textId="0804C86D" w:rsidR="00F12CCE" w:rsidRDefault="009C2349" w:rsidP="00F12CCE">
      <w:pPr>
        <w:rPr>
          <w:rtl/>
        </w:rPr>
      </w:pPr>
      <w:r>
        <w:rPr>
          <w:rFonts w:hint="cs"/>
          <w:rtl/>
        </w:rPr>
        <w:t>60-</w:t>
      </w:r>
      <w:r w:rsidR="00F12CCE" w:rsidRPr="009C2349">
        <w:rPr>
          <w:rStyle w:val="rfdBold2"/>
          <w:rFonts w:hint="eastAsia"/>
          <w:rtl/>
        </w:rPr>
        <w:t>قواعد</w:t>
      </w:r>
      <w:r w:rsidR="00F12CCE" w:rsidRPr="009C2349">
        <w:rPr>
          <w:rStyle w:val="rfdBold2"/>
          <w:rtl/>
        </w:rPr>
        <w:t xml:space="preserve"> العقائد</w:t>
      </w:r>
      <w:r w:rsidR="00F12CCE">
        <w:rPr>
          <w:rtl/>
        </w:rPr>
        <w:t>:</w:t>
      </w:r>
      <w:r w:rsidR="00922F94">
        <w:rPr>
          <w:rtl/>
        </w:rPr>
        <w:t xml:space="preserve"> </w:t>
      </w:r>
      <w:r w:rsidR="00F12CCE">
        <w:rPr>
          <w:rtl/>
        </w:rPr>
        <w:t>الطوسي، نصير</w:t>
      </w:r>
      <w:r w:rsidR="00922F94">
        <w:rPr>
          <w:rtl/>
        </w:rPr>
        <w:t xml:space="preserve"> </w:t>
      </w:r>
      <w:r w:rsidR="00F12CCE">
        <w:rPr>
          <w:rtl/>
        </w:rPr>
        <w:t>الدين،</w:t>
      </w:r>
      <w:r w:rsidR="00922F94">
        <w:rPr>
          <w:rtl/>
        </w:rPr>
        <w:t xml:space="preserve"> </w:t>
      </w:r>
      <w:r w:rsidR="00F12CCE">
        <w:rPr>
          <w:rtl/>
        </w:rPr>
        <w:t>تحقيق: علي حسن الخازم، دار</w:t>
      </w:r>
      <w:r w:rsidR="00922F94">
        <w:rPr>
          <w:rtl/>
        </w:rPr>
        <w:t xml:space="preserve"> </w:t>
      </w:r>
      <w:r w:rsidR="00F12CCE">
        <w:rPr>
          <w:rtl/>
        </w:rPr>
        <w:t>الغربة، لبنان، 1413 ه‍.</w:t>
      </w:r>
    </w:p>
    <w:p w14:paraId="36F2CB9B" w14:textId="268EEADD" w:rsidR="00F12CCE" w:rsidRDefault="009C2349" w:rsidP="00F12CCE">
      <w:pPr>
        <w:rPr>
          <w:rtl/>
        </w:rPr>
      </w:pPr>
      <w:r>
        <w:rPr>
          <w:rFonts w:hint="cs"/>
          <w:rtl/>
        </w:rPr>
        <w:t>61-</w:t>
      </w:r>
      <w:r w:rsidR="00F12CCE" w:rsidRPr="009C2349">
        <w:rPr>
          <w:rStyle w:val="rfdBold2"/>
          <w:rFonts w:hint="eastAsia"/>
          <w:rtl/>
        </w:rPr>
        <w:t>الكامل</w:t>
      </w:r>
      <w:r w:rsidR="00F12CCE" w:rsidRPr="009C2349">
        <w:rPr>
          <w:rStyle w:val="rfdBold2"/>
          <w:rtl/>
        </w:rPr>
        <w:t xml:space="preserve"> في الاستقصاء فيما بلغنا من كلام القدماء</w:t>
      </w:r>
      <w:r w:rsidR="00F12CCE">
        <w:rPr>
          <w:rtl/>
        </w:rPr>
        <w:t>: العجالي، تقي الدين، دراسة وتحقيق: السيّد محمّد الشاهد، القاهرة، 1420 هـ، 1999 م.</w:t>
      </w:r>
    </w:p>
    <w:p w14:paraId="1B79D7F2" w14:textId="55DC6E43" w:rsidR="00F12CCE" w:rsidRDefault="009C2349" w:rsidP="00F12CCE">
      <w:pPr>
        <w:rPr>
          <w:rtl/>
        </w:rPr>
      </w:pPr>
      <w:r>
        <w:rPr>
          <w:rFonts w:hint="cs"/>
          <w:rtl/>
        </w:rPr>
        <w:t>62-</w:t>
      </w:r>
      <w:r w:rsidR="00F12CCE" w:rsidRPr="009C2349">
        <w:rPr>
          <w:rStyle w:val="rfdBold2"/>
          <w:rFonts w:hint="eastAsia"/>
          <w:rtl/>
        </w:rPr>
        <w:t>كشف</w:t>
      </w:r>
      <w:r w:rsidR="00F12CCE" w:rsidRPr="009C2349">
        <w:rPr>
          <w:rStyle w:val="rfdBold2"/>
          <w:rtl/>
        </w:rPr>
        <w:t xml:space="preserve"> الفوائد</w:t>
      </w:r>
      <w:r w:rsidR="00F12CCE">
        <w:rPr>
          <w:rtl/>
        </w:rPr>
        <w:t>:</w:t>
      </w:r>
      <w:r w:rsidR="00922F94">
        <w:rPr>
          <w:rtl/>
        </w:rPr>
        <w:t xml:space="preserve"> </w:t>
      </w:r>
      <w:r w:rsidR="00F12CCE">
        <w:rPr>
          <w:rtl/>
        </w:rPr>
        <w:t>الحلّي، حسن بن يوسف، تحقيق:حسن مكّي العاملي، دار</w:t>
      </w:r>
      <w:r w:rsidR="00922F94">
        <w:rPr>
          <w:rtl/>
        </w:rPr>
        <w:t xml:space="preserve"> </w:t>
      </w:r>
      <w:r w:rsidR="00F12CCE">
        <w:rPr>
          <w:rtl/>
        </w:rPr>
        <w:t>الصفوة، بيروت، 1413 ه‍.</w:t>
      </w:r>
    </w:p>
    <w:p w14:paraId="2C5E2DAA" w14:textId="7B62D346" w:rsidR="00F12CCE" w:rsidRDefault="009C2349" w:rsidP="00F12CCE">
      <w:pPr>
        <w:rPr>
          <w:rtl/>
        </w:rPr>
      </w:pPr>
      <w:r>
        <w:rPr>
          <w:rFonts w:hint="cs"/>
          <w:rtl/>
        </w:rPr>
        <w:t>63-</w:t>
      </w:r>
      <w:r w:rsidR="00F12CCE" w:rsidRPr="009C2349">
        <w:rPr>
          <w:rStyle w:val="rfdBold2"/>
          <w:rFonts w:hint="eastAsia"/>
          <w:rtl/>
        </w:rPr>
        <w:t>كشف</w:t>
      </w:r>
      <w:r w:rsidR="00F12CCE" w:rsidRPr="009C2349">
        <w:rPr>
          <w:rStyle w:val="rfdBold2"/>
          <w:rtl/>
        </w:rPr>
        <w:t xml:space="preserve"> المَحَجّة لِثَمَرةِ المُهجَة</w:t>
      </w:r>
      <w:r w:rsidR="00F12CCE">
        <w:rPr>
          <w:rtl/>
        </w:rPr>
        <w:t>: ابن طاووس، رضي ‌الدين</w:t>
      </w:r>
      <w:r w:rsidR="00922F94">
        <w:rPr>
          <w:rtl/>
        </w:rPr>
        <w:t xml:space="preserve"> </w:t>
      </w:r>
      <w:r w:rsidR="00F12CCE">
        <w:rPr>
          <w:rtl/>
        </w:rPr>
        <w:t>علي</w:t>
      </w:r>
      <w:r w:rsidR="00922F94">
        <w:rPr>
          <w:rtl/>
        </w:rPr>
        <w:t xml:space="preserve"> </w:t>
      </w:r>
      <w:r w:rsidR="00F12CCE">
        <w:rPr>
          <w:rtl/>
        </w:rPr>
        <w:t>بن</w:t>
      </w:r>
      <w:r w:rsidR="00922F94">
        <w:rPr>
          <w:rtl/>
        </w:rPr>
        <w:t xml:space="preserve"> </w:t>
      </w:r>
      <w:r w:rsidR="00F12CCE">
        <w:rPr>
          <w:rtl/>
        </w:rPr>
        <w:t>موسىٰ، تحقيق: محمّد الحسّون، الطبعة الثانية، قم، مكتب الإعلام الإسلامي، 1375 هـ.</w:t>
      </w:r>
    </w:p>
    <w:p w14:paraId="340AA8ED" w14:textId="7905D02C" w:rsidR="00F12CCE" w:rsidRDefault="009C2349" w:rsidP="00F12CCE">
      <w:pPr>
        <w:rPr>
          <w:rtl/>
        </w:rPr>
      </w:pPr>
      <w:r>
        <w:rPr>
          <w:rFonts w:hint="cs"/>
          <w:rtl/>
        </w:rPr>
        <w:t>64-</w:t>
      </w:r>
      <w:r w:rsidR="00F12CCE" w:rsidRPr="009C2349">
        <w:rPr>
          <w:rStyle w:val="rfdBold2"/>
          <w:rFonts w:hint="eastAsia"/>
          <w:rtl/>
        </w:rPr>
        <w:t>كشف</w:t>
      </w:r>
      <w:r w:rsidR="00F12CCE" w:rsidRPr="009C2349">
        <w:rPr>
          <w:rStyle w:val="rfdBold2"/>
          <w:rtl/>
        </w:rPr>
        <w:t xml:space="preserve"> المعاقد في شرح قواعد العقائد</w:t>
      </w:r>
      <w:r w:rsidR="00F12CCE">
        <w:rPr>
          <w:rtl/>
        </w:rPr>
        <w:t>: الحِمَّصي الرازي، محمود بن علي، تقديم: زابينه شميتكه، مؤسّسة پژوهشي حكمت وفلسفه ايران، طهران، 1386 ش.</w:t>
      </w:r>
    </w:p>
    <w:p w14:paraId="17FF6198" w14:textId="2DF4C54A" w:rsidR="00F12CCE" w:rsidRDefault="009C2349" w:rsidP="00F12CCE">
      <w:pPr>
        <w:rPr>
          <w:rtl/>
        </w:rPr>
      </w:pPr>
      <w:r>
        <w:rPr>
          <w:rFonts w:hint="cs"/>
          <w:rtl/>
        </w:rPr>
        <w:t>65-</w:t>
      </w:r>
      <w:r w:rsidR="00F12CCE" w:rsidRPr="009C2349">
        <w:rPr>
          <w:rStyle w:val="rfdBold2"/>
          <w:rFonts w:hint="eastAsia"/>
          <w:rtl/>
        </w:rPr>
        <w:t>كلام</w:t>
      </w:r>
      <w:r w:rsidR="00F12CCE" w:rsidRPr="009C2349">
        <w:rPr>
          <w:rStyle w:val="rfdBold2"/>
          <w:rtl/>
        </w:rPr>
        <w:t xml:space="preserve"> شيعه كلام معتزله (پژوهشي مقايسه‌اي</w:t>
      </w:r>
      <w:r w:rsidR="00922F94" w:rsidRPr="009C2349">
        <w:rPr>
          <w:rStyle w:val="rfdBold2"/>
          <w:rtl/>
        </w:rPr>
        <w:t xml:space="preserve"> </w:t>
      </w:r>
      <w:r w:rsidR="00F12CCE" w:rsidRPr="009C2349">
        <w:rPr>
          <w:rStyle w:val="rfdBold2"/>
          <w:rtl/>
        </w:rPr>
        <w:t>بر</w:t>
      </w:r>
      <w:r w:rsidR="00922F94" w:rsidRPr="009C2349">
        <w:rPr>
          <w:rStyle w:val="rfdBold2"/>
          <w:rtl/>
        </w:rPr>
        <w:t xml:space="preserve"> </w:t>
      </w:r>
      <w:r w:rsidR="00F12CCE" w:rsidRPr="009C2349">
        <w:rPr>
          <w:rStyle w:val="rfdBold2"/>
          <w:rtl/>
        </w:rPr>
        <w:t>مبناي</w:t>
      </w:r>
      <w:r w:rsidR="00922F94" w:rsidRPr="009C2349">
        <w:rPr>
          <w:rStyle w:val="rfdBold2"/>
          <w:rtl/>
        </w:rPr>
        <w:t xml:space="preserve"> </w:t>
      </w:r>
      <w:r w:rsidR="00F12CCE" w:rsidRPr="009C2349">
        <w:rPr>
          <w:rStyle w:val="rfdBold2"/>
          <w:rtl/>
        </w:rPr>
        <w:t>متون</w:t>
      </w:r>
      <w:r w:rsidR="00922F94" w:rsidRPr="009C2349">
        <w:rPr>
          <w:rStyle w:val="rfdBold2"/>
          <w:rtl/>
        </w:rPr>
        <w:t xml:space="preserve"> </w:t>
      </w:r>
      <w:r w:rsidR="00F12CCE" w:rsidRPr="009C2349">
        <w:rPr>
          <w:rStyle w:val="rfdBold2"/>
          <w:rtl/>
        </w:rPr>
        <w:t>قرن‌هاي</w:t>
      </w:r>
      <w:r w:rsidR="00922F94" w:rsidRPr="009C2349">
        <w:rPr>
          <w:rStyle w:val="rfdBold2"/>
          <w:rtl/>
        </w:rPr>
        <w:t xml:space="preserve"> </w:t>
      </w:r>
      <w:r w:rsidR="00F12CCE" w:rsidRPr="009C2349">
        <w:rPr>
          <w:rStyle w:val="rfdBold2"/>
          <w:rtl/>
        </w:rPr>
        <w:t>چهارم</w:t>
      </w:r>
      <w:r w:rsidR="00922F94" w:rsidRPr="009C2349">
        <w:rPr>
          <w:rStyle w:val="rfdBold2"/>
          <w:rtl/>
        </w:rPr>
        <w:t xml:space="preserve"> </w:t>
      </w:r>
      <w:r w:rsidR="00F12CCE" w:rsidRPr="009C2349">
        <w:rPr>
          <w:rStyle w:val="rfdBold2"/>
          <w:rtl/>
        </w:rPr>
        <w:t>وپنجم)</w:t>
      </w:r>
      <w:r w:rsidR="00F12CCE">
        <w:rPr>
          <w:rtl/>
        </w:rPr>
        <w:t>: مريم كياني فريد، انتشارات دانشگاه أديان ومذاهب، قم، 1393 ش.</w:t>
      </w:r>
    </w:p>
    <w:p w14:paraId="3B4FC15C" w14:textId="0E9D5CD1" w:rsidR="00F12CCE" w:rsidRDefault="009C2349" w:rsidP="00F12CCE">
      <w:pPr>
        <w:rPr>
          <w:rtl/>
        </w:rPr>
      </w:pPr>
      <w:r>
        <w:rPr>
          <w:rFonts w:hint="cs"/>
          <w:rtl/>
        </w:rPr>
        <w:t>66-</w:t>
      </w:r>
      <w:r w:rsidR="00F12CCE" w:rsidRPr="009C2349">
        <w:rPr>
          <w:rStyle w:val="rfdBold2"/>
          <w:rFonts w:hint="eastAsia"/>
          <w:rtl/>
        </w:rPr>
        <w:t>الكلام</w:t>
      </w:r>
      <w:r w:rsidR="00F12CCE" w:rsidRPr="009C2349">
        <w:rPr>
          <w:rStyle w:val="rfdBold2"/>
          <w:rtl/>
        </w:rPr>
        <w:t xml:space="preserve"> عند الإمامية، نشأته، تطوّره، وموقع الشيخ المفيد منه</w:t>
      </w:r>
      <w:r w:rsidR="00F12CCE">
        <w:rPr>
          <w:rtl/>
        </w:rPr>
        <w:t>: الجعفري، محمّد رضا، تراثنا، العدد المزدوج 30ـ31، 1413 ه‍.</w:t>
      </w:r>
    </w:p>
    <w:p w14:paraId="7DB9C8A6" w14:textId="1171503A" w:rsidR="00F12CCE" w:rsidRDefault="009C2349" w:rsidP="00F12CCE">
      <w:pPr>
        <w:rPr>
          <w:rtl/>
        </w:rPr>
      </w:pPr>
      <w:r>
        <w:rPr>
          <w:rFonts w:hint="cs"/>
          <w:rtl/>
        </w:rPr>
        <w:t>67-</w:t>
      </w:r>
      <w:r w:rsidR="00F12CCE" w:rsidRPr="009C2349">
        <w:rPr>
          <w:rStyle w:val="rfdBold2"/>
          <w:rFonts w:hint="eastAsia"/>
          <w:rtl/>
        </w:rPr>
        <w:t>الكلام</w:t>
      </w:r>
      <w:r w:rsidR="00F12CCE" w:rsidRPr="009C2349">
        <w:rPr>
          <w:rStyle w:val="rfdBold2"/>
          <w:rtl/>
        </w:rPr>
        <w:t xml:space="preserve"> عند الإمامية، نشأته، تطوّره، وموقع الشيخ المفيد منه</w:t>
      </w:r>
      <w:r w:rsidR="00F12CCE">
        <w:rPr>
          <w:rtl/>
        </w:rPr>
        <w:t>:</w:t>
      </w:r>
      <w:r w:rsidR="00922F94">
        <w:rPr>
          <w:rtl/>
        </w:rPr>
        <w:t xml:space="preserve"> </w:t>
      </w:r>
      <w:r w:rsidR="00F12CCE">
        <w:rPr>
          <w:rtl/>
        </w:rPr>
        <w:t xml:space="preserve">الجعفري، محمّد رضا، </w:t>
      </w:r>
    </w:p>
    <w:p w14:paraId="2AB27A6B" w14:textId="77777777" w:rsidR="009C2349" w:rsidRDefault="00F12CCE" w:rsidP="00F12CCE">
      <w:pPr>
        <w:rPr>
          <w:rtl/>
        </w:rPr>
      </w:pPr>
      <w:r>
        <w:br w:type="page"/>
      </w:r>
    </w:p>
    <w:p w14:paraId="00F91F2F" w14:textId="431F815C" w:rsidR="00F12CCE" w:rsidRDefault="00F12CCE" w:rsidP="009C2349">
      <w:pPr>
        <w:pStyle w:val="rfdNormal0"/>
        <w:rPr>
          <w:rtl/>
        </w:rPr>
      </w:pPr>
      <w:r>
        <w:rPr>
          <w:rFonts w:hint="eastAsia"/>
          <w:rtl/>
        </w:rPr>
        <w:lastRenderedPageBreak/>
        <w:t>تراثنا،</w:t>
      </w:r>
      <w:r>
        <w:rPr>
          <w:rtl/>
        </w:rPr>
        <w:t xml:space="preserve"> العدد المزدوج 32ـ33، 1413 ه‍.</w:t>
      </w:r>
    </w:p>
    <w:p w14:paraId="75A42B5B" w14:textId="79D6A517" w:rsidR="00F12CCE" w:rsidRDefault="009C2349" w:rsidP="00F12CCE">
      <w:pPr>
        <w:rPr>
          <w:rtl/>
        </w:rPr>
      </w:pPr>
      <w:r>
        <w:rPr>
          <w:rFonts w:hint="cs"/>
          <w:rtl/>
        </w:rPr>
        <w:t>68-</w:t>
      </w:r>
      <w:r w:rsidR="00F12CCE" w:rsidRPr="009C2349">
        <w:rPr>
          <w:rStyle w:val="rfdBold2"/>
          <w:rFonts w:hint="eastAsia"/>
          <w:rtl/>
        </w:rPr>
        <w:t>كلام</w:t>
      </w:r>
      <w:r w:rsidR="00F12CCE" w:rsidRPr="009C2349">
        <w:rPr>
          <w:rStyle w:val="rfdBold2"/>
          <w:rtl/>
        </w:rPr>
        <w:t xml:space="preserve"> معتزله واماميه</w:t>
      </w:r>
      <w:r w:rsidR="00F12CCE">
        <w:rPr>
          <w:rtl/>
        </w:rPr>
        <w:t>: مادلونگ، ويلفرد، طبع باهتمام: مكتبها وفرقه‌هاي إسلامي در سده‌هاي ميانه، ترجمة: جواد قاسمي، مشهد، مؤسّسة پژوهشهاي إسلامي آستان قدس رضوي، 1387 ش.</w:t>
      </w:r>
    </w:p>
    <w:p w14:paraId="36204782" w14:textId="65F7529C" w:rsidR="00F12CCE" w:rsidRDefault="009C2349" w:rsidP="00F12CCE">
      <w:pPr>
        <w:rPr>
          <w:rtl/>
        </w:rPr>
      </w:pPr>
      <w:r>
        <w:rPr>
          <w:rFonts w:hint="cs"/>
          <w:rtl/>
        </w:rPr>
        <w:t>69-</w:t>
      </w:r>
      <w:r w:rsidR="00F12CCE" w:rsidRPr="009C2349">
        <w:rPr>
          <w:rStyle w:val="rfdBold2"/>
          <w:rFonts w:hint="eastAsia"/>
          <w:rtl/>
        </w:rPr>
        <w:t>المدارس</w:t>
      </w:r>
      <w:r w:rsidR="00F12CCE" w:rsidRPr="009C2349">
        <w:rPr>
          <w:rStyle w:val="rfdBold2"/>
          <w:rtl/>
        </w:rPr>
        <w:t xml:space="preserve"> الأشعرية (دراسة مقارنة</w:t>
      </w:r>
      <w:r w:rsidR="00F12CCE">
        <w:rPr>
          <w:rtl/>
        </w:rPr>
        <w:t>):</w:t>
      </w:r>
      <w:r w:rsidR="00922F94">
        <w:rPr>
          <w:rtl/>
        </w:rPr>
        <w:t xml:space="preserve"> </w:t>
      </w:r>
      <w:r w:rsidR="00F12CCE">
        <w:rPr>
          <w:rtl/>
        </w:rPr>
        <w:t>الراجحي الشهري، محمّد بن محمّد بن بالخير، دار الفضيلة للنشر والتوزيع، الرياض، 1436 ه‍، 2015 م.</w:t>
      </w:r>
    </w:p>
    <w:p w14:paraId="0F640D09" w14:textId="3D3847AE" w:rsidR="00F12CCE" w:rsidRDefault="009C2349" w:rsidP="00F12CCE">
      <w:pPr>
        <w:rPr>
          <w:rtl/>
        </w:rPr>
      </w:pPr>
      <w:r>
        <w:rPr>
          <w:rFonts w:hint="cs"/>
          <w:rtl/>
        </w:rPr>
        <w:t>70-</w:t>
      </w:r>
      <w:r w:rsidR="00F12CCE" w:rsidRPr="009C2349">
        <w:rPr>
          <w:rStyle w:val="rfdBold2"/>
          <w:rFonts w:hint="eastAsia"/>
          <w:rtl/>
        </w:rPr>
        <w:t>مسائل</w:t>
      </w:r>
      <w:r w:rsidR="00F12CCE" w:rsidRPr="009C2349">
        <w:rPr>
          <w:rStyle w:val="rfdBold2"/>
          <w:rtl/>
        </w:rPr>
        <w:t xml:space="preserve"> ابن زهرة</w:t>
      </w:r>
      <w:r w:rsidR="00F12CCE">
        <w:rPr>
          <w:rtl/>
        </w:rPr>
        <w:t>: ابن زُهرة، علي بن إبراهيم، تصحيح: محمّد الغريبي، مشهد، مجمع البحوث الإسلامية، 1392 هـ.</w:t>
      </w:r>
    </w:p>
    <w:p w14:paraId="0C54DEB3" w14:textId="74218FB5" w:rsidR="00F12CCE" w:rsidRDefault="009C2349" w:rsidP="00F12CCE">
      <w:pPr>
        <w:rPr>
          <w:rtl/>
        </w:rPr>
      </w:pPr>
      <w:r>
        <w:rPr>
          <w:rFonts w:hint="cs"/>
          <w:rtl/>
        </w:rPr>
        <w:t>71-</w:t>
      </w:r>
      <w:r w:rsidR="00F12CCE" w:rsidRPr="009C2349">
        <w:rPr>
          <w:rStyle w:val="rfdBold2"/>
          <w:rFonts w:hint="eastAsia"/>
          <w:rtl/>
        </w:rPr>
        <w:t>المسلك</w:t>
      </w:r>
      <w:r w:rsidR="00F12CCE" w:rsidRPr="009C2349">
        <w:rPr>
          <w:rStyle w:val="rfdBold2"/>
          <w:rtl/>
        </w:rPr>
        <w:t xml:space="preserve"> في</w:t>
      </w:r>
      <w:r w:rsidR="00922F94" w:rsidRPr="009C2349">
        <w:rPr>
          <w:rStyle w:val="rfdBold2"/>
          <w:rtl/>
        </w:rPr>
        <w:t xml:space="preserve"> </w:t>
      </w:r>
      <w:r w:rsidR="00F12CCE" w:rsidRPr="009C2349">
        <w:rPr>
          <w:rStyle w:val="rfdBold2"/>
          <w:rtl/>
        </w:rPr>
        <w:t>أصول الدين</w:t>
      </w:r>
      <w:r w:rsidR="00F12CCE">
        <w:rPr>
          <w:rtl/>
        </w:rPr>
        <w:t>:</w:t>
      </w:r>
      <w:r w:rsidR="00922F94">
        <w:rPr>
          <w:rtl/>
        </w:rPr>
        <w:t xml:space="preserve"> </w:t>
      </w:r>
      <w:r w:rsidR="00F12CCE">
        <w:rPr>
          <w:rtl/>
        </w:rPr>
        <w:t>المحقّق الحلّي، جعفر بن الحسن، تحقيق: رضا أستادي، مؤسّسة پژوهشهاي إسلامي آستان قدس رضوي، مشهد،</w:t>
      </w:r>
      <w:r w:rsidR="00922F94">
        <w:rPr>
          <w:rtl/>
        </w:rPr>
        <w:t xml:space="preserve"> </w:t>
      </w:r>
      <w:r w:rsidR="00F12CCE">
        <w:rPr>
          <w:rtl/>
        </w:rPr>
        <w:t>الطبعة الثانية،</w:t>
      </w:r>
      <w:r w:rsidR="00922F94">
        <w:rPr>
          <w:rtl/>
        </w:rPr>
        <w:t xml:space="preserve"> </w:t>
      </w:r>
      <w:r w:rsidR="00F12CCE">
        <w:rPr>
          <w:rtl/>
        </w:rPr>
        <w:t>1379 ش.</w:t>
      </w:r>
    </w:p>
    <w:p w14:paraId="2EF036FF" w14:textId="7541F143" w:rsidR="00F12CCE" w:rsidRDefault="009C2349" w:rsidP="00F12CCE">
      <w:pPr>
        <w:rPr>
          <w:rtl/>
        </w:rPr>
      </w:pPr>
      <w:r>
        <w:rPr>
          <w:rFonts w:hint="cs"/>
          <w:rtl/>
        </w:rPr>
        <w:t>72-</w:t>
      </w:r>
      <w:r w:rsidR="00F12CCE" w:rsidRPr="009C2349">
        <w:rPr>
          <w:rStyle w:val="rfdBold2"/>
          <w:rFonts w:hint="eastAsia"/>
          <w:rtl/>
        </w:rPr>
        <w:t>المطالب</w:t>
      </w:r>
      <w:r w:rsidR="00F12CCE" w:rsidRPr="009C2349">
        <w:rPr>
          <w:rStyle w:val="rfdBold2"/>
          <w:rtl/>
        </w:rPr>
        <w:t xml:space="preserve"> العالية من العلم الإلهي</w:t>
      </w:r>
      <w:r w:rsidR="00F12CCE">
        <w:rPr>
          <w:rtl/>
        </w:rPr>
        <w:t>‏:</w:t>
      </w:r>
      <w:r w:rsidR="00922F94">
        <w:rPr>
          <w:rtl/>
        </w:rPr>
        <w:t xml:space="preserve"> </w:t>
      </w:r>
      <w:r w:rsidR="00F12CCE">
        <w:rPr>
          <w:rtl/>
        </w:rPr>
        <w:t>الرازي، فخر</w:t>
      </w:r>
      <w:r w:rsidR="00922F94">
        <w:rPr>
          <w:rtl/>
        </w:rPr>
        <w:t xml:space="preserve"> </w:t>
      </w:r>
      <w:r w:rsidR="00F12CCE">
        <w:rPr>
          <w:rtl/>
        </w:rPr>
        <w:t>الدين،</w:t>
      </w:r>
      <w:r w:rsidR="00922F94">
        <w:rPr>
          <w:rtl/>
        </w:rPr>
        <w:t xml:space="preserve"> </w:t>
      </w:r>
      <w:r w:rsidR="00F12CCE">
        <w:rPr>
          <w:rtl/>
        </w:rPr>
        <w:t>بيروت، دار</w:t>
      </w:r>
      <w:r w:rsidR="00922F94">
        <w:rPr>
          <w:rtl/>
        </w:rPr>
        <w:t xml:space="preserve"> </w:t>
      </w:r>
      <w:r w:rsidR="00F12CCE">
        <w:rPr>
          <w:rtl/>
        </w:rPr>
        <w:t>الكتاب العربي، 1407 ه‍.</w:t>
      </w:r>
    </w:p>
    <w:p w14:paraId="507A906E" w14:textId="2DFCF0B4" w:rsidR="00F12CCE" w:rsidRDefault="009C2349" w:rsidP="00F12CCE">
      <w:pPr>
        <w:rPr>
          <w:rtl/>
        </w:rPr>
      </w:pPr>
      <w:r>
        <w:rPr>
          <w:rFonts w:hint="cs"/>
          <w:rtl/>
        </w:rPr>
        <w:t>73-</w:t>
      </w:r>
      <w:r w:rsidR="00F12CCE" w:rsidRPr="009C2349">
        <w:rPr>
          <w:rStyle w:val="rfdBold2"/>
          <w:rFonts w:hint="eastAsia"/>
          <w:rtl/>
        </w:rPr>
        <w:t>المعتمد</w:t>
      </w:r>
      <w:r w:rsidR="00F12CCE" w:rsidRPr="009C2349">
        <w:rPr>
          <w:rStyle w:val="rfdBold2"/>
          <w:rtl/>
        </w:rPr>
        <w:t xml:space="preserve"> في</w:t>
      </w:r>
      <w:r w:rsidR="00922F94" w:rsidRPr="009C2349">
        <w:rPr>
          <w:rStyle w:val="rfdBold2"/>
          <w:rtl/>
        </w:rPr>
        <w:t xml:space="preserve"> </w:t>
      </w:r>
      <w:r w:rsidR="00F12CCE" w:rsidRPr="009C2349">
        <w:rPr>
          <w:rStyle w:val="rfdBold2"/>
          <w:rtl/>
        </w:rPr>
        <w:t>أصول</w:t>
      </w:r>
      <w:r w:rsidR="00922F94" w:rsidRPr="009C2349">
        <w:rPr>
          <w:rStyle w:val="rfdBold2"/>
          <w:rtl/>
        </w:rPr>
        <w:t xml:space="preserve"> </w:t>
      </w:r>
      <w:r w:rsidR="00F12CCE" w:rsidRPr="009C2349">
        <w:rPr>
          <w:rStyle w:val="rfdBold2"/>
          <w:rtl/>
        </w:rPr>
        <w:t>‌الدين</w:t>
      </w:r>
      <w:r w:rsidR="00F12CCE">
        <w:rPr>
          <w:rtl/>
        </w:rPr>
        <w:t>:</w:t>
      </w:r>
      <w:r w:rsidR="00922F94">
        <w:rPr>
          <w:rtl/>
        </w:rPr>
        <w:t xml:space="preserve"> </w:t>
      </w:r>
      <w:r w:rsidR="00F12CCE">
        <w:rPr>
          <w:rtl/>
        </w:rPr>
        <w:t>الملاحمي</w:t>
      </w:r>
      <w:r w:rsidR="00922F94">
        <w:rPr>
          <w:rtl/>
        </w:rPr>
        <w:t xml:space="preserve"> </w:t>
      </w:r>
      <w:r w:rsidR="00F12CCE">
        <w:rPr>
          <w:rtl/>
        </w:rPr>
        <w:t>الخوارزمي، محمود بن محمّد،</w:t>
      </w:r>
      <w:r w:rsidR="00922F94">
        <w:rPr>
          <w:rtl/>
        </w:rPr>
        <w:t xml:space="preserve"> </w:t>
      </w:r>
      <w:r w:rsidR="00F12CCE">
        <w:rPr>
          <w:rtl/>
        </w:rPr>
        <w:t>تحقيق وتقديم: ويلفرد مادلونغ، انتشارات ميراث مكتوب ـ مؤسّسة مطالعات إسلامي دانشگاه آزاد برلين، تهران 1389 ش.</w:t>
      </w:r>
    </w:p>
    <w:p w14:paraId="0903A3DB" w14:textId="6767FDA2" w:rsidR="00F12CCE" w:rsidRDefault="009C2349" w:rsidP="00F12CCE">
      <w:pPr>
        <w:rPr>
          <w:rtl/>
        </w:rPr>
      </w:pPr>
      <w:r>
        <w:rPr>
          <w:rFonts w:hint="cs"/>
          <w:rtl/>
        </w:rPr>
        <w:t>74-</w:t>
      </w:r>
      <w:r w:rsidR="00F12CCE" w:rsidRPr="009C2349">
        <w:rPr>
          <w:rStyle w:val="rfdBold2"/>
          <w:rFonts w:hint="eastAsia"/>
          <w:rtl/>
        </w:rPr>
        <w:t>معجم</w:t>
      </w:r>
      <w:r w:rsidR="00F12CCE" w:rsidRPr="009C2349">
        <w:rPr>
          <w:rStyle w:val="rfdBold2"/>
          <w:rtl/>
        </w:rPr>
        <w:t xml:space="preserve"> الأدباء</w:t>
      </w:r>
      <w:r w:rsidR="00F12CCE">
        <w:rPr>
          <w:rtl/>
        </w:rPr>
        <w:t>:</w:t>
      </w:r>
      <w:r w:rsidR="00922F94">
        <w:rPr>
          <w:rtl/>
        </w:rPr>
        <w:t xml:space="preserve"> </w:t>
      </w:r>
      <w:r w:rsidR="00F12CCE">
        <w:rPr>
          <w:rtl/>
        </w:rPr>
        <w:t>الحموي، ياقوت بن عبد الله، تحقيق:</w:t>
      </w:r>
      <w:r w:rsidR="00922F94">
        <w:rPr>
          <w:rtl/>
        </w:rPr>
        <w:t xml:space="preserve"> </w:t>
      </w:r>
      <w:r w:rsidR="00F12CCE">
        <w:rPr>
          <w:rtl/>
        </w:rPr>
        <w:t>إحسان عبّاس، دار الغرب الإسلامي، بيروت، 1993 م.</w:t>
      </w:r>
    </w:p>
    <w:p w14:paraId="6BB1BE81" w14:textId="0937F28F" w:rsidR="00F12CCE" w:rsidRDefault="009C2349" w:rsidP="00F12CCE">
      <w:pPr>
        <w:rPr>
          <w:rtl/>
        </w:rPr>
      </w:pPr>
      <w:r>
        <w:rPr>
          <w:rFonts w:hint="cs"/>
          <w:rtl/>
        </w:rPr>
        <w:t>75-</w:t>
      </w:r>
      <w:r w:rsidR="00F12CCE" w:rsidRPr="009C2349">
        <w:rPr>
          <w:rStyle w:val="rfdBold2"/>
          <w:rFonts w:hint="eastAsia"/>
          <w:rtl/>
        </w:rPr>
        <w:t>المُغني</w:t>
      </w:r>
      <w:r w:rsidR="00F12CCE" w:rsidRPr="009C2349">
        <w:rPr>
          <w:rStyle w:val="rfdBold2"/>
          <w:rtl/>
        </w:rPr>
        <w:t xml:space="preserve"> في أبواب التوحيد والعدل</w:t>
      </w:r>
      <w:r w:rsidR="00F12CCE">
        <w:rPr>
          <w:rtl/>
        </w:rPr>
        <w:t>:</w:t>
      </w:r>
      <w:r w:rsidR="00922F94">
        <w:rPr>
          <w:rtl/>
        </w:rPr>
        <w:t xml:space="preserve"> </w:t>
      </w:r>
      <w:r w:rsidR="00F12CCE">
        <w:rPr>
          <w:rtl/>
        </w:rPr>
        <w:t>الهمداني، القاضي عبد</w:t>
      </w:r>
      <w:r w:rsidR="00922F94">
        <w:rPr>
          <w:rtl/>
        </w:rPr>
        <w:t xml:space="preserve"> </w:t>
      </w:r>
      <w:r w:rsidR="00F12CCE">
        <w:rPr>
          <w:rtl/>
        </w:rPr>
        <w:t>الجبّار المعتزلي، إشراف: الدكتور طه حسين، مطبعة دار</w:t>
      </w:r>
      <w:r w:rsidR="00922F94">
        <w:rPr>
          <w:rtl/>
        </w:rPr>
        <w:t xml:space="preserve"> </w:t>
      </w:r>
      <w:r w:rsidR="00F12CCE">
        <w:rPr>
          <w:rtl/>
        </w:rPr>
        <w:t>الكتب،</w:t>
      </w:r>
      <w:r w:rsidR="00922F94">
        <w:rPr>
          <w:rtl/>
        </w:rPr>
        <w:t xml:space="preserve"> </w:t>
      </w:r>
      <w:r w:rsidR="00F12CCE">
        <w:rPr>
          <w:rtl/>
        </w:rPr>
        <w:t>القاهرة،</w:t>
      </w:r>
      <w:r w:rsidR="00922F94">
        <w:rPr>
          <w:rtl/>
        </w:rPr>
        <w:t xml:space="preserve"> </w:t>
      </w:r>
      <w:r w:rsidR="00F12CCE">
        <w:rPr>
          <w:rtl/>
        </w:rPr>
        <w:t>1965 م.</w:t>
      </w:r>
    </w:p>
    <w:p w14:paraId="1CE652AD" w14:textId="45133B03" w:rsidR="00F12CCE" w:rsidRDefault="009C2349" w:rsidP="00F12CCE">
      <w:pPr>
        <w:rPr>
          <w:rtl/>
        </w:rPr>
      </w:pPr>
      <w:r>
        <w:rPr>
          <w:rFonts w:hint="cs"/>
          <w:rtl/>
        </w:rPr>
        <w:t>76-</w:t>
      </w:r>
      <w:r w:rsidR="00F12CCE" w:rsidRPr="009C2349">
        <w:rPr>
          <w:rStyle w:val="rfdBold2"/>
          <w:rFonts w:hint="eastAsia"/>
          <w:rtl/>
        </w:rPr>
        <w:t>مكتب</w:t>
      </w:r>
      <w:r w:rsidR="00F12CCE" w:rsidRPr="009C2349">
        <w:rPr>
          <w:rStyle w:val="rfdBold2"/>
          <w:rtl/>
        </w:rPr>
        <w:t xml:space="preserve"> اعتزال؛ ميراث إسلام سنّي</w:t>
      </w:r>
      <w:r w:rsidR="00922F94" w:rsidRPr="009C2349">
        <w:rPr>
          <w:rStyle w:val="rfdBold2"/>
          <w:rtl/>
        </w:rPr>
        <w:t xml:space="preserve"> </w:t>
      </w:r>
      <w:r w:rsidR="00F12CCE" w:rsidRPr="009C2349">
        <w:rPr>
          <w:rStyle w:val="rfdBold2"/>
          <w:rtl/>
        </w:rPr>
        <w:t>يا تشيّع</w:t>
      </w:r>
      <w:r w:rsidR="00F12CCE">
        <w:rPr>
          <w:rtl/>
        </w:rPr>
        <w:t>: الأنصاري، حسن، والمنشور في:</w:t>
      </w:r>
      <w:r w:rsidR="00922F94">
        <w:rPr>
          <w:rtl/>
        </w:rPr>
        <w:t xml:space="preserve"> </w:t>
      </w:r>
    </w:p>
    <w:p w14:paraId="4AFE7B68" w14:textId="77777777" w:rsidR="00F12CCE" w:rsidRDefault="00F12CCE" w:rsidP="009C2349">
      <w:pPr>
        <w:pStyle w:val="rfdLeft"/>
      </w:pPr>
      <w:r>
        <w:t>http://ansari.kateban.com/post/</w:t>
      </w:r>
      <w:r>
        <w:rPr>
          <w:rtl/>
        </w:rPr>
        <w:t>2911</w:t>
      </w:r>
    </w:p>
    <w:p w14:paraId="1FD12657" w14:textId="5B947281" w:rsidR="00F12CCE" w:rsidRDefault="009C2349" w:rsidP="00F12CCE">
      <w:pPr>
        <w:rPr>
          <w:rtl/>
        </w:rPr>
      </w:pPr>
      <w:r>
        <w:rPr>
          <w:rFonts w:hint="cs"/>
          <w:rtl/>
        </w:rPr>
        <w:t>77-</w:t>
      </w:r>
      <w:r w:rsidR="00F12CCE" w:rsidRPr="009C2349">
        <w:rPr>
          <w:rStyle w:val="rfdBold2"/>
          <w:rFonts w:hint="eastAsia"/>
          <w:rtl/>
        </w:rPr>
        <w:t>مكتب</w:t>
      </w:r>
      <w:r w:rsidR="00F12CCE" w:rsidRPr="009C2349">
        <w:rPr>
          <w:rStyle w:val="rfdBold2"/>
          <w:rtl/>
        </w:rPr>
        <w:t xml:space="preserve"> در فرايند تكامل</w:t>
      </w:r>
      <w:r w:rsidR="00922F94" w:rsidRPr="009C2349">
        <w:rPr>
          <w:rStyle w:val="rfdBold2"/>
          <w:rtl/>
        </w:rPr>
        <w:t xml:space="preserve"> </w:t>
      </w:r>
      <w:r w:rsidR="00F12CCE" w:rsidRPr="009C2349">
        <w:rPr>
          <w:rStyle w:val="rfdBold2"/>
          <w:rtl/>
        </w:rPr>
        <w:t>(نظرى بر تطوّر مبانى فكرى تشيّع در سه قرن نخستين)</w:t>
      </w:r>
      <w:r w:rsidR="00F12CCE">
        <w:rPr>
          <w:rtl/>
        </w:rPr>
        <w:t>: مدرّسي طباطبائي، سيّد حسين، ترجمة: هاشم ايزد پناه، انتشارات كوير، طهران، 1386 ش.</w:t>
      </w:r>
    </w:p>
    <w:p w14:paraId="35B89E1D" w14:textId="566329FB" w:rsidR="00F12CCE" w:rsidRDefault="009C2349" w:rsidP="00F12CCE">
      <w:pPr>
        <w:rPr>
          <w:rtl/>
        </w:rPr>
      </w:pPr>
      <w:r>
        <w:rPr>
          <w:rFonts w:hint="cs"/>
          <w:rtl/>
        </w:rPr>
        <w:t>78-</w:t>
      </w:r>
      <w:r w:rsidR="00F12CCE" w:rsidRPr="009C2349">
        <w:rPr>
          <w:rStyle w:val="rfdBold2"/>
          <w:rFonts w:hint="eastAsia"/>
          <w:rtl/>
        </w:rPr>
        <w:t>مكتبها</w:t>
      </w:r>
      <w:r w:rsidR="00F12CCE" w:rsidRPr="009C2349">
        <w:rPr>
          <w:rStyle w:val="rfdBold2"/>
          <w:rtl/>
        </w:rPr>
        <w:t xml:space="preserve"> وفرقه‌هاي</w:t>
      </w:r>
      <w:r w:rsidR="00922F94" w:rsidRPr="009C2349">
        <w:rPr>
          <w:rStyle w:val="rfdBold2"/>
          <w:rtl/>
        </w:rPr>
        <w:t xml:space="preserve"> </w:t>
      </w:r>
      <w:r w:rsidR="00F12CCE" w:rsidRPr="009C2349">
        <w:rPr>
          <w:rStyle w:val="rfdBold2"/>
          <w:rtl/>
        </w:rPr>
        <w:t>إسلامي</w:t>
      </w:r>
      <w:r w:rsidR="00922F94" w:rsidRPr="009C2349">
        <w:rPr>
          <w:rStyle w:val="rfdBold2"/>
          <w:rtl/>
        </w:rPr>
        <w:t xml:space="preserve"> </w:t>
      </w:r>
      <w:r w:rsidR="00F12CCE" w:rsidRPr="009C2349">
        <w:rPr>
          <w:rStyle w:val="rfdBold2"/>
          <w:rtl/>
        </w:rPr>
        <w:t>در</w:t>
      </w:r>
      <w:r w:rsidR="00922F94" w:rsidRPr="009C2349">
        <w:rPr>
          <w:rStyle w:val="rfdBold2"/>
          <w:rtl/>
        </w:rPr>
        <w:t xml:space="preserve"> </w:t>
      </w:r>
      <w:r w:rsidR="00F12CCE" w:rsidRPr="009C2349">
        <w:rPr>
          <w:rStyle w:val="rfdBold2"/>
          <w:rtl/>
        </w:rPr>
        <w:t>سده‌هاي</w:t>
      </w:r>
      <w:r w:rsidR="00922F94" w:rsidRPr="009C2349">
        <w:rPr>
          <w:rStyle w:val="rfdBold2"/>
          <w:rtl/>
        </w:rPr>
        <w:t xml:space="preserve"> </w:t>
      </w:r>
      <w:r w:rsidR="00F12CCE" w:rsidRPr="009C2349">
        <w:rPr>
          <w:rStyle w:val="rfdBold2"/>
          <w:rtl/>
        </w:rPr>
        <w:t>ميانه</w:t>
      </w:r>
      <w:r w:rsidR="00F12CCE">
        <w:rPr>
          <w:rtl/>
        </w:rPr>
        <w:t>: مادلونگ، ويلفرد، ترجمة: جواد</w:t>
      </w:r>
      <w:r w:rsidR="00922F94">
        <w:rPr>
          <w:rtl/>
        </w:rPr>
        <w:t xml:space="preserve"> </w:t>
      </w:r>
    </w:p>
    <w:p w14:paraId="1E4C1464" w14:textId="77777777" w:rsidR="009C2349" w:rsidRDefault="00F12CCE" w:rsidP="00F12CCE">
      <w:pPr>
        <w:rPr>
          <w:rtl/>
        </w:rPr>
      </w:pPr>
      <w:r>
        <w:br w:type="page"/>
      </w:r>
    </w:p>
    <w:p w14:paraId="702DF03D" w14:textId="354E7786" w:rsidR="00F12CCE" w:rsidRDefault="00F12CCE" w:rsidP="009C2349">
      <w:pPr>
        <w:pStyle w:val="rfdNormal0"/>
        <w:rPr>
          <w:rtl/>
        </w:rPr>
      </w:pPr>
      <w:r>
        <w:rPr>
          <w:rFonts w:hint="eastAsia"/>
          <w:rtl/>
        </w:rPr>
        <w:lastRenderedPageBreak/>
        <w:t>قاسمي،</w:t>
      </w:r>
      <w:r w:rsidR="00922F94">
        <w:rPr>
          <w:rFonts w:hint="eastAsia"/>
          <w:rtl/>
        </w:rPr>
        <w:t xml:space="preserve"> </w:t>
      </w:r>
      <w:r>
        <w:rPr>
          <w:rtl/>
        </w:rPr>
        <w:t>بنياد</w:t>
      </w:r>
      <w:r w:rsidR="00922F94">
        <w:rPr>
          <w:rtl/>
        </w:rPr>
        <w:t xml:space="preserve"> </w:t>
      </w:r>
      <w:r>
        <w:rPr>
          <w:rtl/>
        </w:rPr>
        <w:t>پژوهشهاي</w:t>
      </w:r>
      <w:r w:rsidR="00922F94">
        <w:rPr>
          <w:rtl/>
        </w:rPr>
        <w:t xml:space="preserve"> </w:t>
      </w:r>
      <w:r>
        <w:rPr>
          <w:rtl/>
        </w:rPr>
        <w:t>إسلامي</w:t>
      </w:r>
      <w:r w:rsidR="00922F94">
        <w:rPr>
          <w:rtl/>
        </w:rPr>
        <w:t xml:space="preserve"> </w:t>
      </w:r>
      <w:r>
        <w:rPr>
          <w:rtl/>
        </w:rPr>
        <w:t>آستان</w:t>
      </w:r>
      <w:r w:rsidR="00922F94">
        <w:rPr>
          <w:rtl/>
        </w:rPr>
        <w:t xml:space="preserve"> </w:t>
      </w:r>
      <w:r>
        <w:rPr>
          <w:rtl/>
        </w:rPr>
        <w:t>قدس</w:t>
      </w:r>
      <w:r w:rsidR="00922F94">
        <w:rPr>
          <w:rtl/>
        </w:rPr>
        <w:t xml:space="preserve"> </w:t>
      </w:r>
      <w:r>
        <w:rPr>
          <w:rtl/>
        </w:rPr>
        <w:t>رضوي ويرايش</w:t>
      </w:r>
      <w:r w:rsidR="00922F94">
        <w:rPr>
          <w:rtl/>
        </w:rPr>
        <w:t xml:space="preserve"> </w:t>
      </w:r>
      <w:r>
        <w:rPr>
          <w:rtl/>
        </w:rPr>
        <w:t>دوم،</w:t>
      </w:r>
      <w:r w:rsidR="00922F94">
        <w:rPr>
          <w:rtl/>
        </w:rPr>
        <w:t xml:space="preserve"> </w:t>
      </w:r>
      <w:r>
        <w:rPr>
          <w:rtl/>
        </w:rPr>
        <w:t>مشهد، 1387ش.</w:t>
      </w:r>
    </w:p>
    <w:p w14:paraId="7376EE83" w14:textId="0A315DF3" w:rsidR="00F12CCE" w:rsidRDefault="009C2349" w:rsidP="00F12CCE">
      <w:pPr>
        <w:rPr>
          <w:rtl/>
        </w:rPr>
      </w:pPr>
      <w:r>
        <w:rPr>
          <w:rFonts w:hint="cs"/>
          <w:rtl/>
        </w:rPr>
        <w:t>79-</w:t>
      </w:r>
      <w:r w:rsidR="00F12CCE" w:rsidRPr="00E75F5B">
        <w:rPr>
          <w:rStyle w:val="rfdBold2"/>
          <w:rFonts w:hint="eastAsia"/>
          <w:rtl/>
        </w:rPr>
        <w:t>الملل</w:t>
      </w:r>
      <w:r w:rsidR="00F12CCE" w:rsidRPr="00E75F5B">
        <w:rPr>
          <w:rStyle w:val="rfdBold2"/>
          <w:rtl/>
        </w:rPr>
        <w:t xml:space="preserve"> والنحل</w:t>
      </w:r>
      <w:r w:rsidR="00F12CCE">
        <w:rPr>
          <w:rtl/>
        </w:rPr>
        <w:t>: الشهرستاني، عبد</w:t>
      </w:r>
      <w:r w:rsidR="00922F94">
        <w:rPr>
          <w:rtl/>
        </w:rPr>
        <w:t xml:space="preserve"> </w:t>
      </w:r>
      <w:r w:rsidR="00F12CCE">
        <w:rPr>
          <w:rtl/>
        </w:rPr>
        <w:t>الكريم،</w:t>
      </w:r>
      <w:r w:rsidR="00922F94">
        <w:rPr>
          <w:rtl/>
        </w:rPr>
        <w:t xml:space="preserve"> </w:t>
      </w:r>
      <w:r w:rsidR="00F12CCE">
        <w:rPr>
          <w:rtl/>
        </w:rPr>
        <w:t>تخريج: محمّد بن فتح الله بَدران، القاهرة، مكتبة الأنجلو</w:t>
      </w:r>
      <w:r w:rsidR="00922F94">
        <w:rPr>
          <w:rtl/>
        </w:rPr>
        <w:t xml:space="preserve"> </w:t>
      </w:r>
      <w:r w:rsidR="00F12CCE">
        <w:rPr>
          <w:rtl/>
        </w:rPr>
        <w:t>المصرية، الطبعة الثانية.</w:t>
      </w:r>
    </w:p>
    <w:p w14:paraId="34A8FD91" w14:textId="31E46283" w:rsidR="00F12CCE" w:rsidRDefault="009C2349" w:rsidP="00F12CCE">
      <w:pPr>
        <w:rPr>
          <w:rtl/>
        </w:rPr>
      </w:pPr>
      <w:r>
        <w:rPr>
          <w:rFonts w:hint="cs"/>
          <w:rtl/>
        </w:rPr>
        <w:t>80-</w:t>
      </w:r>
      <w:r w:rsidR="00F12CCE" w:rsidRPr="00E75F5B">
        <w:rPr>
          <w:rStyle w:val="rfdBold2"/>
          <w:rFonts w:hint="eastAsia"/>
          <w:rtl/>
        </w:rPr>
        <w:t>مناسبات</w:t>
      </w:r>
      <w:r w:rsidR="00F12CCE" w:rsidRPr="00E75F5B">
        <w:rPr>
          <w:rStyle w:val="rfdBold2"/>
          <w:rtl/>
        </w:rPr>
        <w:t xml:space="preserve"> فرهنگي معتزله وشيعه تا آغاز دوره</w:t>
      </w:r>
      <w:r w:rsidR="00922F94" w:rsidRPr="00E75F5B">
        <w:rPr>
          <w:rStyle w:val="rfdBold2"/>
          <w:rtl/>
        </w:rPr>
        <w:t xml:space="preserve"> </w:t>
      </w:r>
      <w:r w:rsidR="00F12CCE" w:rsidRPr="00E75F5B">
        <w:rPr>
          <w:rStyle w:val="rfdBold2"/>
          <w:rtl/>
        </w:rPr>
        <w:t>انحلال</w:t>
      </w:r>
      <w:r w:rsidR="00922F94" w:rsidRPr="00E75F5B">
        <w:rPr>
          <w:rStyle w:val="rfdBold2"/>
          <w:rtl/>
        </w:rPr>
        <w:t xml:space="preserve"> </w:t>
      </w:r>
      <w:r w:rsidR="00F12CCE" w:rsidRPr="00E75F5B">
        <w:rPr>
          <w:rStyle w:val="rfdBold2"/>
          <w:rtl/>
        </w:rPr>
        <w:t>معتزله</w:t>
      </w:r>
      <w:r w:rsidR="00922F94" w:rsidRPr="00E75F5B">
        <w:rPr>
          <w:rStyle w:val="rfdBold2"/>
          <w:rtl/>
        </w:rPr>
        <w:t xml:space="preserve"> </w:t>
      </w:r>
      <w:r w:rsidR="00F12CCE" w:rsidRPr="00E75F5B">
        <w:rPr>
          <w:rStyle w:val="rfdBold2"/>
          <w:rtl/>
        </w:rPr>
        <w:t>در</w:t>
      </w:r>
      <w:r w:rsidR="00922F94" w:rsidRPr="00E75F5B">
        <w:rPr>
          <w:rStyle w:val="rfdBold2"/>
          <w:rtl/>
        </w:rPr>
        <w:t xml:space="preserve"> </w:t>
      </w:r>
      <w:r w:rsidR="00F12CCE" w:rsidRPr="00E75F5B">
        <w:rPr>
          <w:rStyle w:val="rfdBold2"/>
          <w:rtl/>
        </w:rPr>
        <w:t>شيعه</w:t>
      </w:r>
      <w:r w:rsidR="00F12CCE">
        <w:rPr>
          <w:rtl/>
        </w:rPr>
        <w:t>: جعفريّان، رسول، نشر سازمان تبليغات إسلامي، 1372.</w:t>
      </w:r>
      <w:r w:rsidR="00922F94">
        <w:rPr>
          <w:rtl/>
        </w:rPr>
        <w:t xml:space="preserve"> </w:t>
      </w:r>
    </w:p>
    <w:p w14:paraId="521485C2" w14:textId="2C25E0BD" w:rsidR="00F12CCE" w:rsidRDefault="009C2349" w:rsidP="00F12CCE">
      <w:pPr>
        <w:rPr>
          <w:rtl/>
        </w:rPr>
      </w:pPr>
      <w:r>
        <w:rPr>
          <w:rFonts w:hint="cs"/>
          <w:rtl/>
        </w:rPr>
        <w:t>81</w:t>
      </w:r>
      <w:r w:rsidRPr="00E75F5B">
        <w:rPr>
          <w:rStyle w:val="rfdBold2"/>
          <w:rFonts w:hint="cs"/>
          <w:rtl/>
        </w:rPr>
        <w:t>-</w:t>
      </w:r>
      <w:r w:rsidR="00F12CCE" w:rsidRPr="00E75F5B">
        <w:rPr>
          <w:rStyle w:val="rfdBold2"/>
          <w:rFonts w:hint="eastAsia"/>
          <w:rtl/>
        </w:rPr>
        <w:t>مناقب</w:t>
      </w:r>
      <w:r w:rsidR="00F12CCE" w:rsidRPr="00E75F5B">
        <w:rPr>
          <w:rStyle w:val="rfdBold2"/>
          <w:rtl/>
        </w:rPr>
        <w:t xml:space="preserve"> آل أبي طالب</w:t>
      </w:r>
      <w:r w:rsidR="00F12CCE">
        <w:rPr>
          <w:rtl/>
        </w:rPr>
        <w:t>:</w:t>
      </w:r>
      <w:r w:rsidR="00922F94">
        <w:rPr>
          <w:rtl/>
        </w:rPr>
        <w:t xml:space="preserve"> </w:t>
      </w:r>
      <w:r w:rsidR="00F12CCE">
        <w:rPr>
          <w:rtl/>
        </w:rPr>
        <w:t>ابن شهر آشوب، محمّد بن علي، تحقيق: يوسف البقاعي، انتشارات ذوي القربىٰ، قم، الطبعة الثانية، 1427 هـ.</w:t>
      </w:r>
    </w:p>
    <w:p w14:paraId="785C3465" w14:textId="5A6B7CD2" w:rsidR="00F12CCE" w:rsidRDefault="009C2349" w:rsidP="00F12CCE">
      <w:pPr>
        <w:rPr>
          <w:rtl/>
        </w:rPr>
      </w:pPr>
      <w:r>
        <w:rPr>
          <w:rFonts w:hint="cs"/>
          <w:rtl/>
        </w:rPr>
        <w:t>82-</w:t>
      </w:r>
      <w:r w:rsidR="00F12CCE" w:rsidRPr="00E75F5B">
        <w:rPr>
          <w:rStyle w:val="rfdBold2"/>
          <w:rFonts w:hint="eastAsia"/>
          <w:rtl/>
        </w:rPr>
        <w:t>منهاج</w:t>
      </w:r>
      <w:r w:rsidR="00F12CCE" w:rsidRPr="00E75F5B">
        <w:rPr>
          <w:rStyle w:val="rfdBold2"/>
          <w:rtl/>
        </w:rPr>
        <w:t xml:space="preserve"> البراعة في شرح نهج البلاغة</w:t>
      </w:r>
      <w:r w:rsidR="00F12CCE">
        <w:rPr>
          <w:rtl/>
        </w:rPr>
        <w:t>: الراوندي، قطب‌ الدين سعيد بن هبة الله، تحقيق: السيّد عبد اللطيف الكوهكمري، منشورات مكتبة آية الله العظم</w:t>
      </w:r>
      <w:r w:rsidR="00F12CCE">
        <w:rPr>
          <w:rFonts w:hint="cs"/>
          <w:rtl/>
        </w:rPr>
        <w:t>یٰ</w:t>
      </w:r>
      <w:r w:rsidR="00F12CCE">
        <w:rPr>
          <w:rtl/>
        </w:rPr>
        <w:t xml:space="preserve"> المرعشي النجفي، قم، 1406 ه‍.</w:t>
      </w:r>
    </w:p>
    <w:p w14:paraId="04530D7E" w14:textId="2AB8E204" w:rsidR="00F12CCE" w:rsidRDefault="009C2349" w:rsidP="00F12CCE">
      <w:pPr>
        <w:rPr>
          <w:rtl/>
        </w:rPr>
      </w:pPr>
      <w:r>
        <w:rPr>
          <w:rFonts w:hint="cs"/>
          <w:rtl/>
        </w:rPr>
        <w:t>83-</w:t>
      </w:r>
      <w:r w:rsidR="00F12CCE" w:rsidRPr="00E75F5B">
        <w:rPr>
          <w:rStyle w:val="rfdBold2"/>
          <w:rFonts w:hint="eastAsia"/>
          <w:rtl/>
        </w:rPr>
        <w:t>مواجهه</w:t>
      </w:r>
      <w:r w:rsidR="00F12CCE" w:rsidRPr="00E75F5B">
        <w:rPr>
          <w:rStyle w:val="rfdBold2"/>
          <w:rtl/>
        </w:rPr>
        <w:t xml:space="preserve"> قرائيم با تفكر أبو</w:t>
      </w:r>
      <w:r w:rsidR="00922F94" w:rsidRPr="00E75F5B">
        <w:rPr>
          <w:rStyle w:val="rfdBold2"/>
          <w:rtl/>
        </w:rPr>
        <w:t xml:space="preserve"> </w:t>
      </w:r>
      <w:r w:rsidR="00F12CCE" w:rsidRPr="00E75F5B">
        <w:rPr>
          <w:rStyle w:val="rfdBold2"/>
          <w:rtl/>
        </w:rPr>
        <w:t>الحسين بصري بر مبناي مجموعة</w:t>
      </w:r>
      <w:r w:rsidR="00922F94" w:rsidRPr="00E75F5B">
        <w:rPr>
          <w:rStyle w:val="rfdBold2"/>
          <w:rtl/>
        </w:rPr>
        <w:t xml:space="preserve"> </w:t>
      </w:r>
      <w:r w:rsidR="00F12CCE" w:rsidRPr="00E75F5B">
        <w:rPr>
          <w:rStyle w:val="rfdBold2"/>
          <w:rtl/>
        </w:rPr>
        <w:t>فركويچ</w:t>
      </w:r>
      <w:r w:rsidR="00922F94" w:rsidRPr="00E75F5B">
        <w:rPr>
          <w:rStyle w:val="rfdBold2"/>
          <w:rtl/>
        </w:rPr>
        <w:t xml:space="preserve"> </w:t>
      </w:r>
      <w:r w:rsidR="00F12CCE" w:rsidRPr="00E75F5B">
        <w:rPr>
          <w:rStyle w:val="rfdBold2"/>
          <w:rtl/>
        </w:rPr>
        <w:t>در</w:t>
      </w:r>
      <w:r w:rsidR="00922F94" w:rsidRPr="00E75F5B">
        <w:rPr>
          <w:rStyle w:val="rfdBold2"/>
          <w:rtl/>
        </w:rPr>
        <w:t xml:space="preserve"> </w:t>
      </w:r>
      <w:r w:rsidR="00F12CCE" w:rsidRPr="00E75F5B">
        <w:rPr>
          <w:rStyle w:val="rfdBold2"/>
          <w:rtl/>
        </w:rPr>
        <w:t>سن‌ پطرزبورگ</w:t>
      </w:r>
      <w:r w:rsidR="00F12CCE">
        <w:rPr>
          <w:rtl/>
        </w:rPr>
        <w:t>: شميتكه، زابينه، مطبعة رحمتي، محمّد</w:t>
      </w:r>
      <w:r w:rsidR="00922F94">
        <w:rPr>
          <w:rtl/>
        </w:rPr>
        <w:t xml:space="preserve"> </w:t>
      </w:r>
      <w:r w:rsidR="00F12CCE">
        <w:rPr>
          <w:rtl/>
        </w:rPr>
        <w:t>كاظم، فرقه‌هاي</w:t>
      </w:r>
      <w:r w:rsidR="00922F94">
        <w:rPr>
          <w:rtl/>
        </w:rPr>
        <w:t xml:space="preserve"> </w:t>
      </w:r>
      <w:r w:rsidR="00F12CCE">
        <w:rPr>
          <w:rtl/>
        </w:rPr>
        <w:t>إسلامي</w:t>
      </w:r>
      <w:r w:rsidR="00922F94">
        <w:rPr>
          <w:rtl/>
        </w:rPr>
        <w:t xml:space="preserve"> </w:t>
      </w:r>
      <w:r w:rsidR="00F12CCE">
        <w:rPr>
          <w:rtl/>
        </w:rPr>
        <w:t>ايران</w:t>
      </w:r>
      <w:r w:rsidR="00922F94">
        <w:rPr>
          <w:rtl/>
        </w:rPr>
        <w:t xml:space="preserve"> </w:t>
      </w:r>
      <w:r w:rsidR="00F12CCE">
        <w:rPr>
          <w:rtl/>
        </w:rPr>
        <w:t>در</w:t>
      </w:r>
      <w:r w:rsidR="00922F94">
        <w:rPr>
          <w:rtl/>
        </w:rPr>
        <w:t xml:space="preserve"> </w:t>
      </w:r>
      <w:r w:rsidR="00F12CCE">
        <w:rPr>
          <w:rtl/>
        </w:rPr>
        <w:t>سدّه‌هاي</w:t>
      </w:r>
      <w:r w:rsidR="00922F94">
        <w:rPr>
          <w:rtl/>
        </w:rPr>
        <w:t xml:space="preserve"> </w:t>
      </w:r>
      <w:r w:rsidR="00F12CCE">
        <w:rPr>
          <w:rtl/>
        </w:rPr>
        <w:t>ميانه، نشر بصيرت، طهران، 1387 ش.</w:t>
      </w:r>
    </w:p>
    <w:p w14:paraId="01394590" w14:textId="1E1E21AF" w:rsidR="00F12CCE" w:rsidRDefault="009C2349" w:rsidP="00F12CCE">
      <w:pPr>
        <w:rPr>
          <w:rtl/>
        </w:rPr>
      </w:pPr>
      <w:r>
        <w:rPr>
          <w:rFonts w:hint="cs"/>
          <w:rtl/>
        </w:rPr>
        <w:t>84-</w:t>
      </w:r>
      <w:r w:rsidR="00F12CCE" w:rsidRPr="00E75F5B">
        <w:rPr>
          <w:rStyle w:val="rfdBold2"/>
          <w:rFonts w:hint="eastAsia"/>
          <w:rtl/>
        </w:rPr>
        <w:t>ميان</w:t>
      </w:r>
      <w:r w:rsidR="00F12CCE" w:rsidRPr="00E75F5B">
        <w:rPr>
          <w:rStyle w:val="rfdBold2"/>
          <w:rtl/>
        </w:rPr>
        <w:t xml:space="preserve"> كلام وفلسفه</w:t>
      </w:r>
      <w:r w:rsidR="00F12CCE">
        <w:rPr>
          <w:rtl/>
        </w:rPr>
        <w:t>:</w:t>
      </w:r>
      <w:r w:rsidR="00922F94">
        <w:rPr>
          <w:rtl/>
        </w:rPr>
        <w:t xml:space="preserve"> </w:t>
      </w:r>
      <w:r w:rsidR="00F12CCE">
        <w:rPr>
          <w:rtl/>
        </w:rPr>
        <w:t>الأنصاري، حسن، كتاب رايزن، تهران، 1395 ش.</w:t>
      </w:r>
    </w:p>
    <w:p w14:paraId="0D2E4DED" w14:textId="375D12BC" w:rsidR="00F12CCE" w:rsidRDefault="009C2349" w:rsidP="00F12CCE">
      <w:pPr>
        <w:rPr>
          <w:rtl/>
        </w:rPr>
      </w:pPr>
      <w:r>
        <w:rPr>
          <w:rFonts w:hint="cs"/>
          <w:rtl/>
        </w:rPr>
        <w:t>85-</w:t>
      </w:r>
      <w:r w:rsidR="00F12CCE" w:rsidRPr="00E75F5B">
        <w:rPr>
          <w:rStyle w:val="rfdBold2"/>
          <w:rFonts w:hint="eastAsia"/>
          <w:rtl/>
        </w:rPr>
        <w:t>نشأة</w:t>
      </w:r>
      <w:r w:rsidR="00F12CCE" w:rsidRPr="00E75F5B">
        <w:rPr>
          <w:rStyle w:val="rfdBold2"/>
          <w:rtl/>
        </w:rPr>
        <w:t xml:space="preserve"> الفكر الفلسفي في الإسلام</w:t>
      </w:r>
      <w:r w:rsidR="00F12CCE">
        <w:rPr>
          <w:rtl/>
        </w:rPr>
        <w:t>:</w:t>
      </w:r>
      <w:r w:rsidR="00922F94">
        <w:rPr>
          <w:rtl/>
        </w:rPr>
        <w:t xml:space="preserve"> </w:t>
      </w:r>
      <w:r w:rsidR="00F12CCE">
        <w:rPr>
          <w:rtl/>
        </w:rPr>
        <w:t>النشّار، علي سامي، القاهرة،</w:t>
      </w:r>
      <w:r w:rsidR="00922F94">
        <w:rPr>
          <w:rtl/>
        </w:rPr>
        <w:t xml:space="preserve"> </w:t>
      </w:r>
      <w:r w:rsidR="00F12CCE">
        <w:rPr>
          <w:rtl/>
        </w:rPr>
        <w:t>دار</w:t>
      </w:r>
      <w:r w:rsidR="00922F94">
        <w:rPr>
          <w:rtl/>
        </w:rPr>
        <w:t xml:space="preserve"> </w:t>
      </w:r>
      <w:r w:rsidR="00F12CCE">
        <w:rPr>
          <w:rtl/>
        </w:rPr>
        <w:t>المعارف.</w:t>
      </w:r>
    </w:p>
    <w:p w14:paraId="447041CF" w14:textId="2FBBF206" w:rsidR="00F12CCE" w:rsidRDefault="00E75F5B" w:rsidP="00F12CCE">
      <w:pPr>
        <w:rPr>
          <w:rtl/>
        </w:rPr>
      </w:pPr>
      <w:r>
        <w:rPr>
          <w:rFonts w:hint="cs"/>
          <w:rtl/>
        </w:rPr>
        <w:t>86-</w:t>
      </w:r>
      <w:r w:rsidR="00F12CCE" w:rsidRPr="00E75F5B">
        <w:rPr>
          <w:rStyle w:val="rfdBold2"/>
          <w:rFonts w:hint="eastAsia"/>
          <w:rtl/>
        </w:rPr>
        <w:t>نهج</w:t>
      </w:r>
      <w:r w:rsidR="00F12CCE" w:rsidRPr="00E75F5B">
        <w:rPr>
          <w:rStyle w:val="rfdBold2"/>
          <w:rtl/>
        </w:rPr>
        <w:t xml:space="preserve"> البلاغة</w:t>
      </w:r>
      <w:r w:rsidR="00F12CCE">
        <w:rPr>
          <w:rtl/>
        </w:rPr>
        <w:t>: الشريف الرضي، محمّد بن الحسين، حقّقه وضبط نصّه: الشيخ قيس بهجت العطّار، مؤسّسة الرافد للمطبوعات، قم، 1431 هـ.</w:t>
      </w:r>
    </w:p>
    <w:p w14:paraId="219976D5" w14:textId="7247E6D8" w:rsidR="00F12CCE" w:rsidRDefault="00E75F5B" w:rsidP="00F12CCE">
      <w:pPr>
        <w:rPr>
          <w:rtl/>
        </w:rPr>
      </w:pPr>
      <w:r>
        <w:rPr>
          <w:rFonts w:hint="cs"/>
          <w:rtl/>
        </w:rPr>
        <w:t>87-</w:t>
      </w:r>
      <w:r w:rsidR="00F12CCE" w:rsidRPr="00E75F5B">
        <w:rPr>
          <w:rStyle w:val="rfdBold2"/>
          <w:rFonts w:hint="eastAsia"/>
          <w:rtl/>
        </w:rPr>
        <w:t>نوبختيان</w:t>
      </w:r>
      <w:r w:rsidR="00F12CCE" w:rsidRPr="00E75F5B">
        <w:rPr>
          <w:rStyle w:val="rfdBold2"/>
          <w:rtl/>
        </w:rPr>
        <w:t xml:space="preserve"> (أبو سهل</w:t>
      </w:r>
      <w:r w:rsidR="00922F94" w:rsidRPr="00E75F5B">
        <w:rPr>
          <w:rStyle w:val="rfdBold2"/>
          <w:rtl/>
        </w:rPr>
        <w:t xml:space="preserve"> </w:t>
      </w:r>
      <w:r w:rsidR="00F12CCE" w:rsidRPr="00E75F5B">
        <w:rPr>
          <w:rStyle w:val="rfdBold2"/>
          <w:rtl/>
        </w:rPr>
        <w:t>وأبو محمّد</w:t>
      </w:r>
      <w:r w:rsidR="00F12CCE">
        <w:rPr>
          <w:rtl/>
        </w:rPr>
        <w:t>): حسيني زاده</w:t>
      </w:r>
      <w:r w:rsidR="00922F94">
        <w:rPr>
          <w:rtl/>
        </w:rPr>
        <w:t xml:space="preserve"> </w:t>
      </w:r>
      <w:r w:rsidR="00F12CCE">
        <w:rPr>
          <w:rtl/>
        </w:rPr>
        <w:t>خضرآباد،</w:t>
      </w:r>
      <w:r w:rsidR="00922F94">
        <w:rPr>
          <w:rtl/>
        </w:rPr>
        <w:t xml:space="preserve"> </w:t>
      </w:r>
      <w:r w:rsidR="00F12CCE">
        <w:rPr>
          <w:rtl/>
        </w:rPr>
        <w:t>سيّد علي، پژوهشگاه علوم وفرهنگ إسلامي، قم، 1393 ش.</w:t>
      </w:r>
    </w:p>
    <w:p w14:paraId="17709642" w14:textId="77777777" w:rsidR="00F12CCE" w:rsidRDefault="00F12CCE" w:rsidP="00F12CCE">
      <w:r>
        <w:rPr>
          <w:rtl/>
        </w:rPr>
        <w:t xml:space="preserve">87- </w:t>
      </w:r>
      <w:r>
        <w:t xml:space="preserve">A Common Rationality: </w:t>
      </w:r>
      <w:proofErr w:type="spellStart"/>
      <w:r>
        <w:t>Muʿtazilism</w:t>
      </w:r>
      <w:proofErr w:type="spellEnd"/>
      <w:r>
        <w:t xml:space="preserve"> in Islam and Judaism, eds. C. </w:t>
      </w:r>
      <w:proofErr w:type="spellStart"/>
      <w:r>
        <w:t>Adang</w:t>
      </w:r>
      <w:proofErr w:type="spellEnd"/>
      <w:r>
        <w:t xml:space="preserve">, S. </w:t>
      </w:r>
      <w:proofErr w:type="spellStart"/>
      <w:r>
        <w:t>Schmidtke</w:t>
      </w:r>
      <w:proofErr w:type="spellEnd"/>
      <w:r>
        <w:t xml:space="preserve">, D. </w:t>
      </w:r>
      <w:proofErr w:type="spellStart"/>
      <w:r>
        <w:t>Sklare</w:t>
      </w:r>
      <w:proofErr w:type="spellEnd"/>
      <w:r>
        <w:t xml:space="preserve">, Würzburg: Ergon, </w:t>
      </w:r>
      <w:r>
        <w:rPr>
          <w:rtl/>
        </w:rPr>
        <w:t>2006.</w:t>
      </w:r>
    </w:p>
    <w:p w14:paraId="55412363" w14:textId="344C3C0C" w:rsidR="00F12CCE" w:rsidRDefault="009C2349" w:rsidP="00F12CCE">
      <w:r>
        <w:rPr>
          <w:rFonts w:hint="cs"/>
          <w:rtl/>
        </w:rPr>
        <w:t>88</w:t>
      </w:r>
      <w:proofErr w:type="spellStart"/>
      <w:r w:rsidR="00F12CCE">
        <w:t>Abdulsater</w:t>
      </w:r>
      <w:proofErr w:type="spellEnd"/>
      <w:r w:rsidR="00F12CCE">
        <w:t xml:space="preserve">, Hussein Ali, Shi'i Doctrine, </w:t>
      </w:r>
      <w:proofErr w:type="spellStart"/>
      <w:r w:rsidR="00F12CCE">
        <w:t>Mu'tazili</w:t>
      </w:r>
      <w:proofErr w:type="spellEnd"/>
      <w:r w:rsidR="00F12CCE">
        <w:t xml:space="preserve"> Theology: al-Sharif al-</w:t>
      </w:r>
      <w:proofErr w:type="spellStart"/>
      <w:r w:rsidR="00F12CCE">
        <w:t>Murtada</w:t>
      </w:r>
      <w:proofErr w:type="spellEnd"/>
      <w:r w:rsidR="00F12CCE">
        <w:t xml:space="preserve"> and </w:t>
      </w:r>
      <w:proofErr w:type="spellStart"/>
      <w:r w:rsidR="00F12CCE">
        <w:t>Imami</w:t>
      </w:r>
      <w:proofErr w:type="spellEnd"/>
      <w:r w:rsidR="00F12CCE">
        <w:t xml:space="preserve"> Discourse, Edinburgh University Press, </w:t>
      </w:r>
      <w:r w:rsidR="00F12CCE">
        <w:rPr>
          <w:rtl/>
        </w:rPr>
        <w:t>2017.</w:t>
      </w:r>
    </w:p>
    <w:p w14:paraId="3EF77CC2" w14:textId="192B79BD" w:rsidR="00F12CCE" w:rsidRDefault="00E75F5B" w:rsidP="00F12CCE">
      <w:r>
        <w:rPr>
          <w:rFonts w:hint="cs"/>
          <w:rtl/>
        </w:rPr>
        <w:t>89-</w:t>
      </w:r>
      <w:r w:rsidR="00F12CCE">
        <w:t xml:space="preserve">Ansari, Hassan, “The </w:t>
      </w:r>
      <w:proofErr w:type="spellStart"/>
      <w:r w:rsidR="00F12CCE">
        <w:t>Shīʿī</w:t>
      </w:r>
      <w:proofErr w:type="spellEnd"/>
      <w:r w:rsidR="00F12CCE">
        <w:t xml:space="preserve"> Reception of </w:t>
      </w:r>
      <w:proofErr w:type="spellStart"/>
      <w:r w:rsidR="00F12CCE">
        <w:t>Muʿtazilism</w:t>
      </w:r>
      <w:proofErr w:type="spellEnd"/>
      <w:r w:rsidR="00F12CCE">
        <w:t xml:space="preserve"> (I) </w:t>
      </w:r>
      <w:proofErr w:type="spellStart"/>
      <w:r w:rsidR="00F12CCE">
        <w:t>Zaydīs</w:t>
      </w:r>
      <w:proofErr w:type="spellEnd"/>
      <w:r w:rsidR="00F12CCE">
        <w:t>”, in: The Oxford</w:t>
      </w:r>
      <w:r w:rsidR="00F12CCE">
        <w:rPr>
          <w:rtl/>
        </w:rPr>
        <w:t xml:space="preserve"> </w:t>
      </w:r>
    </w:p>
    <w:p w14:paraId="2D664DC5" w14:textId="77777777" w:rsidR="00F12CCE" w:rsidRDefault="00F12CCE" w:rsidP="00E75F5B">
      <w:pPr>
        <w:pStyle w:val="rfdNormal0"/>
        <w:rPr>
          <w:rtl/>
        </w:rPr>
      </w:pPr>
      <w:r>
        <w:br w:type="page"/>
      </w:r>
      <w:r>
        <w:lastRenderedPageBreak/>
        <w:t xml:space="preserve">handbook of Islamic theology, pp. </w:t>
      </w:r>
      <w:r>
        <w:rPr>
          <w:rtl/>
        </w:rPr>
        <w:t>181</w:t>
      </w:r>
      <w:r>
        <w:t xml:space="preserve">- </w:t>
      </w:r>
      <w:r>
        <w:rPr>
          <w:rtl/>
        </w:rPr>
        <w:t>195.</w:t>
      </w:r>
    </w:p>
    <w:p w14:paraId="0374F90A" w14:textId="5AD36F64" w:rsidR="00F12CCE" w:rsidRDefault="00E75F5B" w:rsidP="00F12CCE">
      <w:r>
        <w:rPr>
          <w:rFonts w:hint="cs"/>
          <w:rtl/>
        </w:rPr>
        <w:t>90-</w:t>
      </w:r>
      <w:r w:rsidR="00F12CCE">
        <w:t xml:space="preserve">Ansari, Hassan, </w:t>
      </w:r>
      <w:proofErr w:type="spellStart"/>
      <w:r w:rsidR="00F12CCE">
        <w:t>Schmidtke</w:t>
      </w:r>
      <w:proofErr w:type="spellEnd"/>
      <w:r w:rsidR="00F12CCE">
        <w:t xml:space="preserve">, Sabine, “The </w:t>
      </w:r>
      <w:proofErr w:type="spellStart"/>
      <w:r w:rsidR="00F12CCE">
        <w:t>Shīʿī</w:t>
      </w:r>
      <w:proofErr w:type="spellEnd"/>
      <w:r w:rsidR="00F12CCE">
        <w:t xml:space="preserve"> Reception of </w:t>
      </w:r>
      <w:proofErr w:type="spellStart"/>
      <w:r w:rsidR="00F12CCE">
        <w:t>Muʿtazilism</w:t>
      </w:r>
      <w:proofErr w:type="spellEnd"/>
      <w:r w:rsidR="00F12CCE">
        <w:t xml:space="preserve"> (II) Twelver </w:t>
      </w:r>
      <w:proofErr w:type="spellStart"/>
      <w:r w:rsidR="00F12CCE">
        <w:t>shīʿīs</w:t>
      </w:r>
      <w:proofErr w:type="spellEnd"/>
      <w:r w:rsidR="00F12CCE">
        <w:t xml:space="preserve">”, in: The Oxford handbook of Islamic theology, pp. </w:t>
      </w:r>
      <w:r w:rsidR="00F12CCE">
        <w:rPr>
          <w:rtl/>
        </w:rPr>
        <w:t xml:space="preserve">196 </w:t>
      </w:r>
      <w:r w:rsidR="00F12CCE">
        <w:t xml:space="preserve">- </w:t>
      </w:r>
      <w:r w:rsidR="00F12CCE">
        <w:rPr>
          <w:rtl/>
        </w:rPr>
        <w:t>214.</w:t>
      </w:r>
    </w:p>
    <w:p w14:paraId="39829DFE" w14:textId="3A140AD6" w:rsidR="00F12CCE" w:rsidRDefault="00E75F5B" w:rsidP="00F12CCE">
      <w:r>
        <w:rPr>
          <w:rFonts w:hint="cs"/>
          <w:rtl/>
        </w:rPr>
        <w:t>91-</w:t>
      </w:r>
      <w:r w:rsidR="00F12CCE">
        <w:t xml:space="preserve">El Omari, </w:t>
      </w:r>
      <w:proofErr w:type="spellStart"/>
      <w:r w:rsidR="00F12CCE">
        <w:t>Racha</w:t>
      </w:r>
      <w:proofErr w:type="spellEnd"/>
      <w:r w:rsidR="00F12CCE">
        <w:t xml:space="preserve">, The Theology of </w:t>
      </w:r>
      <w:proofErr w:type="spellStart"/>
      <w:r w:rsidR="00F12CCE">
        <w:t>Abū</w:t>
      </w:r>
      <w:proofErr w:type="spellEnd"/>
      <w:r w:rsidR="00F12CCE">
        <w:t xml:space="preserve"> l-</w:t>
      </w:r>
      <w:proofErr w:type="spellStart"/>
      <w:r w:rsidR="00F12CCE">
        <w:t>Qāsim</w:t>
      </w:r>
      <w:proofErr w:type="spellEnd"/>
      <w:r w:rsidR="00F12CCE">
        <w:t xml:space="preserve"> al-</w:t>
      </w:r>
      <w:proofErr w:type="spellStart"/>
      <w:r w:rsidR="00F12CCE">
        <w:t>Balkhī</w:t>
      </w:r>
      <w:proofErr w:type="spellEnd"/>
      <w:r w:rsidR="00F12CCE">
        <w:t>/ al-</w:t>
      </w:r>
      <w:proofErr w:type="spellStart"/>
      <w:r w:rsidR="00F12CCE">
        <w:t>Kaʿbī</w:t>
      </w:r>
      <w:proofErr w:type="spellEnd"/>
      <w:r w:rsidR="00F12CCE">
        <w:t xml:space="preserve"> (d. </w:t>
      </w:r>
      <w:r w:rsidR="00F12CCE">
        <w:rPr>
          <w:rtl/>
        </w:rPr>
        <w:t>319/931</w:t>
      </w:r>
      <w:r w:rsidR="00F12CCE">
        <w:t xml:space="preserve">), Leiden: Brill, </w:t>
      </w:r>
      <w:r w:rsidR="00F12CCE">
        <w:rPr>
          <w:rtl/>
        </w:rPr>
        <w:t xml:space="preserve">2016. </w:t>
      </w:r>
    </w:p>
    <w:p w14:paraId="62F3FD4D" w14:textId="0887AE0A" w:rsidR="00F12CCE" w:rsidRDefault="00E75F5B" w:rsidP="00F12CCE">
      <w:pPr>
        <w:rPr>
          <w:rtl/>
        </w:rPr>
      </w:pPr>
      <w:r>
        <w:rPr>
          <w:rFonts w:hint="cs"/>
          <w:rtl/>
        </w:rPr>
        <w:t>92-</w:t>
      </w:r>
      <w:r w:rsidR="00F12CCE">
        <w:t xml:space="preserve">Gregor </w:t>
      </w:r>
      <w:proofErr w:type="spellStart"/>
      <w:r w:rsidR="00F12CCE">
        <w:t>Schwarb</w:t>
      </w:r>
      <w:proofErr w:type="spellEnd"/>
      <w:r w:rsidR="00F12CCE">
        <w:t>, “Short Communication: A Newly Discovered Fragment of al-</w:t>
      </w:r>
      <w:proofErr w:type="spellStart"/>
      <w:r w:rsidR="00F12CCE">
        <w:t>Sharīf</w:t>
      </w:r>
      <w:proofErr w:type="spellEnd"/>
      <w:r w:rsidR="00F12CCE">
        <w:t xml:space="preserve"> al-</w:t>
      </w:r>
      <w:proofErr w:type="spellStart"/>
      <w:r w:rsidR="00F12CCE">
        <w:t>Murtaḍā</w:t>
      </w:r>
      <w:proofErr w:type="spellEnd"/>
      <w:r w:rsidR="00F12CCE">
        <w:rPr>
          <w:rtl/>
        </w:rPr>
        <w:t xml:space="preserve"> عليهما السلام </w:t>
      </w:r>
      <w:r w:rsidR="00F12CCE">
        <w:t>s K.al-</w:t>
      </w:r>
      <w:proofErr w:type="spellStart"/>
      <w:r w:rsidR="00F12CCE">
        <w:t>Mulakhkhaṣ</w:t>
      </w:r>
      <w:proofErr w:type="spellEnd"/>
      <w:r w:rsidR="00F12CCE">
        <w:t xml:space="preserve"> </w:t>
      </w:r>
      <w:proofErr w:type="spellStart"/>
      <w:r w:rsidR="00F12CCE">
        <w:t>fī</w:t>
      </w:r>
      <w:proofErr w:type="spellEnd"/>
      <w:r w:rsidR="00F12CCE">
        <w:t xml:space="preserve"> </w:t>
      </w:r>
      <w:proofErr w:type="spellStart"/>
      <w:r w:rsidR="00F12CCE">
        <w:t>uṣūl</w:t>
      </w:r>
      <w:proofErr w:type="spellEnd"/>
      <w:r w:rsidR="00F12CCE">
        <w:t xml:space="preserve"> al-</w:t>
      </w:r>
      <w:proofErr w:type="spellStart"/>
      <w:r w:rsidR="00F12CCE">
        <w:t>dīn</w:t>
      </w:r>
      <w:proofErr w:type="spellEnd"/>
      <w:r w:rsidR="00F12CCE">
        <w:t xml:space="preserve"> in Hebrew Script”, Journal of Intellectual History of the </w:t>
      </w:r>
      <w:proofErr w:type="spellStart"/>
      <w:r w:rsidR="00F12CCE">
        <w:t>Islamicate</w:t>
      </w:r>
      <w:proofErr w:type="spellEnd"/>
      <w:r w:rsidR="00F12CCE">
        <w:t xml:space="preserve"> World </w:t>
      </w:r>
      <w:r w:rsidR="00F12CCE">
        <w:rPr>
          <w:rtl/>
        </w:rPr>
        <w:t xml:space="preserve">2 </w:t>
      </w:r>
      <w:r w:rsidR="00F12CCE">
        <w:t>(</w:t>
      </w:r>
      <w:r w:rsidR="00F12CCE">
        <w:rPr>
          <w:rtl/>
        </w:rPr>
        <w:t>2014</w:t>
      </w:r>
      <w:r w:rsidR="00F12CCE">
        <w:t xml:space="preserve">), pp. </w:t>
      </w:r>
      <w:r w:rsidR="00F12CCE">
        <w:rPr>
          <w:rtl/>
        </w:rPr>
        <w:t>75</w:t>
      </w:r>
      <w:r w:rsidR="00F12CCE">
        <w:t>–</w:t>
      </w:r>
      <w:r w:rsidR="00F12CCE">
        <w:rPr>
          <w:rtl/>
        </w:rPr>
        <w:t>79.</w:t>
      </w:r>
    </w:p>
    <w:p w14:paraId="45495F9E" w14:textId="2741207E" w:rsidR="00F12CCE" w:rsidRDefault="00E75F5B" w:rsidP="00F12CCE">
      <w:r>
        <w:rPr>
          <w:rFonts w:hint="cs"/>
          <w:rtl/>
        </w:rPr>
        <w:t>93-</w:t>
      </w:r>
      <w:r w:rsidR="00F12CCE">
        <w:t xml:space="preserve">Jorgensen, Marianne and Phillips, Louise, Discourse Analysis as Theory and Method, SAGE Publications, London, First published, </w:t>
      </w:r>
      <w:r w:rsidR="00F12CCE">
        <w:rPr>
          <w:rtl/>
        </w:rPr>
        <w:t xml:space="preserve">2002. </w:t>
      </w:r>
    </w:p>
    <w:p w14:paraId="2AE618C6" w14:textId="4354AC15" w:rsidR="00F12CCE" w:rsidRDefault="00E75F5B" w:rsidP="00F12CCE">
      <w:r>
        <w:rPr>
          <w:rFonts w:hint="cs"/>
          <w:rtl/>
        </w:rPr>
        <w:t>94-</w:t>
      </w:r>
      <w:r w:rsidR="00F12CCE">
        <w:t xml:space="preserve">Madelung, </w:t>
      </w:r>
      <w:proofErr w:type="spellStart"/>
      <w:r w:rsidR="00F12CCE">
        <w:t>Wilferd</w:t>
      </w:r>
      <w:proofErr w:type="spellEnd"/>
      <w:r w:rsidR="00F12CCE">
        <w:t xml:space="preserve"> and Sabine </w:t>
      </w:r>
      <w:proofErr w:type="spellStart"/>
      <w:r w:rsidR="00F12CCE">
        <w:t>Schmidtke</w:t>
      </w:r>
      <w:proofErr w:type="spellEnd"/>
      <w:r w:rsidR="00F12CCE">
        <w:t>, Rational Theology in Interfaith Communication. Abu l-</w:t>
      </w:r>
      <w:proofErr w:type="spellStart"/>
      <w:r w:rsidR="00F12CCE">
        <w:t>Ḥusayn</w:t>
      </w:r>
      <w:proofErr w:type="spellEnd"/>
      <w:r w:rsidR="00F12CCE">
        <w:t xml:space="preserve"> al-</w:t>
      </w:r>
      <w:proofErr w:type="spellStart"/>
      <w:r w:rsidR="00F12CCE">
        <w:t>Baṣrī's</w:t>
      </w:r>
      <w:proofErr w:type="spellEnd"/>
      <w:r w:rsidR="00F12CCE">
        <w:t xml:space="preserve"> </w:t>
      </w:r>
      <w:proofErr w:type="spellStart"/>
      <w:r w:rsidR="00F12CCE">
        <w:t>Muʿtazilī</w:t>
      </w:r>
      <w:proofErr w:type="spellEnd"/>
      <w:r w:rsidR="00F12CCE">
        <w:t xml:space="preserve"> Theology among the Karaites in the </w:t>
      </w:r>
      <w:proofErr w:type="spellStart"/>
      <w:r w:rsidR="00F12CCE">
        <w:t>Fāṭimid</w:t>
      </w:r>
      <w:proofErr w:type="spellEnd"/>
      <w:r w:rsidR="00F12CCE">
        <w:t xml:space="preserve"> Age, Leiden: Brill, </w:t>
      </w:r>
      <w:r w:rsidR="00F12CCE">
        <w:rPr>
          <w:rtl/>
        </w:rPr>
        <w:t>2006.</w:t>
      </w:r>
    </w:p>
    <w:p w14:paraId="58513EBE" w14:textId="33FC4124" w:rsidR="00F12CCE" w:rsidRDefault="00E75F5B" w:rsidP="00F12CCE">
      <w:r>
        <w:rPr>
          <w:rFonts w:hint="cs"/>
          <w:rtl/>
        </w:rPr>
        <w:t>95-</w:t>
      </w:r>
      <w:r w:rsidR="00F12CCE">
        <w:t xml:space="preserve">Madelung, </w:t>
      </w:r>
      <w:proofErr w:type="spellStart"/>
      <w:r w:rsidR="00F12CCE">
        <w:t>Wilferd</w:t>
      </w:r>
      <w:proofErr w:type="spellEnd"/>
      <w:r w:rsidR="00F12CCE">
        <w:t xml:space="preserve">, ‘Early </w:t>
      </w:r>
      <w:proofErr w:type="spellStart"/>
      <w:r w:rsidR="00F12CCE">
        <w:t>Imāmī</w:t>
      </w:r>
      <w:proofErr w:type="spellEnd"/>
      <w:r w:rsidR="00F12CCE">
        <w:t xml:space="preserve"> Theology as Reflected in the </w:t>
      </w:r>
      <w:proofErr w:type="spellStart"/>
      <w:r w:rsidR="00F12CCE">
        <w:t>Kitāb</w:t>
      </w:r>
      <w:proofErr w:type="spellEnd"/>
      <w:r w:rsidR="00F12CCE">
        <w:t xml:space="preserve"> al-</w:t>
      </w:r>
      <w:proofErr w:type="spellStart"/>
      <w:r w:rsidR="00F12CCE">
        <w:t>Kāfī</w:t>
      </w:r>
      <w:proofErr w:type="spellEnd"/>
      <w:r w:rsidR="00F12CCE">
        <w:t xml:space="preserve"> of </w:t>
      </w:r>
      <w:proofErr w:type="spellStart"/>
      <w:r w:rsidR="00F12CCE">
        <w:t>alKulaynī</w:t>
      </w:r>
      <w:proofErr w:type="spellEnd"/>
      <w:r w:rsidR="00F12CCE">
        <w:rPr>
          <w:rtl/>
        </w:rPr>
        <w:t xml:space="preserve">, </w:t>
      </w:r>
      <w:r w:rsidR="00F12CCE">
        <w:t xml:space="preserve">in: The Study of Shi'i Islam: History, Theology and Law, edited by: </w:t>
      </w:r>
      <w:proofErr w:type="spellStart"/>
      <w:r w:rsidR="00F12CCE">
        <w:t>Farhad</w:t>
      </w:r>
      <w:proofErr w:type="spellEnd"/>
      <w:r w:rsidR="00F12CCE">
        <w:t xml:space="preserve"> </w:t>
      </w:r>
      <w:proofErr w:type="spellStart"/>
      <w:r w:rsidR="00F12CCE">
        <w:t>Daftary</w:t>
      </w:r>
      <w:proofErr w:type="spellEnd"/>
      <w:r w:rsidR="00F12CCE">
        <w:t xml:space="preserve"> and </w:t>
      </w:r>
      <w:proofErr w:type="spellStart"/>
      <w:r w:rsidR="00F12CCE">
        <w:t>Gurdofarid</w:t>
      </w:r>
      <w:proofErr w:type="spellEnd"/>
      <w:r w:rsidR="00F12CCE">
        <w:t xml:space="preserve"> </w:t>
      </w:r>
      <w:proofErr w:type="spellStart"/>
      <w:r w:rsidR="00F12CCE">
        <w:t>Miskinzoda</w:t>
      </w:r>
      <w:proofErr w:type="spellEnd"/>
      <w:r w:rsidR="00F12CCE">
        <w:t xml:space="preserve">, I.B. Tauris-The Institute of Ismaili Studies, </w:t>
      </w:r>
      <w:r w:rsidR="00F12CCE">
        <w:rPr>
          <w:rtl/>
        </w:rPr>
        <w:t>2014</w:t>
      </w:r>
      <w:r w:rsidR="00F12CCE">
        <w:t xml:space="preserve">, London, </w:t>
      </w:r>
      <w:r w:rsidR="00F12CCE">
        <w:rPr>
          <w:rtl/>
        </w:rPr>
        <w:t>2014</w:t>
      </w:r>
      <w:r w:rsidR="00F12CCE">
        <w:t xml:space="preserve">, p. </w:t>
      </w:r>
      <w:r w:rsidR="00F12CCE">
        <w:rPr>
          <w:rtl/>
        </w:rPr>
        <w:t xml:space="preserve">458. </w:t>
      </w:r>
    </w:p>
    <w:p w14:paraId="3FE0DE8F" w14:textId="4B889AE0" w:rsidR="00F12CCE" w:rsidRDefault="00E75F5B" w:rsidP="00F12CCE">
      <w:pPr>
        <w:rPr>
          <w:rtl/>
        </w:rPr>
      </w:pPr>
      <w:r>
        <w:rPr>
          <w:rFonts w:hint="cs"/>
          <w:rtl/>
        </w:rPr>
        <w:t>96-</w:t>
      </w:r>
      <w:r w:rsidR="00F12CCE">
        <w:t xml:space="preserve">Madelung, </w:t>
      </w:r>
      <w:proofErr w:type="spellStart"/>
      <w:r w:rsidR="00F12CCE">
        <w:t>Wilferd</w:t>
      </w:r>
      <w:proofErr w:type="spellEnd"/>
      <w:r w:rsidR="00F12CCE">
        <w:t>, “</w:t>
      </w:r>
      <w:proofErr w:type="spellStart"/>
      <w:r w:rsidR="00F12CCE">
        <w:t>Abū</w:t>
      </w:r>
      <w:proofErr w:type="spellEnd"/>
      <w:r w:rsidR="00F12CCE">
        <w:t xml:space="preserve"> I- </w:t>
      </w:r>
      <w:proofErr w:type="spellStart"/>
      <w:r w:rsidR="00F12CCE">
        <w:t>Ḥusayn</w:t>
      </w:r>
      <w:proofErr w:type="spellEnd"/>
      <w:r w:rsidR="00F12CCE">
        <w:t xml:space="preserve"> al-</w:t>
      </w:r>
      <w:proofErr w:type="spellStart"/>
      <w:r w:rsidR="00F12CCE">
        <w:t>Baṣrī</w:t>
      </w:r>
      <w:proofErr w:type="spellEnd"/>
      <w:r w:rsidR="00F12CCE">
        <w:rPr>
          <w:rtl/>
        </w:rPr>
        <w:t xml:space="preserve"> </w:t>
      </w:r>
      <w:r w:rsidR="00F12CCE">
        <w:t xml:space="preserve">s Proof for the Existence of God”, In J. E. Montgomery (ed.), Arabic Theology, Arabic Philosophy. From the Many to the One. Essays in Celebration of Richard M. Frank. Leuven: </w:t>
      </w:r>
      <w:proofErr w:type="spellStart"/>
      <w:r w:rsidR="00F12CCE">
        <w:t>Peeters</w:t>
      </w:r>
      <w:proofErr w:type="spellEnd"/>
      <w:r w:rsidR="00F12CCE">
        <w:t xml:space="preserve">, pp. </w:t>
      </w:r>
      <w:r w:rsidR="00F12CCE">
        <w:rPr>
          <w:rtl/>
        </w:rPr>
        <w:t>273</w:t>
      </w:r>
      <w:r w:rsidR="00F12CCE">
        <w:t>–</w:t>
      </w:r>
      <w:r w:rsidR="00F12CCE">
        <w:rPr>
          <w:rtl/>
        </w:rPr>
        <w:t>80.</w:t>
      </w:r>
    </w:p>
    <w:p w14:paraId="30C6DE21" w14:textId="23341DD9" w:rsidR="00F12CCE" w:rsidRDefault="00E75F5B" w:rsidP="00F12CCE">
      <w:r>
        <w:rPr>
          <w:rFonts w:hint="cs"/>
          <w:rtl/>
        </w:rPr>
        <w:t>97-</w:t>
      </w:r>
      <w:r w:rsidR="00F12CCE">
        <w:t xml:space="preserve">Madelung, </w:t>
      </w:r>
      <w:proofErr w:type="spellStart"/>
      <w:r w:rsidR="00F12CCE">
        <w:t>Wilferd</w:t>
      </w:r>
      <w:proofErr w:type="spellEnd"/>
      <w:r w:rsidR="00F12CCE">
        <w:t xml:space="preserve">, “introduction”, in: The Study of Shi'i Islam: History, Theology and Law, edited by: </w:t>
      </w:r>
      <w:proofErr w:type="spellStart"/>
      <w:r w:rsidR="00F12CCE">
        <w:t>Farhad</w:t>
      </w:r>
      <w:proofErr w:type="spellEnd"/>
      <w:r w:rsidR="00F12CCE">
        <w:t xml:space="preserve"> </w:t>
      </w:r>
      <w:proofErr w:type="spellStart"/>
      <w:r w:rsidR="00F12CCE">
        <w:t>Daftary</w:t>
      </w:r>
      <w:proofErr w:type="spellEnd"/>
      <w:r w:rsidR="00F12CCE">
        <w:t xml:space="preserve"> and </w:t>
      </w:r>
      <w:proofErr w:type="spellStart"/>
      <w:r w:rsidR="00F12CCE">
        <w:t>Gurdofarid</w:t>
      </w:r>
      <w:proofErr w:type="spellEnd"/>
      <w:r w:rsidR="00F12CCE">
        <w:t xml:space="preserve"> </w:t>
      </w:r>
      <w:proofErr w:type="spellStart"/>
      <w:r w:rsidR="00F12CCE">
        <w:t>Miskinzoda</w:t>
      </w:r>
      <w:proofErr w:type="spellEnd"/>
      <w:r w:rsidR="00F12CCE">
        <w:t xml:space="preserve">, I.B. Tauris-The Institute of Ismaili Studies, </w:t>
      </w:r>
      <w:r w:rsidR="00F12CCE">
        <w:rPr>
          <w:rtl/>
        </w:rPr>
        <w:t>2014</w:t>
      </w:r>
      <w:r w:rsidR="00F12CCE">
        <w:t xml:space="preserve">, London, </w:t>
      </w:r>
      <w:r w:rsidR="00F12CCE">
        <w:rPr>
          <w:rtl/>
        </w:rPr>
        <w:t>2014.</w:t>
      </w:r>
    </w:p>
    <w:p w14:paraId="58446B15" w14:textId="6F9BB6F9" w:rsidR="00F12CCE" w:rsidRDefault="00E75F5B" w:rsidP="00F12CCE">
      <w:pPr>
        <w:rPr>
          <w:rtl/>
        </w:rPr>
      </w:pPr>
      <w:r>
        <w:rPr>
          <w:rFonts w:hint="cs"/>
          <w:rtl/>
        </w:rPr>
        <w:t>98-</w:t>
      </w:r>
      <w:r w:rsidR="00F12CCE">
        <w:t xml:space="preserve">Madelung, </w:t>
      </w:r>
      <w:proofErr w:type="spellStart"/>
      <w:r w:rsidR="00F12CCE">
        <w:t>Wilferd</w:t>
      </w:r>
      <w:proofErr w:type="spellEnd"/>
      <w:r w:rsidR="00F12CCE">
        <w:t xml:space="preserve">, Religious schools and sects in medieval Islam, London, Variorum Reprints, </w:t>
      </w:r>
      <w:r w:rsidR="00F12CCE">
        <w:rPr>
          <w:rtl/>
        </w:rPr>
        <w:t>1985</w:t>
      </w:r>
      <w:r w:rsidR="00F12CCE">
        <w:t>, VII</w:t>
      </w:r>
      <w:r w:rsidR="00F12CCE">
        <w:rPr>
          <w:rtl/>
        </w:rPr>
        <w:t xml:space="preserve">. </w:t>
      </w:r>
    </w:p>
    <w:p w14:paraId="53CCEF53" w14:textId="1B4D6F27" w:rsidR="00F12CCE" w:rsidRDefault="00E75F5B" w:rsidP="00F12CCE">
      <w:pPr>
        <w:rPr>
          <w:rtl/>
        </w:rPr>
      </w:pPr>
      <w:r>
        <w:rPr>
          <w:rFonts w:hint="cs"/>
          <w:rtl/>
        </w:rPr>
        <w:t>99-</w:t>
      </w:r>
      <w:r w:rsidR="00F12CCE">
        <w:t xml:space="preserve">Madelung, </w:t>
      </w:r>
      <w:proofErr w:type="spellStart"/>
      <w:r w:rsidR="00F12CCE">
        <w:t>Wilferd</w:t>
      </w:r>
      <w:proofErr w:type="spellEnd"/>
      <w:r w:rsidR="00F12CCE">
        <w:t>: “</w:t>
      </w:r>
      <w:proofErr w:type="spellStart"/>
      <w:r w:rsidR="00F12CCE">
        <w:t>Imāmism</w:t>
      </w:r>
      <w:proofErr w:type="spellEnd"/>
      <w:r w:rsidR="00F12CCE">
        <w:t xml:space="preserve"> and </w:t>
      </w:r>
      <w:proofErr w:type="spellStart"/>
      <w:r w:rsidR="00F12CCE">
        <w:t>Muʿtazilite</w:t>
      </w:r>
      <w:proofErr w:type="spellEnd"/>
      <w:r w:rsidR="00F12CCE">
        <w:t xml:space="preserve"> theology”. In: Le </w:t>
      </w:r>
      <w:proofErr w:type="spellStart"/>
      <w:r w:rsidR="00F12CCE">
        <w:t>Shî</w:t>
      </w:r>
      <w:proofErr w:type="spellEnd"/>
      <w:r w:rsidR="00F12CCE">
        <w:rPr>
          <w:rtl/>
        </w:rPr>
        <w:t xml:space="preserve"> </w:t>
      </w:r>
      <w:proofErr w:type="spellStart"/>
      <w:r w:rsidR="00F12CCE">
        <w:t>isme</w:t>
      </w:r>
      <w:proofErr w:type="spellEnd"/>
      <w:r w:rsidR="00F12CCE">
        <w:t xml:space="preserve"> </w:t>
      </w:r>
      <w:proofErr w:type="spellStart"/>
      <w:r w:rsidR="00F12CCE">
        <w:t>Imâmite</w:t>
      </w:r>
      <w:proofErr w:type="spellEnd"/>
      <w:r w:rsidR="00F12CCE">
        <w:t xml:space="preserve">. Ed: </w:t>
      </w:r>
      <w:proofErr w:type="spellStart"/>
      <w:proofErr w:type="gramStart"/>
      <w:r w:rsidR="00F12CCE">
        <w:t>T.Fahd</w:t>
      </w:r>
      <w:proofErr w:type="spellEnd"/>
      <w:proofErr w:type="gramEnd"/>
      <w:r w:rsidR="00F12CCE">
        <w:t xml:space="preserve">, Paris: Presses </w:t>
      </w:r>
      <w:proofErr w:type="spellStart"/>
      <w:r w:rsidR="00F12CCE">
        <w:t>Universitaires</w:t>
      </w:r>
      <w:proofErr w:type="spellEnd"/>
      <w:r w:rsidR="00F12CCE">
        <w:t xml:space="preserve"> de France, (</w:t>
      </w:r>
      <w:r w:rsidR="00F12CCE">
        <w:rPr>
          <w:rtl/>
        </w:rPr>
        <w:t>1979</w:t>
      </w:r>
      <w:r w:rsidR="00F12CCE">
        <w:t xml:space="preserve">), pp. </w:t>
      </w:r>
      <w:r w:rsidR="00F12CCE">
        <w:rPr>
          <w:rtl/>
        </w:rPr>
        <w:t>13</w:t>
      </w:r>
      <w:r w:rsidR="00F12CCE">
        <w:t>–</w:t>
      </w:r>
      <w:r w:rsidR="00F12CCE">
        <w:rPr>
          <w:rtl/>
        </w:rPr>
        <w:t xml:space="preserve">29. </w:t>
      </w:r>
    </w:p>
    <w:p w14:paraId="48C25C74" w14:textId="28EB0698" w:rsidR="00F12CCE" w:rsidRDefault="00F12CCE" w:rsidP="00F12CCE">
      <w:pPr>
        <w:rPr>
          <w:rtl/>
        </w:rPr>
      </w:pPr>
      <w:r>
        <w:br w:type="page"/>
      </w:r>
      <w:r w:rsidR="00E75F5B">
        <w:rPr>
          <w:rFonts w:hint="cs"/>
          <w:rtl/>
        </w:rPr>
        <w:lastRenderedPageBreak/>
        <w:t>100-</w:t>
      </w:r>
      <w:r>
        <w:t>McDermott, Martin j., The Theology of al-Shaikh al-</w:t>
      </w:r>
      <w:proofErr w:type="spellStart"/>
      <w:r>
        <w:t>Mufīd</w:t>
      </w:r>
      <w:proofErr w:type="spellEnd"/>
      <w:r>
        <w:t xml:space="preserve"> (d. </w:t>
      </w:r>
      <w:r>
        <w:rPr>
          <w:rtl/>
        </w:rPr>
        <w:t>413/1022</w:t>
      </w:r>
      <w:r>
        <w:t xml:space="preserve">), Beirut, </w:t>
      </w:r>
      <w:r>
        <w:rPr>
          <w:rtl/>
        </w:rPr>
        <w:t>1978.</w:t>
      </w:r>
    </w:p>
    <w:p w14:paraId="69F5D1B7" w14:textId="109E2282" w:rsidR="00F12CCE" w:rsidRDefault="00E75F5B" w:rsidP="00F12CCE">
      <w:r>
        <w:rPr>
          <w:rFonts w:hint="cs"/>
          <w:rtl/>
        </w:rPr>
        <w:t>101-</w:t>
      </w:r>
      <w:r w:rsidR="00F12CCE">
        <w:t>Rudolph, Ulrich, “</w:t>
      </w:r>
      <w:proofErr w:type="spellStart"/>
      <w:r w:rsidR="00F12CCE">
        <w:t>Ḥanafī</w:t>
      </w:r>
      <w:proofErr w:type="spellEnd"/>
      <w:r w:rsidR="00F12CCE">
        <w:t xml:space="preserve"> Theological Tradition and </w:t>
      </w:r>
      <w:proofErr w:type="spellStart"/>
      <w:r w:rsidR="00F12CCE">
        <w:t>Māturīdism</w:t>
      </w:r>
      <w:proofErr w:type="spellEnd"/>
      <w:r w:rsidR="00F12CCE">
        <w:t xml:space="preserve">”, in: The Oxford handbook of Islamic theology, pp. </w:t>
      </w:r>
      <w:r w:rsidR="00F12CCE">
        <w:rPr>
          <w:rtl/>
        </w:rPr>
        <w:t xml:space="preserve">280 </w:t>
      </w:r>
      <w:r w:rsidR="00F12CCE">
        <w:t xml:space="preserve">- </w:t>
      </w:r>
      <w:r w:rsidR="00F12CCE">
        <w:rPr>
          <w:rtl/>
        </w:rPr>
        <w:t>296.</w:t>
      </w:r>
    </w:p>
    <w:p w14:paraId="167B406F" w14:textId="135C3968" w:rsidR="00F12CCE" w:rsidRDefault="00E75F5B" w:rsidP="00F12CCE">
      <w:r>
        <w:rPr>
          <w:rFonts w:hint="cs"/>
          <w:rtl/>
        </w:rPr>
        <w:t>102-</w:t>
      </w:r>
      <w:r w:rsidR="00F12CCE">
        <w:t>Rudolph, Ulrich, al-</w:t>
      </w:r>
      <w:proofErr w:type="spellStart"/>
      <w:r w:rsidR="00F12CCE">
        <w:t>Māturīdī</w:t>
      </w:r>
      <w:proofErr w:type="spellEnd"/>
      <w:r w:rsidR="00F12CCE">
        <w:t xml:space="preserve"> and the Development of </w:t>
      </w:r>
      <w:proofErr w:type="spellStart"/>
      <w:r w:rsidR="00F12CCE">
        <w:t>Sunnī</w:t>
      </w:r>
      <w:proofErr w:type="spellEnd"/>
      <w:r w:rsidR="00F12CCE">
        <w:t xml:space="preserve"> Theology in Samarkand, translated by Rodrigo </w:t>
      </w:r>
      <w:proofErr w:type="spellStart"/>
      <w:r w:rsidR="00F12CCE">
        <w:t>Adem</w:t>
      </w:r>
      <w:proofErr w:type="spellEnd"/>
      <w:r w:rsidR="00F12CCE">
        <w:t xml:space="preserve">, Leiden: Brill, </w:t>
      </w:r>
      <w:r w:rsidR="00F12CCE">
        <w:rPr>
          <w:rtl/>
        </w:rPr>
        <w:t>2015.</w:t>
      </w:r>
    </w:p>
    <w:p w14:paraId="1163ABD5" w14:textId="1950752E" w:rsidR="00F12CCE" w:rsidRDefault="00E75F5B" w:rsidP="00F12CCE">
      <w:r>
        <w:rPr>
          <w:rFonts w:hint="cs"/>
          <w:rtl/>
        </w:rPr>
        <w:t>103-</w:t>
      </w:r>
      <w:proofErr w:type="spellStart"/>
      <w:r w:rsidR="00F12CCE">
        <w:t>Schmidtke</w:t>
      </w:r>
      <w:proofErr w:type="spellEnd"/>
      <w:r w:rsidR="00F12CCE">
        <w:t xml:space="preserve">, Sabine (ed), The Oxford handbook of Islamic theology, Oxford University Press, Oxford, </w:t>
      </w:r>
      <w:r w:rsidR="00F12CCE">
        <w:rPr>
          <w:rtl/>
        </w:rPr>
        <w:t>2016.</w:t>
      </w:r>
    </w:p>
    <w:p w14:paraId="37C3C520" w14:textId="07355455" w:rsidR="00F12CCE" w:rsidRDefault="00E75F5B" w:rsidP="00F12CCE">
      <w:pPr>
        <w:rPr>
          <w:rtl/>
        </w:rPr>
      </w:pPr>
      <w:r>
        <w:rPr>
          <w:rFonts w:hint="cs"/>
          <w:rtl/>
        </w:rPr>
        <w:t>104-</w:t>
      </w:r>
      <w:proofErr w:type="spellStart"/>
      <w:r w:rsidR="00F12CCE">
        <w:t>Schmidtke</w:t>
      </w:r>
      <w:proofErr w:type="spellEnd"/>
      <w:r w:rsidR="00F12CCE">
        <w:t xml:space="preserve">, Sabine, “Jewish Reception of Twelver </w:t>
      </w:r>
      <w:proofErr w:type="spellStart"/>
      <w:r w:rsidR="00F12CCE">
        <w:t>Shīʿī</w:t>
      </w:r>
      <w:proofErr w:type="spellEnd"/>
      <w:r w:rsidR="00F12CCE">
        <w:t xml:space="preserve"> </w:t>
      </w:r>
      <w:proofErr w:type="spellStart"/>
      <w:r w:rsidR="00F12CCE">
        <w:t>kalām</w:t>
      </w:r>
      <w:proofErr w:type="spellEnd"/>
      <w:r w:rsidR="00F12CCE">
        <w:t>: A copy of al-</w:t>
      </w:r>
      <w:proofErr w:type="spellStart"/>
      <w:r w:rsidR="00F12CCE">
        <w:t>Sharīf</w:t>
      </w:r>
      <w:proofErr w:type="spellEnd"/>
      <w:r w:rsidR="00F12CCE">
        <w:t xml:space="preserve"> al-</w:t>
      </w:r>
      <w:proofErr w:type="spellStart"/>
      <w:r w:rsidR="00F12CCE">
        <w:t>Murtaḍā</w:t>
      </w:r>
      <w:proofErr w:type="spellEnd"/>
      <w:r w:rsidR="00F12CCE">
        <w:rPr>
          <w:rtl/>
        </w:rPr>
        <w:t xml:space="preserve"> </w:t>
      </w:r>
      <w:r w:rsidR="00F12CCE">
        <w:t xml:space="preserve">s </w:t>
      </w:r>
      <w:proofErr w:type="spellStart"/>
      <w:r w:rsidR="00F12CCE">
        <w:t>Kitāb</w:t>
      </w:r>
      <w:proofErr w:type="spellEnd"/>
      <w:r w:rsidR="00F12CCE">
        <w:t xml:space="preserve"> al-</w:t>
      </w:r>
      <w:proofErr w:type="spellStart"/>
      <w:r w:rsidR="00F12CCE">
        <w:t>Dhakhīra</w:t>
      </w:r>
      <w:proofErr w:type="spellEnd"/>
      <w:r w:rsidR="00F12CCE">
        <w:t xml:space="preserve"> in the Abraham </w:t>
      </w:r>
      <w:proofErr w:type="spellStart"/>
      <w:r w:rsidR="00F12CCE">
        <w:t>Firkovitch</w:t>
      </w:r>
      <w:proofErr w:type="spellEnd"/>
      <w:r w:rsidR="00F12CCE">
        <w:t xml:space="preserve"> Collection, St. Petersburg”, Journal of Intellectual History of the </w:t>
      </w:r>
      <w:proofErr w:type="spellStart"/>
      <w:r w:rsidR="00F12CCE">
        <w:t>Islamicate</w:t>
      </w:r>
      <w:proofErr w:type="spellEnd"/>
      <w:r w:rsidR="00F12CCE">
        <w:t xml:space="preserve"> World </w:t>
      </w:r>
      <w:r w:rsidR="00F12CCE">
        <w:rPr>
          <w:rtl/>
        </w:rPr>
        <w:t xml:space="preserve">2 </w:t>
      </w:r>
      <w:r w:rsidR="00F12CCE">
        <w:t>(</w:t>
      </w:r>
      <w:r w:rsidR="00F12CCE">
        <w:rPr>
          <w:rtl/>
        </w:rPr>
        <w:t>2014</w:t>
      </w:r>
      <w:r w:rsidR="00F12CCE">
        <w:t xml:space="preserve">), pp. </w:t>
      </w:r>
      <w:r w:rsidR="00F12CCE">
        <w:rPr>
          <w:rtl/>
        </w:rPr>
        <w:t>50</w:t>
      </w:r>
      <w:r w:rsidR="00F12CCE">
        <w:t>–</w:t>
      </w:r>
      <w:r w:rsidR="00F12CCE">
        <w:rPr>
          <w:rtl/>
        </w:rPr>
        <w:t>74.</w:t>
      </w:r>
    </w:p>
    <w:p w14:paraId="6C6E1FAF" w14:textId="26DBE863" w:rsidR="00F12CCE" w:rsidRDefault="00E75F5B" w:rsidP="00F12CCE">
      <w:r>
        <w:rPr>
          <w:rFonts w:hint="cs"/>
          <w:rtl/>
        </w:rPr>
        <w:t>105-</w:t>
      </w:r>
      <w:proofErr w:type="spellStart"/>
      <w:r w:rsidR="00F12CCE">
        <w:t>Schmidtke</w:t>
      </w:r>
      <w:proofErr w:type="spellEnd"/>
      <w:r w:rsidR="00F12CCE">
        <w:t>, Sabine, “The doctrinal views of the Banu l-‘</w:t>
      </w:r>
      <w:proofErr w:type="spellStart"/>
      <w:r w:rsidR="00F12CCE">
        <w:t>Awd</w:t>
      </w:r>
      <w:proofErr w:type="spellEnd"/>
      <w:r w:rsidR="00F12CCE">
        <w:t xml:space="preserve"> (early </w:t>
      </w:r>
      <w:r w:rsidR="00F12CCE">
        <w:rPr>
          <w:rtl/>
        </w:rPr>
        <w:t>8</w:t>
      </w:r>
      <w:proofErr w:type="spellStart"/>
      <w:r w:rsidR="00F12CCE">
        <w:t>th</w:t>
      </w:r>
      <w:proofErr w:type="spellEnd"/>
      <w:r w:rsidR="00F12CCE">
        <w:t xml:space="preserve"> /</w:t>
      </w:r>
      <w:r w:rsidR="00F12CCE">
        <w:rPr>
          <w:rtl/>
        </w:rPr>
        <w:t>14</w:t>
      </w:r>
      <w:proofErr w:type="spellStart"/>
      <w:r w:rsidR="00F12CCE">
        <w:t>th</w:t>
      </w:r>
      <w:proofErr w:type="spellEnd"/>
      <w:r w:rsidR="00F12CCE">
        <w:t xml:space="preserve"> century): an analysis of </w:t>
      </w:r>
      <w:proofErr w:type="spellStart"/>
      <w:r w:rsidR="00F12CCE">
        <w:t>ms</w:t>
      </w:r>
      <w:proofErr w:type="spellEnd"/>
      <w:r w:rsidR="00F12CCE">
        <w:t xml:space="preserve"> Arab. f. </w:t>
      </w:r>
      <w:r w:rsidR="00F12CCE">
        <w:rPr>
          <w:rtl/>
        </w:rPr>
        <w:t xml:space="preserve">64 </w:t>
      </w:r>
      <w:r w:rsidR="00F12CCE">
        <w:t xml:space="preserve">(Bodleian Library, Oxford)”, Le </w:t>
      </w:r>
      <w:proofErr w:type="spellStart"/>
      <w:r w:rsidR="00F12CCE">
        <w:t>shiʿisme</w:t>
      </w:r>
      <w:proofErr w:type="spellEnd"/>
      <w:r w:rsidR="00F12CCE">
        <w:t xml:space="preserve"> </w:t>
      </w:r>
      <w:proofErr w:type="spellStart"/>
      <w:r w:rsidR="00F12CCE">
        <w:t>imamite</w:t>
      </w:r>
      <w:proofErr w:type="spellEnd"/>
      <w:r w:rsidR="00F12CCE">
        <w:t xml:space="preserve"> </w:t>
      </w:r>
      <w:proofErr w:type="spellStart"/>
      <w:r w:rsidR="00F12CCE">
        <w:t>quarante</w:t>
      </w:r>
      <w:proofErr w:type="spellEnd"/>
      <w:r w:rsidR="00F12CCE">
        <w:t xml:space="preserve"> </w:t>
      </w:r>
      <w:proofErr w:type="spellStart"/>
      <w:r w:rsidR="00F12CCE">
        <w:t>ans</w:t>
      </w:r>
      <w:proofErr w:type="spellEnd"/>
      <w:r w:rsidR="00F12CCE">
        <w:t xml:space="preserve"> après. </w:t>
      </w:r>
      <w:proofErr w:type="spellStart"/>
      <w:r w:rsidR="00F12CCE">
        <w:t>Hommage</w:t>
      </w:r>
      <w:proofErr w:type="spellEnd"/>
      <w:r w:rsidR="00F12CCE">
        <w:t xml:space="preserve"> à Etan Kohlberg, eds. Mohammad Ali Amir-</w:t>
      </w:r>
      <w:proofErr w:type="spellStart"/>
      <w:r w:rsidR="00F12CCE">
        <w:t>Moezzi</w:t>
      </w:r>
      <w:proofErr w:type="spellEnd"/>
      <w:r w:rsidR="00F12CCE">
        <w:t xml:space="preserve">, Meir Bar-Asher, Simon Hopkins, Turnhout </w:t>
      </w:r>
      <w:r w:rsidR="00F12CCE">
        <w:rPr>
          <w:rtl/>
        </w:rPr>
        <w:t>2009</w:t>
      </w:r>
      <w:r w:rsidR="00F12CCE">
        <w:t xml:space="preserve">, pp. </w:t>
      </w:r>
      <w:r w:rsidR="00F12CCE">
        <w:rPr>
          <w:rtl/>
        </w:rPr>
        <w:t>357-382.</w:t>
      </w:r>
    </w:p>
    <w:p w14:paraId="57C26C37" w14:textId="30283A76" w:rsidR="00F12CCE" w:rsidRDefault="00E75F5B" w:rsidP="00F12CCE">
      <w:r>
        <w:rPr>
          <w:rFonts w:hint="cs"/>
          <w:rtl/>
        </w:rPr>
        <w:t>106-</w:t>
      </w:r>
      <w:proofErr w:type="spellStart"/>
      <w:r w:rsidR="00F12CCE">
        <w:t>Schmidtke</w:t>
      </w:r>
      <w:proofErr w:type="spellEnd"/>
      <w:r w:rsidR="00F12CCE">
        <w:t xml:space="preserve">, Sabine, “The Karaites' Encounter with the Thought of </w:t>
      </w:r>
      <w:proofErr w:type="spellStart"/>
      <w:r w:rsidR="00F12CCE">
        <w:t>Abū</w:t>
      </w:r>
      <w:proofErr w:type="spellEnd"/>
      <w:r w:rsidR="00F12CCE">
        <w:t xml:space="preserve"> l-</w:t>
      </w:r>
      <w:proofErr w:type="spellStart"/>
      <w:r w:rsidR="00F12CCE">
        <w:t>Ḥusayn</w:t>
      </w:r>
      <w:proofErr w:type="spellEnd"/>
      <w:r w:rsidR="00F12CCE">
        <w:t xml:space="preserve"> al-</w:t>
      </w:r>
      <w:proofErr w:type="spellStart"/>
      <w:r w:rsidR="00F12CCE">
        <w:t>Baṣrī</w:t>
      </w:r>
      <w:proofErr w:type="spellEnd"/>
      <w:r w:rsidR="00F12CCE">
        <w:t xml:space="preserve"> (D. </w:t>
      </w:r>
      <w:r w:rsidR="00F12CCE">
        <w:rPr>
          <w:rtl/>
        </w:rPr>
        <w:t>436/1044</w:t>
      </w:r>
      <w:r w:rsidR="00F12CCE">
        <w:t xml:space="preserve">). A Survey of the Relevant Materials in the </w:t>
      </w:r>
      <w:proofErr w:type="spellStart"/>
      <w:r w:rsidR="00F12CCE">
        <w:t>Firkovitch</w:t>
      </w:r>
      <w:proofErr w:type="spellEnd"/>
      <w:r w:rsidR="00F12CCE">
        <w:t xml:space="preserve">-Collection, St. Petersburg”, Arabica, T. </w:t>
      </w:r>
      <w:r w:rsidR="00F12CCE">
        <w:rPr>
          <w:rtl/>
        </w:rPr>
        <w:t>53</w:t>
      </w:r>
      <w:r w:rsidR="00F12CCE">
        <w:t xml:space="preserve">, Fasc. </w:t>
      </w:r>
      <w:r w:rsidR="00F12CCE">
        <w:rPr>
          <w:rtl/>
        </w:rPr>
        <w:t xml:space="preserve">1 </w:t>
      </w:r>
      <w:r w:rsidR="00F12CCE">
        <w:t xml:space="preserve">Jan., </w:t>
      </w:r>
      <w:r w:rsidR="00F12CCE">
        <w:rPr>
          <w:rtl/>
        </w:rPr>
        <w:t>2006.</w:t>
      </w:r>
    </w:p>
    <w:p w14:paraId="58BE6CB2" w14:textId="641125DA" w:rsidR="00F12CCE" w:rsidRDefault="00E75F5B" w:rsidP="00F12CCE">
      <w:r>
        <w:rPr>
          <w:rFonts w:hint="cs"/>
          <w:rtl/>
        </w:rPr>
        <w:t>107-</w:t>
      </w:r>
      <w:proofErr w:type="spellStart"/>
      <w:r w:rsidR="00F12CCE">
        <w:t>Schmidtke</w:t>
      </w:r>
      <w:proofErr w:type="spellEnd"/>
      <w:r w:rsidR="00F12CCE">
        <w:t>, Sabine, “Al-</w:t>
      </w:r>
      <w:proofErr w:type="spellStart"/>
      <w:r w:rsidR="00F12CCE">
        <w:t>ʿAllāma</w:t>
      </w:r>
      <w:proofErr w:type="spellEnd"/>
      <w:r w:rsidR="00F12CCE">
        <w:t xml:space="preserve"> al-</w:t>
      </w:r>
      <w:proofErr w:type="spellStart"/>
      <w:r w:rsidR="00F12CCE">
        <w:t>Ḥillī</w:t>
      </w:r>
      <w:proofErr w:type="spellEnd"/>
      <w:r w:rsidR="00F12CCE">
        <w:t xml:space="preserve"> and </w:t>
      </w:r>
      <w:proofErr w:type="spellStart"/>
      <w:r w:rsidR="00F12CCE">
        <w:t>Shīʿite</w:t>
      </w:r>
      <w:proofErr w:type="spellEnd"/>
      <w:r w:rsidR="00F12CCE">
        <w:t xml:space="preserve"> </w:t>
      </w:r>
      <w:proofErr w:type="spellStart"/>
      <w:r w:rsidR="00F12CCE">
        <w:t>Muʿtazilite</w:t>
      </w:r>
      <w:proofErr w:type="spellEnd"/>
      <w:r w:rsidR="00F12CCE">
        <w:t xml:space="preserve"> Theology”, Spektrum Iran </w:t>
      </w:r>
      <w:r w:rsidR="00F12CCE">
        <w:rPr>
          <w:rtl/>
        </w:rPr>
        <w:t xml:space="preserve">7 </w:t>
      </w:r>
      <w:r w:rsidR="00F12CCE">
        <w:t>iii (</w:t>
      </w:r>
      <w:r w:rsidR="00F12CCE">
        <w:rPr>
          <w:rtl/>
        </w:rPr>
        <w:t>1994</w:t>
      </w:r>
      <w:r w:rsidR="00F12CCE">
        <w:t xml:space="preserve">), pp. </w:t>
      </w:r>
      <w:r w:rsidR="00F12CCE">
        <w:rPr>
          <w:rtl/>
        </w:rPr>
        <w:t>10-35</w:t>
      </w:r>
      <w:r w:rsidR="00F12CCE">
        <w:t xml:space="preserve">. </w:t>
      </w:r>
      <w:proofErr w:type="spellStart"/>
      <w:r w:rsidR="00F12CCE">
        <w:t>Repr</w:t>
      </w:r>
      <w:proofErr w:type="spellEnd"/>
      <w:r w:rsidR="00F12CCE">
        <w:t xml:space="preserve">. In: </w:t>
      </w:r>
      <w:proofErr w:type="spellStart"/>
      <w:r w:rsidR="00F12CCE">
        <w:t>Shīʿism</w:t>
      </w:r>
      <w:proofErr w:type="spellEnd"/>
      <w:r w:rsidR="00F12CCE">
        <w:t>. Critical Concepts in Islamic Studies. Eds. Colin Turner</w:t>
      </w:r>
      <w:r w:rsidR="00922F94">
        <w:rPr>
          <w:rtl/>
        </w:rPr>
        <w:t xml:space="preserve"> </w:t>
      </w:r>
      <w:r w:rsidR="00F12CCE">
        <w:rPr>
          <w:rtl/>
        </w:rPr>
        <w:t>رحمه الله</w:t>
      </w:r>
      <w:r w:rsidR="00922F94">
        <w:rPr>
          <w:rtl/>
        </w:rPr>
        <w:t xml:space="preserve"> </w:t>
      </w:r>
      <w:r w:rsidR="00F12CCE">
        <w:t xml:space="preserve">Paul </w:t>
      </w:r>
      <w:proofErr w:type="spellStart"/>
      <w:r w:rsidR="00F12CCE">
        <w:t>Luft</w:t>
      </w:r>
      <w:proofErr w:type="spellEnd"/>
      <w:r w:rsidR="00F12CCE">
        <w:t xml:space="preserve">. Oxford </w:t>
      </w:r>
      <w:r w:rsidR="00F12CCE">
        <w:rPr>
          <w:rtl/>
        </w:rPr>
        <w:t>2007</w:t>
      </w:r>
      <w:r w:rsidR="00F12CCE">
        <w:t xml:space="preserve">, vol. </w:t>
      </w:r>
      <w:r w:rsidR="00F12CCE">
        <w:rPr>
          <w:rtl/>
        </w:rPr>
        <w:t xml:space="preserve">2 </w:t>
      </w:r>
      <w:r w:rsidR="00F12CCE">
        <w:t xml:space="preserve">(Beliefs and Practices), part </w:t>
      </w:r>
      <w:r w:rsidR="00F12CCE">
        <w:rPr>
          <w:rtl/>
        </w:rPr>
        <w:t xml:space="preserve">27". </w:t>
      </w:r>
    </w:p>
    <w:p w14:paraId="1C5CC607" w14:textId="3D4EDC8B" w:rsidR="00F12CCE" w:rsidRDefault="00E75F5B" w:rsidP="00F12CCE">
      <w:r>
        <w:rPr>
          <w:rFonts w:hint="cs"/>
          <w:rtl/>
        </w:rPr>
        <w:t>108-</w:t>
      </w:r>
      <w:proofErr w:type="spellStart"/>
      <w:r w:rsidR="00F12CCE">
        <w:t>Schmidtke</w:t>
      </w:r>
      <w:proofErr w:type="spellEnd"/>
      <w:r w:rsidR="00F12CCE">
        <w:t>, Sabine, The Theology of al-</w:t>
      </w:r>
      <w:proofErr w:type="spellStart"/>
      <w:r w:rsidR="00F12CCE">
        <w:t>ʿAllama</w:t>
      </w:r>
      <w:proofErr w:type="spellEnd"/>
      <w:r w:rsidR="00F12CCE">
        <w:t xml:space="preserve"> al-</w:t>
      </w:r>
      <w:proofErr w:type="spellStart"/>
      <w:r w:rsidR="00F12CCE">
        <w:t>Ḥillī</w:t>
      </w:r>
      <w:proofErr w:type="spellEnd"/>
      <w:r w:rsidR="00F12CCE">
        <w:t xml:space="preserve"> (d. </w:t>
      </w:r>
      <w:r w:rsidR="00F12CCE">
        <w:rPr>
          <w:rtl/>
        </w:rPr>
        <w:t>726/1325</w:t>
      </w:r>
      <w:r w:rsidR="00F12CCE">
        <w:t xml:space="preserve">), Berlin, </w:t>
      </w:r>
      <w:r w:rsidR="00F12CCE">
        <w:rPr>
          <w:rtl/>
        </w:rPr>
        <w:t>1991.</w:t>
      </w:r>
    </w:p>
    <w:p w14:paraId="2E25BA75" w14:textId="443F92B3" w:rsidR="00F12CCE" w:rsidRDefault="00E75F5B" w:rsidP="00F12CCE">
      <w:pPr>
        <w:rPr>
          <w:rtl/>
        </w:rPr>
      </w:pPr>
      <w:r>
        <w:rPr>
          <w:rFonts w:hint="cs"/>
          <w:rtl/>
        </w:rPr>
        <w:t>109-</w:t>
      </w:r>
      <w:proofErr w:type="spellStart"/>
      <w:r w:rsidR="00F12CCE">
        <w:t>Schwarb</w:t>
      </w:r>
      <w:proofErr w:type="spellEnd"/>
      <w:r w:rsidR="00F12CCE">
        <w:t>, Gregor, “</w:t>
      </w:r>
      <w:proofErr w:type="spellStart"/>
      <w:r w:rsidR="00F12CCE">
        <w:t>Sahl</w:t>
      </w:r>
      <w:proofErr w:type="spellEnd"/>
      <w:r w:rsidR="00F12CCE">
        <w:t xml:space="preserve"> b. al-</w:t>
      </w:r>
      <w:proofErr w:type="spellStart"/>
      <w:r w:rsidR="00F12CCE">
        <w:t>Faḍl</w:t>
      </w:r>
      <w:proofErr w:type="spellEnd"/>
      <w:r w:rsidR="00F12CCE">
        <w:t xml:space="preserve"> al-</w:t>
      </w:r>
      <w:proofErr w:type="spellStart"/>
      <w:r w:rsidR="00F12CCE">
        <w:t>Tustarī</w:t>
      </w:r>
      <w:proofErr w:type="spellEnd"/>
      <w:r w:rsidR="00F12CCE">
        <w:rPr>
          <w:rtl/>
        </w:rPr>
        <w:t xml:space="preserve"> </w:t>
      </w:r>
      <w:r w:rsidR="00F12CCE">
        <w:t xml:space="preserve">s </w:t>
      </w:r>
      <w:proofErr w:type="spellStart"/>
      <w:r w:rsidR="00F12CCE">
        <w:t>Kitāb</w:t>
      </w:r>
      <w:proofErr w:type="spellEnd"/>
      <w:r w:rsidR="00F12CCE">
        <w:t xml:space="preserve"> al-</w:t>
      </w:r>
      <w:proofErr w:type="spellStart"/>
      <w:r w:rsidR="00F12CCE">
        <w:t>Īmāʾ</w:t>
      </w:r>
      <w:proofErr w:type="spellEnd"/>
      <w:r w:rsidR="00F12CCE">
        <w:t xml:space="preserve">,” </w:t>
      </w:r>
      <w:proofErr w:type="spellStart"/>
      <w:r w:rsidR="00F12CCE">
        <w:t>Ginzei</w:t>
      </w:r>
      <w:proofErr w:type="spellEnd"/>
      <w:r w:rsidR="00F12CCE">
        <w:t xml:space="preserve"> </w:t>
      </w:r>
      <w:proofErr w:type="spellStart"/>
      <w:r w:rsidR="00F12CCE">
        <w:t>Qedem</w:t>
      </w:r>
      <w:proofErr w:type="spellEnd"/>
      <w:r w:rsidR="00F12CCE">
        <w:t xml:space="preserve"> </w:t>
      </w:r>
      <w:r w:rsidR="00F12CCE">
        <w:rPr>
          <w:rtl/>
        </w:rPr>
        <w:t>2</w:t>
      </w:r>
      <w:r w:rsidR="00F12CCE">
        <w:t xml:space="preserve">, </w:t>
      </w:r>
      <w:r w:rsidR="00F12CCE">
        <w:rPr>
          <w:rtl/>
        </w:rPr>
        <w:t>2006</w:t>
      </w:r>
      <w:r w:rsidR="00F12CCE">
        <w:t xml:space="preserve">, pp. </w:t>
      </w:r>
      <w:r w:rsidR="00F12CCE">
        <w:rPr>
          <w:rtl/>
        </w:rPr>
        <w:t>61</w:t>
      </w:r>
      <w:r w:rsidR="00F12CCE">
        <w:t>–</w:t>
      </w:r>
      <w:r w:rsidR="00F12CCE">
        <w:rPr>
          <w:rtl/>
        </w:rPr>
        <w:t>105.</w:t>
      </w:r>
    </w:p>
    <w:p w14:paraId="0264908D" w14:textId="77777777" w:rsidR="009E3F19" w:rsidRDefault="009E3F19" w:rsidP="00F12CCE">
      <w:pPr>
        <w:rPr>
          <w:rtl/>
        </w:rPr>
        <w:sectPr w:rsidR="009E3F19" w:rsidSect="009E3F19">
          <w:headerReference w:type="even" r:id="rId15"/>
          <w:headerReference w:type="default" r:id="rId16"/>
          <w:type w:val="continuous"/>
          <w:pgSz w:w="11907" w:h="16840" w:code="9"/>
          <w:pgMar w:top="1701" w:right="2268" w:bottom="1134" w:left="2268" w:header="720" w:footer="720" w:gutter="0"/>
          <w:cols w:space="720"/>
          <w:titlePg/>
          <w:bidi/>
          <w:rtlGutter/>
          <w:docGrid w:linePitch="360"/>
        </w:sectPr>
      </w:pPr>
    </w:p>
    <w:p w14:paraId="5129196B" w14:textId="52C24882" w:rsidR="00E75F5B" w:rsidRDefault="00F12CCE" w:rsidP="00F12CCE">
      <w:pPr>
        <w:rPr>
          <w:rtl/>
        </w:rPr>
      </w:pPr>
      <w:r>
        <w:br w:type="page"/>
      </w:r>
    </w:p>
    <w:p w14:paraId="63619878" w14:textId="55EBC673" w:rsidR="00F12CCE" w:rsidRDefault="00F12CCE" w:rsidP="00E75F5B">
      <w:pPr>
        <w:pStyle w:val="rfdCenterBold1"/>
        <w:rPr>
          <w:rtl/>
        </w:rPr>
      </w:pPr>
      <w:r>
        <w:rPr>
          <w:rFonts w:hint="eastAsia"/>
          <w:rtl/>
        </w:rPr>
        <w:lastRenderedPageBreak/>
        <w:t>أعلام</w:t>
      </w:r>
      <w:r>
        <w:rPr>
          <w:rtl/>
        </w:rPr>
        <w:t xml:space="preserve"> أسرة آل اللويمي الأحسائية </w:t>
      </w:r>
    </w:p>
    <w:p w14:paraId="7D89EAE6" w14:textId="77777777" w:rsidR="00F12CCE" w:rsidRDefault="00F12CCE" w:rsidP="00E75F5B">
      <w:pPr>
        <w:pStyle w:val="rfdCenterBold1"/>
        <w:rPr>
          <w:rtl/>
        </w:rPr>
      </w:pPr>
      <w:r>
        <w:rPr>
          <w:rFonts w:hint="eastAsia"/>
          <w:rtl/>
        </w:rPr>
        <w:t>في</w:t>
      </w:r>
      <w:r>
        <w:rPr>
          <w:rtl/>
        </w:rPr>
        <w:t xml:space="preserve"> سيرجان</w:t>
      </w:r>
    </w:p>
    <w:p w14:paraId="2F058825" w14:textId="77777777" w:rsidR="00F12CCE" w:rsidRDefault="00F12CCE" w:rsidP="00E75F5B">
      <w:pPr>
        <w:pStyle w:val="rfdCenterBold1"/>
        <w:rPr>
          <w:rtl/>
        </w:rPr>
      </w:pPr>
      <w:r>
        <w:rPr>
          <w:rtl/>
        </w:rPr>
        <w:t>(1)</w:t>
      </w:r>
    </w:p>
    <w:p w14:paraId="52C1C0CA" w14:textId="09FD5863" w:rsidR="00E75F5B" w:rsidRPr="00E75F5B" w:rsidRDefault="00E75F5B" w:rsidP="00782089">
      <w:pPr>
        <w:pStyle w:val="rfdLeftBold"/>
        <w:rPr>
          <w:rtl/>
        </w:rPr>
      </w:pPr>
      <w:r w:rsidRPr="00E75F5B">
        <w:rPr>
          <w:rFonts w:hint="cs"/>
          <w:rtl/>
        </w:rPr>
        <w:t xml:space="preserve">الشيخ </w:t>
      </w:r>
      <w:r>
        <w:rPr>
          <w:rFonts w:hint="cs"/>
          <w:rtl/>
        </w:rPr>
        <w:t>محمّد علي الحرز</w:t>
      </w:r>
    </w:p>
    <w:p w14:paraId="2295AB13" w14:textId="04D7BC74" w:rsidR="00F12CCE" w:rsidRDefault="00E75F5B" w:rsidP="00E75F5B">
      <w:pPr>
        <w:pStyle w:val="rfdCenterBold1"/>
        <w:rPr>
          <w:rtl/>
        </w:rPr>
      </w:pPr>
      <w:r>
        <w:rPr>
          <w:rFonts w:hint="cs"/>
          <w:rtl/>
        </w:rPr>
        <w:t>بسم الله الرحمن الرحيم</w:t>
      </w:r>
    </w:p>
    <w:p w14:paraId="62D0BD36" w14:textId="658E6EEA" w:rsidR="00F12CCE" w:rsidRDefault="00F12CCE" w:rsidP="00E75F5B">
      <w:pPr>
        <w:pStyle w:val="rfdBold1"/>
        <w:rPr>
          <w:rtl/>
        </w:rPr>
      </w:pPr>
      <w:r>
        <w:rPr>
          <w:rFonts w:hint="eastAsia"/>
          <w:rtl/>
        </w:rPr>
        <w:t>المقدّمة</w:t>
      </w:r>
      <w:r>
        <w:rPr>
          <w:rtl/>
        </w:rPr>
        <w:t>:</w:t>
      </w:r>
      <w:r w:rsidR="00922F94">
        <w:rPr>
          <w:rtl/>
        </w:rPr>
        <w:t xml:space="preserve"> </w:t>
      </w:r>
    </w:p>
    <w:p w14:paraId="7CF7B221" w14:textId="4852F340" w:rsidR="00F12CCE" w:rsidRDefault="00F12CCE" w:rsidP="00F12CCE">
      <w:pPr>
        <w:rPr>
          <w:rtl/>
        </w:rPr>
      </w:pPr>
      <w:r>
        <w:rPr>
          <w:rFonts w:hint="eastAsia"/>
          <w:rtl/>
        </w:rPr>
        <w:t>بعد</w:t>
      </w:r>
      <w:r>
        <w:rPr>
          <w:rtl/>
        </w:rPr>
        <w:t xml:space="preserve"> أن خرج الشيخ عبد المحسن اللويمي</w:t>
      </w:r>
      <w:r w:rsidR="00922F94">
        <w:rPr>
          <w:rtl/>
        </w:rPr>
        <w:t xml:space="preserve"> </w:t>
      </w:r>
      <w:r>
        <w:rPr>
          <w:rtl/>
        </w:rPr>
        <w:t>(ت 1244هـ)، مهاجراً من الأحساء</w:t>
      </w:r>
      <w:r w:rsidR="00922F94">
        <w:rPr>
          <w:rtl/>
        </w:rPr>
        <w:t xml:space="preserve"> </w:t>
      </w:r>
      <w:r>
        <w:rPr>
          <w:rtl/>
        </w:rPr>
        <w:t>إلىٰ بلاد فارس، وقد أنزل رحله في مدينة سيرجان حدود سنة (1230هـ)</w:t>
      </w:r>
      <w:r w:rsidRPr="00F12CCE">
        <w:rPr>
          <w:rStyle w:val="rfdFootnotenum"/>
          <w:rtl/>
        </w:rPr>
        <w:t>(1)</w:t>
      </w:r>
      <w:r>
        <w:rPr>
          <w:rtl/>
        </w:rPr>
        <w:t>، وجعل محلّ إقامته في قرية (سعيد آباد)، مصطحباً في رحلته عدداً من أفراد الأسرة من أخوته وأبنائه، لينطلق بعدها بإكمال مسيرته العلمية والدينية من خلال التدريس وإنشاء مدرسته العلمية التي أصبحت محلّ أنظار طلّاب العلم من داخل إيران وخارجها، وقد أذهل علماء عصره بذكائه وعلمه، وكبر همّته حتّىٰ أصبح كقطب الرحىٰ في المحيط العلمي حوله، وانضوىٰ تحت جناحه رجال العلم للاستفادة من علو</w:t>
      </w:r>
      <w:r>
        <w:rPr>
          <w:rFonts w:hint="eastAsia"/>
          <w:rtl/>
        </w:rPr>
        <w:t>مه</w:t>
      </w:r>
      <w:r>
        <w:rPr>
          <w:rtl/>
        </w:rPr>
        <w:t xml:space="preserve"> والتشرّف بالتتلمذ علىٰ يديه.</w:t>
      </w:r>
    </w:p>
    <w:p w14:paraId="4579A34F" w14:textId="77777777" w:rsidR="00F12CCE" w:rsidRDefault="00F12CCE" w:rsidP="00F12CCE">
      <w:pPr>
        <w:rPr>
          <w:rtl/>
        </w:rPr>
      </w:pPr>
      <w:r>
        <w:rPr>
          <w:rFonts w:hint="eastAsia"/>
          <w:rtl/>
        </w:rPr>
        <w:t>هذا</w:t>
      </w:r>
      <w:r>
        <w:rPr>
          <w:rtl/>
        </w:rPr>
        <w:t xml:space="preserve"> المحيط العلمي المفعم بالحيوية والنشاط انعكس بدرجة كبيرة علىٰ </w:t>
      </w:r>
    </w:p>
    <w:p w14:paraId="3677A69A" w14:textId="77777777" w:rsidR="00F12CCE" w:rsidRDefault="00F12CCE" w:rsidP="00F12CCE">
      <w:pPr>
        <w:pStyle w:val="rfdLine"/>
        <w:rPr>
          <w:rtl/>
        </w:rPr>
      </w:pPr>
      <w:r>
        <w:rPr>
          <w:rtl/>
        </w:rPr>
        <w:t>__________</w:t>
      </w:r>
    </w:p>
    <w:p w14:paraId="145667B4" w14:textId="66952F46" w:rsidR="00F12CCE" w:rsidRDefault="00F12CCE" w:rsidP="00F12CCE">
      <w:pPr>
        <w:pStyle w:val="rfdFootnote0"/>
        <w:rPr>
          <w:rtl/>
        </w:rPr>
      </w:pPr>
      <w:r>
        <w:rPr>
          <w:rtl/>
        </w:rPr>
        <w:t>(1) حدود (1215هـ) كما في كتاب نام آوارن، وذكر في لوحة القبر أنّه قدم إلىٰ إيران (1217هـ).</w:t>
      </w:r>
    </w:p>
    <w:p w14:paraId="55EBD11E" w14:textId="77777777" w:rsidR="009E3F19" w:rsidRDefault="009E3F19" w:rsidP="00F12CCE">
      <w:pPr>
        <w:rPr>
          <w:rtl/>
        </w:rPr>
        <w:sectPr w:rsidR="009E3F19" w:rsidSect="009E3F19">
          <w:headerReference w:type="even" r:id="rId17"/>
          <w:type w:val="continuous"/>
          <w:pgSz w:w="11907" w:h="16840" w:code="9"/>
          <w:pgMar w:top="1701" w:right="2268" w:bottom="1134" w:left="2268" w:header="720" w:footer="720" w:gutter="0"/>
          <w:cols w:space="720"/>
          <w:titlePg/>
          <w:bidi/>
          <w:rtlGutter/>
          <w:docGrid w:linePitch="360"/>
        </w:sectPr>
      </w:pPr>
    </w:p>
    <w:p w14:paraId="427026CE" w14:textId="3B2D5A3E" w:rsidR="00E75F5B" w:rsidRDefault="00F12CCE" w:rsidP="00F12CCE">
      <w:pPr>
        <w:rPr>
          <w:rtl/>
        </w:rPr>
      </w:pPr>
      <w:r>
        <w:br w:type="page"/>
      </w:r>
    </w:p>
    <w:p w14:paraId="322314A1" w14:textId="63655B65" w:rsidR="00F12CCE" w:rsidRDefault="00F12CCE" w:rsidP="00E75F5B">
      <w:pPr>
        <w:pStyle w:val="rfdNormal0"/>
        <w:rPr>
          <w:rtl/>
        </w:rPr>
      </w:pPr>
      <w:r>
        <w:rPr>
          <w:rFonts w:hint="eastAsia"/>
          <w:rtl/>
        </w:rPr>
        <w:lastRenderedPageBreak/>
        <w:t>المحيط</w:t>
      </w:r>
      <w:r>
        <w:rPr>
          <w:rtl/>
        </w:rPr>
        <w:t xml:space="preserve"> الأسري للشيخ اللويمي نفسه، فساهم في تكوين أسرته العلمية المتسلسلة في سيرجان إلىٰ أجيال عديدة بعد رحيله مستفيدين من الذكر الجميل لجدّهم، والمثل الأعلىٰ لهم الشيخ عبد المحسن.</w:t>
      </w:r>
    </w:p>
    <w:p w14:paraId="03280D39" w14:textId="19010D7D" w:rsidR="00F12CCE" w:rsidRDefault="00F12CCE" w:rsidP="00F12CCE">
      <w:pPr>
        <w:rPr>
          <w:rtl/>
        </w:rPr>
      </w:pPr>
      <w:r>
        <w:rPr>
          <w:rFonts w:hint="eastAsia"/>
          <w:rtl/>
        </w:rPr>
        <w:t>وكانت</w:t>
      </w:r>
      <w:r>
        <w:rPr>
          <w:rtl/>
        </w:rPr>
        <w:t xml:space="preserve"> المعلومات شحيحة عن معظم أعلام الأسرة بعد أن حجبنا عنهم البعد الزمني والمكاني وحاجز اللغة، لولا أن سهّل الله أمورنا بدعم ومساعدة بعض الأصدقاء وأبناء الأسرة اللويمية في جمع شتات بعض المعلومات المتفرّقة في بطون الكتب المخطوطة أو الفارسية المطبوعة، فلهم </w:t>
      </w:r>
      <w:r>
        <w:rPr>
          <w:rFonts w:hint="eastAsia"/>
          <w:rtl/>
        </w:rPr>
        <w:t>الفضل</w:t>
      </w:r>
      <w:r>
        <w:rPr>
          <w:rtl/>
        </w:rPr>
        <w:t xml:space="preserve"> الكبير في معظم ما كتب، وأخصّ بالذكر الصديق العزيز الباحث الدكتور محمّد كاظم رحمتي الذي وفّر الكثير من تراث الأسرة اللويمية؛ فكانت النواة للانطلاق والبحث، وكذلك سماحة الشيخ علي بن العلّامة الشيخ محمّد اللويمي</w:t>
      </w:r>
      <w:r w:rsidR="00922F94">
        <w:rPr>
          <w:rtl/>
        </w:rPr>
        <w:t xml:space="preserve"> </w:t>
      </w:r>
      <w:r>
        <w:rPr>
          <w:rtl/>
        </w:rPr>
        <w:t>الأحسائي، والذي قدّم الكثير من تراث الأسر</w:t>
      </w:r>
      <w:r>
        <w:rPr>
          <w:rFonts w:hint="eastAsia"/>
          <w:rtl/>
        </w:rPr>
        <w:t>ة</w:t>
      </w:r>
      <w:r>
        <w:rPr>
          <w:rtl/>
        </w:rPr>
        <w:t xml:space="preserve"> وتجشّم عناء ترجمة الكثير من المصادر الفارسية المرتبطة بالأسرة، فلهما كلّ الشكر والامتنان.</w:t>
      </w:r>
    </w:p>
    <w:p w14:paraId="328FED98" w14:textId="77777777" w:rsidR="00F12CCE" w:rsidRDefault="00F12CCE" w:rsidP="00F12CCE">
      <w:pPr>
        <w:rPr>
          <w:rtl/>
        </w:rPr>
      </w:pPr>
      <w:r>
        <w:rPr>
          <w:rFonts w:hint="eastAsia"/>
          <w:rtl/>
        </w:rPr>
        <w:t>ولا</w:t>
      </w:r>
      <w:r>
        <w:rPr>
          <w:rtl/>
        </w:rPr>
        <w:t xml:space="preserve"> أنسىٰ هيئة أسرة مجلّة: (</w:t>
      </w:r>
      <w:r w:rsidRPr="00E75F5B">
        <w:rPr>
          <w:rStyle w:val="rfdBold2"/>
          <w:rtl/>
        </w:rPr>
        <w:t>تراثنا</w:t>
      </w:r>
      <w:r>
        <w:rPr>
          <w:rtl/>
        </w:rPr>
        <w:t>)، الذين كان لهم الدور الكبير بنشر هذا البحث وعلىٰ رأسهم صديقنا العزيز الباحث والشيخ الجليل نصير الدين كاشف الغطاء، فلهم منّي كلّ الشكر والعرفان.</w:t>
      </w:r>
    </w:p>
    <w:p w14:paraId="569AA84D" w14:textId="77777777" w:rsidR="00F12CCE" w:rsidRDefault="00F12CCE" w:rsidP="00F12CCE">
      <w:pPr>
        <w:rPr>
          <w:rtl/>
        </w:rPr>
      </w:pPr>
      <w:r>
        <w:rPr>
          <w:rFonts w:hint="eastAsia"/>
          <w:rtl/>
        </w:rPr>
        <w:t>وقد</w:t>
      </w:r>
      <w:r>
        <w:rPr>
          <w:rtl/>
        </w:rPr>
        <w:t xml:space="preserve"> رتّبت أعلام الأسرة بحسب تسلسلهم الزمني بقدر المستطاع وهم كما يلي:</w:t>
      </w:r>
    </w:p>
    <w:p w14:paraId="063778C7" w14:textId="276DFDEE" w:rsidR="00F12CCE" w:rsidRDefault="00F12CCE" w:rsidP="00E75F5B">
      <w:pPr>
        <w:pStyle w:val="rfdCenterBold1"/>
        <w:rPr>
          <w:rtl/>
        </w:rPr>
      </w:pPr>
      <w:r>
        <w:rPr>
          <w:rFonts w:hint="eastAsia"/>
          <w:rtl/>
        </w:rPr>
        <w:t>أوّلاً</w:t>
      </w:r>
      <w:r>
        <w:rPr>
          <w:rtl/>
        </w:rPr>
        <w:t>:</w:t>
      </w:r>
      <w:r w:rsidR="00922F94">
        <w:rPr>
          <w:rtl/>
        </w:rPr>
        <w:t xml:space="preserve"> </w:t>
      </w:r>
      <w:r>
        <w:rPr>
          <w:rtl/>
        </w:rPr>
        <w:t>الشيخ عبد المحسن بن محمّد اللويمي</w:t>
      </w:r>
      <w:r w:rsidR="00922F94">
        <w:rPr>
          <w:rtl/>
        </w:rPr>
        <w:t xml:space="preserve"> </w:t>
      </w:r>
    </w:p>
    <w:p w14:paraId="192125DD" w14:textId="191C2FAD" w:rsidR="00F12CCE" w:rsidRDefault="00F12CCE" w:rsidP="00E75F5B">
      <w:pPr>
        <w:pStyle w:val="rfdCenterBold1"/>
        <w:rPr>
          <w:rtl/>
        </w:rPr>
      </w:pPr>
      <w:r>
        <w:rPr>
          <w:rtl/>
        </w:rPr>
        <w:t>(ت</w:t>
      </w:r>
      <w:r w:rsidR="00922F94">
        <w:rPr>
          <w:rtl/>
        </w:rPr>
        <w:t xml:space="preserve"> </w:t>
      </w:r>
      <w:r>
        <w:rPr>
          <w:rtl/>
        </w:rPr>
        <w:t>1244هـ)</w:t>
      </w:r>
    </w:p>
    <w:p w14:paraId="27B65246" w14:textId="77777777" w:rsidR="00F12CCE" w:rsidRDefault="00F12CCE" w:rsidP="00F12CCE">
      <w:pPr>
        <w:rPr>
          <w:rtl/>
        </w:rPr>
      </w:pPr>
      <w:r>
        <w:rPr>
          <w:rFonts w:hint="eastAsia"/>
          <w:rtl/>
        </w:rPr>
        <w:t>الشيخ</w:t>
      </w:r>
      <w:r>
        <w:rPr>
          <w:rtl/>
        </w:rPr>
        <w:t xml:space="preserve"> عبد المحسن بن الشيخ محمّد بن الشيخ مبارك بن ناصر بن محمّد بن ناصر بن حسين اللويمي الأحسائي البلادي، ويعود نسبه إلىٰ (بني لام) القبيلة </w:t>
      </w:r>
    </w:p>
    <w:p w14:paraId="46E792DB" w14:textId="77777777" w:rsidR="00E75F5B" w:rsidRDefault="00F12CCE" w:rsidP="00F12CCE">
      <w:pPr>
        <w:rPr>
          <w:rtl/>
        </w:rPr>
      </w:pPr>
      <w:r>
        <w:br w:type="page"/>
      </w:r>
    </w:p>
    <w:p w14:paraId="06DB2096" w14:textId="638D8300" w:rsidR="00F12CCE" w:rsidRDefault="00F12CCE" w:rsidP="00E75F5B">
      <w:pPr>
        <w:pStyle w:val="rfdNormal0"/>
        <w:rPr>
          <w:rtl/>
        </w:rPr>
      </w:pPr>
      <w:r>
        <w:rPr>
          <w:rFonts w:hint="eastAsia"/>
          <w:rtl/>
        </w:rPr>
        <w:lastRenderedPageBreak/>
        <w:t>العربية</w:t>
      </w:r>
      <w:r>
        <w:rPr>
          <w:rtl/>
        </w:rPr>
        <w:t xml:space="preserve"> الشهيرة.</w:t>
      </w:r>
    </w:p>
    <w:p w14:paraId="5652BB61" w14:textId="309611D8" w:rsidR="00F12CCE" w:rsidRDefault="00F12CCE" w:rsidP="00F12CCE">
      <w:pPr>
        <w:rPr>
          <w:rtl/>
        </w:rPr>
      </w:pPr>
      <w:r>
        <w:rPr>
          <w:rFonts w:hint="eastAsia"/>
          <w:rtl/>
        </w:rPr>
        <w:t>ولد</w:t>
      </w:r>
      <w:r>
        <w:rPr>
          <w:rtl/>
        </w:rPr>
        <w:t xml:space="preserve"> في بلدة البطالية إحدىٰ قرىٰ الأحساء، وسط بيئة علمية غرست فيه حبّ العلم والتعلّم، فدرس المقدّمات عند والده وبعض أعلام الأحساء من أهل بلدة البطالية وغيرها، وبعد ذلك ارتحل للترقّي في التحصيل،</w:t>
      </w:r>
      <w:r w:rsidR="00922F94">
        <w:rPr>
          <w:rtl/>
        </w:rPr>
        <w:t xml:space="preserve"> </w:t>
      </w:r>
      <w:r>
        <w:rPr>
          <w:rtl/>
        </w:rPr>
        <w:t>فهاجر إلىٰ البحرين والنجف الأشرف، واستطاع في ظلّ سعيه ومطالعات</w:t>
      </w:r>
      <w:r>
        <w:rPr>
          <w:rFonts w:hint="eastAsia"/>
          <w:rtl/>
        </w:rPr>
        <w:t>ه</w:t>
      </w:r>
      <w:r>
        <w:rPr>
          <w:rtl/>
        </w:rPr>
        <w:t xml:space="preserve"> الواسعة في العلوم الإسلامية ـ مع ما يتمتّع به من نباهة وذكاء</w:t>
      </w:r>
      <w:r w:rsidR="00922F94">
        <w:rPr>
          <w:rtl/>
        </w:rPr>
        <w:t xml:space="preserve"> </w:t>
      </w:r>
      <w:r>
        <w:rPr>
          <w:rtl/>
        </w:rPr>
        <w:t>ـ إن يصل إلىٰ مقام الفقاهة ثمّ المرجعية في الأحساء.</w:t>
      </w:r>
    </w:p>
    <w:p w14:paraId="3EEB6A48" w14:textId="563D7BE9" w:rsidR="00F12CCE" w:rsidRDefault="00F12CCE" w:rsidP="00F12CCE">
      <w:pPr>
        <w:rPr>
          <w:rtl/>
        </w:rPr>
      </w:pPr>
      <w:r>
        <w:rPr>
          <w:rFonts w:hint="eastAsia"/>
          <w:rtl/>
        </w:rPr>
        <w:t>وصفه</w:t>
      </w:r>
      <w:r>
        <w:rPr>
          <w:rtl/>
        </w:rPr>
        <w:t xml:space="preserve"> الشيخ محمّد بن الشيخ حسين آل أبي خمسين (ت</w:t>
      </w:r>
      <w:r w:rsidR="00922F94">
        <w:rPr>
          <w:rtl/>
        </w:rPr>
        <w:t xml:space="preserve"> </w:t>
      </w:r>
      <w:r>
        <w:rPr>
          <w:rtl/>
        </w:rPr>
        <w:t>1316هـ) في كتابه: (</w:t>
      </w:r>
      <w:r w:rsidRPr="00E75F5B">
        <w:rPr>
          <w:rStyle w:val="rfdBold2"/>
          <w:rtl/>
        </w:rPr>
        <w:t>منار العباد في شرح الإرشاد</w:t>
      </w:r>
      <w:r>
        <w:rPr>
          <w:rtl/>
        </w:rPr>
        <w:t>) بعدّة ألقاب فتارة يقول:</w:t>
      </w:r>
      <w:r w:rsidR="00922F94">
        <w:rPr>
          <w:rtl/>
        </w:rPr>
        <w:t xml:space="preserve"> </w:t>
      </w:r>
      <w:r>
        <w:rPr>
          <w:rtl/>
        </w:rPr>
        <w:t>(الفاضل الهجري)</w:t>
      </w:r>
      <w:r w:rsidRPr="00F12CCE">
        <w:rPr>
          <w:rStyle w:val="rfdFootnotenum"/>
          <w:rtl/>
        </w:rPr>
        <w:t>(1)</w:t>
      </w:r>
      <w:r>
        <w:rPr>
          <w:rtl/>
        </w:rPr>
        <w:t xml:space="preserve"> أو (ومنهم الفاضل اللويمي)</w:t>
      </w:r>
      <w:r w:rsidRPr="00F12CCE">
        <w:rPr>
          <w:rStyle w:val="rfdFootnotenum"/>
          <w:rtl/>
        </w:rPr>
        <w:t>(2)</w:t>
      </w:r>
      <w:r>
        <w:rPr>
          <w:rtl/>
        </w:rPr>
        <w:t>، أو (والفاضل الهجري اللويمي)</w:t>
      </w:r>
      <w:r w:rsidRPr="00F12CCE">
        <w:rPr>
          <w:rStyle w:val="rfdFootnotenum"/>
          <w:rtl/>
        </w:rPr>
        <w:t>(3)</w:t>
      </w:r>
      <w:r>
        <w:rPr>
          <w:rtl/>
        </w:rPr>
        <w:t>، هذه الألقاب العلمية التي سطّرها الشيخ ال</w:t>
      </w:r>
      <w:r>
        <w:rPr>
          <w:rFonts w:hint="eastAsia"/>
          <w:rtl/>
        </w:rPr>
        <w:t>بوخمسين</w:t>
      </w:r>
      <w:r>
        <w:rPr>
          <w:rtl/>
        </w:rPr>
        <w:t xml:space="preserve"> تبيّن مدىٰ المكانة للشيخ اللويمي عند الشيخ البوخمسين.</w:t>
      </w:r>
    </w:p>
    <w:p w14:paraId="6859112A" w14:textId="7557E32B" w:rsidR="00F12CCE" w:rsidRDefault="00F12CCE" w:rsidP="00F12CCE">
      <w:pPr>
        <w:rPr>
          <w:rtl/>
        </w:rPr>
      </w:pPr>
      <w:r>
        <w:rPr>
          <w:rFonts w:hint="eastAsia"/>
          <w:rtl/>
        </w:rPr>
        <w:t>قال</w:t>
      </w:r>
      <w:r>
        <w:rPr>
          <w:rtl/>
        </w:rPr>
        <w:t xml:space="preserve"> في حقّه صاحب </w:t>
      </w:r>
      <w:r w:rsidRPr="00E75F5B">
        <w:rPr>
          <w:rStyle w:val="rfdBold2"/>
          <w:rtl/>
        </w:rPr>
        <w:t>أنوار البدرين</w:t>
      </w:r>
      <w:r>
        <w:rPr>
          <w:rtl/>
        </w:rPr>
        <w:t xml:space="preserve"> الشيخ علي البلادي:</w:t>
      </w:r>
      <w:r w:rsidR="00922F94">
        <w:rPr>
          <w:rtl/>
        </w:rPr>
        <w:t xml:space="preserve"> </w:t>
      </w:r>
      <w:r>
        <w:rPr>
          <w:rtl/>
        </w:rPr>
        <w:t>«الفاضل المحقّق الكامل الشيخ عبد المحسن بن محمّد بن مبارك اللويمي الأحسائي من العلماء الأعلام ذوي النقض والإبرام له جملة من المصنّفات»</w:t>
      </w:r>
      <w:r w:rsidRPr="00F12CCE">
        <w:rPr>
          <w:rStyle w:val="rfdFootnotenum"/>
          <w:rtl/>
        </w:rPr>
        <w:t>(4)</w:t>
      </w:r>
      <w:r>
        <w:rPr>
          <w:rtl/>
        </w:rPr>
        <w:t>.</w:t>
      </w:r>
    </w:p>
    <w:p w14:paraId="3BF45D43" w14:textId="33926FE2" w:rsidR="00F12CCE" w:rsidRDefault="00F12CCE" w:rsidP="00F12CCE">
      <w:pPr>
        <w:rPr>
          <w:rtl/>
        </w:rPr>
      </w:pPr>
      <w:r>
        <w:rPr>
          <w:rFonts w:hint="eastAsia"/>
          <w:rtl/>
        </w:rPr>
        <w:t>وقال</w:t>
      </w:r>
      <w:r>
        <w:rPr>
          <w:rtl/>
        </w:rPr>
        <w:t xml:space="preserve"> في شأنه كذلك:</w:t>
      </w:r>
      <w:r w:rsidR="00922F94">
        <w:rPr>
          <w:rtl/>
        </w:rPr>
        <w:t xml:space="preserve"> </w:t>
      </w:r>
      <w:r>
        <w:rPr>
          <w:rtl/>
        </w:rPr>
        <w:t>«الشيخ المتقن الشيخ عبد المحسن (قدّس سرّه)»</w:t>
      </w:r>
      <w:r w:rsidRPr="00F12CCE">
        <w:rPr>
          <w:rStyle w:val="rfdFootnotenum"/>
          <w:rtl/>
        </w:rPr>
        <w:t>(5)</w:t>
      </w:r>
      <w:r>
        <w:rPr>
          <w:rtl/>
        </w:rPr>
        <w:t>.</w:t>
      </w:r>
    </w:p>
    <w:p w14:paraId="3FC0015F" w14:textId="77777777" w:rsidR="00F12CCE" w:rsidRDefault="00F12CCE" w:rsidP="00F12CCE">
      <w:pPr>
        <w:pStyle w:val="rfdLine"/>
        <w:rPr>
          <w:rtl/>
        </w:rPr>
      </w:pPr>
      <w:r>
        <w:rPr>
          <w:rtl/>
        </w:rPr>
        <w:t>__________</w:t>
      </w:r>
    </w:p>
    <w:p w14:paraId="35E81936" w14:textId="21748A66" w:rsidR="00F12CCE" w:rsidRDefault="00F12CCE" w:rsidP="00F12CCE">
      <w:pPr>
        <w:pStyle w:val="rfdFootnote0"/>
        <w:rPr>
          <w:rtl/>
        </w:rPr>
      </w:pPr>
      <w:r>
        <w:rPr>
          <w:rtl/>
        </w:rPr>
        <w:t>(1) منار العباد: 161.</w:t>
      </w:r>
    </w:p>
    <w:p w14:paraId="241C0C4D" w14:textId="2CCDABC3" w:rsidR="00F12CCE" w:rsidRDefault="00F12CCE" w:rsidP="00F12CCE">
      <w:pPr>
        <w:pStyle w:val="rfdFootnote0"/>
        <w:rPr>
          <w:rtl/>
        </w:rPr>
      </w:pPr>
      <w:r>
        <w:rPr>
          <w:rtl/>
        </w:rPr>
        <w:t>(2) منار العباد: 135ـ225.</w:t>
      </w:r>
    </w:p>
    <w:p w14:paraId="6310BE16" w14:textId="7428A4B7" w:rsidR="00F12CCE" w:rsidRDefault="00F12CCE" w:rsidP="00F12CCE">
      <w:pPr>
        <w:pStyle w:val="rfdFootnote0"/>
        <w:rPr>
          <w:rtl/>
        </w:rPr>
      </w:pPr>
      <w:r>
        <w:rPr>
          <w:rtl/>
        </w:rPr>
        <w:t>(3) منار العباد: 136.</w:t>
      </w:r>
    </w:p>
    <w:p w14:paraId="14594336" w14:textId="48D6D5BF" w:rsidR="00F12CCE" w:rsidRDefault="00F12CCE" w:rsidP="00F12CCE">
      <w:pPr>
        <w:pStyle w:val="rfdFootnote0"/>
        <w:rPr>
          <w:rtl/>
        </w:rPr>
      </w:pPr>
      <w:r>
        <w:rPr>
          <w:rtl/>
        </w:rPr>
        <w:t>(4) أنوار البدرين: في تراجم علماء القطيف والأحساء والبحرين: 410.</w:t>
      </w:r>
    </w:p>
    <w:p w14:paraId="3F7433B4" w14:textId="085BF852" w:rsidR="00F12CCE" w:rsidRDefault="00F12CCE" w:rsidP="00F12CCE">
      <w:pPr>
        <w:pStyle w:val="rfdFootnote0"/>
        <w:rPr>
          <w:rtl/>
        </w:rPr>
      </w:pPr>
      <w:r>
        <w:rPr>
          <w:rtl/>
        </w:rPr>
        <w:t>(5) أنوار البدرين:410.</w:t>
      </w:r>
    </w:p>
    <w:p w14:paraId="02C93011" w14:textId="77777777" w:rsidR="00F95E9D" w:rsidRDefault="00F12CCE" w:rsidP="00F12CCE">
      <w:pPr>
        <w:rPr>
          <w:rtl/>
        </w:rPr>
      </w:pPr>
      <w:r>
        <w:br w:type="page"/>
      </w:r>
    </w:p>
    <w:p w14:paraId="1F7DC188" w14:textId="261B5CF0" w:rsidR="00F12CCE" w:rsidRDefault="00F12CCE" w:rsidP="00F12CCE">
      <w:pPr>
        <w:rPr>
          <w:rtl/>
        </w:rPr>
      </w:pPr>
      <w:r>
        <w:rPr>
          <w:rFonts w:hint="eastAsia"/>
          <w:rtl/>
        </w:rPr>
        <w:lastRenderedPageBreak/>
        <w:t>أمّا</w:t>
      </w:r>
      <w:r>
        <w:rPr>
          <w:rtl/>
        </w:rPr>
        <w:t xml:space="preserve"> ناسخ ديوانه في منطقة سيرجان وهو يشير لفضله:</w:t>
      </w:r>
      <w:r w:rsidR="00922F94">
        <w:rPr>
          <w:rtl/>
        </w:rPr>
        <w:t xml:space="preserve"> </w:t>
      </w:r>
      <w:r>
        <w:rPr>
          <w:rtl/>
        </w:rPr>
        <w:t>«هذه المجموعة المنظومة من القصائد والنواعي من مصنّفات المرحوم المغفور العلّام الفهّام مجتهد العصر والزمان حجّه الإسلام والمسلمين مروّج شريعة نبيّه ورسوله خاتم النبيّين والمرسلين في مدح أئمّة الطيّبين الطاهر</w:t>
      </w:r>
      <w:r>
        <w:rPr>
          <w:rFonts w:hint="eastAsia"/>
          <w:rtl/>
        </w:rPr>
        <w:t>ين</w:t>
      </w:r>
      <w:r>
        <w:rPr>
          <w:rtl/>
        </w:rPr>
        <w:t xml:space="preserve"> صلوات الله عليهم أجمعين خاصّة».</w:t>
      </w:r>
    </w:p>
    <w:p w14:paraId="0EEA45B9" w14:textId="77777777" w:rsidR="00F12CCE" w:rsidRDefault="00F12CCE" w:rsidP="00F95E9D">
      <w:pPr>
        <w:pStyle w:val="rfdBold1"/>
        <w:rPr>
          <w:rtl/>
        </w:rPr>
      </w:pPr>
      <w:r>
        <w:rPr>
          <w:rFonts w:hint="eastAsia"/>
          <w:rtl/>
        </w:rPr>
        <w:t>أساتذته</w:t>
      </w:r>
      <w:r>
        <w:rPr>
          <w:rtl/>
        </w:rPr>
        <w:t xml:space="preserve"> ومشايخه:</w:t>
      </w:r>
    </w:p>
    <w:p w14:paraId="4C818001" w14:textId="77777777" w:rsidR="00F12CCE" w:rsidRDefault="00F12CCE" w:rsidP="00F12CCE">
      <w:pPr>
        <w:rPr>
          <w:rtl/>
        </w:rPr>
      </w:pPr>
      <w:r>
        <w:rPr>
          <w:rFonts w:hint="eastAsia"/>
          <w:rtl/>
        </w:rPr>
        <w:t>تتلمذ</w:t>
      </w:r>
      <w:r>
        <w:rPr>
          <w:rtl/>
        </w:rPr>
        <w:t xml:space="preserve"> الشيخ عبد المحسن علىٰ عدد من العلماء في الأحساء وخارجها، وقد تمّت إجازته من فطاحل الفقهاء في عصره، أمّا عن دراسته في الأحساء فكانت علىٰ يد:</w:t>
      </w:r>
    </w:p>
    <w:p w14:paraId="1F18903D" w14:textId="70DC0E13" w:rsidR="00F12CCE" w:rsidRDefault="00F12CCE" w:rsidP="00F12CCE">
      <w:pPr>
        <w:rPr>
          <w:rtl/>
        </w:rPr>
      </w:pPr>
      <w:r>
        <w:rPr>
          <w:rtl/>
        </w:rPr>
        <w:t>1ـ والده الشيخ محمّد بن الشيخ مبارك اللويمي</w:t>
      </w:r>
      <w:r w:rsidRPr="00F12CCE">
        <w:rPr>
          <w:rStyle w:val="rfdFootnotenum"/>
          <w:rtl/>
        </w:rPr>
        <w:t>(1)</w:t>
      </w:r>
      <w:r>
        <w:rPr>
          <w:rtl/>
        </w:rPr>
        <w:t>.</w:t>
      </w:r>
    </w:p>
    <w:p w14:paraId="0C6240E4" w14:textId="77777777" w:rsidR="00F12CCE" w:rsidRDefault="00F12CCE" w:rsidP="00F12CCE">
      <w:pPr>
        <w:rPr>
          <w:rtl/>
        </w:rPr>
      </w:pPr>
      <w:r>
        <w:rPr>
          <w:rtl/>
        </w:rPr>
        <w:t>2ـ الشيخ أحمد بن الشيخ حسن بن محمّد بن علي بن خلف بن إبراهيم بن ضيف الله البحراني الحويصي الدمستاني، وهو أوّل من أجازه وقد اجتمع معه في رجوعه من مكّة المشرّفة بغرّة محرّم الحرام سنة 1205هـ.</w:t>
      </w:r>
    </w:p>
    <w:p w14:paraId="30601E4E" w14:textId="5056D504" w:rsidR="00F12CCE" w:rsidRDefault="00F12CCE" w:rsidP="00F12CCE">
      <w:pPr>
        <w:rPr>
          <w:rtl/>
        </w:rPr>
      </w:pPr>
      <w:r>
        <w:rPr>
          <w:rtl/>
        </w:rPr>
        <w:t>3ـ الشيخ حسين بن الشيخ محمّد آل عصفور البحراني</w:t>
      </w:r>
      <w:r w:rsidR="00922F94">
        <w:rPr>
          <w:rtl/>
        </w:rPr>
        <w:t xml:space="preserve"> </w:t>
      </w:r>
      <w:r>
        <w:rPr>
          <w:rtl/>
        </w:rPr>
        <w:t>(ت 1216هـ) وقد أجاز الشيخ عبد المحسن اللويمي (ضُحىٰ يوم الرابع والعشرين مِن شهر رجب الأصبّ سنة 1209)</w:t>
      </w:r>
      <w:r w:rsidRPr="00F12CCE">
        <w:rPr>
          <w:rStyle w:val="rfdFootnotenum"/>
          <w:rtl/>
        </w:rPr>
        <w:t>(2)</w:t>
      </w:r>
      <w:r>
        <w:rPr>
          <w:rtl/>
        </w:rPr>
        <w:t>.</w:t>
      </w:r>
    </w:p>
    <w:p w14:paraId="72776801" w14:textId="0F85E670" w:rsidR="00F12CCE" w:rsidRDefault="00F12CCE" w:rsidP="00F12CCE">
      <w:pPr>
        <w:rPr>
          <w:rtl/>
        </w:rPr>
      </w:pPr>
      <w:r>
        <w:rPr>
          <w:rtl/>
        </w:rPr>
        <w:t>4ـ</w:t>
      </w:r>
      <w:r w:rsidR="00922F94">
        <w:rPr>
          <w:rtl/>
        </w:rPr>
        <w:t xml:space="preserve"> </w:t>
      </w:r>
      <w:r>
        <w:rPr>
          <w:rtl/>
        </w:rPr>
        <w:t>السيّد الميرزا محمّد مهدي الموسوي الشهرستاني</w:t>
      </w:r>
      <w:r w:rsidR="00922F94">
        <w:rPr>
          <w:rtl/>
        </w:rPr>
        <w:t xml:space="preserve"> </w:t>
      </w:r>
      <w:r>
        <w:rPr>
          <w:rtl/>
        </w:rPr>
        <w:t>(ت 1216هـ)،</w:t>
      </w:r>
      <w:r w:rsidR="00922F94">
        <w:rPr>
          <w:rtl/>
        </w:rPr>
        <w:t xml:space="preserve"> </w:t>
      </w:r>
      <w:r>
        <w:rPr>
          <w:rtl/>
        </w:rPr>
        <w:t>وقد أجازه بالرواية بحقّ روايته عن الشيخ يوسف صاحب الحدائق، وتاريخ الإجازة (1209هـ).</w:t>
      </w:r>
    </w:p>
    <w:p w14:paraId="08E95BE5" w14:textId="77777777" w:rsidR="00F12CCE" w:rsidRDefault="00F12CCE" w:rsidP="00F12CCE">
      <w:pPr>
        <w:pStyle w:val="rfdLine"/>
        <w:rPr>
          <w:rtl/>
        </w:rPr>
      </w:pPr>
      <w:r>
        <w:rPr>
          <w:rtl/>
        </w:rPr>
        <w:t>__________</w:t>
      </w:r>
    </w:p>
    <w:p w14:paraId="0204C334" w14:textId="19144C75" w:rsidR="00F12CCE" w:rsidRDefault="00F12CCE" w:rsidP="00F12CCE">
      <w:pPr>
        <w:pStyle w:val="rfdFootnote0"/>
        <w:rPr>
          <w:rtl/>
        </w:rPr>
      </w:pPr>
      <w:r>
        <w:rPr>
          <w:rtl/>
        </w:rPr>
        <w:t>(1) جامع الأصول عن أهل الوصول 1 / 25.</w:t>
      </w:r>
    </w:p>
    <w:p w14:paraId="0BC14E40" w14:textId="17DE3F60" w:rsidR="00F12CCE" w:rsidRDefault="00F12CCE" w:rsidP="00F12CCE">
      <w:pPr>
        <w:pStyle w:val="rfdFootnote0"/>
        <w:rPr>
          <w:rtl/>
        </w:rPr>
      </w:pPr>
      <w:r>
        <w:rPr>
          <w:rtl/>
        </w:rPr>
        <w:t>(2) لؤلؤة البحرين: العدد السادس، 272.</w:t>
      </w:r>
    </w:p>
    <w:p w14:paraId="3D87134A" w14:textId="77777777" w:rsidR="00F95E9D" w:rsidRDefault="00F12CCE" w:rsidP="00F12CCE">
      <w:pPr>
        <w:rPr>
          <w:rtl/>
        </w:rPr>
      </w:pPr>
      <w:r>
        <w:br w:type="page"/>
      </w:r>
    </w:p>
    <w:p w14:paraId="36764A3C" w14:textId="7B45BD96" w:rsidR="00F12CCE" w:rsidRDefault="00F12CCE" w:rsidP="00F12CCE">
      <w:pPr>
        <w:rPr>
          <w:rtl/>
        </w:rPr>
      </w:pPr>
      <w:r>
        <w:rPr>
          <w:rtl/>
        </w:rPr>
        <w:lastRenderedPageBreak/>
        <w:t>5ـ الشيخ محمّد بن علي بن إبراهيم بن عيثان الأحسائي.</w:t>
      </w:r>
    </w:p>
    <w:p w14:paraId="2A3FAF7F" w14:textId="77777777" w:rsidR="00F12CCE" w:rsidRDefault="00F12CCE" w:rsidP="00F12CCE">
      <w:pPr>
        <w:rPr>
          <w:rtl/>
        </w:rPr>
      </w:pPr>
      <w:r>
        <w:rPr>
          <w:rtl/>
        </w:rPr>
        <w:t>6ـ الشهيد الثالث ـ المجاور بالمشهد الرضوي ـ الميرزا محمّد مهدي الحسيني الموسوي الإصفهاني.</w:t>
      </w:r>
    </w:p>
    <w:p w14:paraId="683C719A" w14:textId="18E51E13" w:rsidR="00F12CCE" w:rsidRDefault="00F12CCE" w:rsidP="00F12CCE">
      <w:pPr>
        <w:rPr>
          <w:rtl/>
        </w:rPr>
      </w:pPr>
      <w:r>
        <w:rPr>
          <w:rtl/>
        </w:rPr>
        <w:t>7ـ الشيخ جعفر الصادق</w:t>
      </w:r>
      <w:r w:rsidR="00922F94">
        <w:rPr>
          <w:rtl/>
        </w:rPr>
        <w:t xml:space="preserve"> </w:t>
      </w:r>
      <w:r>
        <w:rPr>
          <w:rtl/>
        </w:rPr>
        <w:t>[الشيخ جعفر كاشف الغطاء] المجاور بالنجف بحقّ روايته عن</w:t>
      </w:r>
      <w:r w:rsidR="00922F94">
        <w:rPr>
          <w:rtl/>
        </w:rPr>
        <w:t xml:space="preserve"> </w:t>
      </w:r>
      <w:r>
        <w:rPr>
          <w:rtl/>
        </w:rPr>
        <w:t>السيّد</w:t>
      </w:r>
      <w:r w:rsidR="00922F94">
        <w:rPr>
          <w:rtl/>
        </w:rPr>
        <w:t xml:space="preserve"> </w:t>
      </w:r>
      <w:r>
        <w:rPr>
          <w:rtl/>
        </w:rPr>
        <w:t>محمّد مهدي الطباطبائي بحر العلوم (1212هـ).</w:t>
      </w:r>
    </w:p>
    <w:p w14:paraId="71DF124F" w14:textId="77777777" w:rsidR="00F12CCE" w:rsidRDefault="00F12CCE" w:rsidP="00F12CCE">
      <w:pPr>
        <w:rPr>
          <w:rtl/>
        </w:rPr>
      </w:pPr>
      <w:r>
        <w:rPr>
          <w:rtl/>
        </w:rPr>
        <w:t>8ـ الملّا محمّد علي بن الآقا محمّد باقر البهبهاني الساكن بـ: (كرمنشاه).</w:t>
      </w:r>
    </w:p>
    <w:p w14:paraId="15CE5A16" w14:textId="77777777" w:rsidR="00F12CCE" w:rsidRDefault="00F12CCE" w:rsidP="00F95E9D">
      <w:pPr>
        <w:pStyle w:val="rfdBold1"/>
        <w:rPr>
          <w:rtl/>
        </w:rPr>
      </w:pPr>
      <w:r>
        <w:rPr>
          <w:rFonts w:hint="eastAsia"/>
          <w:rtl/>
        </w:rPr>
        <w:t>هجرته</w:t>
      </w:r>
      <w:r>
        <w:rPr>
          <w:rtl/>
        </w:rPr>
        <w:t xml:space="preserve"> إلىٰ سيرجان:</w:t>
      </w:r>
    </w:p>
    <w:p w14:paraId="2862BB5C" w14:textId="564885BE" w:rsidR="00F12CCE" w:rsidRDefault="00F12CCE" w:rsidP="00F12CCE">
      <w:pPr>
        <w:rPr>
          <w:rtl/>
        </w:rPr>
      </w:pPr>
      <w:r>
        <w:rPr>
          <w:rFonts w:hint="eastAsia"/>
          <w:rtl/>
        </w:rPr>
        <w:t>مدينة</w:t>
      </w:r>
      <w:r>
        <w:rPr>
          <w:rtl/>
        </w:rPr>
        <w:t xml:space="preserve"> سِيْرجان:</w:t>
      </w:r>
      <w:r w:rsidR="00922F94">
        <w:rPr>
          <w:rtl/>
        </w:rPr>
        <w:t xml:space="preserve"> </w:t>
      </w:r>
      <w:r>
        <w:rPr>
          <w:rtl/>
        </w:rPr>
        <w:t>هي مدينة تابعة لمدينة كرمان في إيران. تنقسم المدينة إلىٰ ناحيتين: الناحية المركزية وناحية باريز. وفيها أربع مدن هي: سيرجان، وزيدآباد، ونجف شهر، وباريز.</w:t>
      </w:r>
    </w:p>
    <w:p w14:paraId="6EBA8931" w14:textId="2010C05D" w:rsidR="00F12CCE" w:rsidRDefault="00F12CCE" w:rsidP="00F12CCE">
      <w:pPr>
        <w:rPr>
          <w:rtl/>
        </w:rPr>
      </w:pPr>
      <w:r>
        <w:rPr>
          <w:rFonts w:hint="eastAsia"/>
          <w:rtl/>
        </w:rPr>
        <w:t>ذكرها</w:t>
      </w:r>
      <w:r>
        <w:rPr>
          <w:rtl/>
        </w:rPr>
        <w:t xml:space="preserve"> ياقوت الحموي في </w:t>
      </w:r>
      <w:r w:rsidRPr="00F95E9D">
        <w:rPr>
          <w:rStyle w:val="rfdBold2"/>
          <w:rtl/>
        </w:rPr>
        <w:t>معجمه</w:t>
      </w:r>
      <w:r>
        <w:rPr>
          <w:rtl/>
        </w:rPr>
        <w:t xml:space="preserve"> فقال:</w:t>
      </w:r>
      <w:r w:rsidR="00922F94">
        <w:rPr>
          <w:rtl/>
        </w:rPr>
        <w:t xml:space="preserve"> </w:t>
      </w:r>
      <w:r>
        <w:rPr>
          <w:rtl/>
        </w:rPr>
        <w:t>«السِيْرجان: بكسر أوّله، وسكون ثانيه ثمّ راء، وجيم، وآخره نون: مدينة بين كرمان وفارس، وهي في الأقليم الثالث، طولها ثلاث وثمانون درجة، وعرضها إحدىٰ وثلاثون درجة ونصف، وقال ابن الفقيه: السيرجان مدينة كرمان، بينها وبين شيراز أربعة وعشرون فرسخاً، وكانت تسمّىٰ القصرين، وكان ابن البنّاء البشاري يقول: السيرجان مصر إقليم كرمان وأكبر القصبات وأكثرها علماً وفهماً وأحسنها رسماً، ذات بساتين ومياه وأسواق فسيحة أبهىٰ من شيراز وأوسع، هواؤها صحيح، وماؤها معتدل، بنىٰ بها عضد الدولة داراً و</w:t>
      </w:r>
      <w:r>
        <w:rPr>
          <w:rFonts w:hint="eastAsia"/>
          <w:rtl/>
        </w:rPr>
        <w:t>منارة</w:t>
      </w:r>
      <w:r>
        <w:rPr>
          <w:rtl/>
        </w:rPr>
        <w:t xml:space="preserve"> في جامعها، ومياه البلد من قناتين شقّهما عمرو وطاهر ابنا ليث تدور في البلد وتدخل دورهم»</w:t>
      </w:r>
      <w:r w:rsidRPr="00F12CCE">
        <w:rPr>
          <w:rStyle w:val="rfdFootnotenum"/>
          <w:rtl/>
        </w:rPr>
        <w:t>(1)</w:t>
      </w:r>
      <w:r>
        <w:rPr>
          <w:rtl/>
        </w:rPr>
        <w:t>.</w:t>
      </w:r>
    </w:p>
    <w:p w14:paraId="213A844E" w14:textId="77777777" w:rsidR="00F12CCE" w:rsidRDefault="00F12CCE" w:rsidP="00F12CCE">
      <w:pPr>
        <w:pStyle w:val="rfdLine"/>
        <w:rPr>
          <w:rtl/>
        </w:rPr>
      </w:pPr>
      <w:r>
        <w:rPr>
          <w:rtl/>
        </w:rPr>
        <w:t>__________</w:t>
      </w:r>
    </w:p>
    <w:p w14:paraId="5401CDC8" w14:textId="26518C76" w:rsidR="00F12CCE" w:rsidRDefault="00F12CCE" w:rsidP="00F12CCE">
      <w:pPr>
        <w:pStyle w:val="rfdFootnote0"/>
        <w:rPr>
          <w:rtl/>
        </w:rPr>
      </w:pPr>
      <w:r>
        <w:rPr>
          <w:rtl/>
        </w:rPr>
        <w:t>(1) معجم البلدان 3/295.</w:t>
      </w:r>
    </w:p>
    <w:p w14:paraId="730AB2BD" w14:textId="35CB1142" w:rsidR="00F12CCE" w:rsidRDefault="00F12CCE" w:rsidP="00F12CCE">
      <w:pPr>
        <w:rPr>
          <w:rtl/>
        </w:rPr>
      </w:pPr>
      <w:r>
        <w:br w:type="page"/>
      </w:r>
      <w:r>
        <w:rPr>
          <w:rFonts w:hint="eastAsia"/>
          <w:rtl/>
        </w:rPr>
        <w:lastRenderedPageBreak/>
        <w:t>وتبدأ</w:t>
      </w:r>
      <w:r>
        <w:rPr>
          <w:rtl/>
        </w:rPr>
        <w:t xml:space="preserve"> هذه المرحلة منذ هجرته لسيرجان المدينة الإيرانية التابعة لمحافظة</w:t>
      </w:r>
      <w:r w:rsidR="00922F94">
        <w:rPr>
          <w:rtl/>
        </w:rPr>
        <w:t xml:space="preserve"> </w:t>
      </w:r>
      <w:r>
        <w:rPr>
          <w:rtl/>
        </w:rPr>
        <w:t>(كرمانشاه) لتكون تتمّة لما بدأه في الأحساء من نشاط علمي وديني في مختلف الأصعدة والجوانب العلمية.</w:t>
      </w:r>
    </w:p>
    <w:p w14:paraId="1AFF418F" w14:textId="474DF273" w:rsidR="00F12CCE" w:rsidRDefault="00F12CCE" w:rsidP="00F12CCE">
      <w:pPr>
        <w:rPr>
          <w:rtl/>
        </w:rPr>
      </w:pPr>
      <w:r>
        <w:rPr>
          <w:rFonts w:hint="eastAsia"/>
          <w:rtl/>
        </w:rPr>
        <w:t>فكان</w:t>
      </w:r>
      <w:r>
        <w:rPr>
          <w:rtl/>
        </w:rPr>
        <w:t xml:space="preserve"> خروجه من الأحساء عن طريق ميناء العقير متّجهاً إلىٰ إيران، وقد صحبه أخوه الشيخ عيسىٰ، وابنه الشيخ علي بالإضافة إلىٰ بعض أفراد عائلته وأصحابه وأقاربه، فبدأ بعيد وصوله إلىٰ الساحل الفارسي بجوله علىٰ عدد من مدنها بغية اختيار محلّ سكناه، فزار أوّلاً مرقد ا</w:t>
      </w:r>
      <w:r>
        <w:rPr>
          <w:rFonts w:hint="eastAsia"/>
          <w:rtl/>
        </w:rPr>
        <w:t>لإمام</w:t>
      </w:r>
      <w:r>
        <w:rPr>
          <w:rtl/>
        </w:rPr>
        <w:t xml:space="preserve"> الرضا</w:t>
      </w:r>
      <w:r w:rsidR="00922F94">
        <w:rPr>
          <w:rtl/>
        </w:rPr>
        <w:t xml:space="preserve"> </w:t>
      </w:r>
      <w:r>
        <w:rPr>
          <w:rtl/>
        </w:rPr>
        <w:t xml:space="preserve"> </w:t>
      </w:r>
      <w:r w:rsidR="00901E89" w:rsidRPr="00901E89">
        <w:rPr>
          <w:rStyle w:val="rfdAlaem"/>
          <w:rtl/>
        </w:rPr>
        <w:t>عليه‌السلام</w:t>
      </w:r>
      <w:r w:rsidR="00922F94">
        <w:rPr>
          <w:rtl/>
        </w:rPr>
        <w:t xml:space="preserve"> </w:t>
      </w:r>
      <w:r>
        <w:rPr>
          <w:rtl/>
        </w:rPr>
        <w:t>في خراسان، ثمّ اتّجه إلىٰ (طهران)، فـ: (إصفهان)، وبعدها نزل (شيراز)، و(كرمان)، وأخيراً مدينة</w:t>
      </w:r>
      <w:r w:rsidR="00922F94">
        <w:rPr>
          <w:rtl/>
        </w:rPr>
        <w:t xml:space="preserve"> </w:t>
      </w:r>
      <w:r>
        <w:rPr>
          <w:rtl/>
        </w:rPr>
        <w:t>(سِيْرجان)، حيث وقع اختياره عليها لتكون محلّا ً ومنطلقاً لنشاطه ودوره الديني والعلمي</w:t>
      </w:r>
      <w:r w:rsidRPr="00F12CCE">
        <w:rPr>
          <w:rStyle w:val="rfdFootnotenum"/>
          <w:rtl/>
        </w:rPr>
        <w:t>(1)</w:t>
      </w:r>
      <w:r>
        <w:rPr>
          <w:rtl/>
        </w:rPr>
        <w:t>.</w:t>
      </w:r>
    </w:p>
    <w:p w14:paraId="4D82C578" w14:textId="77777777" w:rsidR="00F12CCE" w:rsidRDefault="00F12CCE" w:rsidP="00F12CCE">
      <w:pPr>
        <w:rPr>
          <w:rtl/>
        </w:rPr>
      </w:pPr>
      <w:r>
        <w:rPr>
          <w:rFonts w:hint="eastAsia"/>
          <w:rtl/>
        </w:rPr>
        <w:t>وكان</w:t>
      </w:r>
      <w:r>
        <w:rPr>
          <w:rtl/>
        </w:rPr>
        <w:t xml:space="preserve"> وصوله إلىٰ مدينة (سِيْرجان) الإيرانية سنة (1218هـ)، والتي صيّرها مركزاً علميّاً علىٰ يديه طوال (27) سنة مدّة حياته هناك، حيث خرج فيها عشرات العلماء علىٰ يديه ممّا جعله خلالها محلّ احترام وإعجاب الجميع.</w:t>
      </w:r>
    </w:p>
    <w:p w14:paraId="2CDE611D" w14:textId="3869EC58" w:rsidR="00F12CCE" w:rsidRDefault="00F12CCE" w:rsidP="00F12CCE">
      <w:pPr>
        <w:rPr>
          <w:rtl/>
        </w:rPr>
      </w:pPr>
      <w:r>
        <w:rPr>
          <w:rFonts w:hint="eastAsia"/>
          <w:rtl/>
        </w:rPr>
        <w:t>واختياره</w:t>
      </w:r>
      <w:r>
        <w:rPr>
          <w:rtl/>
        </w:rPr>
        <w:t xml:space="preserve"> لها بناء علىٰ اعتبارات عديدة لعلّ منها تشابه البيئة في سيرجان للبيئة الأحسائية من ناحية اعتدال الجوّ كما تمتلك جمال الطبيعة، وهذا يؤيّده ما ورد في </w:t>
      </w:r>
      <w:r w:rsidRPr="00F95E9D">
        <w:rPr>
          <w:rStyle w:val="rfdBold2"/>
          <w:rtl/>
        </w:rPr>
        <w:t>معجم البلدان</w:t>
      </w:r>
      <w:r>
        <w:rPr>
          <w:rtl/>
        </w:rPr>
        <w:t>:</w:t>
      </w:r>
      <w:r w:rsidR="00922F94">
        <w:rPr>
          <w:rtl/>
        </w:rPr>
        <w:t xml:space="preserve"> </w:t>
      </w:r>
      <w:r>
        <w:rPr>
          <w:rtl/>
        </w:rPr>
        <w:t>«ذات بساتين ومياه وأسواق فسيحة أبهىٰ من شيراز وأوسع، هواؤها صحيح، وماؤها معتدل».</w:t>
      </w:r>
    </w:p>
    <w:p w14:paraId="6A406B2D" w14:textId="77777777" w:rsidR="00F12CCE" w:rsidRDefault="00F12CCE" w:rsidP="00F12CCE">
      <w:pPr>
        <w:rPr>
          <w:rtl/>
        </w:rPr>
      </w:pPr>
      <w:r>
        <w:rPr>
          <w:rFonts w:hint="eastAsia"/>
          <w:rtl/>
        </w:rPr>
        <w:t>ضِف</w:t>
      </w:r>
      <w:r>
        <w:rPr>
          <w:rtl/>
        </w:rPr>
        <w:t xml:space="preserve"> أنّها من الديار العلمية التي فيها حراك علمي واسع، فوجود العلماء والفضلاء وطلّاب العلم أمر يرغب أمثال الشيخ اللويمي فيه، فلا يعرف قدر </w:t>
      </w:r>
    </w:p>
    <w:p w14:paraId="5B4A33C3" w14:textId="77777777" w:rsidR="00F12CCE" w:rsidRDefault="00F12CCE" w:rsidP="00F12CCE">
      <w:pPr>
        <w:pStyle w:val="rfdLine"/>
        <w:rPr>
          <w:rtl/>
        </w:rPr>
      </w:pPr>
      <w:r>
        <w:rPr>
          <w:rtl/>
        </w:rPr>
        <w:t>__________</w:t>
      </w:r>
    </w:p>
    <w:p w14:paraId="2DDEB560" w14:textId="118B3D21" w:rsidR="00F12CCE" w:rsidRDefault="00F12CCE" w:rsidP="00F12CCE">
      <w:pPr>
        <w:pStyle w:val="rfdFootnote0"/>
        <w:rPr>
          <w:rtl/>
        </w:rPr>
      </w:pPr>
      <w:r>
        <w:rPr>
          <w:rtl/>
        </w:rPr>
        <w:t>(1) أعلام هجر2/457.</w:t>
      </w:r>
    </w:p>
    <w:p w14:paraId="3350BFBF" w14:textId="77777777" w:rsidR="00F95E9D" w:rsidRDefault="00F12CCE" w:rsidP="00F12CCE">
      <w:pPr>
        <w:rPr>
          <w:rtl/>
        </w:rPr>
      </w:pPr>
      <w:r>
        <w:br w:type="page"/>
      </w:r>
    </w:p>
    <w:p w14:paraId="7C77FFC8" w14:textId="01FBC8BE" w:rsidR="00F12CCE" w:rsidRDefault="00F12CCE" w:rsidP="00F95E9D">
      <w:pPr>
        <w:pStyle w:val="rfdNormal0"/>
        <w:rPr>
          <w:rtl/>
        </w:rPr>
      </w:pPr>
      <w:r>
        <w:rPr>
          <w:rFonts w:hint="eastAsia"/>
          <w:rtl/>
        </w:rPr>
        <w:lastRenderedPageBreak/>
        <w:t>أهل</w:t>
      </w:r>
      <w:r>
        <w:rPr>
          <w:rtl/>
        </w:rPr>
        <w:t xml:space="preserve"> العلم إلّا أهله، ممّا جعل الشيخ يجد فيهم بغيته، خاصّة وقد رأىٰ منهم الحفاوة والترحيب والتعظيم والتبجيل بما يليق بشأنه ومكانته.</w:t>
      </w:r>
    </w:p>
    <w:p w14:paraId="49AEEE1E" w14:textId="77777777" w:rsidR="00F12CCE" w:rsidRDefault="00F12CCE" w:rsidP="00F12CCE">
      <w:pPr>
        <w:rPr>
          <w:rtl/>
        </w:rPr>
      </w:pPr>
      <w:r>
        <w:rPr>
          <w:rFonts w:hint="eastAsia"/>
          <w:rtl/>
        </w:rPr>
        <w:t>وعن</w:t>
      </w:r>
      <w:r>
        <w:rPr>
          <w:rtl/>
        </w:rPr>
        <w:t xml:space="preserve"> هذه الحقبة الهامّة من حياة الشيخ اللويمي يقول الباحث والمؤرّخ السيّد هاشم الشخص في </w:t>
      </w:r>
      <w:r w:rsidRPr="00F95E9D">
        <w:rPr>
          <w:rStyle w:val="rfdBold2"/>
          <w:rtl/>
        </w:rPr>
        <w:t>أعلامه</w:t>
      </w:r>
      <w:r>
        <w:rPr>
          <w:rtl/>
        </w:rPr>
        <w:t xml:space="preserve">: «وفي (سيرجان) بنىٰ مسجداً، وأسّس مدرسة علمية، وكان هناك أستاذاً مدرّساً، كما في (سيرجان) وأطرافها زعيماً مرشداً وعالماً مبجّلاً محترماً حتّىٰ وفاته. </w:t>
      </w:r>
    </w:p>
    <w:p w14:paraId="56F1E01F" w14:textId="18BDCA3E" w:rsidR="00F12CCE" w:rsidRDefault="00F12CCE" w:rsidP="00F12CCE">
      <w:pPr>
        <w:rPr>
          <w:rtl/>
        </w:rPr>
      </w:pPr>
      <w:r>
        <w:rPr>
          <w:rFonts w:hint="eastAsia"/>
          <w:rtl/>
        </w:rPr>
        <w:t>وكان</w:t>
      </w:r>
      <w:r>
        <w:rPr>
          <w:rtl/>
        </w:rPr>
        <w:t xml:space="preserve"> ممّن صحب المترجم له في إيران واستفاد من علمه العلّامة الجليل الشيخ علي بن الشيخ محمّد آل رمضان الأحسائي المقتول شهيداً حدود عام (1266هـ)»</w:t>
      </w:r>
      <w:r w:rsidRPr="00F12CCE">
        <w:rPr>
          <w:rStyle w:val="rfdFootnotenum"/>
          <w:rtl/>
        </w:rPr>
        <w:t>(1)</w:t>
      </w:r>
      <w:r>
        <w:rPr>
          <w:rtl/>
        </w:rPr>
        <w:t>.</w:t>
      </w:r>
    </w:p>
    <w:p w14:paraId="182FDC55" w14:textId="77777777" w:rsidR="00F12CCE" w:rsidRDefault="00F12CCE" w:rsidP="00F95E9D">
      <w:pPr>
        <w:pStyle w:val="rfdBold1"/>
        <w:rPr>
          <w:rtl/>
        </w:rPr>
      </w:pPr>
      <w:r>
        <w:rPr>
          <w:rFonts w:hint="eastAsia"/>
          <w:rtl/>
        </w:rPr>
        <w:t>إسهامه</w:t>
      </w:r>
      <w:r>
        <w:rPr>
          <w:rtl/>
        </w:rPr>
        <w:t xml:space="preserve"> في الحركة العلمية في سيرجان:</w:t>
      </w:r>
    </w:p>
    <w:p w14:paraId="7F245EE6" w14:textId="77777777" w:rsidR="00F12CCE" w:rsidRDefault="00F12CCE" w:rsidP="00F12CCE">
      <w:pPr>
        <w:rPr>
          <w:rtl/>
        </w:rPr>
      </w:pPr>
      <w:r>
        <w:rPr>
          <w:rFonts w:hint="eastAsia"/>
          <w:rtl/>
        </w:rPr>
        <w:t>أحدث</w:t>
      </w:r>
      <w:r>
        <w:rPr>
          <w:rtl/>
        </w:rPr>
        <w:t xml:space="preserve"> وجود الشيخ عبد المحسن اللويمي إضافة نوعية علىٰ الحركة العلمية في سيرجان، فرغم وجود أعلام فيها إلّا أنّها لم تكن بقدر القامة العلمية التي للشيخ اللويمي ومكانته، فكان لوجوده أثر بالغ يمكن تلخيصه في النقاط التالية:</w:t>
      </w:r>
    </w:p>
    <w:p w14:paraId="31599C56" w14:textId="77777777" w:rsidR="00F12CCE" w:rsidRDefault="00F12CCE" w:rsidP="00F95E9D">
      <w:pPr>
        <w:pStyle w:val="rfdBold1"/>
        <w:rPr>
          <w:rtl/>
        </w:rPr>
      </w:pPr>
      <w:r>
        <w:rPr>
          <w:rFonts w:hint="eastAsia"/>
          <w:rtl/>
        </w:rPr>
        <w:t>أوّلاً</w:t>
      </w:r>
      <w:r>
        <w:rPr>
          <w:rtl/>
        </w:rPr>
        <w:t>: المرجعية الدينية:</w:t>
      </w:r>
    </w:p>
    <w:p w14:paraId="55CF4F9B" w14:textId="77777777" w:rsidR="00F12CCE" w:rsidRDefault="00F12CCE" w:rsidP="00F12CCE">
      <w:pPr>
        <w:rPr>
          <w:rtl/>
        </w:rPr>
      </w:pPr>
      <w:r>
        <w:rPr>
          <w:rFonts w:hint="eastAsia"/>
          <w:rtl/>
        </w:rPr>
        <w:t>لا</w:t>
      </w:r>
      <w:r>
        <w:rPr>
          <w:rtl/>
        </w:rPr>
        <w:t xml:space="preserve"> نعرف النطاق الجغرافي لمرجعية الشيخ اللويمي في سيرجان، ولكنّها بلا شكّ نالت شهرة واسعة، وقبولاً بين الأعلام في منطقة سكناه والبلدان المجاورة، ويؤكّد ذلك الثناء الكبير الذي ناله من أعلام عصره ومعاصريه، لما وجدوا فيه من مكانة علمية كبيرة أضافت لمنطقة سيرجا</w:t>
      </w:r>
      <w:r>
        <w:rPr>
          <w:rFonts w:hint="eastAsia"/>
          <w:rtl/>
        </w:rPr>
        <w:t>ن</w:t>
      </w:r>
      <w:r>
        <w:rPr>
          <w:rtl/>
        </w:rPr>
        <w:t xml:space="preserve"> الشيء الكثير. </w:t>
      </w:r>
    </w:p>
    <w:p w14:paraId="3E03CBD8" w14:textId="77777777" w:rsidR="00F12CCE" w:rsidRDefault="00F12CCE" w:rsidP="00F12CCE">
      <w:pPr>
        <w:pStyle w:val="rfdLine"/>
        <w:rPr>
          <w:rtl/>
        </w:rPr>
      </w:pPr>
      <w:r>
        <w:rPr>
          <w:rtl/>
        </w:rPr>
        <w:t>__________</w:t>
      </w:r>
    </w:p>
    <w:p w14:paraId="3068EC8A" w14:textId="057A52A3" w:rsidR="00F12CCE" w:rsidRDefault="00F12CCE" w:rsidP="00F12CCE">
      <w:pPr>
        <w:pStyle w:val="rfdFootnote0"/>
        <w:rPr>
          <w:rtl/>
        </w:rPr>
      </w:pPr>
      <w:r>
        <w:rPr>
          <w:rtl/>
        </w:rPr>
        <w:t>(1) أعلام هجر2/458.</w:t>
      </w:r>
    </w:p>
    <w:p w14:paraId="067D68AB" w14:textId="77777777" w:rsidR="00F95E9D" w:rsidRDefault="00F12CCE" w:rsidP="00F12CCE">
      <w:pPr>
        <w:rPr>
          <w:rtl/>
        </w:rPr>
      </w:pPr>
      <w:r>
        <w:br w:type="page"/>
      </w:r>
    </w:p>
    <w:p w14:paraId="229C9711" w14:textId="3BD8C7FF" w:rsidR="00F12CCE" w:rsidRDefault="00F12CCE" w:rsidP="00F95E9D">
      <w:pPr>
        <w:pStyle w:val="rfdBold1"/>
        <w:rPr>
          <w:rtl/>
        </w:rPr>
      </w:pPr>
      <w:r>
        <w:rPr>
          <w:rFonts w:hint="eastAsia"/>
          <w:rtl/>
        </w:rPr>
        <w:lastRenderedPageBreak/>
        <w:t>ثانياً</w:t>
      </w:r>
      <w:r>
        <w:rPr>
          <w:rtl/>
        </w:rPr>
        <w:t>: تولّي شؤون المجتمع:</w:t>
      </w:r>
    </w:p>
    <w:p w14:paraId="3900CD42" w14:textId="62EA6D0B" w:rsidR="00F12CCE" w:rsidRDefault="00F12CCE" w:rsidP="00F12CCE">
      <w:pPr>
        <w:rPr>
          <w:rtl/>
        </w:rPr>
      </w:pPr>
      <w:r>
        <w:rPr>
          <w:rFonts w:hint="eastAsia"/>
          <w:rtl/>
        </w:rPr>
        <w:t>لا</w:t>
      </w:r>
      <w:r>
        <w:rPr>
          <w:rtl/>
        </w:rPr>
        <w:t xml:space="preserve"> يكون العالم عالماً بحقّ ما لم يكن له دور فاعل ووجود حي في مجتمعه يستفيد الناس من علمه وعطائه، والشيخ عبد المحسن اللويمي منذ سكن مدينة سيرجان وقد آل علىٰ نفسه الإسهام في النهوض بالمجتمع والرقي به دينيّاً وفكريّاً ومعرفيّاً، فكان يلقي</w:t>
      </w:r>
      <w:r w:rsidR="00922F94">
        <w:rPr>
          <w:rtl/>
        </w:rPr>
        <w:t xml:space="preserve"> </w:t>
      </w:r>
      <w:r>
        <w:rPr>
          <w:rtl/>
        </w:rPr>
        <w:t>الخطب الدينية بُعَي</w:t>
      </w:r>
      <w:r>
        <w:rPr>
          <w:rFonts w:hint="eastAsia"/>
          <w:rtl/>
        </w:rPr>
        <w:t>دَ</w:t>
      </w:r>
      <w:r>
        <w:rPr>
          <w:rtl/>
        </w:rPr>
        <w:t xml:space="preserve"> الصلوات، والتصدّي للإجابة علىٰ تساؤلات الناس المرتبطة بأمور دينهم ودنياهم.</w:t>
      </w:r>
    </w:p>
    <w:p w14:paraId="6ECF26EE" w14:textId="2B7AA563" w:rsidR="00F12CCE" w:rsidRDefault="00F12CCE" w:rsidP="00F12CCE">
      <w:pPr>
        <w:rPr>
          <w:rtl/>
        </w:rPr>
      </w:pPr>
      <w:r>
        <w:rPr>
          <w:rFonts w:hint="eastAsia"/>
          <w:rtl/>
        </w:rPr>
        <w:t>ولم</w:t>
      </w:r>
      <w:r>
        <w:rPr>
          <w:rtl/>
        </w:rPr>
        <w:t xml:space="preserve"> تقتصر التساؤلات التي تأتي الشيخ علىٰ داخل سيرجان، ومن عامّة الناس،</w:t>
      </w:r>
      <w:r w:rsidR="00922F94">
        <w:rPr>
          <w:rtl/>
        </w:rPr>
        <w:t xml:space="preserve"> </w:t>
      </w:r>
      <w:r>
        <w:rPr>
          <w:rtl/>
        </w:rPr>
        <w:t>وإنّما كانت ترده المسائل العلمية العميقة من العلماء والفضلاء من مختلف المناطق الإيرانية، وهو مؤشّر علىٰ</w:t>
      </w:r>
      <w:r w:rsidR="00922F94">
        <w:rPr>
          <w:rtl/>
        </w:rPr>
        <w:t xml:space="preserve"> </w:t>
      </w:r>
      <w:r>
        <w:rPr>
          <w:rtl/>
        </w:rPr>
        <w:t>أنّ الشيخ اللويمي نال الرضا لدىٰ العلماء والفضلاء وأصبح محلّ ثقتهم واعتقادهم بم</w:t>
      </w:r>
      <w:r>
        <w:rPr>
          <w:rFonts w:hint="eastAsia"/>
          <w:rtl/>
        </w:rPr>
        <w:t>كانته</w:t>
      </w:r>
      <w:r>
        <w:rPr>
          <w:rtl/>
        </w:rPr>
        <w:t xml:space="preserve"> العلمية. </w:t>
      </w:r>
    </w:p>
    <w:p w14:paraId="1C155D04" w14:textId="77777777" w:rsidR="00F12CCE" w:rsidRDefault="00F12CCE" w:rsidP="00F12CCE">
      <w:pPr>
        <w:rPr>
          <w:rtl/>
        </w:rPr>
      </w:pPr>
      <w:r>
        <w:rPr>
          <w:rFonts w:hint="eastAsia"/>
          <w:rtl/>
        </w:rPr>
        <w:t>فكان</w:t>
      </w:r>
      <w:r>
        <w:rPr>
          <w:rtl/>
        </w:rPr>
        <w:t xml:space="preserve"> منها المسائل التي بعثها له الملّا الشيخ محمّد علي الأرجاني، ولم تصل سيرجان إلّا بعد وفاته، فتصدّىٰ للإجابة عنها اثنان من تلاميذه، كما ذكرنا سابقاً.</w:t>
      </w:r>
    </w:p>
    <w:p w14:paraId="7A9E334C" w14:textId="77777777" w:rsidR="00F12CCE" w:rsidRDefault="00F12CCE" w:rsidP="00F12CCE">
      <w:pPr>
        <w:rPr>
          <w:rtl/>
        </w:rPr>
      </w:pPr>
      <w:r>
        <w:rPr>
          <w:rFonts w:hint="eastAsia"/>
          <w:rtl/>
        </w:rPr>
        <w:t>وهي</w:t>
      </w:r>
      <w:r>
        <w:rPr>
          <w:rtl/>
        </w:rPr>
        <w:t xml:space="preserve"> بالتأكيد ليست الوحيدة أو المرّة الأولىٰ التي تأتي فيها مجموعة من المسائل إلىٰ الشيخ اللويمي فيتصدّىٰ للإجابة عنها، ولكنّ الذي يؤسف له أنّ معظم هذه المخطوطات والمراسلات فقدت.</w:t>
      </w:r>
    </w:p>
    <w:p w14:paraId="2222EA70" w14:textId="47C422A7" w:rsidR="00F12CCE" w:rsidRDefault="00F12CCE" w:rsidP="00F12CCE">
      <w:pPr>
        <w:rPr>
          <w:rtl/>
        </w:rPr>
      </w:pPr>
      <w:r>
        <w:rPr>
          <w:rFonts w:hint="eastAsia"/>
          <w:rtl/>
        </w:rPr>
        <w:t>وتجاوز</w:t>
      </w:r>
      <w:r>
        <w:rPr>
          <w:rtl/>
        </w:rPr>
        <w:t xml:space="preserve"> جهد الشيخ اللويمي من أجل مجتمعه والناس من حوله علىٰ مجرّد المحاضرات وإلقاء الكلمات الوعظية والإرشادية، وإنّما تخطّاه إلىٰ مساعدتهم في فهم اللغة العربية لغة القرآن الكريم وفهم النحو وقواعده، وحيث أنّ اللغة حاجز أمام من يتكلّمون باللغة الفارسية، فقد ق</w:t>
      </w:r>
      <w:r>
        <w:rPr>
          <w:rFonts w:hint="eastAsia"/>
          <w:rtl/>
        </w:rPr>
        <w:t>ام</w:t>
      </w:r>
      <w:r>
        <w:rPr>
          <w:rtl/>
        </w:rPr>
        <w:t xml:space="preserve"> بترجمة وكتابة: (</w:t>
      </w:r>
      <w:r w:rsidRPr="00F95E9D">
        <w:rPr>
          <w:rStyle w:val="rfdBold2"/>
          <w:rtl/>
        </w:rPr>
        <w:t>شرح عوامل ملّا محسن</w:t>
      </w:r>
      <w:r>
        <w:rPr>
          <w:rtl/>
        </w:rPr>
        <w:t>)</w:t>
      </w:r>
      <w:r w:rsidR="00922F94">
        <w:rPr>
          <w:rtl/>
        </w:rPr>
        <w:t xml:space="preserve"> </w:t>
      </w:r>
      <w:r>
        <w:rPr>
          <w:rtl/>
        </w:rPr>
        <w:t>تصنيف: محسن بن محمّد طاهر القزويني</w:t>
      </w:r>
      <w:r w:rsidR="00922F94">
        <w:rPr>
          <w:rtl/>
        </w:rPr>
        <w:t xml:space="preserve"> </w:t>
      </w:r>
      <w:r>
        <w:rPr>
          <w:rtl/>
        </w:rPr>
        <w:t>(ت</w:t>
      </w:r>
      <w:r w:rsidR="00922F94">
        <w:rPr>
          <w:rtl/>
        </w:rPr>
        <w:t xml:space="preserve"> </w:t>
      </w:r>
      <w:r>
        <w:rPr>
          <w:rtl/>
        </w:rPr>
        <w:t>1150هـ)، كتبه الشيخ عبد المحسن اللويمي باللغة الفارسية وهو من كتب النحو</w:t>
      </w:r>
      <w:r w:rsidRPr="00F12CCE">
        <w:rPr>
          <w:rStyle w:val="rfdFootnotenum"/>
          <w:rtl/>
        </w:rPr>
        <w:t>(1)</w:t>
      </w:r>
      <w:r>
        <w:rPr>
          <w:rtl/>
        </w:rPr>
        <w:t>.</w:t>
      </w:r>
    </w:p>
    <w:p w14:paraId="2239B430" w14:textId="77777777" w:rsidR="00F12CCE" w:rsidRDefault="00F12CCE" w:rsidP="00F12CCE">
      <w:pPr>
        <w:pStyle w:val="rfdLine"/>
        <w:rPr>
          <w:rtl/>
        </w:rPr>
      </w:pPr>
      <w:r>
        <w:rPr>
          <w:rtl/>
        </w:rPr>
        <w:t>__________</w:t>
      </w:r>
    </w:p>
    <w:p w14:paraId="0470287A" w14:textId="5ED77D8E" w:rsidR="00F12CCE" w:rsidRDefault="00F12CCE" w:rsidP="00F12CCE">
      <w:pPr>
        <w:pStyle w:val="rfdFootnote0"/>
        <w:rPr>
          <w:rtl/>
        </w:rPr>
      </w:pPr>
      <w:r>
        <w:rPr>
          <w:rtl/>
        </w:rPr>
        <w:t>(1) الفهرس الموحّد للمخطوطات الإيرانية (فنخا)20/997.</w:t>
      </w:r>
    </w:p>
    <w:p w14:paraId="6C5C20F1" w14:textId="77777777" w:rsidR="00F12CCE" w:rsidRDefault="00F12CCE" w:rsidP="00F95E9D">
      <w:pPr>
        <w:pStyle w:val="rfdBold1"/>
        <w:rPr>
          <w:rtl/>
        </w:rPr>
      </w:pPr>
      <w:r>
        <w:br w:type="page"/>
      </w:r>
      <w:r>
        <w:rPr>
          <w:rFonts w:hint="eastAsia"/>
          <w:rtl/>
        </w:rPr>
        <w:lastRenderedPageBreak/>
        <w:t>ثالثاً</w:t>
      </w:r>
      <w:r>
        <w:rPr>
          <w:rtl/>
        </w:rPr>
        <w:t>: تصدّيه لتولّي الأوقاف:</w:t>
      </w:r>
    </w:p>
    <w:p w14:paraId="28C277C6" w14:textId="77777777" w:rsidR="00F12CCE" w:rsidRDefault="00F12CCE" w:rsidP="00F12CCE">
      <w:pPr>
        <w:rPr>
          <w:rtl/>
        </w:rPr>
      </w:pPr>
      <w:r>
        <w:rPr>
          <w:rFonts w:hint="eastAsia"/>
          <w:rtl/>
        </w:rPr>
        <w:t>في</w:t>
      </w:r>
      <w:r>
        <w:rPr>
          <w:rtl/>
        </w:rPr>
        <w:t xml:space="preserve"> الحقبة التي كان الشيخ اللويمي عبد المحسن في سيرجان امتلك قلوب الناس وأصبح محلّ ثقتهم واحترامهم، لما وجدوه فيه من علم واسع وفقاهة كبيرة، إضافة إلىٰ خلق رفيع وتواضع جمّ جعله قريباً ومحبّباً للقلوب.</w:t>
      </w:r>
    </w:p>
    <w:p w14:paraId="4779BB99" w14:textId="3CB5CE6E" w:rsidR="00F12CCE" w:rsidRDefault="00F12CCE" w:rsidP="00F12CCE">
      <w:pPr>
        <w:rPr>
          <w:rtl/>
        </w:rPr>
      </w:pPr>
      <w:r>
        <w:rPr>
          <w:rFonts w:hint="eastAsia"/>
          <w:rtl/>
        </w:rPr>
        <w:t>الأمر</w:t>
      </w:r>
      <w:r>
        <w:rPr>
          <w:rtl/>
        </w:rPr>
        <w:t xml:space="preserve"> الذي أسهم ومهّد في أن تجده السلطة الحاكمة في سيرجان مؤهّلاً للتولية والتصدّي لمهامّ القضاء، والتي هي أهمّ المناصب الدينية المرتبطة بشؤون الناس، ومنها جانب الأوقاف بجميع متعلّقاتها، فكان أن صدر مرسوم حاكم لكافّة الناس في المدينة معلناً أنّ الشيخ عبد ا</w:t>
      </w:r>
      <w:r>
        <w:rPr>
          <w:rFonts w:hint="eastAsia"/>
          <w:rtl/>
        </w:rPr>
        <w:t>لمحسن</w:t>
      </w:r>
      <w:r>
        <w:rPr>
          <w:rtl/>
        </w:rPr>
        <w:t xml:space="preserve"> اللويمي هو المتولّي علىٰ الأوقاف، وأنّ أمره مطاع حيث يأمر، وهي مسؤولية غاية في الأهمّية، ونصّ بعض الأمر الحاكم: «علّامة العلماء والمجتهدين الشيخ عبد المحسن متولّياً علىٰ الوقف وكون الوقف بيده وأمره مطاع حيث يأمر...»</w:t>
      </w:r>
      <w:r w:rsidRPr="00F12CCE">
        <w:rPr>
          <w:rStyle w:val="rfdFootnotenum"/>
          <w:rtl/>
        </w:rPr>
        <w:t>(1)</w:t>
      </w:r>
      <w:r>
        <w:rPr>
          <w:rtl/>
        </w:rPr>
        <w:t xml:space="preserve"> وتاريخها يعود لسنة (1242هـ).</w:t>
      </w:r>
    </w:p>
    <w:p w14:paraId="241EC02A" w14:textId="77777777" w:rsidR="00F12CCE" w:rsidRDefault="00F12CCE" w:rsidP="00F12CCE">
      <w:pPr>
        <w:rPr>
          <w:rtl/>
        </w:rPr>
      </w:pPr>
      <w:r>
        <w:rPr>
          <w:rFonts w:hint="eastAsia"/>
          <w:rtl/>
        </w:rPr>
        <w:t>وفي</w:t>
      </w:r>
      <w:r>
        <w:rPr>
          <w:rtl/>
        </w:rPr>
        <w:t xml:space="preserve"> هذه الكلمات الهامّة نجد عدّة نقاط مهمّة تعكس ما لهذه الشخصية من مكانة اجتماعية ودينية:</w:t>
      </w:r>
    </w:p>
    <w:p w14:paraId="4ABECE18" w14:textId="1BF6367F" w:rsidR="00F12CCE" w:rsidRDefault="00F12CCE" w:rsidP="00F12CCE">
      <w:pPr>
        <w:rPr>
          <w:rtl/>
        </w:rPr>
      </w:pPr>
      <w:r>
        <w:rPr>
          <w:rFonts w:hint="eastAsia"/>
          <w:rtl/>
        </w:rPr>
        <w:t>ـ</w:t>
      </w:r>
      <w:r w:rsidR="00922F94">
        <w:rPr>
          <w:rFonts w:hint="eastAsia"/>
          <w:rtl/>
        </w:rPr>
        <w:t xml:space="preserve"> </w:t>
      </w:r>
      <w:r>
        <w:rPr>
          <w:rtl/>
        </w:rPr>
        <w:t>«علّامة العلماء والمجتهدين الشيخ عبد المحسن»: تبيّن المقام العلمي للشيخ اللويمي بين أقرانه من العلماء والفضلاء، بل والمجتهدين في البلاد.</w:t>
      </w:r>
    </w:p>
    <w:p w14:paraId="14F54976" w14:textId="2FA44D52" w:rsidR="00F12CCE" w:rsidRDefault="00F12CCE" w:rsidP="00F12CCE">
      <w:pPr>
        <w:rPr>
          <w:rtl/>
        </w:rPr>
      </w:pPr>
      <w:r>
        <w:rPr>
          <w:rFonts w:hint="eastAsia"/>
          <w:rtl/>
        </w:rPr>
        <w:t>ـ</w:t>
      </w:r>
      <w:r w:rsidR="00922F94">
        <w:rPr>
          <w:rFonts w:hint="eastAsia"/>
          <w:rtl/>
        </w:rPr>
        <w:t xml:space="preserve"> </w:t>
      </w:r>
      <w:r>
        <w:rPr>
          <w:rtl/>
        </w:rPr>
        <w:t>«متولّياً علىٰ الوقف وكون الوقف بيده»: وهو نصّ يؤكّد مسؤوليّته عن الأوقاف وأنّه المسؤول الأعلىٰ علىٰ جميع الأوقاف في البلاد.</w:t>
      </w:r>
    </w:p>
    <w:p w14:paraId="2A2F0DC9" w14:textId="77777777" w:rsidR="00F12CCE" w:rsidRDefault="00F12CCE" w:rsidP="00F12CCE">
      <w:pPr>
        <w:pStyle w:val="rfdLine"/>
        <w:rPr>
          <w:rtl/>
        </w:rPr>
      </w:pPr>
      <w:r>
        <w:rPr>
          <w:rtl/>
        </w:rPr>
        <w:t>__________</w:t>
      </w:r>
    </w:p>
    <w:p w14:paraId="79FA0ED6" w14:textId="2AB5A316" w:rsidR="00F12CCE" w:rsidRDefault="00F12CCE" w:rsidP="00F12CCE">
      <w:pPr>
        <w:pStyle w:val="rfdFootnote0"/>
        <w:rPr>
          <w:rtl/>
        </w:rPr>
      </w:pPr>
      <w:r>
        <w:rPr>
          <w:rtl/>
        </w:rPr>
        <w:t>(1) وثيقة هامّة تتعلّق بدور الشيخ عبد المحسن اللويمي في سيرجان زوّدنا بنسخة منها الصديق العزيز الباحث الدكتور محمّد كاظم رحمتي.</w:t>
      </w:r>
    </w:p>
    <w:p w14:paraId="6D393E6B" w14:textId="77777777" w:rsidR="00F95E9D" w:rsidRDefault="00F12CCE" w:rsidP="00F12CCE">
      <w:pPr>
        <w:rPr>
          <w:rtl/>
        </w:rPr>
      </w:pPr>
      <w:r>
        <w:br w:type="page"/>
      </w:r>
    </w:p>
    <w:p w14:paraId="2568BF7A" w14:textId="1425123C" w:rsidR="00F12CCE" w:rsidRDefault="00F12CCE" w:rsidP="00F12CCE">
      <w:pPr>
        <w:rPr>
          <w:rtl/>
        </w:rPr>
      </w:pPr>
      <w:r>
        <w:rPr>
          <w:rFonts w:hint="eastAsia"/>
          <w:rtl/>
        </w:rPr>
        <w:lastRenderedPageBreak/>
        <w:t>ـ</w:t>
      </w:r>
      <w:r w:rsidR="00922F94">
        <w:rPr>
          <w:rFonts w:hint="eastAsia"/>
          <w:rtl/>
        </w:rPr>
        <w:t xml:space="preserve"> </w:t>
      </w:r>
      <w:r>
        <w:rPr>
          <w:rtl/>
        </w:rPr>
        <w:t>«وأمره مطاع حيث يأمر...»: الوقف من المسائل الحسّاسة جدّاً عند الناس لما فيها من منصب تشريفي، وفيها مداخيل مادّيه، ممّا يجعلها من الأمور التي لا يقبل الناس عادة المساس بها لارتباطها بمصالح خاصّة وعامّة، والمسؤولية العامّة عليها تتطلّب الوثاقة والتديّن وا</w:t>
      </w:r>
      <w:r>
        <w:rPr>
          <w:rFonts w:hint="eastAsia"/>
          <w:rtl/>
        </w:rPr>
        <w:t>لأمانة،</w:t>
      </w:r>
      <w:r>
        <w:rPr>
          <w:rtl/>
        </w:rPr>
        <w:t xml:space="preserve"> كما تستلزم العزل والتعيين للمتولّي، وبهذا يتّضح لما لهاذا المنصب من أهمّية وحساسية كبيرة، فكان الأمر في تعيين الشيخ عبد المحسن اللويمي: «وأمره مطاع حيث يأمر...».</w:t>
      </w:r>
    </w:p>
    <w:p w14:paraId="6AB64844" w14:textId="77777777" w:rsidR="00F12CCE" w:rsidRDefault="00F12CCE" w:rsidP="00F95E9D">
      <w:pPr>
        <w:pStyle w:val="rfdBold1"/>
        <w:rPr>
          <w:rtl/>
        </w:rPr>
      </w:pPr>
      <w:r>
        <w:rPr>
          <w:rFonts w:hint="eastAsia"/>
          <w:rtl/>
        </w:rPr>
        <w:t>رابعاً</w:t>
      </w:r>
      <w:r>
        <w:rPr>
          <w:rtl/>
        </w:rPr>
        <w:t xml:space="preserve">: الدراسة والتدريس: </w:t>
      </w:r>
    </w:p>
    <w:p w14:paraId="6DFF5036" w14:textId="77777777" w:rsidR="00F12CCE" w:rsidRDefault="00F12CCE" w:rsidP="00F12CCE">
      <w:pPr>
        <w:rPr>
          <w:rtl/>
        </w:rPr>
      </w:pPr>
      <w:r>
        <w:rPr>
          <w:rFonts w:hint="eastAsia"/>
          <w:rtl/>
        </w:rPr>
        <w:t>استقطبت</w:t>
      </w:r>
      <w:r>
        <w:rPr>
          <w:rtl/>
        </w:rPr>
        <w:t xml:space="preserve"> شخصية علمية مثل الشيخ عبد المحسن اللويمي عدداً كبيراً من طلّاب العلوم الدينية سواء من موطنه الأحساء الذي ينتمي إليه حيث قطعوا الفيافي والقفار للمثول بين يديه والتلقّي من علومه ومعارفه الواسعة، أو من الداخل الإيراني من داخل سيرجان وخارجها، وقد تعرّف</w:t>
      </w:r>
      <w:r>
        <w:rPr>
          <w:rFonts w:hint="eastAsia"/>
          <w:rtl/>
        </w:rPr>
        <w:t>نا</w:t>
      </w:r>
      <w:r>
        <w:rPr>
          <w:rtl/>
        </w:rPr>
        <w:t xml:space="preserve"> علىٰ عدد ممّن نهل من علومه وتغذّىٰ علىٰ معارفه نذكر منهم علىٰ سبيل المثال:</w:t>
      </w:r>
    </w:p>
    <w:p w14:paraId="76B51CF4" w14:textId="57580012" w:rsidR="00F12CCE" w:rsidRPr="00782089" w:rsidRDefault="00F12CCE" w:rsidP="00782089">
      <w:pPr>
        <w:pStyle w:val="rfdBold1"/>
        <w:rPr>
          <w:rtl/>
        </w:rPr>
      </w:pPr>
      <w:r w:rsidRPr="00782089">
        <w:rPr>
          <w:rtl/>
        </w:rPr>
        <w:t>1ـ</w:t>
      </w:r>
      <w:r w:rsidR="00922F94" w:rsidRPr="00782089">
        <w:rPr>
          <w:rtl/>
        </w:rPr>
        <w:t xml:space="preserve"> </w:t>
      </w:r>
      <w:r w:rsidRPr="00782089">
        <w:rPr>
          <w:rtl/>
        </w:rPr>
        <w:t>الشيخ أحمد بن الشيخ محمّد بن مال الله الصفّار (توفّي بعد 1266هـ):</w:t>
      </w:r>
    </w:p>
    <w:p w14:paraId="1D24A7DE" w14:textId="7C4694E6" w:rsidR="00F12CCE" w:rsidRDefault="00F12CCE" w:rsidP="00F12CCE">
      <w:pPr>
        <w:rPr>
          <w:rtl/>
        </w:rPr>
      </w:pPr>
      <w:r>
        <w:rPr>
          <w:rFonts w:hint="eastAsia"/>
          <w:rtl/>
        </w:rPr>
        <w:t>وقد</w:t>
      </w:r>
      <w:r>
        <w:rPr>
          <w:rtl/>
        </w:rPr>
        <w:t xml:space="preserve"> نسخ كتاب: (</w:t>
      </w:r>
      <w:r w:rsidRPr="00F95E9D">
        <w:rPr>
          <w:rStyle w:val="rfdBold2"/>
          <w:rtl/>
        </w:rPr>
        <w:t>جامع الأصول عن أهل الوصول</w:t>
      </w:r>
      <w:r>
        <w:rPr>
          <w:rtl/>
        </w:rPr>
        <w:t>) للشيخ عبد المحسن بن الشيخ محمّد بن الشيخ مبارك بن اللويمي الأحسائي البلادي</w:t>
      </w:r>
      <w:r w:rsidR="00922F94">
        <w:rPr>
          <w:rtl/>
        </w:rPr>
        <w:t xml:space="preserve"> </w:t>
      </w:r>
      <w:r>
        <w:rPr>
          <w:rtl/>
        </w:rPr>
        <w:t>(ت</w:t>
      </w:r>
      <w:r w:rsidR="00922F94">
        <w:rPr>
          <w:rtl/>
        </w:rPr>
        <w:t xml:space="preserve"> </w:t>
      </w:r>
      <w:r>
        <w:rPr>
          <w:rtl/>
        </w:rPr>
        <w:t>1244هـ)،</w:t>
      </w:r>
      <w:r w:rsidR="00922F94">
        <w:rPr>
          <w:rtl/>
        </w:rPr>
        <w:t xml:space="preserve"> </w:t>
      </w:r>
      <w:r>
        <w:rPr>
          <w:rtl/>
        </w:rPr>
        <w:t>وقد فرغ منه مصنّفه (وقت الزوال يوم 24 رجب 1240هـ)، وانتهىٰ الناسخ الشيخ أحمد بن محمّد بن مال الله الصفّار الأحسائي من استنسا</w:t>
      </w:r>
      <w:r>
        <w:rPr>
          <w:rFonts w:hint="eastAsia"/>
          <w:rtl/>
        </w:rPr>
        <w:t>خه</w:t>
      </w:r>
      <w:r>
        <w:rPr>
          <w:rtl/>
        </w:rPr>
        <w:t xml:space="preserve"> كما هو مدوّن في خاتمتها: «فرغت من نسخ هذه النسخة علىٰ النسخة الأصل (زوال يوم الجمعة 27 رجب 1240هـ)»</w:t>
      </w:r>
      <w:r w:rsidRPr="00F12CCE">
        <w:rPr>
          <w:rStyle w:val="rfdFootnotenum"/>
          <w:rtl/>
        </w:rPr>
        <w:t>(1)</w:t>
      </w:r>
      <w:r>
        <w:rPr>
          <w:rtl/>
        </w:rPr>
        <w:t>.</w:t>
      </w:r>
    </w:p>
    <w:p w14:paraId="66A5F34D" w14:textId="77777777" w:rsidR="00F12CCE" w:rsidRDefault="00F12CCE" w:rsidP="00F12CCE">
      <w:pPr>
        <w:pStyle w:val="rfdLine"/>
        <w:rPr>
          <w:rtl/>
        </w:rPr>
      </w:pPr>
      <w:r>
        <w:rPr>
          <w:rtl/>
        </w:rPr>
        <w:t>__________</w:t>
      </w:r>
    </w:p>
    <w:p w14:paraId="573F58F4" w14:textId="1EF8FF0B" w:rsidR="00F12CCE" w:rsidRDefault="00F12CCE" w:rsidP="00F12CCE">
      <w:pPr>
        <w:pStyle w:val="rfdFootnote0"/>
        <w:rPr>
          <w:rtl/>
        </w:rPr>
      </w:pPr>
      <w:r>
        <w:rPr>
          <w:rtl/>
        </w:rPr>
        <w:t>(1) جامع الأصول عن أهل الوصول 2 / 606.</w:t>
      </w:r>
    </w:p>
    <w:p w14:paraId="3E8683F6" w14:textId="1EC9755E" w:rsidR="00F12CCE" w:rsidRPr="00782089" w:rsidRDefault="00F12CCE" w:rsidP="00782089">
      <w:pPr>
        <w:pStyle w:val="rfdBold1"/>
        <w:rPr>
          <w:rtl/>
        </w:rPr>
      </w:pPr>
      <w:r w:rsidRPr="00782089">
        <w:br w:type="page"/>
      </w:r>
      <w:r w:rsidRPr="00782089">
        <w:rPr>
          <w:rtl/>
        </w:rPr>
        <w:lastRenderedPageBreak/>
        <w:t>2ـ الشيخ حسين بن علي آل أبي خمسين الأحسائي</w:t>
      </w:r>
      <w:r w:rsidR="00922F94" w:rsidRPr="00782089">
        <w:rPr>
          <w:rtl/>
        </w:rPr>
        <w:t xml:space="preserve"> </w:t>
      </w:r>
      <w:r w:rsidRPr="00782089">
        <w:rPr>
          <w:rtl/>
        </w:rPr>
        <w:t>(توفّي بعد سنة 1265هـ):</w:t>
      </w:r>
    </w:p>
    <w:p w14:paraId="5CA5128A" w14:textId="234EAAC0" w:rsidR="00F12CCE" w:rsidRDefault="00F12CCE" w:rsidP="00F12CCE">
      <w:pPr>
        <w:rPr>
          <w:rtl/>
        </w:rPr>
      </w:pPr>
      <w:r>
        <w:rPr>
          <w:rFonts w:hint="eastAsia"/>
          <w:rtl/>
        </w:rPr>
        <w:t>نسخ</w:t>
      </w:r>
      <w:r>
        <w:rPr>
          <w:rtl/>
        </w:rPr>
        <w:t xml:space="preserve"> لأستاذه: (</w:t>
      </w:r>
      <w:r w:rsidRPr="00F95E9D">
        <w:rPr>
          <w:rStyle w:val="rfdBold2"/>
          <w:rtl/>
        </w:rPr>
        <w:t>رسالة في الصلاة</w:t>
      </w:r>
      <w:r>
        <w:rPr>
          <w:rtl/>
        </w:rPr>
        <w:t>)</w:t>
      </w:r>
      <w:r w:rsidR="00922F94">
        <w:rPr>
          <w:rtl/>
        </w:rPr>
        <w:t xml:space="preserve"> </w:t>
      </w:r>
      <w:r>
        <w:rPr>
          <w:rtl/>
        </w:rPr>
        <w:t>للشيخ عبد المحسن بن محمّد اللويمي. وهي رسالة فقهية تنتهي بأحكام الجنائز.</w:t>
      </w:r>
    </w:p>
    <w:p w14:paraId="43C510FF" w14:textId="415DBAB1" w:rsidR="00F12CCE" w:rsidRDefault="00F12CCE" w:rsidP="00F12CCE">
      <w:pPr>
        <w:rPr>
          <w:rtl/>
        </w:rPr>
      </w:pPr>
      <w:r>
        <w:rPr>
          <w:rFonts w:hint="eastAsia"/>
          <w:rtl/>
        </w:rPr>
        <w:t>وقد</w:t>
      </w:r>
      <w:r>
        <w:rPr>
          <w:rtl/>
        </w:rPr>
        <w:t xml:space="preserve"> ختمها الناسخ بقوله:</w:t>
      </w:r>
      <w:r w:rsidR="00922F94">
        <w:rPr>
          <w:rtl/>
        </w:rPr>
        <w:t xml:space="preserve"> </w:t>
      </w:r>
      <w:r>
        <w:rPr>
          <w:rtl/>
        </w:rPr>
        <w:t>«وقع تحرير هذه السطور في اليوم العاشر من شهر ربيع الأوّل وأنا الأقلّ حسين بن علي أبو</w:t>
      </w:r>
      <w:r w:rsidR="00922F94">
        <w:rPr>
          <w:rtl/>
        </w:rPr>
        <w:t xml:space="preserve"> </w:t>
      </w:r>
      <w:r>
        <w:rPr>
          <w:rtl/>
        </w:rPr>
        <w:t>خمسين سنة (1229)، من الهجرة النبوية علىٰ مهاجرها أفضل الصلاة والسلام».</w:t>
      </w:r>
      <w:r w:rsidR="00922F94">
        <w:rPr>
          <w:rtl/>
        </w:rPr>
        <w:t xml:space="preserve"> </w:t>
      </w:r>
    </w:p>
    <w:p w14:paraId="7A29F0CF" w14:textId="1C2739A4" w:rsidR="00F12CCE" w:rsidRDefault="00F12CCE" w:rsidP="00F12CCE">
      <w:pPr>
        <w:rPr>
          <w:rtl/>
        </w:rPr>
      </w:pPr>
      <w:r>
        <w:rPr>
          <w:rFonts w:hint="eastAsia"/>
          <w:rtl/>
        </w:rPr>
        <w:t>علىٰ</w:t>
      </w:r>
      <w:r>
        <w:rPr>
          <w:rtl/>
        </w:rPr>
        <w:t xml:space="preserve"> النسخة تملّك عبد الحسين بن محمّد بن علي بن عبد المحسن الأحسائي</w:t>
      </w:r>
      <w:r w:rsidR="00922F94">
        <w:rPr>
          <w:rtl/>
        </w:rPr>
        <w:t xml:space="preserve"> </w:t>
      </w:r>
      <w:r>
        <w:rPr>
          <w:rtl/>
        </w:rPr>
        <w:t>سنة (1299هـ)</w:t>
      </w:r>
      <w:r w:rsidRPr="00F12CCE">
        <w:rPr>
          <w:rStyle w:val="rfdFootnotenum"/>
          <w:rtl/>
        </w:rPr>
        <w:t>(1)</w:t>
      </w:r>
      <w:r>
        <w:rPr>
          <w:rtl/>
        </w:rPr>
        <w:t>.</w:t>
      </w:r>
    </w:p>
    <w:p w14:paraId="36081DCD" w14:textId="093AD14D" w:rsidR="00F12CCE" w:rsidRPr="00782089" w:rsidRDefault="00F12CCE" w:rsidP="00782089">
      <w:pPr>
        <w:pStyle w:val="rfdBold1"/>
        <w:rPr>
          <w:rtl/>
        </w:rPr>
      </w:pPr>
      <w:r w:rsidRPr="00782089">
        <w:rPr>
          <w:rtl/>
        </w:rPr>
        <w:t>3ـ الشيخ عبد الحسين بن الشيخ ناصر بن الشيخ عبد الحسين بن ناصر بن عبد النبي الناشري القاري الأحسائي السعيدآبادي السيرجاني الكرماني</w:t>
      </w:r>
      <w:r w:rsidRPr="00782089">
        <w:rPr>
          <w:rStyle w:val="rfdFootnotenum"/>
          <w:rtl/>
        </w:rPr>
        <w:t>(2)</w:t>
      </w:r>
      <w:r w:rsidRPr="00782089">
        <w:rPr>
          <w:rtl/>
        </w:rPr>
        <w:t>:</w:t>
      </w:r>
    </w:p>
    <w:p w14:paraId="706C0AD3" w14:textId="2121F030" w:rsidR="00F12CCE" w:rsidRDefault="00F12CCE" w:rsidP="00F12CCE">
      <w:pPr>
        <w:rPr>
          <w:rtl/>
        </w:rPr>
      </w:pPr>
      <w:r>
        <w:rPr>
          <w:rFonts w:hint="eastAsia"/>
          <w:rtl/>
        </w:rPr>
        <w:t>أصله</w:t>
      </w:r>
      <w:r>
        <w:rPr>
          <w:rtl/>
        </w:rPr>
        <w:t xml:space="preserve"> من قرية (ناشره) التابعة والقريبة من قرية القارّة بالأحساء، وهي من المناطق العلمية حيث ينتسب إليها مجموعة من العلماء يعرفون بـ:</w:t>
      </w:r>
      <w:r w:rsidR="00922F94">
        <w:rPr>
          <w:rtl/>
        </w:rPr>
        <w:t xml:space="preserve"> </w:t>
      </w:r>
      <w:r>
        <w:rPr>
          <w:rtl/>
        </w:rPr>
        <w:t>(آل ناشره) عاش خلال القرن الثالث عشر الهجري، هاجر إلىٰ بلاد فارس مع أستاذه الشيخ عبد المحسن بن محمّد اللويمي الأحسائي</w:t>
      </w:r>
      <w:r w:rsidR="00922F94">
        <w:rPr>
          <w:rtl/>
        </w:rPr>
        <w:t xml:space="preserve"> </w:t>
      </w:r>
      <w:r>
        <w:rPr>
          <w:rtl/>
        </w:rPr>
        <w:t>(ت 1244هـ)، الذي أجازه بالرواية مع مجموعة من تلاميذه.</w:t>
      </w:r>
    </w:p>
    <w:p w14:paraId="7BE83A2F" w14:textId="0C164D22" w:rsidR="00F12CCE" w:rsidRDefault="00F12CCE" w:rsidP="00F12CCE">
      <w:pPr>
        <w:rPr>
          <w:rtl/>
        </w:rPr>
      </w:pPr>
      <w:r>
        <w:rPr>
          <w:rFonts w:hint="eastAsia"/>
          <w:rtl/>
        </w:rPr>
        <w:t>نسخ</w:t>
      </w:r>
      <w:r>
        <w:rPr>
          <w:rtl/>
        </w:rPr>
        <w:t xml:space="preserve"> رسالة: (</w:t>
      </w:r>
      <w:r w:rsidRPr="00F95E9D">
        <w:rPr>
          <w:rStyle w:val="rfdBold2"/>
          <w:rtl/>
        </w:rPr>
        <w:t>بداية الهداية في التجويد</w:t>
      </w:r>
      <w:r>
        <w:rPr>
          <w:rtl/>
        </w:rPr>
        <w:t>) للشيخ عبد المحسن بن الشيخ محمّد اللويمي</w:t>
      </w:r>
      <w:r w:rsidR="00922F94">
        <w:rPr>
          <w:rtl/>
        </w:rPr>
        <w:t xml:space="preserve"> </w:t>
      </w:r>
      <w:r>
        <w:rPr>
          <w:rtl/>
        </w:rPr>
        <w:t>(ت 1244هـ)، وقد وقع الفراغ من نسخ الرسالة في (شهر صفر لعام 1234هـ)</w:t>
      </w:r>
      <w:r w:rsidRPr="00F12CCE">
        <w:rPr>
          <w:rStyle w:val="rfdFootnotenum"/>
          <w:rtl/>
        </w:rPr>
        <w:t>(3)</w:t>
      </w:r>
      <w:r>
        <w:rPr>
          <w:rtl/>
        </w:rPr>
        <w:t>.</w:t>
      </w:r>
    </w:p>
    <w:p w14:paraId="003B07E3" w14:textId="77777777" w:rsidR="00F12CCE" w:rsidRDefault="00F12CCE" w:rsidP="00F12CCE">
      <w:pPr>
        <w:pStyle w:val="rfdLine"/>
        <w:rPr>
          <w:rtl/>
        </w:rPr>
      </w:pPr>
      <w:r>
        <w:rPr>
          <w:rtl/>
        </w:rPr>
        <w:t>__________</w:t>
      </w:r>
    </w:p>
    <w:p w14:paraId="6B01175E" w14:textId="2247E5F3" w:rsidR="00F12CCE" w:rsidRDefault="00F12CCE" w:rsidP="00F12CCE">
      <w:pPr>
        <w:pStyle w:val="rfdFootnote0"/>
        <w:rPr>
          <w:rtl/>
        </w:rPr>
      </w:pPr>
      <w:r>
        <w:rPr>
          <w:rtl/>
        </w:rPr>
        <w:t>(1) الصفحة الأخيرة من المخطوط زوّدنا بها الدكتور محمّد كاظم رحمتي.</w:t>
      </w:r>
    </w:p>
    <w:p w14:paraId="23EA697C" w14:textId="6C47FE03" w:rsidR="00F12CCE" w:rsidRDefault="00F12CCE" w:rsidP="00F12CCE">
      <w:pPr>
        <w:pStyle w:val="rfdFootnote0"/>
        <w:rPr>
          <w:rtl/>
        </w:rPr>
      </w:pPr>
      <w:r>
        <w:rPr>
          <w:rtl/>
        </w:rPr>
        <w:t>(2) الفهرس الموحّد للمخطوطات الإيرانية (فنخا) 5 / 832.</w:t>
      </w:r>
    </w:p>
    <w:p w14:paraId="72DD8918" w14:textId="10F0F2DC" w:rsidR="00F12CCE" w:rsidRDefault="00F12CCE" w:rsidP="00F12CCE">
      <w:pPr>
        <w:pStyle w:val="rfdFootnote0"/>
        <w:rPr>
          <w:rtl/>
        </w:rPr>
      </w:pPr>
      <w:r>
        <w:rPr>
          <w:rtl/>
        </w:rPr>
        <w:t>(3) فهرس دنا 2 / 449؛ الفهرس الموحّد للمخطوطات الإيرانية (فنخا) 5/ 832.</w:t>
      </w:r>
    </w:p>
    <w:p w14:paraId="498149A3" w14:textId="7D31DE66" w:rsidR="00F12CCE" w:rsidRDefault="00F12CCE" w:rsidP="00F12CCE">
      <w:pPr>
        <w:rPr>
          <w:rtl/>
        </w:rPr>
      </w:pPr>
      <w:r>
        <w:br w:type="page"/>
      </w:r>
      <w:r>
        <w:rPr>
          <w:rFonts w:hint="eastAsia"/>
          <w:rtl/>
        </w:rPr>
        <w:lastRenderedPageBreak/>
        <w:t>كتب</w:t>
      </w:r>
      <w:r>
        <w:rPr>
          <w:rtl/>
        </w:rPr>
        <w:t xml:space="preserve"> الناسخ في خاتمتها:</w:t>
      </w:r>
      <w:r w:rsidR="00922F94">
        <w:rPr>
          <w:rtl/>
        </w:rPr>
        <w:t xml:space="preserve"> </w:t>
      </w:r>
      <w:r>
        <w:rPr>
          <w:rtl/>
        </w:rPr>
        <w:t>«وكنت قد نقلتها من نسخة الأصل لمؤلّفها الشيخ الجليل والعالم العامل النبيل، الشيخ الأمجد والعالم المؤيّد مجتهد العصر والزمان أستاذنا وشيخنا ومفيدنا ومقتدانا وملاذنا شيخ المشايخ؛ الشيخ عبد المحسن بن محمّد بن الشيخ مبارك اللويمي الأحسا</w:t>
      </w:r>
      <w:r>
        <w:rPr>
          <w:rFonts w:hint="eastAsia"/>
          <w:rtl/>
        </w:rPr>
        <w:t>ئي</w:t>
      </w:r>
      <w:r>
        <w:rPr>
          <w:rtl/>
        </w:rPr>
        <w:t xml:space="preserve"> مولداً ومنشأ وأصلاً، (السيرجاني) مسكناً، أيّده الله تعالىٰ وأطال عمره وبقاه، ونفعنا ببقائه، وأسعده في الدارين، بمحمّد وأهل بيته وعترته الطيّبين الطاهرين، آمين آمين».</w:t>
      </w:r>
    </w:p>
    <w:p w14:paraId="5D3C1993" w14:textId="77777777" w:rsidR="00F12CCE" w:rsidRDefault="00F12CCE" w:rsidP="00F95E9D">
      <w:pPr>
        <w:pStyle w:val="rfdBold1"/>
        <w:rPr>
          <w:rtl/>
        </w:rPr>
      </w:pPr>
      <w:r>
        <w:rPr>
          <w:rtl/>
        </w:rPr>
        <w:t>4ـ الشاعر الشهيد الشيخ علي بن الشيخ محمّد الرمضان الأحسائي:</w:t>
      </w:r>
    </w:p>
    <w:p w14:paraId="65AE0EAA" w14:textId="75B901EF" w:rsidR="00F12CCE" w:rsidRDefault="00F12CCE" w:rsidP="00F12CCE">
      <w:pPr>
        <w:rPr>
          <w:rtl/>
        </w:rPr>
      </w:pPr>
      <w:r>
        <w:rPr>
          <w:rtl/>
        </w:rPr>
        <w:t xml:space="preserve"> وعن هذه الحقبة في (سيرجان) يقول الشيخ الشاعر الرمضان في رسالة شعرية بعثها إلىٰ صديقه وابن عمّه الشيخ أحمد بن علي الرمضان في الأحساء، مبيّناً ما لأستاذه الشيخ اللويمي من فضل عليه في مدينة سيرجان، وتلقّيه علىٰ يديه</w:t>
      </w:r>
      <w:r w:rsidRPr="00F12CCE">
        <w:rPr>
          <w:rStyle w:val="rfdFootnotenum"/>
          <w:rtl/>
        </w:rPr>
        <w:t>(1)</w:t>
      </w:r>
      <w:r>
        <w:rPr>
          <w:rtl/>
        </w:rPr>
        <w:t>:</w:t>
      </w:r>
    </w:p>
    <w:tbl>
      <w:tblPr>
        <w:bidiVisual/>
        <w:tblW w:w="5000" w:type="pct"/>
        <w:tblLook w:val="01E0" w:firstRow="1" w:lastRow="1" w:firstColumn="1" w:lastColumn="1" w:noHBand="0" w:noVBand="0"/>
      </w:tblPr>
      <w:tblGrid>
        <w:gridCol w:w="3538"/>
        <w:gridCol w:w="295"/>
        <w:gridCol w:w="3538"/>
      </w:tblGrid>
      <w:tr w:rsidR="00F95E9D" w14:paraId="3A579F5D" w14:textId="77777777" w:rsidTr="004B5DB0">
        <w:tc>
          <w:tcPr>
            <w:tcW w:w="2400" w:type="pct"/>
            <w:shd w:val="clear" w:color="auto" w:fill="auto"/>
          </w:tcPr>
          <w:p w14:paraId="2E803E19" w14:textId="445D19E1" w:rsidR="00F95E9D" w:rsidRDefault="00F95E9D" w:rsidP="004B5DB0">
            <w:pPr>
              <w:pStyle w:val="rfdPoem"/>
              <w:rPr>
                <w:rtl/>
              </w:rPr>
            </w:pPr>
            <w:r w:rsidRPr="00F95E9D">
              <w:rPr>
                <w:rtl/>
              </w:rPr>
              <w:t>ولولا ملاذي بالديار التي بها</w:t>
            </w:r>
            <w:r w:rsidRPr="00B15854">
              <w:rPr>
                <w:rStyle w:val="rfdPoemTiniCharChar"/>
                <w:rtl/>
              </w:rPr>
              <w:br/>
              <w:t> </w:t>
            </w:r>
          </w:p>
        </w:tc>
        <w:tc>
          <w:tcPr>
            <w:tcW w:w="200" w:type="pct"/>
            <w:shd w:val="clear" w:color="auto" w:fill="auto"/>
          </w:tcPr>
          <w:p w14:paraId="08DB0AEB" w14:textId="77777777" w:rsidR="00F95E9D" w:rsidRDefault="00F95E9D" w:rsidP="004B5DB0">
            <w:pPr>
              <w:pStyle w:val="rfdPoem"/>
              <w:rPr>
                <w:rtl/>
              </w:rPr>
            </w:pPr>
          </w:p>
        </w:tc>
        <w:tc>
          <w:tcPr>
            <w:tcW w:w="2400" w:type="pct"/>
            <w:shd w:val="clear" w:color="auto" w:fill="auto"/>
          </w:tcPr>
          <w:p w14:paraId="563E97EF" w14:textId="72C81F57" w:rsidR="00F95E9D" w:rsidRDefault="00F95E9D" w:rsidP="004B5DB0">
            <w:pPr>
              <w:pStyle w:val="rfdPoem"/>
              <w:rPr>
                <w:rtl/>
              </w:rPr>
            </w:pPr>
            <w:r w:rsidRPr="00F95E9D">
              <w:rPr>
                <w:rtl/>
              </w:rPr>
              <w:t>إمامي عبد المحسن العالم الحبر</w:t>
            </w:r>
            <w:r w:rsidRPr="00B15854">
              <w:rPr>
                <w:rStyle w:val="rfdPoemTiniCharChar"/>
                <w:rtl/>
              </w:rPr>
              <w:br/>
              <w:t> </w:t>
            </w:r>
          </w:p>
        </w:tc>
      </w:tr>
      <w:tr w:rsidR="00F95E9D" w14:paraId="22B431CD" w14:textId="77777777" w:rsidTr="004B5DB0">
        <w:tc>
          <w:tcPr>
            <w:tcW w:w="2400" w:type="pct"/>
            <w:shd w:val="clear" w:color="auto" w:fill="auto"/>
          </w:tcPr>
          <w:p w14:paraId="0E6D8758" w14:textId="24628F56" w:rsidR="00F95E9D" w:rsidRDefault="00F95E9D" w:rsidP="00F95E9D">
            <w:pPr>
              <w:pStyle w:val="rfdPoem"/>
              <w:rPr>
                <w:rtl/>
              </w:rPr>
            </w:pPr>
            <w:r w:rsidRPr="00F95E9D">
              <w:rPr>
                <w:rtl/>
              </w:rPr>
              <w:t>وفيها أبنهُ ذخري (علي) أخو العلا</w:t>
            </w:r>
            <w:r w:rsidRPr="00B15854">
              <w:rPr>
                <w:rStyle w:val="rfdPoemTiniCharChar"/>
                <w:rtl/>
              </w:rPr>
              <w:br/>
              <w:t> </w:t>
            </w:r>
          </w:p>
        </w:tc>
        <w:tc>
          <w:tcPr>
            <w:tcW w:w="200" w:type="pct"/>
            <w:shd w:val="clear" w:color="auto" w:fill="auto"/>
          </w:tcPr>
          <w:p w14:paraId="1AEE04C7" w14:textId="77777777" w:rsidR="00F95E9D" w:rsidRDefault="00F95E9D" w:rsidP="00F95E9D">
            <w:pPr>
              <w:pStyle w:val="rfdPoem"/>
              <w:rPr>
                <w:rtl/>
              </w:rPr>
            </w:pPr>
          </w:p>
        </w:tc>
        <w:tc>
          <w:tcPr>
            <w:tcW w:w="2400" w:type="pct"/>
            <w:shd w:val="clear" w:color="auto" w:fill="auto"/>
          </w:tcPr>
          <w:p w14:paraId="3839F68C" w14:textId="37586962" w:rsidR="00F95E9D" w:rsidRDefault="00F95E9D" w:rsidP="00F95E9D">
            <w:pPr>
              <w:pStyle w:val="rfdPoem"/>
              <w:rPr>
                <w:rtl/>
              </w:rPr>
            </w:pPr>
            <w:r w:rsidRPr="00F95E9D">
              <w:rPr>
                <w:rtl/>
              </w:rPr>
              <w:t>وطوبىٰ لإنسان (علي) له ذخر</w:t>
            </w:r>
            <w:r w:rsidRPr="00B15854">
              <w:rPr>
                <w:rStyle w:val="rfdPoemTiniCharChar"/>
                <w:rtl/>
              </w:rPr>
              <w:br/>
              <w:t> </w:t>
            </w:r>
          </w:p>
        </w:tc>
      </w:tr>
      <w:tr w:rsidR="00F95E9D" w14:paraId="60736877" w14:textId="77777777" w:rsidTr="004B5DB0">
        <w:tc>
          <w:tcPr>
            <w:tcW w:w="2400" w:type="pct"/>
            <w:shd w:val="clear" w:color="auto" w:fill="auto"/>
          </w:tcPr>
          <w:p w14:paraId="01FD2080" w14:textId="7F4742AD" w:rsidR="00F95E9D" w:rsidRDefault="00F95E9D" w:rsidP="00F95E9D">
            <w:pPr>
              <w:pStyle w:val="rfdPoem"/>
              <w:rPr>
                <w:rtl/>
              </w:rPr>
            </w:pPr>
            <w:r w:rsidRPr="00F95E9D">
              <w:rPr>
                <w:rtl/>
              </w:rPr>
              <w:t>لأصبحت ممّا قد لقيت من البلا</w:t>
            </w:r>
            <w:r w:rsidRPr="00B15854">
              <w:rPr>
                <w:rStyle w:val="rfdPoemTiniCharChar"/>
                <w:rtl/>
              </w:rPr>
              <w:br/>
              <w:t> </w:t>
            </w:r>
          </w:p>
        </w:tc>
        <w:tc>
          <w:tcPr>
            <w:tcW w:w="200" w:type="pct"/>
            <w:shd w:val="clear" w:color="auto" w:fill="auto"/>
          </w:tcPr>
          <w:p w14:paraId="66D46DE5" w14:textId="77777777" w:rsidR="00F95E9D" w:rsidRDefault="00F95E9D" w:rsidP="00F95E9D">
            <w:pPr>
              <w:pStyle w:val="rfdPoem"/>
              <w:rPr>
                <w:rtl/>
              </w:rPr>
            </w:pPr>
          </w:p>
        </w:tc>
        <w:tc>
          <w:tcPr>
            <w:tcW w:w="2400" w:type="pct"/>
            <w:shd w:val="clear" w:color="auto" w:fill="auto"/>
          </w:tcPr>
          <w:p w14:paraId="7E88C826" w14:textId="381F4BD2" w:rsidR="00F95E9D" w:rsidRDefault="00F95E9D" w:rsidP="00F95E9D">
            <w:pPr>
              <w:pStyle w:val="rfdPoem"/>
              <w:rPr>
                <w:rtl/>
              </w:rPr>
            </w:pPr>
            <w:r w:rsidRPr="00F95E9D">
              <w:rPr>
                <w:rtl/>
              </w:rPr>
              <w:t>رميماً وشخصي في الملا ما له ذكر</w:t>
            </w:r>
            <w:r w:rsidRPr="00B15854">
              <w:rPr>
                <w:rStyle w:val="rfdPoemTiniCharChar"/>
                <w:rtl/>
              </w:rPr>
              <w:br/>
              <w:t> </w:t>
            </w:r>
          </w:p>
        </w:tc>
      </w:tr>
      <w:tr w:rsidR="00F95E9D" w14:paraId="1A78E8F7" w14:textId="77777777" w:rsidTr="004B5DB0">
        <w:tc>
          <w:tcPr>
            <w:tcW w:w="2400" w:type="pct"/>
            <w:shd w:val="clear" w:color="auto" w:fill="auto"/>
          </w:tcPr>
          <w:p w14:paraId="59A1CE14" w14:textId="70EAFDB1" w:rsidR="00F95E9D" w:rsidRDefault="00F95E9D" w:rsidP="00F95E9D">
            <w:pPr>
              <w:pStyle w:val="rfdPoem"/>
              <w:rPr>
                <w:rtl/>
              </w:rPr>
            </w:pPr>
            <w:r w:rsidRPr="00F95E9D">
              <w:rPr>
                <w:rtl/>
              </w:rPr>
              <w:t>هما قلّدا جيدي عقود صنائعٍ</w:t>
            </w:r>
            <w:r w:rsidRPr="00B15854">
              <w:rPr>
                <w:rStyle w:val="rfdPoemTiniCharChar"/>
                <w:rtl/>
              </w:rPr>
              <w:br/>
              <w:t> </w:t>
            </w:r>
          </w:p>
        </w:tc>
        <w:tc>
          <w:tcPr>
            <w:tcW w:w="200" w:type="pct"/>
            <w:shd w:val="clear" w:color="auto" w:fill="auto"/>
          </w:tcPr>
          <w:p w14:paraId="2F6BAA63" w14:textId="77777777" w:rsidR="00F95E9D" w:rsidRDefault="00F95E9D" w:rsidP="00F95E9D">
            <w:pPr>
              <w:pStyle w:val="rfdPoem"/>
              <w:rPr>
                <w:rtl/>
              </w:rPr>
            </w:pPr>
          </w:p>
        </w:tc>
        <w:tc>
          <w:tcPr>
            <w:tcW w:w="2400" w:type="pct"/>
            <w:shd w:val="clear" w:color="auto" w:fill="auto"/>
          </w:tcPr>
          <w:p w14:paraId="507458A1" w14:textId="53077374" w:rsidR="00F95E9D" w:rsidRDefault="00F95E9D" w:rsidP="00F95E9D">
            <w:pPr>
              <w:pStyle w:val="rfdPoem"/>
              <w:rPr>
                <w:rtl/>
              </w:rPr>
            </w:pPr>
            <w:r w:rsidRPr="00F95E9D">
              <w:rPr>
                <w:rtl/>
              </w:rPr>
              <w:t>مرادفة لا يستطاع لها حـصر</w:t>
            </w:r>
            <w:r w:rsidRPr="00B15854">
              <w:rPr>
                <w:rStyle w:val="rfdPoemTiniCharChar"/>
                <w:rtl/>
              </w:rPr>
              <w:br/>
              <w:t> </w:t>
            </w:r>
          </w:p>
        </w:tc>
      </w:tr>
      <w:tr w:rsidR="00F95E9D" w14:paraId="532E9811" w14:textId="77777777" w:rsidTr="004B5DB0">
        <w:tc>
          <w:tcPr>
            <w:tcW w:w="2400" w:type="pct"/>
            <w:shd w:val="clear" w:color="auto" w:fill="auto"/>
          </w:tcPr>
          <w:p w14:paraId="71809ED3" w14:textId="5F0A58C9" w:rsidR="00F95E9D" w:rsidRDefault="00474B09" w:rsidP="00F95E9D">
            <w:pPr>
              <w:pStyle w:val="rfdPoem"/>
              <w:rPr>
                <w:rtl/>
              </w:rPr>
            </w:pPr>
            <w:r w:rsidRPr="00474B09">
              <w:rPr>
                <w:rtl/>
              </w:rPr>
              <w:t>هما أطعماني البرَّ شهداً وسكّراً</w:t>
            </w:r>
            <w:r w:rsidR="00F95E9D" w:rsidRPr="00B15854">
              <w:rPr>
                <w:rStyle w:val="rfdPoemTiniCharChar"/>
                <w:rtl/>
              </w:rPr>
              <w:br/>
              <w:t> </w:t>
            </w:r>
          </w:p>
        </w:tc>
        <w:tc>
          <w:tcPr>
            <w:tcW w:w="200" w:type="pct"/>
            <w:shd w:val="clear" w:color="auto" w:fill="auto"/>
          </w:tcPr>
          <w:p w14:paraId="6E59EBFA" w14:textId="77777777" w:rsidR="00F95E9D" w:rsidRDefault="00F95E9D" w:rsidP="00F95E9D">
            <w:pPr>
              <w:pStyle w:val="rfdPoem"/>
              <w:rPr>
                <w:rtl/>
              </w:rPr>
            </w:pPr>
          </w:p>
        </w:tc>
        <w:tc>
          <w:tcPr>
            <w:tcW w:w="2400" w:type="pct"/>
            <w:shd w:val="clear" w:color="auto" w:fill="auto"/>
          </w:tcPr>
          <w:p w14:paraId="0ABEC23F" w14:textId="005A00E7" w:rsidR="00F95E9D" w:rsidRDefault="00474B09" w:rsidP="00F95E9D">
            <w:pPr>
              <w:pStyle w:val="rfdPoem"/>
              <w:rPr>
                <w:rtl/>
              </w:rPr>
            </w:pPr>
            <w:r w:rsidRPr="00474B09">
              <w:rPr>
                <w:rtl/>
              </w:rPr>
              <w:t>فزال به من كربي الضار والصبر</w:t>
            </w:r>
            <w:r w:rsidR="00F95E9D" w:rsidRPr="00B15854">
              <w:rPr>
                <w:rStyle w:val="rfdPoemTiniCharChar"/>
                <w:rtl/>
              </w:rPr>
              <w:br/>
              <w:t> </w:t>
            </w:r>
          </w:p>
        </w:tc>
      </w:tr>
      <w:tr w:rsidR="00F95E9D" w14:paraId="000E0B86" w14:textId="77777777" w:rsidTr="004B5DB0">
        <w:tc>
          <w:tcPr>
            <w:tcW w:w="2400" w:type="pct"/>
            <w:shd w:val="clear" w:color="auto" w:fill="auto"/>
          </w:tcPr>
          <w:p w14:paraId="1BB5F8B0" w14:textId="56C6F4E5" w:rsidR="00F95E9D" w:rsidRDefault="00474B09" w:rsidP="00F95E9D">
            <w:pPr>
              <w:pStyle w:val="rfdPoem"/>
              <w:rPr>
                <w:rtl/>
              </w:rPr>
            </w:pPr>
            <w:r w:rsidRPr="00474B09">
              <w:rPr>
                <w:rtl/>
              </w:rPr>
              <w:t>هما فرّجا عنّي الشدائد كلّها</w:t>
            </w:r>
            <w:r w:rsidR="00F95E9D" w:rsidRPr="00B15854">
              <w:rPr>
                <w:rStyle w:val="rfdPoemTiniCharChar"/>
                <w:rtl/>
              </w:rPr>
              <w:br/>
              <w:t> </w:t>
            </w:r>
          </w:p>
        </w:tc>
        <w:tc>
          <w:tcPr>
            <w:tcW w:w="200" w:type="pct"/>
            <w:shd w:val="clear" w:color="auto" w:fill="auto"/>
          </w:tcPr>
          <w:p w14:paraId="2F1225A5" w14:textId="77777777" w:rsidR="00F95E9D" w:rsidRDefault="00F95E9D" w:rsidP="00F95E9D">
            <w:pPr>
              <w:pStyle w:val="rfdPoem"/>
              <w:rPr>
                <w:rtl/>
              </w:rPr>
            </w:pPr>
          </w:p>
        </w:tc>
        <w:tc>
          <w:tcPr>
            <w:tcW w:w="2400" w:type="pct"/>
            <w:shd w:val="clear" w:color="auto" w:fill="auto"/>
          </w:tcPr>
          <w:p w14:paraId="663AFD23" w14:textId="536AB11E" w:rsidR="00F95E9D" w:rsidRDefault="00474B09" w:rsidP="00F95E9D">
            <w:pPr>
              <w:pStyle w:val="rfdPoem"/>
              <w:rPr>
                <w:rtl/>
              </w:rPr>
            </w:pPr>
            <w:r w:rsidRPr="00474B09">
              <w:rPr>
                <w:rtl/>
              </w:rPr>
              <w:t>بفضلهما والعسـر يعقبه اليـسر</w:t>
            </w:r>
            <w:r w:rsidR="00F95E9D" w:rsidRPr="00B15854">
              <w:rPr>
                <w:rStyle w:val="rfdPoemTiniCharChar"/>
                <w:rtl/>
              </w:rPr>
              <w:br/>
              <w:t> </w:t>
            </w:r>
          </w:p>
        </w:tc>
      </w:tr>
      <w:tr w:rsidR="00F95E9D" w14:paraId="5574D69E" w14:textId="77777777" w:rsidTr="004B5DB0">
        <w:tc>
          <w:tcPr>
            <w:tcW w:w="2400" w:type="pct"/>
            <w:shd w:val="clear" w:color="auto" w:fill="auto"/>
          </w:tcPr>
          <w:p w14:paraId="4518418B" w14:textId="06CCDE18" w:rsidR="00F95E9D" w:rsidRDefault="00474B09" w:rsidP="004B5DB0">
            <w:pPr>
              <w:pStyle w:val="rfdPoem"/>
              <w:rPr>
                <w:rtl/>
              </w:rPr>
            </w:pPr>
            <w:bookmarkStart w:id="0" w:name="_Hlk216534233"/>
            <w:r w:rsidRPr="00474B09">
              <w:rPr>
                <w:rtl/>
              </w:rPr>
              <w:t>فلا يرتقي شخص لشيخي وابنه</w:t>
            </w:r>
            <w:r w:rsidR="00F95E9D" w:rsidRPr="00B15854">
              <w:rPr>
                <w:rStyle w:val="rfdPoemTiniCharChar"/>
                <w:rtl/>
              </w:rPr>
              <w:br/>
              <w:t> </w:t>
            </w:r>
          </w:p>
        </w:tc>
        <w:tc>
          <w:tcPr>
            <w:tcW w:w="200" w:type="pct"/>
            <w:shd w:val="clear" w:color="auto" w:fill="auto"/>
          </w:tcPr>
          <w:p w14:paraId="4E974FFB" w14:textId="77777777" w:rsidR="00F95E9D" w:rsidRDefault="00F95E9D" w:rsidP="004B5DB0">
            <w:pPr>
              <w:pStyle w:val="rfdPoem"/>
              <w:rPr>
                <w:rtl/>
              </w:rPr>
            </w:pPr>
          </w:p>
        </w:tc>
        <w:tc>
          <w:tcPr>
            <w:tcW w:w="2400" w:type="pct"/>
            <w:shd w:val="clear" w:color="auto" w:fill="auto"/>
          </w:tcPr>
          <w:p w14:paraId="1DE42BE6" w14:textId="237B7597" w:rsidR="00F95E9D" w:rsidRDefault="00474B09" w:rsidP="004B5DB0">
            <w:pPr>
              <w:pStyle w:val="rfdPoem"/>
              <w:rPr>
                <w:rtl/>
              </w:rPr>
            </w:pPr>
            <w:r w:rsidRPr="00474B09">
              <w:rPr>
                <w:rtl/>
              </w:rPr>
              <w:t>إذا عدَّ زيدٌ في المكارم أو عمرو</w:t>
            </w:r>
            <w:r w:rsidR="00F95E9D" w:rsidRPr="00B15854">
              <w:rPr>
                <w:rStyle w:val="rfdPoemTiniCharChar"/>
                <w:rtl/>
              </w:rPr>
              <w:br/>
              <w:t> </w:t>
            </w:r>
          </w:p>
        </w:tc>
      </w:tr>
    </w:tbl>
    <w:bookmarkEnd w:id="0"/>
    <w:p w14:paraId="65E82872" w14:textId="77777777" w:rsidR="00F12CCE" w:rsidRDefault="00F12CCE" w:rsidP="00F95E9D">
      <w:pPr>
        <w:pStyle w:val="rfdLine"/>
        <w:rPr>
          <w:rtl/>
        </w:rPr>
      </w:pPr>
      <w:r>
        <w:rPr>
          <w:rtl/>
        </w:rPr>
        <w:t>__________</w:t>
      </w:r>
    </w:p>
    <w:p w14:paraId="47B44F5D" w14:textId="091DDC55" w:rsidR="00F12CCE" w:rsidRDefault="00F12CCE" w:rsidP="00F12CCE">
      <w:pPr>
        <w:pStyle w:val="rfdFootnote0"/>
        <w:rPr>
          <w:rtl/>
        </w:rPr>
      </w:pPr>
      <w:r>
        <w:rPr>
          <w:rtl/>
        </w:rPr>
        <w:t>(1) الشاعر علي الرمضان طائر الأحساء المهاجر:55.</w:t>
      </w:r>
    </w:p>
    <w:p w14:paraId="0648DAEB" w14:textId="77777777" w:rsidR="00474B09" w:rsidRDefault="00F12CCE" w:rsidP="00F12CCE">
      <w:pPr>
        <w:rPr>
          <w:rtl/>
        </w:rPr>
      </w:pPr>
      <w:r>
        <w:br w:type="page"/>
      </w:r>
    </w:p>
    <w:tbl>
      <w:tblPr>
        <w:bidiVisual/>
        <w:tblW w:w="5000" w:type="pct"/>
        <w:tblLook w:val="01E0" w:firstRow="1" w:lastRow="1" w:firstColumn="1" w:lastColumn="1" w:noHBand="0" w:noVBand="0"/>
      </w:tblPr>
      <w:tblGrid>
        <w:gridCol w:w="3538"/>
        <w:gridCol w:w="295"/>
        <w:gridCol w:w="3538"/>
      </w:tblGrid>
      <w:tr w:rsidR="00474B09" w14:paraId="43BBE3E1" w14:textId="77777777" w:rsidTr="004B5DB0">
        <w:tc>
          <w:tcPr>
            <w:tcW w:w="2400" w:type="pct"/>
            <w:shd w:val="clear" w:color="auto" w:fill="auto"/>
          </w:tcPr>
          <w:p w14:paraId="4720DD2E" w14:textId="3B349BD5" w:rsidR="00474B09" w:rsidRDefault="00474B09" w:rsidP="00474B09">
            <w:pPr>
              <w:pStyle w:val="rfdPoem"/>
              <w:rPr>
                <w:rtl/>
              </w:rPr>
            </w:pPr>
            <w:r w:rsidRPr="00474B09">
              <w:rPr>
                <w:rtl/>
              </w:rPr>
              <w:lastRenderedPageBreak/>
              <w:t>فأبقاهما الرحمن للجود كعبة</w:t>
            </w:r>
            <w:r w:rsidRPr="00B15854">
              <w:rPr>
                <w:rStyle w:val="rfdPoemTiniCharChar"/>
                <w:rtl/>
              </w:rPr>
              <w:br/>
              <w:t> </w:t>
            </w:r>
          </w:p>
        </w:tc>
        <w:tc>
          <w:tcPr>
            <w:tcW w:w="200" w:type="pct"/>
            <w:shd w:val="clear" w:color="auto" w:fill="auto"/>
          </w:tcPr>
          <w:p w14:paraId="52D205FA" w14:textId="77777777" w:rsidR="00474B09" w:rsidRDefault="00474B09" w:rsidP="00474B09">
            <w:pPr>
              <w:pStyle w:val="rfdPoem"/>
              <w:rPr>
                <w:rtl/>
              </w:rPr>
            </w:pPr>
          </w:p>
        </w:tc>
        <w:tc>
          <w:tcPr>
            <w:tcW w:w="2400" w:type="pct"/>
            <w:shd w:val="clear" w:color="auto" w:fill="auto"/>
          </w:tcPr>
          <w:p w14:paraId="5E3C209C" w14:textId="0967EAF1" w:rsidR="00474B09" w:rsidRDefault="00474B09" w:rsidP="00474B09">
            <w:pPr>
              <w:pStyle w:val="rfdPoem"/>
              <w:rPr>
                <w:rtl/>
              </w:rPr>
            </w:pPr>
            <w:r w:rsidRPr="00474B09">
              <w:rPr>
                <w:rtl/>
              </w:rPr>
              <w:t>تطوف بها الوفّاد ما طلع البدر</w:t>
            </w:r>
            <w:r w:rsidRPr="00B15854">
              <w:rPr>
                <w:rStyle w:val="rfdPoemTiniCharChar"/>
                <w:rtl/>
              </w:rPr>
              <w:br/>
              <w:t> </w:t>
            </w:r>
          </w:p>
        </w:tc>
      </w:tr>
      <w:tr w:rsidR="00474B09" w14:paraId="7521E8C1" w14:textId="77777777" w:rsidTr="004B5DB0">
        <w:tc>
          <w:tcPr>
            <w:tcW w:w="2400" w:type="pct"/>
            <w:shd w:val="clear" w:color="auto" w:fill="auto"/>
          </w:tcPr>
          <w:p w14:paraId="3203988E" w14:textId="38AD9E4E" w:rsidR="00474B09" w:rsidRDefault="00474B09" w:rsidP="00474B09">
            <w:pPr>
              <w:pStyle w:val="rfdPoem"/>
              <w:rPr>
                <w:rtl/>
              </w:rPr>
            </w:pPr>
            <w:r w:rsidRPr="00474B09">
              <w:rPr>
                <w:rtl/>
              </w:rPr>
              <w:t>وأزكىٰ سلام مسفر النور مشـرقٍ</w:t>
            </w:r>
            <w:r w:rsidRPr="00B15854">
              <w:rPr>
                <w:rStyle w:val="rfdPoemTiniCharChar"/>
                <w:rtl/>
              </w:rPr>
              <w:br/>
              <w:t> </w:t>
            </w:r>
          </w:p>
        </w:tc>
        <w:tc>
          <w:tcPr>
            <w:tcW w:w="200" w:type="pct"/>
            <w:shd w:val="clear" w:color="auto" w:fill="auto"/>
          </w:tcPr>
          <w:p w14:paraId="4F00408C" w14:textId="77777777" w:rsidR="00474B09" w:rsidRDefault="00474B09" w:rsidP="00474B09">
            <w:pPr>
              <w:pStyle w:val="rfdPoem"/>
              <w:rPr>
                <w:rtl/>
              </w:rPr>
            </w:pPr>
          </w:p>
        </w:tc>
        <w:tc>
          <w:tcPr>
            <w:tcW w:w="2400" w:type="pct"/>
            <w:shd w:val="clear" w:color="auto" w:fill="auto"/>
          </w:tcPr>
          <w:p w14:paraId="57B92734" w14:textId="7ABC8221" w:rsidR="00474B09" w:rsidRDefault="00474B09" w:rsidP="00474B09">
            <w:pPr>
              <w:pStyle w:val="rfdPoem"/>
              <w:rPr>
                <w:rtl/>
              </w:rPr>
            </w:pPr>
            <w:r w:rsidRPr="00474B09">
              <w:rPr>
                <w:rtl/>
              </w:rPr>
              <w:t>يخصّكم منّي متىٰ ابتسم الزهر</w:t>
            </w:r>
            <w:r w:rsidRPr="00B15854">
              <w:rPr>
                <w:rStyle w:val="rfdPoemTiniCharChar"/>
                <w:rtl/>
              </w:rPr>
              <w:br/>
              <w:t> </w:t>
            </w:r>
          </w:p>
        </w:tc>
      </w:tr>
      <w:tr w:rsidR="00474B09" w14:paraId="05D81E7F" w14:textId="77777777" w:rsidTr="004B5DB0">
        <w:tc>
          <w:tcPr>
            <w:tcW w:w="2400" w:type="pct"/>
            <w:shd w:val="clear" w:color="auto" w:fill="auto"/>
          </w:tcPr>
          <w:p w14:paraId="37ED7280" w14:textId="02FE31E3" w:rsidR="00474B09" w:rsidRDefault="00474B09" w:rsidP="00474B09">
            <w:pPr>
              <w:pStyle w:val="rfdPoem"/>
              <w:rPr>
                <w:rtl/>
              </w:rPr>
            </w:pPr>
            <w:r w:rsidRPr="00474B09">
              <w:rPr>
                <w:rtl/>
              </w:rPr>
              <w:t>وأسأل ذا الأفضال والجود والعطا</w:t>
            </w:r>
            <w:r w:rsidRPr="00B15854">
              <w:rPr>
                <w:rStyle w:val="rfdPoemTiniCharChar"/>
                <w:rtl/>
              </w:rPr>
              <w:br/>
              <w:t> </w:t>
            </w:r>
          </w:p>
        </w:tc>
        <w:tc>
          <w:tcPr>
            <w:tcW w:w="200" w:type="pct"/>
            <w:shd w:val="clear" w:color="auto" w:fill="auto"/>
          </w:tcPr>
          <w:p w14:paraId="2B4E6CA5" w14:textId="77777777" w:rsidR="00474B09" w:rsidRDefault="00474B09" w:rsidP="00474B09">
            <w:pPr>
              <w:pStyle w:val="rfdPoem"/>
              <w:rPr>
                <w:rtl/>
              </w:rPr>
            </w:pPr>
          </w:p>
        </w:tc>
        <w:tc>
          <w:tcPr>
            <w:tcW w:w="2400" w:type="pct"/>
            <w:shd w:val="clear" w:color="auto" w:fill="auto"/>
          </w:tcPr>
          <w:p w14:paraId="7AAACF1A" w14:textId="02318A8E" w:rsidR="00474B09" w:rsidRDefault="00474B09" w:rsidP="00474B09">
            <w:pPr>
              <w:pStyle w:val="rfdPoem"/>
              <w:rPr>
                <w:rtl/>
              </w:rPr>
            </w:pPr>
            <w:r w:rsidRPr="00474B09">
              <w:rPr>
                <w:rtl/>
              </w:rPr>
              <w:t>سؤال عُبَيدٍ خاشع مسّهُ الضـرّ</w:t>
            </w:r>
            <w:r w:rsidRPr="00B15854">
              <w:rPr>
                <w:rStyle w:val="rfdPoemTiniCharChar"/>
                <w:rtl/>
              </w:rPr>
              <w:br/>
              <w:t> </w:t>
            </w:r>
          </w:p>
        </w:tc>
      </w:tr>
      <w:tr w:rsidR="00474B09" w14:paraId="0A6CB01D" w14:textId="77777777" w:rsidTr="004B5DB0">
        <w:tc>
          <w:tcPr>
            <w:tcW w:w="2400" w:type="pct"/>
            <w:shd w:val="clear" w:color="auto" w:fill="auto"/>
          </w:tcPr>
          <w:p w14:paraId="51A1E86C" w14:textId="1723E6DD" w:rsidR="00474B09" w:rsidRDefault="00474B09" w:rsidP="004B5DB0">
            <w:pPr>
              <w:pStyle w:val="rfdPoem"/>
              <w:rPr>
                <w:rtl/>
              </w:rPr>
            </w:pPr>
            <w:r w:rsidRPr="00474B09">
              <w:rPr>
                <w:rtl/>
              </w:rPr>
              <w:t>بأن يهب المطلوب من جمع شملنا</w:t>
            </w:r>
            <w:r w:rsidRPr="00B15854">
              <w:rPr>
                <w:rStyle w:val="rfdPoemTiniCharChar"/>
                <w:rtl/>
              </w:rPr>
              <w:br/>
              <w:t> </w:t>
            </w:r>
          </w:p>
        </w:tc>
        <w:tc>
          <w:tcPr>
            <w:tcW w:w="200" w:type="pct"/>
            <w:shd w:val="clear" w:color="auto" w:fill="auto"/>
          </w:tcPr>
          <w:p w14:paraId="4B5E5E8F" w14:textId="77777777" w:rsidR="00474B09" w:rsidRDefault="00474B09" w:rsidP="004B5DB0">
            <w:pPr>
              <w:pStyle w:val="rfdPoem"/>
              <w:rPr>
                <w:rtl/>
              </w:rPr>
            </w:pPr>
          </w:p>
        </w:tc>
        <w:tc>
          <w:tcPr>
            <w:tcW w:w="2400" w:type="pct"/>
            <w:shd w:val="clear" w:color="auto" w:fill="auto"/>
          </w:tcPr>
          <w:p w14:paraId="7E5E804B" w14:textId="348907B8" w:rsidR="00474B09" w:rsidRDefault="00474B09" w:rsidP="004B5DB0">
            <w:pPr>
              <w:pStyle w:val="rfdPoem"/>
              <w:rPr>
                <w:rtl/>
              </w:rPr>
            </w:pPr>
            <w:r w:rsidRPr="00474B09">
              <w:rPr>
                <w:rtl/>
              </w:rPr>
              <w:t>فأكثر من قولي لك الحمد والشكر</w:t>
            </w:r>
            <w:r w:rsidRPr="00B15854">
              <w:rPr>
                <w:rStyle w:val="rfdPoemTiniCharChar"/>
                <w:rtl/>
              </w:rPr>
              <w:br/>
              <w:t> </w:t>
            </w:r>
          </w:p>
        </w:tc>
      </w:tr>
    </w:tbl>
    <w:p w14:paraId="4AECCA2A" w14:textId="7C683AB1" w:rsidR="00F12CCE" w:rsidRDefault="00F12CCE" w:rsidP="00474B09">
      <w:pPr>
        <w:pStyle w:val="rfdBold1"/>
        <w:rPr>
          <w:rtl/>
        </w:rPr>
      </w:pPr>
      <w:r>
        <w:rPr>
          <w:rtl/>
        </w:rPr>
        <w:t>5ـ</w:t>
      </w:r>
      <w:r w:rsidR="00922F94">
        <w:rPr>
          <w:rtl/>
        </w:rPr>
        <w:t xml:space="preserve"> </w:t>
      </w:r>
      <w:r>
        <w:rPr>
          <w:rtl/>
        </w:rPr>
        <w:t>السيّد</w:t>
      </w:r>
      <w:r w:rsidR="00922F94">
        <w:rPr>
          <w:rtl/>
        </w:rPr>
        <w:t xml:space="preserve"> </w:t>
      </w:r>
      <w:r>
        <w:rPr>
          <w:rtl/>
        </w:rPr>
        <w:t>محمّد بن السيّد إبراهيم بن السيّد عبد النبي بن السيّد علي بن السيّد</w:t>
      </w:r>
      <w:r w:rsidR="00922F94">
        <w:rPr>
          <w:rtl/>
        </w:rPr>
        <w:t xml:space="preserve"> </w:t>
      </w:r>
      <w:r>
        <w:rPr>
          <w:rtl/>
        </w:rPr>
        <w:t>محمّد بن السيّد عبد علي بن السيّد عبد الحسين الموسوي القاري الأحسائي:</w:t>
      </w:r>
    </w:p>
    <w:p w14:paraId="791477CF" w14:textId="3B247456" w:rsidR="00F12CCE" w:rsidRDefault="00F12CCE" w:rsidP="00F12CCE">
      <w:pPr>
        <w:rPr>
          <w:rtl/>
        </w:rPr>
      </w:pPr>
      <w:r>
        <w:rPr>
          <w:rFonts w:hint="eastAsia"/>
          <w:rtl/>
        </w:rPr>
        <w:t>تلقّىٰ</w:t>
      </w:r>
      <w:r>
        <w:rPr>
          <w:rtl/>
        </w:rPr>
        <w:t xml:space="preserve"> علومه في الأحساء علىٰ الشيخ أحمد بن مال الله الصفّار، كما هاجر إلىٰ مدينة سيرجان وقام بها لفترة حيث تتلمذ علىٰ الشيخ عبد المحسن اللويمي، ثمّ رجع إلىٰ الأحساء وتوفّي في بلدة القارة حدود سنة 1260هـ.</w:t>
      </w:r>
      <w:r w:rsidR="00922F94">
        <w:rPr>
          <w:rtl/>
        </w:rPr>
        <w:t xml:space="preserve"> </w:t>
      </w:r>
    </w:p>
    <w:p w14:paraId="21453623" w14:textId="77777777" w:rsidR="00F12CCE" w:rsidRDefault="00F12CCE" w:rsidP="00474B09">
      <w:pPr>
        <w:pStyle w:val="rfdBold1"/>
        <w:rPr>
          <w:rtl/>
        </w:rPr>
      </w:pPr>
      <w:r>
        <w:rPr>
          <w:rtl/>
        </w:rPr>
        <w:t>6ـ الشيخ محمّد صادق بن محمّد جعفر الخاجوبي السيرجاني:</w:t>
      </w:r>
    </w:p>
    <w:p w14:paraId="773AB2F4" w14:textId="0B9E43AE" w:rsidR="00F12CCE" w:rsidRDefault="00F12CCE" w:rsidP="00F12CCE">
      <w:pPr>
        <w:rPr>
          <w:rtl/>
        </w:rPr>
      </w:pPr>
      <w:r>
        <w:rPr>
          <w:rFonts w:hint="eastAsia"/>
          <w:rtl/>
        </w:rPr>
        <w:t>درس</w:t>
      </w:r>
      <w:r>
        <w:rPr>
          <w:rtl/>
        </w:rPr>
        <w:t xml:space="preserve"> علىٰ يديه في سيرجان ونسخ كتاب </w:t>
      </w:r>
      <w:r w:rsidRPr="00474B09">
        <w:rPr>
          <w:rStyle w:val="rfdBold2"/>
          <w:rtl/>
        </w:rPr>
        <w:t>زبدة المقال في بيان أحوال الثقات</w:t>
      </w:r>
      <w:r>
        <w:rPr>
          <w:rtl/>
        </w:rPr>
        <w:t>، للشيخ عبد المحسن اللويمي، وقد فرغ من نسخ الكتاب سنة (1225هـ)</w:t>
      </w:r>
      <w:r w:rsidRPr="00F12CCE">
        <w:rPr>
          <w:rStyle w:val="rfdFootnotenum"/>
          <w:rtl/>
        </w:rPr>
        <w:t>(1)</w:t>
      </w:r>
      <w:r>
        <w:rPr>
          <w:rtl/>
        </w:rPr>
        <w:t>.</w:t>
      </w:r>
    </w:p>
    <w:p w14:paraId="21F03D78" w14:textId="77777777" w:rsidR="00F12CCE" w:rsidRDefault="00F12CCE" w:rsidP="00474B09">
      <w:pPr>
        <w:pStyle w:val="rfdBold1"/>
        <w:rPr>
          <w:rtl/>
        </w:rPr>
      </w:pPr>
      <w:r>
        <w:rPr>
          <w:rtl/>
        </w:rPr>
        <w:t>7ـ الشيخ الملّا محمّد الكهبنوني:</w:t>
      </w:r>
    </w:p>
    <w:p w14:paraId="1872DDC4" w14:textId="2BF9C5F2" w:rsidR="00F12CCE" w:rsidRDefault="00F12CCE" w:rsidP="00F12CCE">
      <w:pPr>
        <w:rPr>
          <w:rtl/>
        </w:rPr>
      </w:pPr>
      <w:r>
        <w:rPr>
          <w:rFonts w:hint="eastAsia"/>
          <w:rtl/>
        </w:rPr>
        <w:t>وهو</w:t>
      </w:r>
      <w:r>
        <w:rPr>
          <w:rtl/>
        </w:rPr>
        <w:t xml:space="preserve"> ممّن تتلمذ عليه في سيرجان، خاصّة وأنّه وصفه بـ: (الولد الأعزّ)، ثمّ طلب منه الإجازة بالرواية فكتب إليه</w:t>
      </w:r>
      <w:r w:rsidR="00922F94">
        <w:rPr>
          <w:rtl/>
        </w:rPr>
        <w:t xml:space="preserve"> </w:t>
      </w:r>
      <w:r>
        <w:rPr>
          <w:rtl/>
        </w:rPr>
        <w:t>أجازه ونصّها</w:t>
      </w:r>
      <w:r w:rsidRPr="00F12CCE">
        <w:rPr>
          <w:rStyle w:val="rfdFootnotenum"/>
          <w:rtl/>
        </w:rPr>
        <w:t>(2)</w:t>
      </w:r>
      <w:r>
        <w:rPr>
          <w:rtl/>
        </w:rPr>
        <w:t xml:space="preserve">: «وبعد فقد استجازني </w:t>
      </w:r>
    </w:p>
    <w:p w14:paraId="2B619AB2" w14:textId="77777777" w:rsidR="00F12CCE" w:rsidRDefault="00F12CCE" w:rsidP="00F12CCE">
      <w:pPr>
        <w:pStyle w:val="rfdLine"/>
        <w:rPr>
          <w:rtl/>
        </w:rPr>
      </w:pPr>
      <w:r>
        <w:rPr>
          <w:rtl/>
        </w:rPr>
        <w:t>__________</w:t>
      </w:r>
    </w:p>
    <w:p w14:paraId="1DDAECB3" w14:textId="730A17A4" w:rsidR="00F12CCE" w:rsidRDefault="00F12CCE" w:rsidP="00F12CCE">
      <w:pPr>
        <w:pStyle w:val="rfdFootnote0"/>
        <w:rPr>
          <w:rtl/>
        </w:rPr>
      </w:pPr>
      <w:r>
        <w:rPr>
          <w:rtl/>
        </w:rPr>
        <w:t>(1) الفهرس الموحّد للمخطوطات الإيرانية (فنخا) 17/661.</w:t>
      </w:r>
    </w:p>
    <w:p w14:paraId="72B7535C" w14:textId="71EFD399" w:rsidR="00F12CCE" w:rsidRDefault="00F12CCE" w:rsidP="00F12CCE">
      <w:pPr>
        <w:pStyle w:val="rfdFootnote0"/>
        <w:rPr>
          <w:rtl/>
        </w:rPr>
      </w:pPr>
      <w:r>
        <w:rPr>
          <w:rtl/>
        </w:rPr>
        <w:t>(2) مجلّة لؤلؤة البحرين: السنة الثالثة. العدد السادس، رجب 1439هـ/ مارس 1208م، ص:287.</w:t>
      </w:r>
    </w:p>
    <w:p w14:paraId="1C8E5B84" w14:textId="77777777" w:rsidR="00474B09" w:rsidRDefault="00F12CCE" w:rsidP="00F12CCE">
      <w:pPr>
        <w:rPr>
          <w:rtl/>
        </w:rPr>
      </w:pPr>
      <w:r>
        <w:br w:type="page"/>
      </w:r>
    </w:p>
    <w:p w14:paraId="1EDBDA29" w14:textId="07F9FDE8" w:rsidR="00F12CCE" w:rsidRDefault="00F12CCE" w:rsidP="00474B09">
      <w:pPr>
        <w:pStyle w:val="rfdNormal0"/>
        <w:rPr>
          <w:rtl/>
        </w:rPr>
      </w:pPr>
      <w:r>
        <w:rPr>
          <w:rFonts w:hint="eastAsia"/>
          <w:rtl/>
        </w:rPr>
        <w:lastRenderedPageBreak/>
        <w:t>الولد</w:t>
      </w:r>
      <w:r>
        <w:rPr>
          <w:rtl/>
        </w:rPr>
        <w:t xml:space="preserve"> الأعزّ الملّا محمّد الكهبنوني كما جرت به عادة السلف، فاستخرت الله تعالىٰ وأجزت له أن يروي جميع كتب أصحابنا الإمامية في جميع العلوم سيّما من بينها الكتب الأربعة التي عليها المدار في جميع الأعصار (الكافي، والفقيه، والتهذيب، والاستبصار)، وكذلك كُتب العا</w:t>
      </w:r>
      <w:r>
        <w:rPr>
          <w:rFonts w:hint="eastAsia"/>
          <w:rtl/>
        </w:rPr>
        <w:t>مّة،</w:t>
      </w:r>
      <w:r>
        <w:rPr>
          <w:rtl/>
        </w:rPr>
        <w:t xml:space="preserve"> فإنّي أروي ذلك قراءة وسماعاً وإجازة عن مشايخي عن مشايخهم وهلُمّ جرّاً حتّىٰ ينتهي الأسانيد إلىٰ المعصومين عليهم [السلام]، واشترطتُ عليه ما اشترطهُ عليّ مشايخي من الاحتياط في العلم والعمل، ملتمساً منه الدعاء في الخلوات وأدبار الصلوات [...]، وكتبه بيمين</w:t>
      </w:r>
      <w:r>
        <w:rPr>
          <w:rFonts w:hint="eastAsia"/>
          <w:rtl/>
        </w:rPr>
        <w:t>ه</w:t>
      </w:r>
      <w:r>
        <w:rPr>
          <w:rtl/>
        </w:rPr>
        <w:t xml:space="preserve"> الجانية عبد</w:t>
      </w:r>
      <w:r w:rsidR="00922F94">
        <w:rPr>
          <w:rtl/>
        </w:rPr>
        <w:t xml:space="preserve"> </w:t>
      </w:r>
      <w:r>
        <w:rPr>
          <w:rtl/>
        </w:rPr>
        <w:t>المحسن بن محمّد بن مبارك اللويمي الأحسائي» [محلّ الختم].</w:t>
      </w:r>
      <w:r w:rsidR="00922F94">
        <w:rPr>
          <w:rtl/>
        </w:rPr>
        <w:t xml:space="preserve"> </w:t>
      </w:r>
    </w:p>
    <w:p w14:paraId="021EADB1" w14:textId="77777777" w:rsidR="00F12CCE" w:rsidRDefault="00F12CCE" w:rsidP="00F12CCE">
      <w:pPr>
        <w:rPr>
          <w:rtl/>
        </w:rPr>
      </w:pPr>
      <w:r>
        <w:rPr>
          <w:rFonts w:hint="eastAsia"/>
          <w:rtl/>
        </w:rPr>
        <w:t>إضافة</w:t>
      </w:r>
      <w:r>
        <w:rPr>
          <w:rtl/>
        </w:rPr>
        <w:t xml:space="preserve"> إلىٰ عدد من الطلّاب منهم ابنه الشيخ علي بن الشيخ عبد المحسن وغيره.</w:t>
      </w:r>
    </w:p>
    <w:p w14:paraId="6DFA14CC" w14:textId="77777777" w:rsidR="00F12CCE" w:rsidRDefault="00F12CCE" w:rsidP="00474B09">
      <w:pPr>
        <w:pStyle w:val="rfdBold1"/>
        <w:rPr>
          <w:rtl/>
        </w:rPr>
      </w:pPr>
      <w:r>
        <w:rPr>
          <w:rFonts w:hint="eastAsia"/>
          <w:rtl/>
        </w:rPr>
        <w:t>وفاة</w:t>
      </w:r>
      <w:r>
        <w:rPr>
          <w:rtl/>
        </w:rPr>
        <w:t xml:space="preserve"> الشيخ عبد المحسن اللويمي:</w:t>
      </w:r>
    </w:p>
    <w:p w14:paraId="2DFCCA7A" w14:textId="38F48C8A" w:rsidR="00F12CCE" w:rsidRDefault="00F12CCE" w:rsidP="00F12CCE">
      <w:pPr>
        <w:rPr>
          <w:rtl/>
        </w:rPr>
      </w:pPr>
      <w:r>
        <w:rPr>
          <w:rFonts w:hint="eastAsia"/>
          <w:rtl/>
        </w:rPr>
        <w:t>دنت</w:t>
      </w:r>
      <w:r>
        <w:rPr>
          <w:rtl/>
        </w:rPr>
        <w:t xml:space="preserve"> منه المنيّة في (سعيدآباد) من قرىٰ مدينة (سيرجان) ـ التابعة لـ:</w:t>
      </w:r>
      <w:r w:rsidR="00922F94">
        <w:rPr>
          <w:rtl/>
        </w:rPr>
        <w:t xml:space="preserve"> </w:t>
      </w:r>
      <w:r>
        <w:rPr>
          <w:rtl/>
        </w:rPr>
        <w:t>(كرمان) حدود سنة سنة (1244هـ)</w:t>
      </w:r>
      <w:r w:rsidRPr="00F12CCE">
        <w:rPr>
          <w:rStyle w:val="rfdFootnotenum"/>
          <w:rtl/>
        </w:rPr>
        <w:t>(1)</w:t>
      </w:r>
      <w:r>
        <w:rPr>
          <w:rtl/>
        </w:rPr>
        <w:t>، وقبره في (سيرجان)، لا زال إلىٰ اليوم مشيّداً عامراً يزوره أهل البلدة ويتبرّكون به، وبجنبه قبور بعض أولاده وأحفاده</w:t>
      </w:r>
      <w:r w:rsidRPr="00F12CCE">
        <w:rPr>
          <w:rStyle w:val="rfdFootnotenum"/>
          <w:rtl/>
        </w:rPr>
        <w:t>(2)</w:t>
      </w:r>
      <w:r>
        <w:rPr>
          <w:rtl/>
        </w:rPr>
        <w:t>.</w:t>
      </w:r>
    </w:p>
    <w:p w14:paraId="55F0782B" w14:textId="77777777" w:rsidR="00F12CCE" w:rsidRDefault="00F12CCE" w:rsidP="00474B09">
      <w:pPr>
        <w:pStyle w:val="rfdBold1"/>
        <w:rPr>
          <w:rtl/>
        </w:rPr>
      </w:pPr>
      <w:r>
        <w:rPr>
          <w:rFonts w:hint="eastAsia"/>
          <w:rtl/>
        </w:rPr>
        <w:t>مؤلّفاته</w:t>
      </w:r>
      <w:r>
        <w:rPr>
          <w:rtl/>
        </w:rPr>
        <w:t>:</w:t>
      </w:r>
    </w:p>
    <w:p w14:paraId="053EFF43" w14:textId="6EE2CAED" w:rsidR="00F12CCE" w:rsidRDefault="00F12CCE" w:rsidP="00F12CCE">
      <w:pPr>
        <w:rPr>
          <w:rtl/>
        </w:rPr>
      </w:pPr>
      <w:r w:rsidRPr="00474B09">
        <w:rPr>
          <w:rStyle w:val="rfdBold2"/>
          <w:rtl/>
        </w:rPr>
        <w:t>1ـ الإجازة الكبيرة</w:t>
      </w:r>
      <w:r>
        <w:rPr>
          <w:rtl/>
        </w:rPr>
        <w:t>: كتبها لستّة من العلماء حين نزلوا عنده في إيران وهم: ولده الشيخ علي، والشيخ علي بن الشيخ مبارك آل حميدان، والشيخ سليمان آل عبد الجبّار،</w:t>
      </w:r>
      <w:r w:rsidR="00922F94">
        <w:rPr>
          <w:rtl/>
        </w:rPr>
        <w:t xml:space="preserve"> </w:t>
      </w:r>
      <w:r>
        <w:rPr>
          <w:rtl/>
        </w:rPr>
        <w:t>والشيخ أحمد بن مال الله الصفّار، والشيخ محمّد بن مشاري الجفري، والشيخ عبد الحسين بن ناصر الأحسائي ال</w:t>
      </w:r>
      <w:r>
        <w:rPr>
          <w:rFonts w:hint="eastAsia"/>
          <w:rtl/>
        </w:rPr>
        <w:t>قاري،</w:t>
      </w:r>
      <w:r>
        <w:rPr>
          <w:rtl/>
        </w:rPr>
        <w:t xml:space="preserve"> وذكر فيها مشايخه في الرواية،</w:t>
      </w:r>
      <w:r w:rsidR="00922F94">
        <w:rPr>
          <w:rtl/>
        </w:rPr>
        <w:t xml:space="preserve"> </w:t>
      </w:r>
    </w:p>
    <w:p w14:paraId="5794A27D" w14:textId="77777777" w:rsidR="00F12CCE" w:rsidRDefault="00F12CCE" w:rsidP="00F12CCE">
      <w:pPr>
        <w:pStyle w:val="rfdLine"/>
        <w:rPr>
          <w:rtl/>
        </w:rPr>
      </w:pPr>
      <w:r>
        <w:rPr>
          <w:rtl/>
        </w:rPr>
        <w:t>__________</w:t>
      </w:r>
    </w:p>
    <w:p w14:paraId="3538B7F6" w14:textId="367D40F3" w:rsidR="00F12CCE" w:rsidRDefault="00F12CCE" w:rsidP="00F12CCE">
      <w:pPr>
        <w:pStyle w:val="rfdFootnote0"/>
        <w:rPr>
          <w:rtl/>
        </w:rPr>
      </w:pPr>
      <w:r>
        <w:rPr>
          <w:rtl/>
        </w:rPr>
        <w:t>(1) ذكر في أعلام هجر إنّ وفاته سنة 1245هـ، والصحيح ما أثبتناه.</w:t>
      </w:r>
    </w:p>
    <w:p w14:paraId="5BF61821" w14:textId="1868FDB8" w:rsidR="00F12CCE" w:rsidRDefault="00F12CCE" w:rsidP="00F12CCE">
      <w:pPr>
        <w:pStyle w:val="rfdFootnote0"/>
        <w:rPr>
          <w:rtl/>
        </w:rPr>
      </w:pPr>
      <w:r>
        <w:rPr>
          <w:rtl/>
        </w:rPr>
        <w:t>(2) أعلام هجر 2 /274.</w:t>
      </w:r>
    </w:p>
    <w:p w14:paraId="328ACAD9" w14:textId="77777777" w:rsidR="00474B09" w:rsidRDefault="00F12CCE" w:rsidP="00F12CCE">
      <w:pPr>
        <w:rPr>
          <w:rtl/>
        </w:rPr>
      </w:pPr>
      <w:r>
        <w:br w:type="page"/>
      </w:r>
    </w:p>
    <w:p w14:paraId="734D0E44" w14:textId="1C598D34" w:rsidR="00F12CCE" w:rsidRDefault="00F12CCE" w:rsidP="00474B09">
      <w:pPr>
        <w:pStyle w:val="rfdNormal0"/>
        <w:rPr>
          <w:rtl/>
        </w:rPr>
      </w:pPr>
      <w:r>
        <w:rPr>
          <w:rFonts w:hint="eastAsia"/>
          <w:rtl/>
        </w:rPr>
        <w:lastRenderedPageBreak/>
        <w:t>كما</w:t>
      </w:r>
      <w:r>
        <w:rPr>
          <w:rtl/>
        </w:rPr>
        <w:t xml:space="preserve"> ذكر جملة من مصنّفاته، ثمّ ختمها بأربعين حديثاً شرحها شرحاً وافياً.</w:t>
      </w:r>
    </w:p>
    <w:p w14:paraId="5B279812" w14:textId="2E4D8D55" w:rsidR="00F12CCE" w:rsidRDefault="00F12CCE" w:rsidP="00F12CCE">
      <w:pPr>
        <w:rPr>
          <w:rtl/>
        </w:rPr>
      </w:pPr>
      <w:r w:rsidRPr="00474B09">
        <w:rPr>
          <w:rStyle w:val="rfdBold2"/>
          <w:rtl/>
        </w:rPr>
        <w:t>2ـ بداية الهداية في علم التجويد</w:t>
      </w:r>
      <w:r w:rsidRPr="00F12CCE">
        <w:rPr>
          <w:rStyle w:val="rfdFootnotenum"/>
          <w:rtl/>
        </w:rPr>
        <w:t>(1)</w:t>
      </w:r>
      <w:r>
        <w:rPr>
          <w:rtl/>
        </w:rPr>
        <w:t>.</w:t>
      </w:r>
    </w:p>
    <w:p w14:paraId="1901DA8F" w14:textId="57E623AC" w:rsidR="00F12CCE" w:rsidRDefault="00F12CCE" w:rsidP="00F12CCE">
      <w:pPr>
        <w:rPr>
          <w:rtl/>
        </w:rPr>
      </w:pPr>
      <w:r w:rsidRPr="00474B09">
        <w:rPr>
          <w:rStyle w:val="rfdBold2"/>
          <w:rtl/>
        </w:rPr>
        <w:t>3ـ التحفة الفاخرة في ذكر مصائب العترة الطاهرة</w:t>
      </w:r>
      <w:r>
        <w:rPr>
          <w:rtl/>
        </w:rPr>
        <w:t>: فرغ منه سنة (1218هـ)</w:t>
      </w:r>
      <w:r w:rsidRPr="00F12CCE">
        <w:rPr>
          <w:rStyle w:val="rfdFootnotenum"/>
          <w:rtl/>
        </w:rPr>
        <w:t>(2)</w:t>
      </w:r>
      <w:r>
        <w:rPr>
          <w:rtl/>
        </w:rPr>
        <w:t xml:space="preserve">. </w:t>
      </w:r>
    </w:p>
    <w:p w14:paraId="772A68A0" w14:textId="4A0A477F" w:rsidR="00F12CCE" w:rsidRDefault="00F12CCE" w:rsidP="00F12CCE">
      <w:pPr>
        <w:rPr>
          <w:rtl/>
        </w:rPr>
      </w:pPr>
      <w:r w:rsidRPr="00474B09">
        <w:rPr>
          <w:rStyle w:val="rfdBold2"/>
          <w:rtl/>
        </w:rPr>
        <w:t>4ـ شرح الآجرمية في علم النحو</w:t>
      </w:r>
      <w:r w:rsidRPr="00F12CCE">
        <w:rPr>
          <w:rStyle w:val="rfdFootnotenum"/>
          <w:rtl/>
        </w:rPr>
        <w:t>(3)</w:t>
      </w:r>
      <w:r>
        <w:rPr>
          <w:rtl/>
        </w:rPr>
        <w:t>.</w:t>
      </w:r>
    </w:p>
    <w:p w14:paraId="30FCC9AC" w14:textId="637A759E" w:rsidR="00F12CCE" w:rsidRDefault="00F12CCE" w:rsidP="00F12CCE">
      <w:pPr>
        <w:rPr>
          <w:rtl/>
        </w:rPr>
      </w:pPr>
      <w:r w:rsidRPr="00474B09">
        <w:rPr>
          <w:rStyle w:val="rfdBold2"/>
          <w:rtl/>
        </w:rPr>
        <w:t>5ـ شرح العوامل الجرجانية في علم النحو</w:t>
      </w:r>
      <w:r w:rsidRPr="00F12CCE">
        <w:rPr>
          <w:rStyle w:val="rfdFootnotenum"/>
          <w:rtl/>
        </w:rPr>
        <w:t>(4)</w:t>
      </w:r>
      <w:r>
        <w:rPr>
          <w:rtl/>
        </w:rPr>
        <w:t>.</w:t>
      </w:r>
      <w:r w:rsidR="00922F94">
        <w:rPr>
          <w:rtl/>
        </w:rPr>
        <w:t xml:space="preserve"> </w:t>
      </w:r>
    </w:p>
    <w:p w14:paraId="6CD19596" w14:textId="1A205D75" w:rsidR="00F12CCE" w:rsidRDefault="00F12CCE" w:rsidP="00F12CCE">
      <w:pPr>
        <w:rPr>
          <w:rtl/>
        </w:rPr>
      </w:pPr>
      <w:r w:rsidRPr="00474B09">
        <w:rPr>
          <w:rStyle w:val="rfdBold2"/>
          <w:rtl/>
        </w:rPr>
        <w:t>6ـ شرح العوامل المائة</w:t>
      </w:r>
      <w:r>
        <w:rPr>
          <w:rtl/>
        </w:rPr>
        <w:t>: تأليف المولىٰ محسن بن محمّد طاهر القزويني</w:t>
      </w:r>
      <w:r w:rsidRPr="00F12CCE">
        <w:rPr>
          <w:rStyle w:val="rfdFootnotenum"/>
          <w:rtl/>
        </w:rPr>
        <w:t>(5)</w:t>
      </w:r>
      <w:r>
        <w:rPr>
          <w:rtl/>
        </w:rPr>
        <w:t>.</w:t>
      </w:r>
    </w:p>
    <w:p w14:paraId="3F648DFC" w14:textId="50D2D400" w:rsidR="00F12CCE" w:rsidRDefault="00F12CCE" w:rsidP="00F12CCE">
      <w:pPr>
        <w:rPr>
          <w:rtl/>
        </w:rPr>
      </w:pPr>
      <w:r w:rsidRPr="00474B09">
        <w:rPr>
          <w:rStyle w:val="rfdBold2"/>
          <w:rtl/>
        </w:rPr>
        <w:t>7ـ كفاية الطلّاب المودعة بدائع علم الأعراب</w:t>
      </w:r>
      <w:r>
        <w:rPr>
          <w:rtl/>
        </w:rPr>
        <w:t>: نظماً وشرحاً</w:t>
      </w:r>
      <w:r w:rsidRPr="00F12CCE">
        <w:rPr>
          <w:rStyle w:val="rfdFootnotenum"/>
          <w:rtl/>
        </w:rPr>
        <w:t>(6)</w:t>
      </w:r>
      <w:r>
        <w:rPr>
          <w:rtl/>
        </w:rPr>
        <w:t>.</w:t>
      </w:r>
    </w:p>
    <w:p w14:paraId="0FA7C501" w14:textId="7F837F4B" w:rsidR="00F12CCE" w:rsidRDefault="00F12CCE" w:rsidP="00F12CCE">
      <w:pPr>
        <w:rPr>
          <w:rtl/>
        </w:rPr>
      </w:pPr>
      <w:r w:rsidRPr="00474B09">
        <w:rPr>
          <w:rStyle w:val="rfdBold2"/>
          <w:rtl/>
        </w:rPr>
        <w:t>8ـ وفاة الإمام الحسن</w:t>
      </w:r>
      <w:r w:rsidR="00922F94">
        <w:rPr>
          <w:rtl/>
        </w:rPr>
        <w:t xml:space="preserve"> </w:t>
      </w:r>
      <w:r w:rsidR="00901E89" w:rsidRPr="00901E89">
        <w:rPr>
          <w:rStyle w:val="rfdAlaem"/>
          <w:rtl/>
        </w:rPr>
        <w:t>عليه‌السلام</w:t>
      </w:r>
      <w:r>
        <w:rPr>
          <w:rtl/>
        </w:rPr>
        <w:t xml:space="preserve"> </w:t>
      </w:r>
      <w:r w:rsidRPr="00F12CCE">
        <w:rPr>
          <w:rStyle w:val="rfdFootnotenum"/>
          <w:rtl/>
        </w:rPr>
        <w:t>(7)</w:t>
      </w:r>
      <w:r>
        <w:rPr>
          <w:rtl/>
        </w:rPr>
        <w:t>.</w:t>
      </w:r>
    </w:p>
    <w:p w14:paraId="323D83A4" w14:textId="0182DBF1" w:rsidR="00F12CCE" w:rsidRDefault="00F12CCE" w:rsidP="00F12CCE">
      <w:pPr>
        <w:rPr>
          <w:rtl/>
        </w:rPr>
      </w:pPr>
      <w:r w:rsidRPr="00474B09">
        <w:rPr>
          <w:rStyle w:val="rfdBold2"/>
          <w:rtl/>
        </w:rPr>
        <w:t>9ـ وفاة الإمام الكاظم</w:t>
      </w:r>
      <w:r w:rsidR="00922F94">
        <w:rPr>
          <w:rtl/>
        </w:rPr>
        <w:t xml:space="preserve"> </w:t>
      </w:r>
      <w:r w:rsidR="00901E89" w:rsidRPr="00901E89">
        <w:rPr>
          <w:rStyle w:val="rfdAlaem"/>
          <w:rtl/>
        </w:rPr>
        <w:t>عليه‌السلام</w:t>
      </w:r>
      <w:r>
        <w:rPr>
          <w:rtl/>
        </w:rPr>
        <w:t xml:space="preserve"> </w:t>
      </w:r>
      <w:r w:rsidRPr="00F12CCE">
        <w:rPr>
          <w:rStyle w:val="rfdFootnotenum"/>
          <w:rtl/>
        </w:rPr>
        <w:t>(8)</w:t>
      </w:r>
      <w:r>
        <w:rPr>
          <w:rtl/>
        </w:rPr>
        <w:t>.</w:t>
      </w:r>
    </w:p>
    <w:p w14:paraId="7CF000F8" w14:textId="68B8DB2F" w:rsidR="00F12CCE" w:rsidRDefault="00F12CCE" w:rsidP="00F12CCE">
      <w:pPr>
        <w:rPr>
          <w:rtl/>
        </w:rPr>
      </w:pPr>
      <w:r w:rsidRPr="00474B09">
        <w:rPr>
          <w:rStyle w:val="rfdBold2"/>
          <w:rtl/>
        </w:rPr>
        <w:t>10ـ وفاة النبي يحيىٰ</w:t>
      </w:r>
      <w:r w:rsidR="00922F94">
        <w:rPr>
          <w:rtl/>
        </w:rPr>
        <w:t xml:space="preserve"> </w:t>
      </w:r>
      <w:r w:rsidR="00901E89" w:rsidRPr="00901E89">
        <w:rPr>
          <w:rStyle w:val="rfdAlaem"/>
          <w:rtl/>
        </w:rPr>
        <w:t>عليه‌السلام</w:t>
      </w:r>
      <w:r>
        <w:rPr>
          <w:rtl/>
        </w:rPr>
        <w:t xml:space="preserve"> </w:t>
      </w:r>
      <w:r w:rsidRPr="00F12CCE">
        <w:rPr>
          <w:rStyle w:val="rfdFootnotenum"/>
          <w:rtl/>
        </w:rPr>
        <w:t>(9)</w:t>
      </w:r>
      <w:r>
        <w:rPr>
          <w:rtl/>
        </w:rPr>
        <w:t>.</w:t>
      </w:r>
    </w:p>
    <w:p w14:paraId="1E62147F" w14:textId="54B690FC" w:rsidR="00F12CCE" w:rsidRDefault="00F12CCE" w:rsidP="00F12CCE">
      <w:pPr>
        <w:rPr>
          <w:rtl/>
        </w:rPr>
      </w:pPr>
      <w:r w:rsidRPr="00474B09">
        <w:rPr>
          <w:rStyle w:val="rfdBold2"/>
          <w:rtl/>
        </w:rPr>
        <w:t>11ـ جامع الأصول عن أهل الوصول</w:t>
      </w:r>
      <w:r>
        <w:rPr>
          <w:rtl/>
        </w:rPr>
        <w:t>: فرغ منه (وقت الزوال يوم 24 رجب 1240هـ)</w:t>
      </w:r>
      <w:r w:rsidRPr="00F12CCE">
        <w:rPr>
          <w:rStyle w:val="rfdFootnotenum"/>
          <w:rtl/>
        </w:rPr>
        <w:t>(10)</w:t>
      </w:r>
      <w:r>
        <w:rPr>
          <w:rtl/>
        </w:rPr>
        <w:t xml:space="preserve">. والنسخة بخطّ الشيخ أحمد بن محمّد بن مال الله الصفّار </w:t>
      </w:r>
    </w:p>
    <w:p w14:paraId="022045C1" w14:textId="77777777" w:rsidR="00F12CCE" w:rsidRDefault="00F12CCE" w:rsidP="00F12CCE">
      <w:pPr>
        <w:pStyle w:val="rfdLine"/>
        <w:rPr>
          <w:rtl/>
        </w:rPr>
      </w:pPr>
      <w:r>
        <w:rPr>
          <w:rtl/>
        </w:rPr>
        <w:t>__________</w:t>
      </w:r>
    </w:p>
    <w:p w14:paraId="5ACB805D" w14:textId="005C70F2" w:rsidR="00F12CCE" w:rsidRDefault="00F12CCE" w:rsidP="00F12CCE">
      <w:pPr>
        <w:pStyle w:val="rfdFootnote0"/>
        <w:rPr>
          <w:rtl/>
        </w:rPr>
      </w:pPr>
      <w:r>
        <w:rPr>
          <w:rtl/>
        </w:rPr>
        <w:t>(1) أنوار البدرين: 410.</w:t>
      </w:r>
    </w:p>
    <w:p w14:paraId="4C084414" w14:textId="7910ACEB" w:rsidR="00F12CCE" w:rsidRDefault="00F12CCE" w:rsidP="00F12CCE">
      <w:pPr>
        <w:pStyle w:val="rfdFootnote0"/>
        <w:rPr>
          <w:rtl/>
        </w:rPr>
      </w:pPr>
      <w:r>
        <w:rPr>
          <w:rtl/>
        </w:rPr>
        <w:t>(2) أعلام هجر 2 /278.</w:t>
      </w:r>
    </w:p>
    <w:p w14:paraId="74289A5D" w14:textId="49BE193E" w:rsidR="00F12CCE" w:rsidRDefault="00F12CCE" w:rsidP="00F12CCE">
      <w:pPr>
        <w:pStyle w:val="rfdFootnote0"/>
        <w:rPr>
          <w:rtl/>
        </w:rPr>
      </w:pPr>
      <w:r>
        <w:rPr>
          <w:rtl/>
        </w:rPr>
        <w:t>(3) أنوار البدرين: 410.</w:t>
      </w:r>
    </w:p>
    <w:p w14:paraId="54B6DF97" w14:textId="26B90814" w:rsidR="00F12CCE" w:rsidRDefault="00F12CCE" w:rsidP="00F12CCE">
      <w:pPr>
        <w:pStyle w:val="rfdFootnote0"/>
        <w:rPr>
          <w:rtl/>
        </w:rPr>
      </w:pPr>
      <w:r>
        <w:rPr>
          <w:rtl/>
        </w:rPr>
        <w:t>(4) أعلام هجر 2 /278.</w:t>
      </w:r>
    </w:p>
    <w:p w14:paraId="06AC7CCD" w14:textId="014C722A" w:rsidR="00F12CCE" w:rsidRDefault="00F12CCE" w:rsidP="00F12CCE">
      <w:pPr>
        <w:pStyle w:val="rfdFootnote0"/>
        <w:rPr>
          <w:rtl/>
        </w:rPr>
      </w:pPr>
      <w:r>
        <w:rPr>
          <w:rtl/>
        </w:rPr>
        <w:t>(5) أعلام هجر 2 /278.</w:t>
      </w:r>
    </w:p>
    <w:p w14:paraId="223C68E4" w14:textId="00BF3B07" w:rsidR="00F12CCE" w:rsidRDefault="00F12CCE" w:rsidP="00F12CCE">
      <w:pPr>
        <w:pStyle w:val="rfdFootnote0"/>
        <w:rPr>
          <w:rtl/>
        </w:rPr>
      </w:pPr>
      <w:r>
        <w:rPr>
          <w:rtl/>
        </w:rPr>
        <w:t>(6) أنوار البدرين: 410.</w:t>
      </w:r>
    </w:p>
    <w:p w14:paraId="0290B0F3" w14:textId="3C41C5DC" w:rsidR="00F12CCE" w:rsidRDefault="00F12CCE" w:rsidP="00F12CCE">
      <w:pPr>
        <w:pStyle w:val="rfdFootnote0"/>
        <w:rPr>
          <w:rtl/>
        </w:rPr>
      </w:pPr>
      <w:r>
        <w:rPr>
          <w:rtl/>
        </w:rPr>
        <w:t>(7) أعلام هجر 2 /278.</w:t>
      </w:r>
    </w:p>
    <w:p w14:paraId="03E0FDA6" w14:textId="0F4B0A5A" w:rsidR="00F12CCE" w:rsidRDefault="00F12CCE" w:rsidP="00F12CCE">
      <w:pPr>
        <w:pStyle w:val="rfdFootnote0"/>
        <w:rPr>
          <w:rtl/>
        </w:rPr>
      </w:pPr>
      <w:r>
        <w:rPr>
          <w:rtl/>
        </w:rPr>
        <w:t>(8) أنوار البدرين: 410.</w:t>
      </w:r>
    </w:p>
    <w:p w14:paraId="696F7297" w14:textId="460A89F2" w:rsidR="00F12CCE" w:rsidRDefault="00F12CCE" w:rsidP="00F12CCE">
      <w:pPr>
        <w:pStyle w:val="rfdFootnote0"/>
        <w:rPr>
          <w:rtl/>
        </w:rPr>
      </w:pPr>
      <w:r>
        <w:rPr>
          <w:rtl/>
        </w:rPr>
        <w:t>(9) أنوار البدرين: 410.</w:t>
      </w:r>
    </w:p>
    <w:p w14:paraId="738BFEE8" w14:textId="024C3490" w:rsidR="00F12CCE" w:rsidRDefault="00F12CCE" w:rsidP="00F12CCE">
      <w:pPr>
        <w:pStyle w:val="rfdFootnote0"/>
        <w:rPr>
          <w:rtl/>
        </w:rPr>
      </w:pPr>
      <w:r>
        <w:rPr>
          <w:rtl/>
        </w:rPr>
        <w:t>(10) أنوار البدرين: 410.</w:t>
      </w:r>
    </w:p>
    <w:p w14:paraId="12C47741" w14:textId="77777777" w:rsidR="00474B09" w:rsidRDefault="00F12CCE" w:rsidP="00F12CCE">
      <w:pPr>
        <w:rPr>
          <w:rtl/>
        </w:rPr>
      </w:pPr>
      <w:r>
        <w:br w:type="page"/>
      </w:r>
    </w:p>
    <w:p w14:paraId="6E292975" w14:textId="1194C133" w:rsidR="00F12CCE" w:rsidRDefault="00F12CCE" w:rsidP="00474B09">
      <w:pPr>
        <w:pStyle w:val="rfdNormal0"/>
        <w:rPr>
          <w:rtl/>
        </w:rPr>
      </w:pPr>
      <w:r>
        <w:rPr>
          <w:rFonts w:hint="eastAsia"/>
          <w:rtl/>
        </w:rPr>
        <w:lastRenderedPageBreak/>
        <w:t>الأحسائي،</w:t>
      </w:r>
      <w:r w:rsidR="00922F94">
        <w:rPr>
          <w:rFonts w:hint="eastAsia"/>
          <w:rtl/>
        </w:rPr>
        <w:t xml:space="preserve"> </w:t>
      </w:r>
      <w:r>
        <w:rPr>
          <w:rtl/>
        </w:rPr>
        <w:t>كتب في خاتمتها:</w:t>
      </w:r>
      <w:r w:rsidR="00922F94">
        <w:rPr>
          <w:rtl/>
        </w:rPr>
        <w:t xml:space="preserve"> </w:t>
      </w:r>
      <w:r>
        <w:rPr>
          <w:rtl/>
        </w:rPr>
        <w:t>«فرغت من نسخ هذه النسخة علىٰ النسخة الأصل، (زوال يوم الجمعة 27 رجب 1240هـ)»</w:t>
      </w:r>
      <w:r w:rsidRPr="00F12CCE">
        <w:rPr>
          <w:rStyle w:val="rfdFootnotenum"/>
          <w:rtl/>
        </w:rPr>
        <w:t>(1)</w:t>
      </w:r>
      <w:r>
        <w:rPr>
          <w:rtl/>
        </w:rPr>
        <w:t>.</w:t>
      </w:r>
    </w:p>
    <w:p w14:paraId="41DB7850" w14:textId="7E5A4519" w:rsidR="00F12CCE" w:rsidRDefault="00F12CCE" w:rsidP="00F12CCE">
      <w:pPr>
        <w:rPr>
          <w:rtl/>
        </w:rPr>
      </w:pPr>
      <w:r w:rsidRPr="00474B09">
        <w:rPr>
          <w:rStyle w:val="rfdBold2"/>
          <w:rtl/>
        </w:rPr>
        <w:t>12ـ 13ـ</w:t>
      </w:r>
      <w:r w:rsidR="00922F94" w:rsidRPr="00474B09">
        <w:rPr>
          <w:rStyle w:val="rfdBold2"/>
          <w:rtl/>
        </w:rPr>
        <w:t xml:space="preserve"> </w:t>
      </w:r>
      <w:r w:rsidRPr="00474B09">
        <w:rPr>
          <w:rStyle w:val="rfdBold2"/>
          <w:rtl/>
        </w:rPr>
        <w:t>رسالتان في معرفة أحوال الرجال من الرواة الذين لم يعرف لهم حال</w:t>
      </w:r>
      <w:r w:rsidRPr="00F12CCE">
        <w:rPr>
          <w:rStyle w:val="rfdFootnotenum"/>
          <w:rtl/>
        </w:rPr>
        <w:t>(2)</w:t>
      </w:r>
      <w:r>
        <w:rPr>
          <w:rtl/>
        </w:rPr>
        <w:t>.</w:t>
      </w:r>
    </w:p>
    <w:p w14:paraId="1BA35C2C" w14:textId="3A39E708" w:rsidR="00F12CCE" w:rsidRDefault="00F12CCE" w:rsidP="00F12CCE">
      <w:pPr>
        <w:rPr>
          <w:rtl/>
        </w:rPr>
      </w:pPr>
      <w:r w:rsidRPr="00474B09">
        <w:rPr>
          <w:rStyle w:val="rfdBold2"/>
          <w:rtl/>
        </w:rPr>
        <w:t>14ـ الرسالة الصغرىٰ في الصلاة</w:t>
      </w:r>
      <w:r>
        <w:rPr>
          <w:rtl/>
        </w:rPr>
        <w:t xml:space="preserve"> </w:t>
      </w:r>
      <w:r w:rsidRPr="00F12CCE">
        <w:rPr>
          <w:rStyle w:val="rfdFootnotenum"/>
          <w:rtl/>
        </w:rPr>
        <w:t>(3)</w:t>
      </w:r>
      <w:r>
        <w:rPr>
          <w:rtl/>
        </w:rPr>
        <w:t>: فرغ من تصنيفها في (اليوم الثاني من رمضان 1225 هـ)</w:t>
      </w:r>
      <w:r w:rsidRPr="00F12CCE">
        <w:rPr>
          <w:rStyle w:val="rfdFootnotenum"/>
          <w:rtl/>
        </w:rPr>
        <w:t>(4)</w:t>
      </w:r>
      <w:r>
        <w:rPr>
          <w:rtl/>
        </w:rPr>
        <w:t>.</w:t>
      </w:r>
    </w:p>
    <w:p w14:paraId="6513C5EB" w14:textId="5AF24E4A" w:rsidR="00F12CCE" w:rsidRDefault="00F12CCE" w:rsidP="00F12CCE">
      <w:pPr>
        <w:rPr>
          <w:rtl/>
        </w:rPr>
      </w:pPr>
      <w:r w:rsidRPr="00474B09">
        <w:rPr>
          <w:rStyle w:val="rfdBold2"/>
          <w:rtl/>
        </w:rPr>
        <w:t>15ـ الرسالة الوسطىٰ في الصلاة</w:t>
      </w:r>
      <w:r w:rsidRPr="00F12CCE">
        <w:rPr>
          <w:rStyle w:val="rfdFootnotenum"/>
          <w:rtl/>
        </w:rPr>
        <w:t>(5)</w:t>
      </w:r>
      <w:r>
        <w:rPr>
          <w:rtl/>
        </w:rPr>
        <w:t>.</w:t>
      </w:r>
    </w:p>
    <w:p w14:paraId="429CC294" w14:textId="3E2DB6BD" w:rsidR="00F12CCE" w:rsidRDefault="00F12CCE" w:rsidP="00F12CCE">
      <w:pPr>
        <w:rPr>
          <w:rtl/>
        </w:rPr>
      </w:pPr>
      <w:r w:rsidRPr="00474B09">
        <w:rPr>
          <w:rStyle w:val="rfdBold2"/>
          <w:rtl/>
        </w:rPr>
        <w:t>16ـ الرسالة الكبرىٰ في الصلاة</w:t>
      </w:r>
      <w:r w:rsidRPr="00F12CCE">
        <w:rPr>
          <w:rStyle w:val="rfdFootnotenum"/>
          <w:rtl/>
        </w:rPr>
        <w:t>(6)</w:t>
      </w:r>
      <w:r>
        <w:rPr>
          <w:rtl/>
        </w:rPr>
        <w:t>.</w:t>
      </w:r>
      <w:r w:rsidR="00922F94">
        <w:rPr>
          <w:rtl/>
        </w:rPr>
        <w:t xml:space="preserve"> </w:t>
      </w:r>
    </w:p>
    <w:p w14:paraId="12E18B6C" w14:textId="287977BF" w:rsidR="00F12CCE" w:rsidRDefault="00F12CCE" w:rsidP="00F12CCE">
      <w:pPr>
        <w:rPr>
          <w:rtl/>
        </w:rPr>
      </w:pPr>
      <w:r w:rsidRPr="00474B09">
        <w:rPr>
          <w:rStyle w:val="rfdBold2"/>
          <w:rtl/>
        </w:rPr>
        <w:t>17ـ مشكاة الأنوار في فقه الصلاة عن الأئمّة الأطهار</w:t>
      </w:r>
      <w:r>
        <w:rPr>
          <w:rtl/>
        </w:rPr>
        <w:t>: قد تمّ الفراغ منها سنة (1206هـ)</w:t>
      </w:r>
      <w:r w:rsidRPr="00F12CCE">
        <w:rPr>
          <w:rStyle w:val="rfdFootnotenum"/>
          <w:rtl/>
        </w:rPr>
        <w:t>(7)</w:t>
      </w:r>
      <w:r>
        <w:rPr>
          <w:rtl/>
        </w:rPr>
        <w:t>.</w:t>
      </w:r>
    </w:p>
    <w:p w14:paraId="71AE7809" w14:textId="6DC865BC" w:rsidR="00F12CCE" w:rsidRDefault="00F12CCE" w:rsidP="00F12CCE">
      <w:pPr>
        <w:rPr>
          <w:rtl/>
        </w:rPr>
      </w:pPr>
      <w:r w:rsidRPr="00474B09">
        <w:rPr>
          <w:rStyle w:val="rfdBold2"/>
          <w:rtl/>
        </w:rPr>
        <w:t>18ـ النهج القويم والصراط المستقيم</w:t>
      </w:r>
      <w:r>
        <w:rPr>
          <w:rtl/>
        </w:rPr>
        <w:t>: موسوعة فقهية كبيرة، قال عنها المصنّف في (</w:t>
      </w:r>
      <w:r w:rsidRPr="00474B09">
        <w:rPr>
          <w:rStyle w:val="rfdBold2"/>
          <w:rtl/>
        </w:rPr>
        <w:t>الإجازة الكبيرة</w:t>
      </w:r>
      <w:r>
        <w:rPr>
          <w:rtl/>
        </w:rPr>
        <w:t>):</w:t>
      </w:r>
      <w:r w:rsidR="00922F94">
        <w:rPr>
          <w:rtl/>
        </w:rPr>
        <w:t xml:space="preserve"> </w:t>
      </w:r>
      <w:r>
        <w:rPr>
          <w:rtl/>
        </w:rPr>
        <w:t>«</w:t>
      </w:r>
      <w:r w:rsidRPr="00474B09">
        <w:rPr>
          <w:rStyle w:val="rfdBold2"/>
          <w:rtl/>
        </w:rPr>
        <w:t>النهج القويم والصراط المستقيم</w:t>
      </w:r>
      <w:r>
        <w:rPr>
          <w:rtl/>
        </w:rPr>
        <w:t xml:space="preserve"> أسأل الله تعالىٰ التوفيق لإتمامها، فقد برز منه في الأصولين مجلّد، ومجلّد في الصلاة»</w:t>
      </w:r>
      <w:r w:rsidRPr="00F12CCE">
        <w:rPr>
          <w:rStyle w:val="rfdFootnotenum"/>
          <w:rtl/>
        </w:rPr>
        <w:t>(8)</w:t>
      </w:r>
      <w:r>
        <w:rPr>
          <w:rtl/>
        </w:rPr>
        <w:t>.</w:t>
      </w:r>
    </w:p>
    <w:p w14:paraId="4D3FEE40" w14:textId="12D3684A" w:rsidR="00F12CCE" w:rsidRDefault="00F12CCE" w:rsidP="00F12CCE">
      <w:pPr>
        <w:rPr>
          <w:rtl/>
        </w:rPr>
      </w:pPr>
      <w:r>
        <w:rPr>
          <w:rFonts w:hint="eastAsia"/>
          <w:rtl/>
        </w:rPr>
        <w:t>وختمه</w:t>
      </w:r>
      <w:r>
        <w:rPr>
          <w:rtl/>
        </w:rPr>
        <w:t xml:space="preserve"> مربّع نقشه:</w:t>
      </w:r>
      <w:r w:rsidR="00922F94">
        <w:rPr>
          <w:rtl/>
        </w:rPr>
        <w:t xml:space="preserve"> </w:t>
      </w:r>
      <w:r>
        <w:rPr>
          <w:rtl/>
        </w:rPr>
        <w:t xml:space="preserve">(عبد المحسن يرجو إحسانه). </w:t>
      </w:r>
    </w:p>
    <w:p w14:paraId="28A3E631" w14:textId="6E37C853" w:rsidR="00F12CCE" w:rsidRDefault="00F12CCE" w:rsidP="00F12CCE">
      <w:pPr>
        <w:rPr>
          <w:rtl/>
        </w:rPr>
      </w:pPr>
      <w:r>
        <w:rPr>
          <w:rFonts w:hint="eastAsia"/>
          <w:rtl/>
        </w:rPr>
        <w:t>وله</w:t>
      </w:r>
      <w:r>
        <w:rPr>
          <w:rtl/>
        </w:rPr>
        <w:t xml:space="preserve"> ختم مربّع نقشه:</w:t>
      </w:r>
      <w:r w:rsidR="00922F94">
        <w:rPr>
          <w:rtl/>
        </w:rPr>
        <w:t xml:space="preserve"> </w:t>
      </w:r>
      <w:r>
        <w:rPr>
          <w:rtl/>
        </w:rPr>
        <w:t>(عبد المحسن بن محمّد).</w:t>
      </w:r>
    </w:p>
    <w:p w14:paraId="21095830" w14:textId="77777777" w:rsidR="00F12CCE" w:rsidRDefault="00F12CCE" w:rsidP="00F12CCE">
      <w:pPr>
        <w:pStyle w:val="rfdLine"/>
        <w:rPr>
          <w:rtl/>
        </w:rPr>
      </w:pPr>
      <w:r>
        <w:rPr>
          <w:rtl/>
        </w:rPr>
        <w:t>__________</w:t>
      </w:r>
    </w:p>
    <w:p w14:paraId="71FD023E" w14:textId="4EC88687" w:rsidR="00F12CCE" w:rsidRDefault="00F12CCE" w:rsidP="00F12CCE">
      <w:pPr>
        <w:pStyle w:val="rfdFootnote0"/>
        <w:rPr>
          <w:rtl/>
        </w:rPr>
      </w:pPr>
      <w:r>
        <w:rPr>
          <w:rtl/>
        </w:rPr>
        <w:t>(1) جامع الأصول عن أهل الوصول 2 /606 ؛ أعلام هجر 2 /277.</w:t>
      </w:r>
    </w:p>
    <w:p w14:paraId="124BF49F" w14:textId="05D3A569" w:rsidR="00F12CCE" w:rsidRDefault="00F12CCE" w:rsidP="00F12CCE">
      <w:pPr>
        <w:pStyle w:val="rfdFootnote0"/>
        <w:rPr>
          <w:rtl/>
        </w:rPr>
      </w:pPr>
      <w:r>
        <w:rPr>
          <w:rtl/>
        </w:rPr>
        <w:t>(2) أنوار البدرين: 410.</w:t>
      </w:r>
    </w:p>
    <w:p w14:paraId="06F4210D" w14:textId="7E5F757C" w:rsidR="00F12CCE" w:rsidRDefault="00F12CCE" w:rsidP="00F12CCE">
      <w:pPr>
        <w:pStyle w:val="rfdFootnote0"/>
        <w:rPr>
          <w:rtl/>
        </w:rPr>
      </w:pPr>
      <w:r>
        <w:rPr>
          <w:rtl/>
        </w:rPr>
        <w:t>(3) أنوار البدرين: 410.</w:t>
      </w:r>
    </w:p>
    <w:p w14:paraId="5EA4A66B" w14:textId="667287CC" w:rsidR="00F12CCE" w:rsidRDefault="00F12CCE" w:rsidP="00F12CCE">
      <w:pPr>
        <w:pStyle w:val="rfdFootnote0"/>
        <w:rPr>
          <w:rtl/>
        </w:rPr>
      </w:pPr>
      <w:r>
        <w:rPr>
          <w:rtl/>
        </w:rPr>
        <w:t>(4) فهرس مخطوطات مكتبة آية الله المرعشي النجفي 15 / 306.</w:t>
      </w:r>
    </w:p>
    <w:p w14:paraId="6D9147A3" w14:textId="6F2CFF94" w:rsidR="00F12CCE" w:rsidRDefault="00F12CCE" w:rsidP="00F12CCE">
      <w:pPr>
        <w:pStyle w:val="rfdFootnote0"/>
        <w:rPr>
          <w:rtl/>
        </w:rPr>
      </w:pPr>
      <w:r>
        <w:rPr>
          <w:rtl/>
        </w:rPr>
        <w:t>(5) أنوار البدرين: 410.</w:t>
      </w:r>
    </w:p>
    <w:p w14:paraId="79762036" w14:textId="6793535C" w:rsidR="00F12CCE" w:rsidRDefault="00F12CCE" w:rsidP="00F12CCE">
      <w:pPr>
        <w:pStyle w:val="rfdFootnote0"/>
        <w:rPr>
          <w:rtl/>
        </w:rPr>
      </w:pPr>
      <w:r>
        <w:rPr>
          <w:rtl/>
        </w:rPr>
        <w:t>(6) أنوار البدرين: 410.</w:t>
      </w:r>
    </w:p>
    <w:p w14:paraId="43BEBC51" w14:textId="3893A82F" w:rsidR="00F12CCE" w:rsidRDefault="00F12CCE" w:rsidP="00F12CCE">
      <w:pPr>
        <w:pStyle w:val="rfdFootnote0"/>
        <w:rPr>
          <w:rtl/>
        </w:rPr>
      </w:pPr>
      <w:r>
        <w:rPr>
          <w:rtl/>
        </w:rPr>
        <w:t>(7) أعلام هجر 2 /278.</w:t>
      </w:r>
    </w:p>
    <w:p w14:paraId="074B3D48" w14:textId="34919638" w:rsidR="00F12CCE" w:rsidRDefault="00F12CCE" w:rsidP="00F12CCE">
      <w:pPr>
        <w:pStyle w:val="rfdFootnote0"/>
        <w:rPr>
          <w:rtl/>
        </w:rPr>
      </w:pPr>
      <w:r>
        <w:rPr>
          <w:rtl/>
        </w:rPr>
        <w:t>(8) أنوار البدرين: 410.</w:t>
      </w:r>
    </w:p>
    <w:p w14:paraId="59759061" w14:textId="77777777" w:rsidR="00474B09" w:rsidRDefault="00F12CCE" w:rsidP="00F12CCE">
      <w:pPr>
        <w:rPr>
          <w:rtl/>
        </w:rPr>
      </w:pPr>
      <w:r>
        <w:br w:type="page"/>
      </w:r>
    </w:p>
    <w:p w14:paraId="3C2856EE" w14:textId="161FB529" w:rsidR="00F12CCE" w:rsidRDefault="00F12CCE" w:rsidP="00D22206">
      <w:pPr>
        <w:pStyle w:val="rfdCenterBold1"/>
        <w:rPr>
          <w:rtl/>
        </w:rPr>
      </w:pPr>
      <w:r>
        <w:rPr>
          <w:rFonts w:hint="eastAsia"/>
          <w:rtl/>
        </w:rPr>
        <w:lastRenderedPageBreak/>
        <w:t>ثانياً</w:t>
      </w:r>
      <w:r>
        <w:rPr>
          <w:rtl/>
        </w:rPr>
        <w:t>:</w:t>
      </w:r>
      <w:r w:rsidR="00922F94">
        <w:rPr>
          <w:rtl/>
        </w:rPr>
        <w:t xml:space="preserve"> </w:t>
      </w:r>
      <w:r>
        <w:rPr>
          <w:rtl/>
        </w:rPr>
        <w:t>الشيخ عيسىٰ بن محمّد اللويمي</w:t>
      </w:r>
      <w:r w:rsidR="00922F94">
        <w:rPr>
          <w:rtl/>
        </w:rPr>
        <w:t xml:space="preserve"> </w:t>
      </w:r>
    </w:p>
    <w:p w14:paraId="4F3CA98F" w14:textId="61CF0013" w:rsidR="00F12CCE" w:rsidRDefault="00F12CCE" w:rsidP="00D22206">
      <w:pPr>
        <w:pStyle w:val="rfdCenterBold1"/>
        <w:rPr>
          <w:rtl/>
        </w:rPr>
      </w:pPr>
      <w:r>
        <w:rPr>
          <w:rtl/>
        </w:rPr>
        <w:t>(حدود</w:t>
      </w:r>
      <w:r w:rsidR="00922F94">
        <w:rPr>
          <w:rtl/>
        </w:rPr>
        <w:t xml:space="preserve"> </w:t>
      </w:r>
      <w:r>
        <w:rPr>
          <w:rtl/>
        </w:rPr>
        <w:t>1185ـ بعد سنة 1240هـ)</w:t>
      </w:r>
    </w:p>
    <w:p w14:paraId="6541C00B" w14:textId="2A4069FF" w:rsidR="00F12CCE" w:rsidRDefault="00F12CCE" w:rsidP="00F12CCE">
      <w:pPr>
        <w:rPr>
          <w:rtl/>
        </w:rPr>
      </w:pPr>
      <w:r>
        <w:rPr>
          <w:rFonts w:hint="eastAsia"/>
          <w:rtl/>
        </w:rPr>
        <w:t>الشيخ</w:t>
      </w:r>
      <w:r>
        <w:rPr>
          <w:rtl/>
        </w:rPr>
        <w:t xml:space="preserve"> عيسىٰ بن الشيخ محمّد بن الشيخ مبارك بن أحمد بن محمّد بن مبارك ابن ناصر بن محمّد بن ناصر بن حسين اللويمي</w:t>
      </w:r>
      <w:r w:rsidR="00922F94">
        <w:rPr>
          <w:rtl/>
        </w:rPr>
        <w:t xml:space="preserve"> </w:t>
      </w:r>
      <w:r>
        <w:rPr>
          <w:rtl/>
        </w:rPr>
        <w:t>الأحسائي</w:t>
      </w:r>
      <w:r w:rsidR="00922F94">
        <w:rPr>
          <w:rtl/>
        </w:rPr>
        <w:t xml:space="preserve"> </w:t>
      </w:r>
      <w:r>
        <w:rPr>
          <w:rtl/>
        </w:rPr>
        <w:t>السيرجاني، ولد حدود سنة (1185هـ)،</w:t>
      </w:r>
      <w:r w:rsidR="00922F94">
        <w:rPr>
          <w:rtl/>
        </w:rPr>
        <w:t xml:space="preserve"> </w:t>
      </w:r>
      <w:r>
        <w:rPr>
          <w:rtl/>
        </w:rPr>
        <w:t>فنشأ وتربّىٰ في بيئة علمية، مفعمة بالحيوية والنشاط.</w:t>
      </w:r>
    </w:p>
    <w:p w14:paraId="267151D2" w14:textId="77777777" w:rsidR="00F12CCE" w:rsidRDefault="00F12CCE" w:rsidP="00F12CCE">
      <w:pPr>
        <w:rPr>
          <w:rtl/>
        </w:rPr>
      </w:pPr>
      <w:r>
        <w:rPr>
          <w:rFonts w:hint="eastAsia"/>
          <w:rtl/>
        </w:rPr>
        <w:t>من</w:t>
      </w:r>
      <w:r>
        <w:rPr>
          <w:rtl/>
        </w:rPr>
        <w:t xml:space="preserve"> أعلام بلدة البطالية، ويعود لأشهر أسرها العلمية، وهو أخو الفقيه الشيخ عبد المحسن بن محمّد اللويمي، وقد صحبه في هجرته إلىٰ منطقة (سيرجان) بإيران، يظهر أنّه كان له وجود في الأحساء لفترة من الزمن، ممّا يدلّل علىٰ تأخّر هجرته عن أخيه، أو أنّه رجع إلىٰ وطنه ا</w:t>
      </w:r>
      <w:r>
        <w:rPr>
          <w:rFonts w:hint="eastAsia"/>
          <w:rtl/>
        </w:rPr>
        <w:t>لأحساء</w:t>
      </w:r>
      <w:r>
        <w:rPr>
          <w:rtl/>
        </w:rPr>
        <w:t xml:space="preserve"> لظروف معيّنة خلال سنة (1220هـ)، ثمّ عاود هجرته مرّة أخرىٰ.</w:t>
      </w:r>
    </w:p>
    <w:p w14:paraId="645CA760" w14:textId="797F592E" w:rsidR="00F12CCE" w:rsidRDefault="00F12CCE" w:rsidP="00D22206">
      <w:pPr>
        <w:pStyle w:val="rfdBold1"/>
        <w:rPr>
          <w:rtl/>
        </w:rPr>
      </w:pPr>
      <w:r>
        <w:rPr>
          <w:rtl/>
        </w:rPr>
        <w:t>أساتذته:</w:t>
      </w:r>
    </w:p>
    <w:p w14:paraId="518DEFA8" w14:textId="1FF5B415" w:rsidR="00F12CCE" w:rsidRDefault="00F12CCE" w:rsidP="00F12CCE">
      <w:pPr>
        <w:rPr>
          <w:rtl/>
        </w:rPr>
      </w:pPr>
      <w:r>
        <w:rPr>
          <w:rFonts w:hint="eastAsia"/>
          <w:rtl/>
        </w:rPr>
        <w:t>تلقّىٰ</w:t>
      </w:r>
      <w:r>
        <w:rPr>
          <w:rtl/>
        </w:rPr>
        <w:t xml:space="preserve"> معارفه علىٰ عدد من أعلام أسرته عرفنا منهم:</w:t>
      </w:r>
      <w:r w:rsidR="00922F94">
        <w:rPr>
          <w:rtl/>
        </w:rPr>
        <w:t xml:space="preserve"> </w:t>
      </w:r>
    </w:p>
    <w:p w14:paraId="4D2FDB71" w14:textId="77777777" w:rsidR="00F12CCE" w:rsidRDefault="00F12CCE" w:rsidP="00F12CCE">
      <w:pPr>
        <w:rPr>
          <w:rtl/>
        </w:rPr>
      </w:pPr>
      <w:r>
        <w:rPr>
          <w:rFonts w:hint="eastAsia"/>
          <w:rtl/>
        </w:rPr>
        <w:t>ـ</w:t>
      </w:r>
      <w:r>
        <w:rPr>
          <w:rtl/>
        </w:rPr>
        <w:t xml:space="preserve"> والده الشيخ محمّد بن الشيخ مبارك اللويمي.</w:t>
      </w:r>
    </w:p>
    <w:p w14:paraId="40026EF8" w14:textId="1899CFA6" w:rsidR="00F12CCE" w:rsidRDefault="00F12CCE" w:rsidP="00F12CCE">
      <w:pPr>
        <w:rPr>
          <w:rtl/>
        </w:rPr>
      </w:pPr>
      <w:r>
        <w:rPr>
          <w:rFonts w:hint="eastAsia"/>
          <w:rtl/>
        </w:rPr>
        <w:t>ـ</w:t>
      </w:r>
      <w:r>
        <w:rPr>
          <w:rtl/>
        </w:rPr>
        <w:t xml:space="preserve"> أخوه الشيخ عبد المحسن بن الشيخ محمّد اللويمي</w:t>
      </w:r>
      <w:r w:rsidR="00922F94">
        <w:rPr>
          <w:rtl/>
        </w:rPr>
        <w:t xml:space="preserve"> </w:t>
      </w:r>
      <w:r>
        <w:rPr>
          <w:rtl/>
        </w:rPr>
        <w:t xml:space="preserve">(ت1244هـ). </w:t>
      </w:r>
    </w:p>
    <w:p w14:paraId="3867EFAB" w14:textId="77777777" w:rsidR="00F12CCE" w:rsidRDefault="00F12CCE" w:rsidP="00F12CCE">
      <w:pPr>
        <w:rPr>
          <w:rtl/>
        </w:rPr>
      </w:pPr>
      <w:r>
        <w:rPr>
          <w:rFonts w:hint="eastAsia"/>
          <w:rtl/>
        </w:rPr>
        <w:t>ولعلّه</w:t>
      </w:r>
      <w:r>
        <w:rPr>
          <w:rtl/>
        </w:rPr>
        <w:t xml:space="preserve"> تتلمذ علىٰ غيرهم، سكن منطقة (سيرجان) الإيرانية.</w:t>
      </w:r>
    </w:p>
    <w:p w14:paraId="06624938" w14:textId="77777777" w:rsidR="00F12CCE" w:rsidRDefault="00F12CCE" w:rsidP="00D22206">
      <w:pPr>
        <w:pStyle w:val="rfdBold1"/>
        <w:rPr>
          <w:rtl/>
        </w:rPr>
      </w:pPr>
      <w:r>
        <w:rPr>
          <w:rFonts w:hint="eastAsia"/>
          <w:rtl/>
        </w:rPr>
        <w:t>منسوخاته</w:t>
      </w:r>
      <w:r>
        <w:rPr>
          <w:rtl/>
        </w:rPr>
        <w:t>:</w:t>
      </w:r>
    </w:p>
    <w:p w14:paraId="039F9182" w14:textId="77777777" w:rsidR="00F12CCE" w:rsidRDefault="00F12CCE" w:rsidP="00F12CCE">
      <w:pPr>
        <w:rPr>
          <w:rtl/>
        </w:rPr>
      </w:pPr>
      <w:r>
        <w:rPr>
          <w:rFonts w:hint="eastAsia"/>
          <w:rtl/>
        </w:rPr>
        <w:t>ضمن</w:t>
      </w:r>
      <w:r>
        <w:rPr>
          <w:rtl/>
        </w:rPr>
        <w:t xml:space="preserve"> تراث الأسرة العلمي الذي تمكّنا من الاطّلاع عليه عرفنا من منسوخاته ما يلي: </w:t>
      </w:r>
    </w:p>
    <w:p w14:paraId="1B9DE97E" w14:textId="5DC35B19" w:rsidR="00F12CCE" w:rsidRDefault="00F12CCE" w:rsidP="00F12CCE">
      <w:pPr>
        <w:rPr>
          <w:rtl/>
        </w:rPr>
      </w:pPr>
      <w:r w:rsidRPr="00D22206">
        <w:rPr>
          <w:rStyle w:val="rfdBold2"/>
          <w:rFonts w:hint="eastAsia"/>
          <w:rtl/>
        </w:rPr>
        <w:t>ـ</w:t>
      </w:r>
      <w:r w:rsidRPr="00D22206">
        <w:rPr>
          <w:rStyle w:val="rfdBold2"/>
          <w:rtl/>
        </w:rPr>
        <w:t xml:space="preserve"> منازل الإنسان</w:t>
      </w:r>
      <w:r>
        <w:rPr>
          <w:rtl/>
        </w:rPr>
        <w:t>: الشيخ مكّي بن صالح البحراني (القرن الثاني عشر)، نسخ الكتاب بين سنتي (1206ـ1209هـ)، وليس مستبعداً أنّه نسخ الكتاب بأمر من الشيخ أحمد بن زين الدين الأحسائي</w:t>
      </w:r>
      <w:r w:rsidR="00922F94">
        <w:rPr>
          <w:rtl/>
        </w:rPr>
        <w:t xml:space="preserve"> </w:t>
      </w:r>
      <w:r>
        <w:rPr>
          <w:rtl/>
        </w:rPr>
        <w:t>ومن أجله، وهي مصحّحة والحاشية فيها بخطّ الشيخ أحمد الأحسائي، في الصفحة الأولىٰ كتب ه</w:t>
      </w:r>
      <w:r>
        <w:rPr>
          <w:rFonts w:hint="eastAsia"/>
          <w:rtl/>
        </w:rPr>
        <w:t>ذه</w:t>
      </w:r>
      <w:r>
        <w:rPr>
          <w:rtl/>
        </w:rPr>
        <w:t xml:space="preserve"> العبارة: «سمعت من </w:t>
      </w:r>
    </w:p>
    <w:p w14:paraId="32110481" w14:textId="77777777" w:rsidR="00D22206" w:rsidRDefault="00F12CCE" w:rsidP="00F12CCE">
      <w:pPr>
        <w:rPr>
          <w:rtl/>
        </w:rPr>
      </w:pPr>
      <w:r>
        <w:br w:type="page"/>
      </w:r>
    </w:p>
    <w:p w14:paraId="729BB1D0" w14:textId="258D1FFD" w:rsidR="00F12CCE" w:rsidRDefault="00F12CCE" w:rsidP="00D22206">
      <w:pPr>
        <w:pStyle w:val="rfdNormal0"/>
        <w:rPr>
          <w:rtl/>
        </w:rPr>
      </w:pPr>
      <w:r>
        <w:rPr>
          <w:rFonts w:hint="eastAsia"/>
          <w:rtl/>
        </w:rPr>
        <w:lastRenderedPageBreak/>
        <w:t>العلّامة</w:t>
      </w:r>
      <w:r>
        <w:rPr>
          <w:rtl/>
        </w:rPr>
        <w:t xml:space="preserve"> الأستاذ شيخنا الشيخ حسين الماحوزي (قدّس سرّه) أنّ جامع </w:t>
      </w:r>
      <w:r w:rsidRPr="00D22206">
        <w:rPr>
          <w:rStyle w:val="rfdBold2"/>
          <w:rtl/>
        </w:rPr>
        <w:t>مصباح الشريعة</w:t>
      </w:r>
      <w:r>
        <w:rPr>
          <w:rtl/>
        </w:rPr>
        <w:t xml:space="preserve"> شقيق البلخي، والله أعلم بحقائق الأمور»، عليها تملّك أحمد بن زين الدين الأحسائي، وختمه: (أحمد بن زين الدين 1230هـ) وهو بيضاوي، كما عليها تملّك علي بن أحمد بن زين الدين الأحسائي، و</w:t>
      </w:r>
      <w:r>
        <w:rPr>
          <w:rFonts w:hint="eastAsia"/>
          <w:rtl/>
        </w:rPr>
        <w:t>ختمه</w:t>
      </w:r>
      <w:r>
        <w:rPr>
          <w:rtl/>
        </w:rPr>
        <w:t>:</w:t>
      </w:r>
      <w:r w:rsidR="00922F94">
        <w:rPr>
          <w:rtl/>
        </w:rPr>
        <w:t xml:space="preserve"> </w:t>
      </w:r>
      <w:r>
        <w:rPr>
          <w:rtl/>
        </w:rPr>
        <w:t>(علي بن أحمد بن زين الدين) وهو مربّع، كما عليها تملّك محمّد أمين المقيم في طهران</w:t>
      </w:r>
      <w:r w:rsidRPr="00F12CCE">
        <w:rPr>
          <w:rStyle w:val="rfdFootnotenum"/>
          <w:rtl/>
        </w:rPr>
        <w:t>(1)</w:t>
      </w:r>
      <w:r>
        <w:rPr>
          <w:rtl/>
        </w:rPr>
        <w:t>.</w:t>
      </w:r>
    </w:p>
    <w:p w14:paraId="181CCB6D" w14:textId="77777777" w:rsidR="00F12CCE" w:rsidRDefault="00F12CCE" w:rsidP="00D22206">
      <w:pPr>
        <w:pStyle w:val="rfdBold1"/>
        <w:rPr>
          <w:rtl/>
        </w:rPr>
      </w:pPr>
      <w:r>
        <w:rPr>
          <w:rFonts w:hint="eastAsia"/>
          <w:rtl/>
        </w:rPr>
        <w:t>دوره</w:t>
      </w:r>
      <w:r>
        <w:rPr>
          <w:rtl/>
        </w:rPr>
        <w:t xml:space="preserve"> ونشاطه:</w:t>
      </w:r>
    </w:p>
    <w:p w14:paraId="23B4E48C" w14:textId="2618ED05" w:rsidR="00F12CCE" w:rsidRDefault="00F12CCE" w:rsidP="00F12CCE">
      <w:pPr>
        <w:rPr>
          <w:rtl/>
        </w:rPr>
      </w:pPr>
      <w:r>
        <w:rPr>
          <w:rFonts w:hint="eastAsia"/>
          <w:rtl/>
        </w:rPr>
        <w:t>صادق</w:t>
      </w:r>
      <w:r>
        <w:rPr>
          <w:rtl/>
        </w:rPr>
        <w:t xml:space="preserve"> علىٰ عدد من المبايعات والوصايا والوقفيّات داخل البطالية وخارجها، منها:</w:t>
      </w:r>
      <w:r w:rsidR="00922F94">
        <w:rPr>
          <w:rtl/>
        </w:rPr>
        <w:t xml:space="preserve"> </w:t>
      </w:r>
      <w:r>
        <w:rPr>
          <w:rtl/>
        </w:rPr>
        <w:t>حرر مبايعة لأرض زراعية بطرف التويثير، في (18 ربيع الأوّل سنة 1220هـ).</w:t>
      </w:r>
    </w:p>
    <w:p w14:paraId="6DB0A16E" w14:textId="77777777" w:rsidR="00F12CCE" w:rsidRDefault="00F12CCE" w:rsidP="00F12CCE">
      <w:pPr>
        <w:rPr>
          <w:rtl/>
        </w:rPr>
      </w:pPr>
      <w:r>
        <w:rPr>
          <w:rFonts w:hint="eastAsia"/>
          <w:rtl/>
        </w:rPr>
        <w:t>والذي</w:t>
      </w:r>
      <w:r>
        <w:rPr>
          <w:rtl/>
        </w:rPr>
        <w:t xml:space="preserve"> يحتمل أنّ الشيخ عيسىٰ رجع إلىٰ الأحساء بعد الإقامة سنوات في سيرجان مع أخيه الشيخ عبد المحسن.</w:t>
      </w:r>
    </w:p>
    <w:p w14:paraId="2C2DD93F" w14:textId="77777777" w:rsidR="00F12CCE" w:rsidRDefault="00F12CCE" w:rsidP="00F12CCE">
      <w:pPr>
        <w:rPr>
          <w:rtl/>
        </w:rPr>
      </w:pPr>
      <w:r>
        <w:rPr>
          <w:rFonts w:hint="eastAsia"/>
          <w:rtl/>
        </w:rPr>
        <w:t>ثمّ</w:t>
      </w:r>
      <w:r>
        <w:rPr>
          <w:rtl/>
        </w:rPr>
        <w:t xml:space="preserve"> كرّ راجعاً إلىٰ سيرجان للإقامة مع أخيه الشيخ عبد المحسن، أو أنّه هاجر متأخّراً عن أخيه.</w:t>
      </w:r>
    </w:p>
    <w:p w14:paraId="75F40918" w14:textId="77777777" w:rsidR="00F12CCE" w:rsidRDefault="00F12CCE" w:rsidP="00F12CCE">
      <w:pPr>
        <w:rPr>
          <w:rtl/>
        </w:rPr>
      </w:pPr>
      <w:r>
        <w:rPr>
          <w:rFonts w:hint="eastAsia"/>
          <w:rtl/>
        </w:rPr>
        <w:t>ولا</w:t>
      </w:r>
      <w:r>
        <w:rPr>
          <w:rtl/>
        </w:rPr>
        <w:t xml:space="preserve"> يعرف بالتحديد تاريخ وفاته، لكن يحتمل أنّه عاش إلىٰ بعد العقد الرابع من القرن الثالث عشر الهجري.</w:t>
      </w:r>
    </w:p>
    <w:p w14:paraId="2E0DDB4D" w14:textId="1A9F7C06" w:rsidR="00F12CCE" w:rsidRDefault="00F12CCE" w:rsidP="00D22206">
      <w:pPr>
        <w:pStyle w:val="rfdCenterBold1"/>
        <w:rPr>
          <w:rtl/>
        </w:rPr>
      </w:pPr>
      <w:r>
        <w:rPr>
          <w:rFonts w:hint="eastAsia"/>
          <w:rtl/>
        </w:rPr>
        <w:t>ثالثاً</w:t>
      </w:r>
      <w:r>
        <w:rPr>
          <w:rtl/>
        </w:rPr>
        <w:t>:</w:t>
      </w:r>
      <w:r w:rsidR="00922F94">
        <w:rPr>
          <w:rtl/>
        </w:rPr>
        <w:t xml:space="preserve"> </w:t>
      </w:r>
      <w:r>
        <w:rPr>
          <w:rtl/>
        </w:rPr>
        <w:t>الشيخ علي بن عبد المحسن اللويمي</w:t>
      </w:r>
      <w:r w:rsidR="00922F94">
        <w:rPr>
          <w:rtl/>
        </w:rPr>
        <w:t xml:space="preserve"> </w:t>
      </w:r>
      <w:r>
        <w:rPr>
          <w:rtl/>
        </w:rPr>
        <w:t>الأحسائي</w:t>
      </w:r>
      <w:r w:rsidR="00922F94">
        <w:rPr>
          <w:rtl/>
        </w:rPr>
        <w:t xml:space="preserve"> </w:t>
      </w:r>
      <w:r>
        <w:rPr>
          <w:rtl/>
        </w:rPr>
        <w:t>السيرجاني</w:t>
      </w:r>
      <w:r w:rsidR="00922F94">
        <w:rPr>
          <w:rtl/>
        </w:rPr>
        <w:t xml:space="preserve"> </w:t>
      </w:r>
    </w:p>
    <w:p w14:paraId="64A2DCEE" w14:textId="77777777" w:rsidR="00F12CCE" w:rsidRDefault="00F12CCE" w:rsidP="00D22206">
      <w:pPr>
        <w:pStyle w:val="rfdCenterBold1"/>
        <w:rPr>
          <w:rtl/>
        </w:rPr>
      </w:pPr>
      <w:r>
        <w:rPr>
          <w:rtl/>
        </w:rPr>
        <w:t>(حدود 1180ـ بعد سنة 1254هـ)</w:t>
      </w:r>
    </w:p>
    <w:p w14:paraId="57028CFF" w14:textId="77777777" w:rsidR="00F12CCE" w:rsidRDefault="00F12CCE" w:rsidP="00F12CCE">
      <w:pPr>
        <w:rPr>
          <w:rtl/>
        </w:rPr>
      </w:pPr>
      <w:r>
        <w:rPr>
          <w:rFonts w:hint="eastAsia"/>
          <w:rtl/>
        </w:rPr>
        <w:t>الشيخ</w:t>
      </w:r>
      <w:r>
        <w:rPr>
          <w:rtl/>
        </w:rPr>
        <w:t xml:space="preserve"> علي بن الشيخ عبد المحسن بن الشيخ محمّدبن الشيخ مبارك بن الشيخ أحمد بن محمّد بن مبارك بن الشيخ ناصر بن محمّد بن ناصر بن حسين </w:t>
      </w:r>
    </w:p>
    <w:p w14:paraId="63872F11" w14:textId="77777777" w:rsidR="00F12CCE" w:rsidRDefault="00F12CCE" w:rsidP="00F12CCE">
      <w:pPr>
        <w:pStyle w:val="rfdLine"/>
        <w:rPr>
          <w:rtl/>
        </w:rPr>
      </w:pPr>
      <w:r>
        <w:rPr>
          <w:rtl/>
        </w:rPr>
        <w:t>__________</w:t>
      </w:r>
    </w:p>
    <w:p w14:paraId="3972FE75" w14:textId="12FF1856" w:rsidR="00F12CCE" w:rsidRDefault="00F12CCE" w:rsidP="00F12CCE">
      <w:pPr>
        <w:pStyle w:val="rfdFootnote0"/>
        <w:rPr>
          <w:rtl/>
        </w:rPr>
      </w:pPr>
      <w:r>
        <w:rPr>
          <w:rtl/>
        </w:rPr>
        <w:t>(1) الفهرس الموحّد للمخطوطات الإيرانية (فنخا) 31 / 507.</w:t>
      </w:r>
    </w:p>
    <w:p w14:paraId="142E30E8" w14:textId="77777777" w:rsidR="00D22206" w:rsidRDefault="00F12CCE" w:rsidP="00D22206">
      <w:pPr>
        <w:pStyle w:val="rfdNormal0"/>
        <w:rPr>
          <w:rtl/>
        </w:rPr>
      </w:pPr>
      <w:r>
        <w:br w:type="page"/>
      </w:r>
    </w:p>
    <w:p w14:paraId="5A017218" w14:textId="51E6894D" w:rsidR="00F12CCE" w:rsidRDefault="00F12CCE" w:rsidP="00D22206">
      <w:pPr>
        <w:pStyle w:val="rfdNormal0"/>
        <w:rPr>
          <w:rtl/>
        </w:rPr>
      </w:pPr>
      <w:r>
        <w:rPr>
          <w:rFonts w:hint="eastAsia"/>
          <w:rtl/>
        </w:rPr>
        <w:lastRenderedPageBreak/>
        <w:t>اللويمي</w:t>
      </w:r>
      <w:r w:rsidRPr="00F12CCE">
        <w:rPr>
          <w:rStyle w:val="rfdFootnotenum"/>
          <w:rtl/>
        </w:rPr>
        <w:t>(1)</w:t>
      </w:r>
      <w:r w:rsidR="00922F94">
        <w:rPr>
          <w:rtl/>
        </w:rPr>
        <w:t xml:space="preserve"> </w:t>
      </w:r>
      <w:r>
        <w:rPr>
          <w:rtl/>
        </w:rPr>
        <w:t>الأحسائي</w:t>
      </w:r>
      <w:r w:rsidR="00922F94">
        <w:rPr>
          <w:rtl/>
        </w:rPr>
        <w:t xml:space="preserve"> </w:t>
      </w:r>
      <w:r>
        <w:rPr>
          <w:rtl/>
        </w:rPr>
        <w:t>السيرجاني.</w:t>
      </w:r>
    </w:p>
    <w:p w14:paraId="676A9174" w14:textId="77777777" w:rsidR="00F12CCE" w:rsidRDefault="00F12CCE" w:rsidP="00D22206">
      <w:pPr>
        <w:pStyle w:val="rfdBold1"/>
        <w:rPr>
          <w:rtl/>
        </w:rPr>
      </w:pPr>
      <w:r>
        <w:rPr>
          <w:rFonts w:hint="eastAsia"/>
          <w:rtl/>
        </w:rPr>
        <w:t>مولده</w:t>
      </w:r>
      <w:r>
        <w:rPr>
          <w:rtl/>
        </w:rPr>
        <w:t xml:space="preserve"> ونشأته:</w:t>
      </w:r>
    </w:p>
    <w:p w14:paraId="7E5B0AFE" w14:textId="6EB9E804" w:rsidR="00F12CCE" w:rsidRDefault="00F12CCE" w:rsidP="00F12CCE">
      <w:pPr>
        <w:rPr>
          <w:rtl/>
        </w:rPr>
      </w:pPr>
      <w:r>
        <w:rPr>
          <w:rtl/>
        </w:rPr>
        <w:t>ولد الشيخ علي في الأحساء بقرية البطالية، لعلّه في مطلع العقد الثامن من القرن الثاني عشر حدود سنة (1180هـ)، وتتلمذ علىٰ يد والده الشيخ عبد المحسن في الأحساء، حيث نشأ نشأة علمية مبنيّة علىٰ حبّ العلم والتعلّم في بيت إيماني، مهّد له الطريق ليتقلّد مكانة ديني</w:t>
      </w:r>
      <w:r>
        <w:rPr>
          <w:rFonts w:hint="eastAsia"/>
          <w:rtl/>
        </w:rPr>
        <w:t>ة</w:t>
      </w:r>
      <w:r>
        <w:rPr>
          <w:rtl/>
        </w:rPr>
        <w:t xml:space="preserve"> مرموقة بعد والده. </w:t>
      </w:r>
    </w:p>
    <w:p w14:paraId="05C1BC25" w14:textId="77777777" w:rsidR="00F12CCE" w:rsidRDefault="00F12CCE" w:rsidP="00D22206">
      <w:pPr>
        <w:pStyle w:val="rfdBold1"/>
        <w:rPr>
          <w:rtl/>
        </w:rPr>
      </w:pPr>
      <w:r>
        <w:rPr>
          <w:rFonts w:hint="eastAsia"/>
          <w:rtl/>
        </w:rPr>
        <w:t>علمه</w:t>
      </w:r>
      <w:r>
        <w:rPr>
          <w:rtl/>
        </w:rPr>
        <w:t xml:space="preserve"> وفضله:</w:t>
      </w:r>
    </w:p>
    <w:p w14:paraId="745B934E" w14:textId="77777777" w:rsidR="00F12CCE" w:rsidRDefault="00F12CCE" w:rsidP="00F12CCE">
      <w:pPr>
        <w:rPr>
          <w:rtl/>
        </w:rPr>
      </w:pPr>
      <w:r>
        <w:rPr>
          <w:rFonts w:hint="eastAsia"/>
          <w:rtl/>
        </w:rPr>
        <w:t>بلغ</w:t>
      </w:r>
      <w:r>
        <w:rPr>
          <w:rtl/>
        </w:rPr>
        <w:t xml:space="preserve"> الشيخ علي منزلة علمية عالية، تصل درجة الفقاهة والاجتهاد، وقد وصفه أبناؤه ومَن كتب عن هذه الأسرة بألقاب تدلّ علىٰ مكانة علمية سامية.</w:t>
      </w:r>
    </w:p>
    <w:p w14:paraId="782F1C8E" w14:textId="63EB84A2" w:rsidR="00F12CCE" w:rsidRDefault="00F12CCE" w:rsidP="00F12CCE">
      <w:pPr>
        <w:rPr>
          <w:rtl/>
        </w:rPr>
      </w:pPr>
      <w:r>
        <w:rPr>
          <w:rFonts w:hint="eastAsia"/>
          <w:rtl/>
        </w:rPr>
        <w:t>وصفه</w:t>
      </w:r>
      <w:r>
        <w:rPr>
          <w:rtl/>
        </w:rPr>
        <w:t xml:space="preserve"> والده في الإجازة الكبيرة التي كتبها لعدد من تلاميذه:</w:t>
      </w:r>
      <w:r w:rsidR="00922F94">
        <w:rPr>
          <w:rtl/>
        </w:rPr>
        <w:t xml:space="preserve"> </w:t>
      </w:r>
      <w:r>
        <w:rPr>
          <w:rtl/>
        </w:rPr>
        <w:t>«...</w:t>
      </w:r>
      <w:r w:rsidR="00922F94">
        <w:rPr>
          <w:rtl/>
        </w:rPr>
        <w:t xml:space="preserve"> </w:t>
      </w:r>
      <w:r>
        <w:rPr>
          <w:rtl/>
        </w:rPr>
        <w:t>والولد السارّ البارّ مهجة القلب، وقرّة العين علي بن عبد المحسن، أحسن الله له».</w:t>
      </w:r>
    </w:p>
    <w:p w14:paraId="4267724A" w14:textId="3EB1CF47" w:rsidR="00F12CCE" w:rsidRDefault="00F12CCE" w:rsidP="00F12CCE">
      <w:pPr>
        <w:rPr>
          <w:rtl/>
        </w:rPr>
      </w:pPr>
      <w:r>
        <w:rPr>
          <w:rFonts w:hint="eastAsia"/>
          <w:rtl/>
        </w:rPr>
        <w:t>فقد</w:t>
      </w:r>
      <w:r>
        <w:rPr>
          <w:rtl/>
        </w:rPr>
        <w:t xml:space="preserve"> قال في شأنه حفيده الشيخ</w:t>
      </w:r>
      <w:r w:rsidR="00922F94">
        <w:rPr>
          <w:rtl/>
        </w:rPr>
        <w:t xml:space="preserve"> </w:t>
      </w:r>
      <w:r>
        <w:rPr>
          <w:rtl/>
        </w:rPr>
        <w:t>محمّد</w:t>
      </w:r>
      <w:r w:rsidR="00922F94">
        <w:rPr>
          <w:rtl/>
        </w:rPr>
        <w:t xml:space="preserve"> </w:t>
      </w:r>
      <w:r>
        <w:rPr>
          <w:rtl/>
        </w:rPr>
        <w:t>علي</w:t>
      </w:r>
      <w:r w:rsidR="00922F94">
        <w:rPr>
          <w:rtl/>
        </w:rPr>
        <w:t xml:space="preserve"> </w:t>
      </w:r>
      <w:r>
        <w:rPr>
          <w:rtl/>
        </w:rPr>
        <w:t>بن</w:t>
      </w:r>
      <w:r w:rsidR="00922F94">
        <w:rPr>
          <w:rtl/>
        </w:rPr>
        <w:t xml:space="preserve"> </w:t>
      </w:r>
      <w:r>
        <w:rPr>
          <w:rtl/>
        </w:rPr>
        <w:t>الشيخ عبد</w:t>
      </w:r>
      <w:r w:rsidR="00922F94">
        <w:rPr>
          <w:rtl/>
        </w:rPr>
        <w:t xml:space="preserve"> </w:t>
      </w:r>
      <w:r>
        <w:rPr>
          <w:rtl/>
        </w:rPr>
        <w:t>الحسين</w:t>
      </w:r>
      <w:r w:rsidR="00922F94">
        <w:rPr>
          <w:rtl/>
        </w:rPr>
        <w:t xml:space="preserve"> </w:t>
      </w:r>
      <w:r>
        <w:rPr>
          <w:rtl/>
        </w:rPr>
        <w:t>بن الشيخ محمّد علي</w:t>
      </w:r>
      <w:r w:rsidR="00922F94">
        <w:rPr>
          <w:rtl/>
        </w:rPr>
        <w:t xml:space="preserve"> </w:t>
      </w:r>
      <w:r>
        <w:rPr>
          <w:rtl/>
        </w:rPr>
        <w:t>بن</w:t>
      </w:r>
      <w:r w:rsidR="00922F94">
        <w:rPr>
          <w:rtl/>
        </w:rPr>
        <w:t xml:space="preserve"> </w:t>
      </w:r>
      <w:r>
        <w:rPr>
          <w:rtl/>
        </w:rPr>
        <w:t>الشيخ علي</w:t>
      </w:r>
      <w:r w:rsidR="00922F94">
        <w:rPr>
          <w:rtl/>
        </w:rPr>
        <w:t xml:space="preserve"> </w:t>
      </w:r>
      <w:r>
        <w:rPr>
          <w:rtl/>
        </w:rPr>
        <w:t>بن الشيخ</w:t>
      </w:r>
      <w:r w:rsidR="00922F94">
        <w:rPr>
          <w:rtl/>
        </w:rPr>
        <w:t xml:space="preserve"> </w:t>
      </w:r>
      <w:r>
        <w:rPr>
          <w:rtl/>
        </w:rPr>
        <w:t>عبد المحسن اللويمي في إشارة إلىٰ فضل جدّه الشيخ علي علىٰ ظهر كتاب: (</w:t>
      </w:r>
      <w:r w:rsidRPr="00D22206">
        <w:rPr>
          <w:rStyle w:val="rfdBold2"/>
          <w:rtl/>
        </w:rPr>
        <w:t>هداية</w:t>
      </w:r>
      <w:r w:rsidR="00922F94" w:rsidRPr="00D22206">
        <w:rPr>
          <w:rStyle w:val="rfdBold2"/>
          <w:rtl/>
        </w:rPr>
        <w:t xml:space="preserve"> </w:t>
      </w:r>
      <w:r w:rsidRPr="00D22206">
        <w:rPr>
          <w:rStyle w:val="rfdBold2"/>
          <w:rtl/>
        </w:rPr>
        <w:t>المسترشد</w:t>
      </w:r>
      <w:r w:rsidR="00922F94" w:rsidRPr="00D22206">
        <w:rPr>
          <w:rStyle w:val="rfdBold2"/>
          <w:rtl/>
        </w:rPr>
        <w:t xml:space="preserve"> </w:t>
      </w:r>
      <w:r w:rsidRPr="00D22206">
        <w:rPr>
          <w:rStyle w:val="rfdBold2"/>
          <w:rtl/>
        </w:rPr>
        <w:t>إلىٰ صلاة</w:t>
      </w:r>
      <w:r w:rsidR="00922F94" w:rsidRPr="00D22206">
        <w:rPr>
          <w:rStyle w:val="rfdBold2"/>
          <w:rtl/>
        </w:rPr>
        <w:t xml:space="preserve"> </w:t>
      </w:r>
      <w:r w:rsidRPr="00D22206">
        <w:rPr>
          <w:rStyle w:val="rfdBold2"/>
          <w:rtl/>
        </w:rPr>
        <w:t>المتعبّد</w:t>
      </w:r>
      <w:r>
        <w:rPr>
          <w:rtl/>
        </w:rPr>
        <w:t>)، حيث قال ما نصّه:</w:t>
      </w:r>
      <w:r w:rsidR="00922F94">
        <w:rPr>
          <w:rtl/>
        </w:rPr>
        <w:t xml:space="preserve"> </w:t>
      </w:r>
      <w:r>
        <w:rPr>
          <w:rtl/>
        </w:rPr>
        <w:t>«لهذا</w:t>
      </w:r>
      <w:r w:rsidR="00922F94">
        <w:rPr>
          <w:rtl/>
        </w:rPr>
        <w:t xml:space="preserve"> </w:t>
      </w:r>
      <w:r>
        <w:rPr>
          <w:rtl/>
        </w:rPr>
        <w:t>الكتاب</w:t>
      </w:r>
      <w:r w:rsidR="00922F94">
        <w:rPr>
          <w:rtl/>
        </w:rPr>
        <w:t xml:space="preserve"> </w:t>
      </w:r>
      <w:r>
        <w:rPr>
          <w:rtl/>
        </w:rPr>
        <w:t>ـ بغضّ</w:t>
      </w:r>
      <w:r w:rsidR="00922F94">
        <w:rPr>
          <w:rtl/>
        </w:rPr>
        <w:t xml:space="preserve"> </w:t>
      </w:r>
      <w:r>
        <w:rPr>
          <w:rtl/>
        </w:rPr>
        <w:t>النظر</w:t>
      </w:r>
      <w:r w:rsidR="00922F94">
        <w:rPr>
          <w:rtl/>
        </w:rPr>
        <w:t xml:space="preserve"> </w:t>
      </w:r>
      <w:r>
        <w:rPr>
          <w:rtl/>
        </w:rPr>
        <w:t>عن</w:t>
      </w:r>
      <w:r w:rsidR="00922F94">
        <w:rPr>
          <w:rtl/>
        </w:rPr>
        <w:t xml:space="preserve"> </w:t>
      </w:r>
      <w:r>
        <w:rPr>
          <w:rtl/>
        </w:rPr>
        <w:t>أهمّيته</w:t>
      </w:r>
      <w:r w:rsidR="00922F94">
        <w:rPr>
          <w:rtl/>
        </w:rPr>
        <w:t xml:space="preserve"> </w:t>
      </w:r>
      <w:r>
        <w:rPr>
          <w:rtl/>
        </w:rPr>
        <w:t>وقيمته</w:t>
      </w:r>
      <w:r w:rsidR="00922F94">
        <w:rPr>
          <w:rtl/>
        </w:rPr>
        <w:t xml:space="preserve"> </w:t>
      </w:r>
      <w:r>
        <w:rPr>
          <w:rtl/>
        </w:rPr>
        <w:t>المعنوية</w:t>
      </w:r>
      <w:r w:rsidR="00922F94">
        <w:rPr>
          <w:rtl/>
        </w:rPr>
        <w:t xml:space="preserve"> </w:t>
      </w:r>
      <w:r>
        <w:rPr>
          <w:rtl/>
        </w:rPr>
        <w:t>وقدمته</w:t>
      </w:r>
      <w:r w:rsidR="00922F94">
        <w:rPr>
          <w:rtl/>
        </w:rPr>
        <w:t xml:space="preserve"> </w:t>
      </w:r>
      <w:r>
        <w:rPr>
          <w:rtl/>
        </w:rPr>
        <w:t>ـ أهمّيته</w:t>
      </w:r>
      <w:r w:rsidR="00922F94">
        <w:rPr>
          <w:rtl/>
        </w:rPr>
        <w:t xml:space="preserve"> </w:t>
      </w:r>
      <w:r>
        <w:rPr>
          <w:rtl/>
        </w:rPr>
        <w:t>لدىٰ الحقير،</w:t>
      </w:r>
      <w:r w:rsidR="00922F94">
        <w:rPr>
          <w:rtl/>
        </w:rPr>
        <w:t xml:space="preserve"> </w:t>
      </w:r>
      <w:r>
        <w:rPr>
          <w:rtl/>
        </w:rPr>
        <w:t>وأكثر</w:t>
      </w:r>
      <w:r w:rsidR="00922F94">
        <w:rPr>
          <w:rtl/>
        </w:rPr>
        <w:t xml:space="preserve"> </w:t>
      </w:r>
      <w:r>
        <w:rPr>
          <w:rtl/>
        </w:rPr>
        <w:t>من</w:t>
      </w:r>
      <w:r w:rsidR="00922F94">
        <w:rPr>
          <w:rtl/>
        </w:rPr>
        <w:t xml:space="preserve"> </w:t>
      </w:r>
      <w:r>
        <w:rPr>
          <w:rtl/>
        </w:rPr>
        <w:t>ذلك</w:t>
      </w:r>
      <w:r w:rsidR="00922F94">
        <w:rPr>
          <w:rtl/>
        </w:rPr>
        <w:t xml:space="preserve"> </w:t>
      </w:r>
      <w:r>
        <w:rPr>
          <w:rtl/>
        </w:rPr>
        <w:t>فإنّه</w:t>
      </w:r>
      <w:r w:rsidR="00922F94">
        <w:rPr>
          <w:rtl/>
        </w:rPr>
        <w:t xml:space="preserve"> </w:t>
      </w:r>
      <w:r>
        <w:rPr>
          <w:rtl/>
        </w:rPr>
        <w:t>بخطّ</w:t>
      </w:r>
      <w:r w:rsidR="00922F94">
        <w:rPr>
          <w:rtl/>
        </w:rPr>
        <w:t xml:space="preserve"> </w:t>
      </w:r>
      <w:r>
        <w:rPr>
          <w:rtl/>
        </w:rPr>
        <w:t>جدّي</w:t>
      </w:r>
      <w:r w:rsidR="00922F94">
        <w:rPr>
          <w:rtl/>
        </w:rPr>
        <w:t xml:space="preserve"> </w:t>
      </w:r>
      <w:r>
        <w:rPr>
          <w:rtl/>
        </w:rPr>
        <w:t>الأعلىٰ فخر</w:t>
      </w:r>
      <w:r w:rsidR="00922F94">
        <w:rPr>
          <w:rtl/>
        </w:rPr>
        <w:t xml:space="preserve"> </w:t>
      </w:r>
      <w:r>
        <w:rPr>
          <w:rtl/>
        </w:rPr>
        <w:t>الأشراف</w:t>
      </w:r>
      <w:r w:rsidR="00922F94">
        <w:rPr>
          <w:rtl/>
        </w:rPr>
        <w:t xml:space="preserve"> </w:t>
      </w:r>
      <w:r>
        <w:rPr>
          <w:rtl/>
        </w:rPr>
        <w:t>والأعيان</w:t>
      </w:r>
      <w:r w:rsidR="00922F94">
        <w:rPr>
          <w:rtl/>
        </w:rPr>
        <w:t xml:space="preserve"> </w:t>
      </w:r>
      <w:r>
        <w:rPr>
          <w:rtl/>
        </w:rPr>
        <w:t>العالم</w:t>
      </w:r>
      <w:r w:rsidR="00922F94">
        <w:rPr>
          <w:rtl/>
        </w:rPr>
        <w:t xml:space="preserve"> </w:t>
      </w:r>
      <w:r>
        <w:rPr>
          <w:rtl/>
        </w:rPr>
        <w:t>الربّاني</w:t>
      </w:r>
      <w:r w:rsidR="00922F94">
        <w:rPr>
          <w:rtl/>
        </w:rPr>
        <w:t xml:space="preserve"> </w:t>
      </w:r>
      <w:r>
        <w:rPr>
          <w:rtl/>
        </w:rPr>
        <w:t>آية</w:t>
      </w:r>
      <w:r w:rsidR="00922F94">
        <w:rPr>
          <w:rtl/>
        </w:rPr>
        <w:t xml:space="preserve"> </w:t>
      </w:r>
      <w:r>
        <w:rPr>
          <w:rtl/>
        </w:rPr>
        <w:t>الله</w:t>
      </w:r>
      <w:r w:rsidR="00922F94">
        <w:rPr>
          <w:rtl/>
        </w:rPr>
        <w:t xml:space="preserve"> </w:t>
      </w:r>
      <w:r>
        <w:rPr>
          <w:rtl/>
        </w:rPr>
        <w:t>العظمىٰ الحاجّ</w:t>
      </w:r>
      <w:r w:rsidR="00922F94">
        <w:rPr>
          <w:rtl/>
        </w:rPr>
        <w:t xml:space="preserve"> </w:t>
      </w:r>
      <w:r>
        <w:rPr>
          <w:rtl/>
        </w:rPr>
        <w:t>الشيخ</w:t>
      </w:r>
      <w:r w:rsidR="00922F94">
        <w:rPr>
          <w:rtl/>
        </w:rPr>
        <w:t xml:space="preserve"> </w:t>
      </w:r>
      <w:r>
        <w:rPr>
          <w:rtl/>
        </w:rPr>
        <w:t>علي</w:t>
      </w:r>
      <w:r w:rsidR="00922F94">
        <w:rPr>
          <w:rtl/>
        </w:rPr>
        <w:t xml:space="preserve"> </w:t>
      </w:r>
      <w:r>
        <w:rPr>
          <w:rtl/>
        </w:rPr>
        <w:t>بن</w:t>
      </w:r>
      <w:r w:rsidR="00922F94">
        <w:rPr>
          <w:rtl/>
        </w:rPr>
        <w:t xml:space="preserve"> </w:t>
      </w:r>
      <w:r>
        <w:rPr>
          <w:rtl/>
        </w:rPr>
        <w:t>آية</w:t>
      </w:r>
      <w:r w:rsidR="00922F94">
        <w:rPr>
          <w:rtl/>
        </w:rPr>
        <w:t xml:space="preserve"> </w:t>
      </w:r>
      <w:r>
        <w:rPr>
          <w:rtl/>
        </w:rPr>
        <w:t>الله</w:t>
      </w:r>
      <w:r w:rsidR="00922F94">
        <w:rPr>
          <w:rtl/>
        </w:rPr>
        <w:t xml:space="preserve"> </w:t>
      </w:r>
      <w:r>
        <w:rPr>
          <w:rtl/>
        </w:rPr>
        <w:t>العظمىٰ مرجع</w:t>
      </w:r>
      <w:r w:rsidR="00922F94">
        <w:rPr>
          <w:rtl/>
        </w:rPr>
        <w:t xml:space="preserve"> </w:t>
      </w:r>
      <w:r>
        <w:rPr>
          <w:rtl/>
        </w:rPr>
        <w:t>تقليد</w:t>
      </w:r>
      <w:r w:rsidR="00922F94">
        <w:rPr>
          <w:rtl/>
        </w:rPr>
        <w:t xml:space="preserve"> </w:t>
      </w:r>
      <w:r>
        <w:rPr>
          <w:rtl/>
        </w:rPr>
        <w:t>الشيعة</w:t>
      </w:r>
      <w:r w:rsidR="00922F94">
        <w:rPr>
          <w:rtl/>
        </w:rPr>
        <w:t xml:space="preserve"> </w:t>
      </w:r>
      <w:r>
        <w:rPr>
          <w:rtl/>
        </w:rPr>
        <w:t>في</w:t>
      </w:r>
      <w:r w:rsidR="00922F94">
        <w:rPr>
          <w:rtl/>
        </w:rPr>
        <w:t xml:space="preserve"> </w:t>
      </w:r>
      <w:r>
        <w:rPr>
          <w:rtl/>
        </w:rPr>
        <w:t>العالم</w:t>
      </w:r>
      <w:r w:rsidR="00922F94">
        <w:rPr>
          <w:rtl/>
        </w:rPr>
        <w:t xml:space="preserve"> </w:t>
      </w:r>
      <w:r>
        <w:rPr>
          <w:rtl/>
        </w:rPr>
        <w:t>الحا</w:t>
      </w:r>
      <w:r>
        <w:rPr>
          <w:rFonts w:hint="eastAsia"/>
          <w:rtl/>
        </w:rPr>
        <w:t>جّ</w:t>
      </w:r>
      <w:r w:rsidR="00922F94">
        <w:rPr>
          <w:rFonts w:hint="eastAsia"/>
          <w:rtl/>
        </w:rPr>
        <w:t xml:space="preserve"> </w:t>
      </w:r>
      <w:r>
        <w:rPr>
          <w:rtl/>
        </w:rPr>
        <w:t>الشيخ</w:t>
      </w:r>
      <w:r w:rsidR="00922F94">
        <w:rPr>
          <w:rtl/>
        </w:rPr>
        <w:t xml:space="preserve"> </w:t>
      </w:r>
      <w:r>
        <w:rPr>
          <w:rtl/>
        </w:rPr>
        <w:t>عبد</w:t>
      </w:r>
      <w:r w:rsidR="00922F94">
        <w:rPr>
          <w:rtl/>
        </w:rPr>
        <w:t xml:space="preserve"> </w:t>
      </w:r>
      <w:r>
        <w:rPr>
          <w:rtl/>
        </w:rPr>
        <w:t>المحسن</w:t>
      </w:r>
      <w:r w:rsidR="00922F94">
        <w:rPr>
          <w:rtl/>
        </w:rPr>
        <w:t xml:space="preserve"> </w:t>
      </w:r>
      <w:r>
        <w:rPr>
          <w:rtl/>
        </w:rPr>
        <w:t>بن</w:t>
      </w:r>
      <w:r w:rsidR="00922F94">
        <w:rPr>
          <w:rtl/>
        </w:rPr>
        <w:t xml:space="preserve"> </w:t>
      </w:r>
      <w:r>
        <w:rPr>
          <w:rtl/>
        </w:rPr>
        <w:t>أمير</w:t>
      </w:r>
      <w:r w:rsidR="00922F94">
        <w:rPr>
          <w:rtl/>
        </w:rPr>
        <w:t xml:space="preserve"> </w:t>
      </w:r>
      <w:r>
        <w:rPr>
          <w:rtl/>
        </w:rPr>
        <w:t>الأمراء الشيخ</w:t>
      </w:r>
      <w:r w:rsidR="00922F94">
        <w:rPr>
          <w:rtl/>
        </w:rPr>
        <w:t xml:space="preserve"> </w:t>
      </w:r>
      <w:r>
        <w:rPr>
          <w:rtl/>
        </w:rPr>
        <w:t>محمّد</w:t>
      </w:r>
      <w:r w:rsidR="00922F94">
        <w:rPr>
          <w:rtl/>
        </w:rPr>
        <w:t xml:space="preserve"> </w:t>
      </w:r>
      <w:r>
        <w:rPr>
          <w:rtl/>
        </w:rPr>
        <w:t>بن</w:t>
      </w:r>
      <w:r w:rsidR="00922F94">
        <w:rPr>
          <w:rtl/>
        </w:rPr>
        <w:t xml:space="preserve"> </w:t>
      </w:r>
      <w:r>
        <w:rPr>
          <w:rtl/>
        </w:rPr>
        <w:t>أمير</w:t>
      </w:r>
      <w:r w:rsidR="00922F94">
        <w:rPr>
          <w:rtl/>
        </w:rPr>
        <w:t xml:space="preserve"> </w:t>
      </w:r>
      <w:r>
        <w:rPr>
          <w:rtl/>
        </w:rPr>
        <w:t>الأمراء</w:t>
      </w:r>
      <w:r w:rsidR="00922F94">
        <w:rPr>
          <w:rtl/>
        </w:rPr>
        <w:t xml:space="preserve"> </w:t>
      </w:r>
      <w:r>
        <w:rPr>
          <w:rtl/>
        </w:rPr>
        <w:t>الشيخ</w:t>
      </w:r>
      <w:r w:rsidR="00922F94">
        <w:rPr>
          <w:rtl/>
        </w:rPr>
        <w:t xml:space="preserve"> </w:t>
      </w:r>
      <w:r>
        <w:rPr>
          <w:rtl/>
        </w:rPr>
        <w:t>مبارك</w:t>
      </w:r>
      <w:r w:rsidR="00922F94">
        <w:rPr>
          <w:rtl/>
        </w:rPr>
        <w:t xml:space="preserve"> </w:t>
      </w:r>
      <w:r>
        <w:rPr>
          <w:rtl/>
        </w:rPr>
        <w:t>بن</w:t>
      </w:r>
      <w:r w:rsidR="00922F94">
        <w:rPr>
          <w:rtl/>
        </w:rPr>
        <w:t xml:space="preserve"> </w:t>
      </w:r>
    </w:p>
    <w:p w14:paraId="3E6C4B6F" w14:textId="77777777" w:rsidR="00F12CCE" w:rsidRDefault="00F12CCE" w:rsidP="00F12CCE">
      <w:pPr>
        <w:pStyle w:val="rfdLine"/>
        <w:rPr>
          <w:rtl/>
        </w:rPr>
      </w:pPr>
      <w:r>
        <w:rPr>
          <w:rtl/>
        </w:rPr>
        <w:t>__________</w:t>
      </w:r>
    </w:p>
    <w:p w14:paraId="11C33289" w14:textId="69B1A5A2" w:rsidR="00F12CCE" w:rsidRDefault="00F12CCE" w:rsidP="00F12CCE">
      <w:pPr>
        <w:pStyle w:val="rfdFootnote0"/>
        <w:rPr>
          <w:rtl/>
        </w:rPr>
      </w:pPr>
      <w:r>
        <w:rPr>
          <w:rtl/>
        </w:rPr>
        <w:t>(1)هكذا ورد النسب من خلال بعض الوثائق والمخطوطات للأسرة.</w:t>
      </w:r>
    </w:p>
    <w:p w14:paraId="4B18D461" w14:textId="77777777" w:rsidR="00D22206" w:rsidRDefault="00F12CCE" w:rsidP="00F12CCE">
      <w:pPr>
        <w:rPr>
          <w:rtl/>
        </w:rPr>
      </w:pPr>
      <w:r>
        <w:br w:type="page"/>
      </w:r>
    </w:p>
    <w:p w14:paraId="0482F48A" w14:textId="4B16F744" w:rsidR="00F12CCE" w:rsidRDefault="00F12CCE" w:rsidP="00D22206">
      <w:pPr>
        <w:pStyle w:val="rfdNormal0"/>
        <w:rPr>
          <w:rtl/>
        </w:rPr>
      </w:pPr>
      <w:r>
        <w:rPr>
          <w:rFonts w:hint="eastAsia"/>
          <w:rtl/>
        </w:rPr>
        <w:lastRenderedPageBreak/>
        <w:t>أمير</w:t>
      </w:r>
      <w:r w:rsidR="00922F94">
        <w:rPr>
          <w:rFonts w:hint="eastAsia"/>
          <w:rtl/>
        </w:rPr>
        <w:t xml:space="preserve"> </w:t>
      </w:r>
      <w:r>
        <w:rPr>
          <w:rtl/>
        </w:rPr>
        <w:t>العظام</w:t>
      </w:r>
      <w:r w:rsidR="00922F94">
        <w:rPr>
          <w:rtl/>
        </w:rPr>
        <w:t xml:space="preserve"> </w:t>
      </w:r>
      <w:r>
        <w:rPr>
          <w:rtl/>
        </w:rPr>
        <w:t>الحاجّ</w:t>
      </w:r>
      <w:r w:rsidR="00922F94">
        <w:rPr>
          <w:rtl/>
        </w:rPr>
        <w:t xml:space="preserve"> </w:t>
      </w:r>
      <w:r>
        <w:rPr>
          <w:rtl/>
        </w:rPr>
        <w:t>الشيخ</w:t>
      </w:r>
      <w:r w:rsidR="00922F94">
        <w:rPr>
          <w:rtl/>
        </w:rPr>
        <w:t xml:space="preserve"> </w:t>
      </w:r>
      <w:r>
        <w:rPr>
          <w:rtl/>
        </w:rPr>
        <w:t>أحمد</w:t>
      </w:r>
      <w:r w:rsidR="00922F94">
        <w:rPr>
          <w:rtl/>
        </w:rPr>
        <w:t xml:space="preserve"> </w:t>
      </w:r>
      <w:r>
        <w:rPr>
          <w:rtl/>
        </w:rPr>
        <w:t>بن</w:t>
      </w:r>
      <w:r w:rsidR="00922F94">
        <w:rPr>
          <w:rtl/>
        </w:rPr>
        <w:t xml:space="preserve"> </w:t>
      </w:r>
      <w:r>
        <w:rPr>
          <w:rtl/>
        </w:rPr>
        <w:t>الأمير</w:t>
      </w:r>
      <w:r w:rsidR="00922F94">
        <w:rPr>
          <w:rtl/>
        </w:rPr>
        <w:t xml:space="preserve"> </w:t>
      </w:r>
      <w:r>
        <w:rPr>
          <w:rtl/>
        </w:rPr>
        <w:t>الأعظم</w:t>
      </w:r>
      <w:r w:rsidR="00922F94">
        <w:rPr>
          <w:rtl/>
        </w:rPr>
        <w:t xml:space="preserve"> </w:t>
      </w:r>
      <w:r>
        <w:rPr>
          <w:rtl/>
        </w:rPr>
        <w:t>الأفخم</w:t>
      </w:r>
      <w:r w:rsidR="00922F94">
        <w:rPr>
          <w:rtl/>
        </w:rPr>
        <w:t xml:space="preserve"> </w:t>
      </w:r>
      <w:r>
        <w:rPr>
          <w:rtl/>
        </w:rPr>
        <w:t>في</w:t>
      </w:r>
      <w:r w:rsidR="00922F94">
        <w:rPr>
          <w:rtl/>
        </w:rPr>
        <w:t xml:space="preserve"> </w:t>
      </w:r>
      <w:r>
        <w:rPr>
          <w:rtl/>
        </w:rPr>
        <w:t>بلد</w:t>
      </w:r>
      <w:r w:rsidR="00922F94">
        <w:rPr>
          <w:rtl/>
        </w:rPr>
        <w:t xml:space="preserve"> </w:t>
      </w:r>
      <w:r>
        <w:rPr>
          <w:rtl/>
        </w:rPr>
        <w:t>العرب</w:t>
      </w:r>
      <w:r w:rsidR="00922F94">
        <w:rPr>
          <w:rtl/>
        </w:rPr>
        <w:t xml:space="preserve"> </w:t>
      </w:r>
      <w:r>
        <w:rPr>
          <w:rtl/>
        </w:rPr>
        <w:t>الحاجّ</w:t>
      </w:r>
      <w:r w:rsidR="00922F94">
        <w:rPr>
          <w:rtl/>
        </w:rPr>
        <w:t xml:space="preserve"> </w:t>
      </w:r>
      <w:r>
        <w:rPr>
          <w:rtl/>
        </w:rPr>
        <w:t>الشيخ</w:t>
      </w:r>
      <w:r w:rsidR="00922F94">
        <w:rPr>
          <w:rtl/>
        </w:rPr>
        <w:t xml:space="preserve"> </w:t>
      </w:r>
      <w:r>
        <w:rPr>
          <w:rtl/>
        </w:rPr>
        <w:t>ناصر</w:t>
      </w:r>
      <w:r w:rsidR="00922F94">
        <w:rPr>
          <w:rtl/>
        </w:rPr>
        <w:t xml:space="preserve"> </w:t>
      </w:r>
      <w:r>
        <w:rPr>
          <w:rtl/>
        </w:rPr>
        <w:t>اللويمي</w:t>
      </w:r>
      <w:r w:rsidR="00922F94">
        <w:rPr>
          <w:rtl/>
        </w:rPr>
        <w:t xml:space="preserve"> </w:t>
      </w:r>
      <w:r>
        <w:rPr>
          <w:rtl/>
        </w:rPr>
        <w:t>الأحسائي</w:t>
      </w:r>
      <w:r w:rsidR="00922F94">
        <w:rPr>
          <w:rtl/>
        </w:rPr>
        <w:t xml:space="preserve"> </w:t>
      </w:r>
      <w:r>
        <w:rPr>
          <w:rtl/>
        </w:rPr>
        <w:t>(حشر</w:t>
      </w:r>
      <w:r w:rsidR="00922F94">
        <w:rPr>
          <w:rtl/>
        </w:rPr>
        <w:t xml:space="preserve"> </w:t>
      </w:r>
      <w:r>
        <w:rPr>
          <w:rtl/>
        </w:rPr>
        <w:t>الله</w:t>
      </w:r>
      <w:r w:rsidR="00922F94">
        <w:rPr>
          <w:rtl/>
        </w:rPr>
        <w:t xml:space="preserve"> </w:t>
      </w:r>
      <w:r>
        <w:rPr>
          <w:rtl/>
        </w:rPr>
        <w:t>روحه</w:t>
      </w:r>
      <w:r w:rsidR="00922F94">
        <w:rPr>
          <w:rtl/>
        </w:rPr>
        <w:t xml:space="preserve"> </w:t>
      </w:r>
      <w:r>
        <w:rPr>
          <w:rtl/>
        </w:rPr>
        <w:t>الطاهرة</w:t>
      </w:r>
      <w:r w:rsidR="00922F94">
        <w:rPr>
          <w:rtl/>
        </w:rPr>
        <w:t xml:space="preserve"> </w:t>
      </w:r>
      <w:r>
        <w:rPr>
          <w:rtl/>
        </w:rPr>
        <w:t>مع</w:t>
      </w:r>
      <w:r w:rsidR="00922F94">
        <w:rPr>
          <w:rtl/>
        </w:rPr>
        <w:t xml:space="preserve"> </w:t>
      </w:r>
      <w:r>
        <w:rPr>
          <w:rtl/>
        </w:rPr>
        <w:t>أرواح</w:t>
      </w:r>
      <w:r w:rsidR="00922F94">
        <w:rPr>
          <w:rtl/>
        </w:rPr>
        <w:t xml:space="preserve"> </w:t>
      </w:r>
      <w:r>
        <w:rPr>
          <w:rtl/>
        </w:rPr>
        <w:t>الطيّبين). العبد</w:t>
      </w:r>
      <w:r w:rsidR="00922F94">
        <w:rPr>
          <w:rtl/>
        </w:rPr>
        <w:t xml:space="preserve"> </w:t>
      </w:r>
      <w:r>
        <w:rPr>
          <w:rtl/>
        </w:rPr>
        <w:t>الحقير</w:t>
      </w:r>
      <w:r w:rsidR="00922F94">
        <w:rPr>
          <w:rtl/>
        </w:rPr>
        <w:t xml:space="preserve"> </w:t>
      </w:r>
      <w:r>
        <w:rPr>
          <w:rtl/>
        </w:rPr>
        <w:t>الفقير</w:t>
      </w:r>
      <w:r w:rsidR="00922F94">
        <w:rPr>
          <w:rtl/>
        </w:rPr>
        <w:t xml:space="preserve"> </w:t>
      </w:r>
      <w:r>
        <w:rPr>
          <w:rtl/>
        </w:rPr>
        <w:t>محمّد</w:t>
      </w:r>
      <w:r w:rsidR="00922F94">
        <w:rPr>
          <w:rtl/>
        </w:rPr>
        <w:t xml:space="preserve"> </w:t>
      </w:r>
      <w:r>
        <w:rPr>
          <w:rtl/>
        </w:rPr>
        <w:t>علي</w:t>
      </w:r>
      <w:r w:rsidR="00922F94">
        <w:rPr>
          <w:rtl/>
        </w:rPr>
        <w:t xml:space="preserve"> </w:t>
      </w:r>
      <w:r>
        <w:rPr>
          <w:rtl/>
        </w:rPr>
        <w:t>بن</w:t>
      </w:r>
      <w:r w:rsidR="00922F94">
        <w:rPr>
          <w:rtl/>
        </w:rPr>
        <w:t xml:space="preserve"> </w:t>
      </w:r>
      <w:r>
        <w:rPr>
          <w:rtl/>
        </w:rPr>
        <w:t>عبد</w:t>
      </w:r>
      <w:r w:rsidR="00922F94">
        <w:rPr>
          <w:rtl/>
        </w:rPr>
        <w:t xml:space="preserve"> </w:t>
      </w:r>
      <w:r>
        <w:rPr>
          <w:rtl/>
        </w:rPr>
        <w:t>الحسين</w:t>
      </w:r>
      <w:r w:rsidR="00922F94">
        <w:rPr>
          <w:rtl/>
        </w:rPr>
        <w:t xml:space="preserve"> </w:t>
      </w:r>
      <w:r>
        <w:rPr>
          <w:rtl/>
        </w:rPr>
        <w:t>بن</w:t>
      </w:r>
      <w:r w:rsidR="00922F94">
        <w:rPr>
          <w:rtl/>
        </w:rPr>
        <w:t xml:space="preserve"> </w:t>
      </w:r>
      <w:r>
        <w:rPr>
          <w:rtl/>
        </w:rPr>
        <w:t>محمّد</w:t>
      </w:r>
      <w:r w:rsidR="00922F94">
        <w:rPr>
          <w:rtl/>
        </w:rPr>
        <w:t xml:space="preserve"> </w:t>
      </w:r>
      <w:r>
        <w:rPr>
          <w:rtl/>
        </w:rPr>
        <w:t>بن</w:t>
      </w:r>
      <w:r w:rsidR="00922F94">
        <w:rPr>
          <w:rtl/>
        </w:rPr>
        <w:t xml:space="preserve"> </w:t>
      </w:r>
      <w:r>
        <w:rPr>
          <w:rtl/>
        </w:rPr>
        <w:t>علي</w:t>
      </w:r>
      <w:r w:rsidR="00922F94">
        <w:rPr>
          <w:rtl/>
        </w:rPr>
        <w:t xml:space="preserve"> </w:t>
      </w:r>
      <w:r>
        <w:rPr>
          <w:rtl/>
        </w:rPr>
        <w:t>بن</w:t>
      </w:r>
      <w:r w:rsidR="00922F94">
        <w:rPr>
          <w:rtl/>
        </w:rPr>
        <w:t xml:space="preserve"> </w:t>
      </w:r>
      <w:r>
        <w:rPr>
          <w:rtl/>
        </w:rPr>
        <w:t>عبد المحسن»</w:t>
      </w:r>
      <w:r w:rsidRPr="00F12CCE">
        <w:rPr>
          <w:rStyle w:val="rfdFootnotenum"/>
          <w:rtl/>
        </w:rPr>
        <w:t>(1)</w:t>
      </w:r>
      <w:r>
        <w:rPr>
          <w:rtl/>
        </w:rPr>
        <w:t>.</w:t>
      </w:r>
    </w:p>
    <w:p w14:paraId="2C1A1C41" w14:textId="77777777" w:rsidR="00F12CCE" w:rsidRDefault="00F12CCE" w:rsidP="00F12CCE">
      <w:pPr>
        <w:rPr>
          <w:rtl/>
        </w:rPr>
      </w:pPr>
      <w:r>
        <w:rPr>
          <w:rFonts w:hint="eastAsia"/>
          <w:rtl/>
        </w:rPr>
        <w:t>وبغضّ</w:t>
      </w:r>
      <w:r>
        <w:rPr>
          <w:rtl/>
        </w:rPr>
        <w:t xml:space="preserve"> النظر عن الفوائد الكثيرة والعظيمة التي تستفاد من النصّ، فإنّ منها إشارة إلىٰ اجتهاد وفقاهة الشيخ علي وبلوغه مرتبة علمية عالية.</w:t>
      </w:r>
    </w:p>
    <w:p w14:paraId="00BAB6CB" w14:textId="528A5685" w:rsidR="00F12CCE" w:rsidRDefault="00F12CCE" w:rsidP="00F12CCE">
      <w:pPr>
        <w:rPr>
          <w:rtl/>
        </w:rPr>
      </w:pPr>
      <w:r>
        <w:rPr>
          <w:rFonts w:hint="eastAsia"/>
          <w:rtl/>
        </w:rPr>
        <w:t>أمّا</w:t>
      </w:r>
      <w:r>
        <w:rPr>
          <w:rtl/>
        </w:rPr>
        <w:t xml:space="preserve"> صاحب (</w:t>
      </w:r>
      <w:r w:rsidRPr="00D22206">
        <w:rPr>
          <w:rStyle w:val="rfdBold2"/>
          <w:rtl/>
        </w:rPr>
        <w:t>نام</w:t>
      </w:r>
      <w:r w:rsidR="00922F94" w:rsidRPr="00D22206">
        <w:rPr>
          <w:rStyle w:val="rfdBold2"/>
          <w:rtl/>
        </w:rPr>
        <w:t xml:space="preserve"> </w:t>
      </w:r>
      <w:r w:rsidRPr="00D22206">
        <w:rPr>
          <w:rStyle w:val="rfdBold2"/>
          <w:rtl/>
        </w:rPr>
        <w:t>آوران</w:t>
      </w:r>
      <w:r w:rsidR="00922F94" w:rsidRPr="00D22206">
        <w:rPr>
          <w:rStyle w:val="rfdBold2"/>
          <w:rtl/>
        </w:rPr>
        <w:t xml:space="preserve"> </w:t>
      </w:r>
      <w:r w:rsidRPr="00D22206">
        <w:rPr>
          <w:rStyle w:val="rfdBold2"/>
          <w:rtl/>
        </w:rPr>
        <w:t>علم</w:t>
      </w:r>
      <w:r w:rsidR="00922F94" w:rsidRPr="00D22206">
        <w:rPr>
          <w:rStyle w:val="rfdBold2"/>
          <w:rtl/>
        </w:rPr>
        <w:t xml:space="preserve"> </w:t>
      </w:r>
      <w:r w:rsidRPr="00D22206">
        <w:rPr>
          <w:rStyle w:val="rfdBold2"/>
          <w:rtl/>
        </w:rPr>
        <w:t>واجتهاد</w:t>
      </w:r>
      <w:r w:rsidR="00922F94" w:rsidRPr="00D22206">
        <w:rPr>
          <w:rStyle w:val="rfdBold2"/>
          <w:rtl/>
        </w:rPr>
        <w:t xml:space="preserve"> </w:t>
      </w:r>
      <w:r w:rsidRPr="00D22206">
        <w:rPr>
          <w:rStyle w:val="rfdBold2"/>
          <w:rtl/>
        </w:rPr>
        <w:t>كرمان</w:t>
      </w:r>
      <w:r>
        <w:rPr>
          <w:rtl/>
        </w:rPr>
        <w:t>) فيقول</w:t>
      </w:r>
      <w:r w:rsidRPr="00F12CCE">
        <w:rPr>
          <w:rStyle w:val="rfdFootnotenum"/>
          <w:rtl/>
        </w:rPr>
        <w:t>(2)</w:t>
      </w:r>
      <w:r>
        <w:rPr>
          <w:rtl/>
        </w:rPr>
        <w:t>:</w:t>
      </w:r>
      <w:r w:rsidR="00922F94">
        <w:rPr>
          <w:rtl/>
        </w:rPr>
        <w:t xml:space="preserve"> </w:t>
      </w:r>
      <w:r>
        <w:rPr>
          <w:rtl/>
        </w:rPr>
        <w:t>«الحاجّ الشيخ علي من جملة الأخيار الأبرار جنباً إلىٰ جنب مع فقاهته، وهو من فحول علماء الأخبار.</w:t>
      </w:r>
    </w:p>
    <w:p w14:paraId="160340AC" w14:textId="6D1A85F6" w:rsidR="00F12CCE" w:rsidRDefault="00F12CCE" w:rsidP="00F12CCE">
      <w:pPr>
        <w:rPr>
          <w:rtl/>
        </w:rPr>
      </w:pPr>
      <w:r>
        <w:rPr>
          <w:rFonts w:hint="eastAsia"/>
          <w:rtl/>
        </w:rPr>
        <w:t>وقد</w:t>
      </w:r>
      <w:r>
        <w:rPr>
          <w:rtl/>
        </w:rPr>
        <w:t xml:space="preserve"> استفاد من محضر والده في تحصيل علوم الحديث والأخبار، واستنباط الأحكام الفقهية بالرجوع للقواعد الأصولية حسب ما تقتضيه الأدلّة النقلية، وبذل جهداً في تحصيل سائر العلوم بمقدار ما أمكنه»</w:t>
      </w:r>
      <w:r w:rsidRPr="00F12CCE">
        <w:rPr>
          <w:rStyle w:val="rfdFootnotenum"/>
          <w:rtl/>
        </w:rPr>
        <w:t>(3)</w:t>
      </w:r>
      <w:r>
        <w:rPr>
          <w:rtl/>
        </w:rPr>
        <w:t>.</w:t>
      </w:r>
      <w:r w:rsidR="00922F94">
        <w:rPr>
          <w:rtl/>
        </w:rPr>
        <w:t xml:space="preserve"> </w:t>
      </w:r>
    </w:p>
    <w:p w14:paraId="15D4BF6F" w14:textId="77777777" w:rsidR="00F12CCE" w:rsidRDefault="00F12CCE" w:rsidP="00D22206">
      <w:pPr>
        <w:pStyle w:val="rfdBold1"/>
        <w:rPr>
          <w:rtl/>
        </w:rPr>
      </w:pPr>
      <w:r>
        <w:rPr>
          <w:rFonts w:hint="eastAsia"/>
          <w:rtl/>
        </w:rPr>
        <w:t>هجرته</w:t>
      </w:r>
      <w:r>
        <w:rPr>
          <w:rtl/>
        </w:rPr>
        <w:t>:</w:t>
      </w:r>
    </w:p>
    <w:p w14:paraId="1DC0C61A" w14:textId="77777777" w:rsidR="00F12CCE" w:rsidRDefault="00F12CCE" w:rsidP="00F12CCE">
      <w:pPr>
        <w:rPr>
          <w:rtl/>
        </w:rPr>
      </w:pPr>
      <w:r>
        <w:rPr>
          <w:rFonts w:hint="eastAsia"/>
          <w:rtl/>
        </w:rPr>
        <w:t>في</w:t>
      </w:r>
      <w:r>
        <w:rPr>
          <w:rtl/>
        </w:rPr>
        <w:t xml:space="preserve"> حدود سنة (1210هـ)، هاجر عدد من أعلام الأحساء منهم الشيخ أحمد </w:t>
      </w:r>
    </w:p>
    <w:p w14:paraId="3F71D91F" w14:textId="77777777" w:rsidR="00F12CCE" w:rsidRDefault="00F12CCE" w:rsidP="00F12CCE">
      <w:pPr>
        <w:pStyle w:val="rfdLine"/>
        <w:rPr>
          <w:rtl/>
        </w:rPr>
      </w:pPr>
      <w:r>
        <w:rPr>
          <w:rtl/>
        </w:rPr>
        <w:t>__________</w:t>
      </w:r>
    </w:p>
    <w:p w14:paraId="525A6A6C" w14:textId="3D067E32" w:rsidR="00F12CCE" w:rsidRDefault="00F12CCE" w:rsidP="00F12CCE">
      <w:pPr>
        <w:pStyle w:val="rfdFootnote0"/>
        <w:rPr>
          <w:rtl/>
        </w:rPr>
      </w:pPr>
      <w:r>
        <w:rPr>
          <w:rtl/>
        </w:rPr>
        <w:t>(1)قام بترجمة النصّ الفارسي المحقّق الباحث الشيخ محمّد حسين الواعظ النجفي.</w:t>
      </w:r>
    </w:p>
    <w:p w14:paraId="71B19B98" w14:textId="5D262EB5" w:rsidR="00F12CCE" w:rsidRDefault="00F12CCE" w:rsidP="00F12CCE">
      <w:pPr>
        <w:pStyle w:val="rfdFootnote0"/>
        <w:rPr>
          <w:rtl/>
        </w:rPr>
      </w:pPr>
      <w:r>
        <w:rPr>
          <w:rtl/>
        </w:rPr>
        <w:t>(2) صاحب الكتاب ينقل عن كتاب مجموعة ناصري (ميرزا أبو الحسن كلانتر المعاصر للشيخ).</w:t>
      </w:r>
    </w:p>
    <w:p w14:paraId="45AAFD05" w14:textId="2B07327E" w:rsidR="00F12CCE" w:rsidRDefault="00F12CCE" w:rsidP="00F12CCE">
      <w:pPr>
        <w:pStyle w:val="rfdFootnote0"/>
        <w:rPr>
          <w:rtl/>
        </w:rPr>
      </w:pPr>
      <w:r>
        <w:rPr>
          <w:rtl/>
        </w:rPr>
        <w:t>(3) نام آوران علم واجتهاد كرمان (أز قاجارية تا بهلوي)، مجيد نيك بور، سازمان اسناد وكتابخانه ملي إيران، مع مركز كرمان شناسي: طهران، الطبعة الأولىٰ: 1383ش: 130، [هذا كلام ميرزا أبي الحسن كلانتر صاحب كتاب مجموعة ناصري، وقد نقله عنه صاحب كتاب نام آوران] وم</w:t>
      </w:r>
      <w:r>
        <w:rPr>
          <w:rFonts w:hint="eastAsia"/>
          <w:rtl/>
        </w:rPr>
        <w:t>يزة</w:t>
      </w:r>
      <w:r>
        <w:rPr>
          <w:rtl/>
        </w:rPr>
        <w:t xml:space="preserve"> هذا الكلام أنّه صادر من شخص معاصر للشيخ عبد المحسن وابنه الشيخ علي. قام بترجمة النصّ مشكوراً سماحة الشيخ علي بن الشيخ محمّد اللويم الأحسائي.</w:t>
      </w:r>
    </w:p>
    <w:p w14:paraId="7A4A2C5C" w14:textId="77777777" w:rsidR="00D22206" w:rsidRDefault="00F12CCE" w:rsidP="00F12CCE">
      <w:pPr>
        <w:rPr>
          <w:rtl/>
        </w:rPr>
      </w:pPr>
      <w:r>
        <w:br w:type="page"/>
      </w:r>
    </w:p>
    <w:p w14:paraId="2EEC023D" w14:textId="12985D91" w:rsidR="00F12CCE" w:rsidRDefault="00F12CCE" w:rsidP="00D22206">
      <w:pPr>
        <w:pStyle w:val="rfdNormal0"/>
        <w:rPr>
          <w:rtl/>
        </w:rPr>
      </w:pPr>
      <w:r>
        <w:rPr>
          <w:rFonts w:hint="eastAsia"/>
          <w:rtl/>
        </w:rPr>
        <w:lastRenderedPageBreak/>
        <w:t>ابن</w:t>
      </w:r>
      <w:r>
        <w:rPr>
          <w:rtl/>
        </w:rPr>
        <w:t xml:space="preserve"> زين الدين الأحسائي</w:t>
      </w:r>
      <w:r w:rsidR="00922F94">
        <w:rPr>
          <w:rtl/>
        </w:rPr>
        <w:t xml:space="preserve"> </w:t>
      </w:r>
      <w:r>
        <w:rPr>
          <w:rtl/>
        </w:rPr>
        <w:t>(ت</w:t>
      </w:r>
      <w:r w:rsidR="00922F94">
        <w:rPr>
          <w:rtl/>
        </w:rPr>
        <w:t xml:space="preserve"> </w:t>
      </w:r>
      <w:r>
        <w:rPr>
          <w:rtl/>
        </w:rPr>
        <w:t>1241هـ)، والشيخ أحمد بن محمّد المحسني (ت</w:t>
      </w:r>
      <w:r w:rsidR="00922F94">
        <w:rPr>
          <w:rtl/>
        </w:rPr>
        <w:t xml:space="preserve"> </w:t>
      </w:r>
      <w:r>
        <w:rPr>
          <w:rtl/>
        </w:rPr>
        <w:t xml:space="preserve">1247هـ)، والشيخ محمّد بن علي العيثان، والعديد من الأعلام، وقد توزّعت هجرتهم بين العراق وإيران والبحرين. </w:t>
      </w:r>
    </w:p>
    <w:p w14:paraId="08FED6FA" w14:textId="7F18A280" w:rsidR="00F12CCE" w:rsidRDefault="00F12CCE" w:rsidP="00F12CCE">
      <w:pPr>
        <w:rPr>
          <w:rtl/>
        </w:rPr>
      </w:pPr>
      <w:r>
        <w:rPr>
          <w:rFonts w:hint="eastAsia"/>
          <w:rtl/>
        </w:rPr>
        <w:t>فكان</w:t>
      </w:r>
      <w:r>
        <w:rPr>
          <w:rtl/>
        </w:rPr>
        <w:t xml:space="preserve"> ممّن هاجر في تلك الحقبة الشيخ عبد المحسن بن محمّد اللويمي إلىٰ بلاد فارس، وقد اصطحب في هجرته أسرته كأخيه الشيخ عيسىٰ، وعدداً من تلاميذه ومريديه، فكان منهم الشيخ علي، وتجوّل في عدّة مدن إيرانية بحثاً عن مكان يستقرّ فيها فزار أوّلاً مرقد الإمام الرضا</w:t>
      </w:r>
      <w:r w:rsidR="00922F94">
        <w:rPr>
          <w:rtl/>
        </w:rPr>
        <w:t xml:space="preserve"> </w:t>
      </w:r>
      <w:r w:rsidR="00901E89" w:rsidRPr="00901E89">
        <w:rPr>
          <w:rStyle w:val="rfdAlaem"/>
          <w:rtl/>
        </w:rPr>
        <w:t>عليه‌السلام</w:t>
      </w:r>
      <w:r>
        <w:rPr>
          <w:rtl/>
        </w:rPr>
        <w:t xml:space="preserve"> ، ثمّ مرّ بـ: (طهران)، و(إصفهان)، و(شيراز)، و(كرمان) وأخيراً استقرّ في (سِيْرجَان)</w:t>
      </w:r>
      <w:r w:rsidRPr="00F12CCE">
        <w:rPr>
          <w:rStyle w:val="rfdFootnotenum"/>
          <w:rtl/>
        </w:rPr>
        <w:t>(1)</w:t>
      </w:r>
      <w:r>
        <w:rPr>
          <w:rtl/>
        </w:rPr>
        <w:t xml:space="preserve">، وقد صحب الشيخ والده في هجرته وهو شابّ حينها. </w:t>
      </w:r>
    </w:p>
    <w:p w14:paraId="3389DEC8" w14:textId="3EF5284E" w:rsidR="00F12CCE" w:rsidRDefault="00F12CCE" w:rsidP="00F12CCE">
      <w:pPr>
        <w:rPr>
          <w:rtl/>
        </w:rPr>
      </w:pPr>
      <w:r>
        <w:rPr>
          <w:rFonts w:hint="eastAsia"/>
          <w:rtl/>
        </w:rPr>
        <w:t>وبعد</w:t>
      </w:r>
      <w:r>
        <w:rPr>
          <w:rtl/>
        </w:rPr>
        <w:t xml:space="preserve"> أن استقرّ في سِيْرجَان عاد الشيخ علي إلىٰ الأحساء، حيث كلّفه والده ببيع ممتلكاتهم وتصفية متعلّقاتهم هناك، وعندما انتهىٰ من أداء مهمّته التي كلّفه بها والده عاد إلىٰ سِيْرجَان ليستقرّ بها بقية حياته</w:t>
      </w:r>
      <w:r w:rsidRPr="00F12CCE">
        <w:rPr>
          <w:rStyle w:val="rfdFootnotenum"/>
          <w:rtl/>
        </w:rPr>
        <w:t>(2)</w:t>
      </w:r>
      <w:r>
        <w:rPr>
          <w:rtl/>
        </w:rPr>
        <w:t xml:space="preserve"> قائماً بشؤون الأسرة والنشاط الاجتماعي والعلمي إلىٰ جانب والده.</w:t>
      </w:r>
    </w:p>
    <w:p w14:paraId="4B346DB5" w14:textId="77777777" w:rsidR="00F12CCE" w:rsidRDefault="00F12CCE" w:rsidP="00D22206">
      <w:pPr>
        <w:pStyle w:val="rfdBold1"/>
        <w:rPr>
          <w:rtl/>
        </w:rPr>
      </w:pPr>
      <w:r>
        <w:rPr>
          <w:rFonts w:hint="eastAsia"/>
          <w:rtl/>
        </w:rPr>
        <w:t>أساتذته</w:t>
      </w:r>
      <w:r>
        <w:rPr>
          <w:rtl/>
        </w:rPr>
        <w:t xml:space="preserve"> وشيوخه:</w:t>
      </w:r>
    </w:p>
    <w:p w14:paraId="3561846F" w14:textId="77777777" w:rsidR="00F12CCE" w:rsidRDefault="00F12CCE" w:rsidP="00F12CCE">
      <w:pPr>
        <w:rPr>
          <w:rtl/>
        </w:rPr>
      </w:pPr>
      <w:r>
        <w:rPr>
          <w:rFonts w:hint="eastAsia"/>
          <w:rtl/>
        </w:rPr>
        <w:t>درس</w:t>
      </w:r>
      <w:r>
        <w:rPr>
          <w:rtl/>
        </w:rPr>
        <w:t xml:space="preserve"> الشيخ علي علىٰ عدد من أعلام أسرته، ومجموعة من علماء وشيوخ سيرجان عرفنا منهم:</w:t>
      </w:r>
    </w:p>
    <w:p w14:paraId="79225B54" w14:textId="164C021A" w:rsidR="00F12CCE" w:rsidRDefault="00F12CCE" w:rsidP="00F12CCE">
      <w:pPr>
        <w:rPr>
          <w:rtl/>
        </w:rPr>
      </w:pPr>
      <w:r>
        <w:rPr>
          <w:rFonts w:hint="eastAsia"/>
          <w:rtl/>
        </w:rPr>
        <w:t>ـ</w:t>
      </w:r>
      <w:r>
        <w:rPr>
          <w:rtl/>
        </w:rPr>
        <w:t xml:space="preserve"> والده الشيخ عبد المحسن بن الشيخ محمّد اللويمي</w:t>
      </w:r>
      <w:r w:rsidR="00922F94">
        <w:rPr>
          <w:rtl/>
        </w:rPr>
        <w:t xml:space="preserve"> </w:t>
      </w:r>
      <w:r>
        <w:rPr>
          <w:rtl/>
        </w:rPr>
        <w:t>(ت</w:t>
      </w:r>
      <w:r w:rsidR="00922F94">
        <w:rPr>
          <w:rtl/>
        </w:rPr>
        <w:t xml:space="preserve"> </w:t>
      </w:r>
      <w:r>
        <w:rPr>
          <w:rtl/>
        </w:rPr>
        <w:t>1244هـ).</w:t>
      </w:r>
    </w:p>
    <w:p w14:paraId="3616B0E2" w14:textId="77777777" w:rsidR="00F12CCE" w:rsidRDefault="00F12CCE" w:rsidP="00F12CCE">
      <w:pPr>
        <w:rPr>
          <w:rtl/>
        </w:rPr>
      </w:pPr>
      <w:r>
        <w:rPr>
          <w:rFonts w:hint="eastAsia"/>
          <w:rtl/>
        </w:rPr>
        <w:t>فقد</w:t>
      </w:r>
      <w:r>
        <w:rPr>
          <w:rtl/>
        </w:rPr>
        <w:t xml:space="preserve"> ذكر الشيخ عبد المحسن تتلمذه عليه ضمن إجازته لابنه مع عدد من </w:t>
      </w:r>
    </w:p>
    <w:p w14:paraId="4D8DBEBD" w14:textId="77777777" w:rsidR="00F12CCE" w:rsidRDefault="00F12CCE" w:rsidP="00F12CCE">
      <w:pPr>
        <w:pStyle w:val="rfdLine"/>
        <w:rPr>
          <w:rtl/>
        </w:rPr>
      </w:pPr>
      <w:r>
        <w:rPr>
          <w:rtl/>
        </w:rPr>
        <w:t>__________</w:t>
      </w:r>
    </w:p>
    <w:p w14:paraId="7139240C" w14:textId="3EC2357E" w:rsidR="00F12CCE" w:rsidRDefault="00F12CCE" w:rsidP="00F12CCE">
      <w:pPr>
        <w:pStyle w:val="rfdFootnote0"/>
        <w:rPr>
          <w:rtl/>
        </w:rPr>
      </w:pPr>
      <w:r>
        <w:rPr>
          <w:rtl/>
        </w:rPr>
        <w:t>(1) أعلام هجر من الماضين والمعاصرين 2/457.</w:t>
      </w:r>
    </w:p>
    <w:p w14:paraId="3828E668" w14:textId="58E9F647" w:rsidR="00F12CCE" w:rsidRDefault="00F12CCE" w:rsidP="00F12CCE">
      <w:pPr>
        <w:pStyle w:val="rfdFootnote0"/>
        <w:rPr>
          <w:rtl/>
        </w:rPr>
      </w:pPr>
      <w:r>
        <w:rPr>
          <w:rtl/>
        </w:rPr>
        <w:t>(2) أعلام هجر 2/577.</w:t>
      </w:r>
    </w:p>
    <w:p w14:paraId="064F1565" w14:textId="77777777" w:rsidR="00D22206" w:rsidRDefault="00F12CCE" w:rsidP="00F12CCE">
      <w:pPr>
        <w:rPr>
          <w:rtl/>
        </w:rPr>
      </w:pPr>
      <w:r>
        <w:br w:type="page"/>
      </w:r>
    </w:p>
    <w:p w14:paraId="2F1EA92A" w14:textId="0A94B777" w:rsidR="00F12CCE" w:rsidRDefault="00F12CCE" w:rsidP="00D22206">
      <w:pPr>
        <w:pStyle w:val="rfdNormal0"/>
        <w:rPr>
          <w:rtl/>
        </w:rPr>
      </w:pPr>
      <w:r>
        <w:rPr>
          <w:rFonts w:hint="eastAsia"/>
          <w:rtl/>
        </w:rPr>
        <w:lastRenderedPageBreak/>
        <w:t>تلاميذه</w:t>
      </w:r>
      <w:r>
        <w:rPr>
          <w:rtl/>
        </w:rPr>
        <w:t xml:space="preserve"> جاء فيها: «فضممتهم إلىٰ جناحي، ورضعتهم بالعلم صباحي ورواحي، فنالوا حظّاً وافراً من المعقول ونصيباً من المنقول.</w:t>
      </w:r>
    </w:p>
    <w:p w14:paraId="24A0F81F" w14:textId="04F1ADC5" w:rsidR="00F12CCE" w:rsidRDefault="00F12CCE" w:rsidP="00F12CCE">
      <w:pPr>
        <w:rPr>
          <w:rtl/>
        </w:rPr>
      </w:pPr>
      <w:r>
        <w:rPr>
          <w:rtl/>
        </w:rPr>
        <w:t>...</w:t>
      </w:r>
      <w:r w:rsidR="00922F94">
        <w:rPr>
          <w:rtl/>
        </w:rPr>
        <w:t xml:space="preserve"> </w:t>
      </w:r>
      <w:r>
        <w:rPr>
          <w:rtl/>
        </w:rPr>
        <w:t>والولد السارّ البارّ مهجة القلب، وقرّة العين علي بن عبد المحسن، أحسن الله له».</w:t>
      </w:r>
    </w:p>
    <w:p w14:paraId="4E5B833F" w14:textId="212C6C76" w:rsidR="00F12CCE" w:rsidRDefault="00F12CCE" w:rsidP="00F12CCE">
      <w:pPr>
        <w:rPr>
          <w:rtl/>
        </w:rPr>
      </w:pPr>
      <w:r>
        <w:rPr>
          <w:rFonts w:hint="eastAsia"/>
          <w:rtl/>
        </w:rPr>
        <w:t>كما</w:t>
      </w:r>
      <w:r>
        <w:rPr>
          <w:rtl/>
        </w:rPr>
        <w:t xml:space="preserve"> أشار إلىٰ دراسته علىٰ والده في رسالة: (</w:t>
      </w:r>
      <w:r w:rsidRPr="00D22206">
        <w:rPr>
          <w:rStyle w:val="rfdBold2"/>
          <w:rtl/>
        </w:rPr>
        <w:t>أجوبة المسائل الأرجانية</w:t>
      </w:r>
      <w:r>
        <w:rPr>
          <w:rtl/>
        </w:rPr>
        <w:t>):</w:t>
      </w:r>
      <w:r w:rsidR="00922F94">
        <w:rPr>
          <w:rtl/>
        </w:rPr>
        <w:t xml:space="preserve"> </w:t>
      </w:r>
      <w:r>
        <w:rPr>
          <w:rtl/>
        </w:rPr>
        <w:t>«وحيث أنّ والدي (رحمه الله) ممّن أرأش جناحي، وأوقد مصباحي وزقني بالعلم مسائي وصباحي»</w:t>
      </w:r>
      <w:r w:rsidRPr="00F12CCE">
        <w:rPr>
          <w:rStyle w:val="rfdFootnotenum"/>
          <w:rtl/>
        </w:rPr>
        <w:t>(1)</w:t>
      </w:r>
      <w:r>
        <w:rPr>
          <w:rtl/>
        </w:rPr>
        <w:t>.</w:t>
      </w:r>
    </w:p>
    <w:p w14:paraId="27C6D464" w14:textId="307D99D9" w:rsidR="00F12CCE" w:rsidRDefault="00F12CCE" w:rsidP="00F12CCE">
      <w:pPr>
        <w:rPr>
          <w:rtl/>
        </w:rPr>
      </w:pPr>
      <w:r>
        <w:rPr>
          <w:rFonts w:hint="eastAsia"/>
          <w:rtl/>
        </w:rPr>
        <w:t>ـ</w:t>
      </w:r>
      <w:r w:rsidR="00922F94">
        <w:rPr>
          <w:rFonts w:hint="eastAsia"/>
          <w:rtl/>
        </w:rPr>
        <w:t xml:space="preserve"> </w:t>
      </w:r>
      <w:r>
        <w:rPr>
          <w:rtl/>
        </w:rPr>
        <w:t>عمّه الشيخ عيسىٰ بن الشيخ محمّد اللويمي</w:t>
      </w:r>
      <w:r w:rsidR="00922F94">
        <w:rPr>
          <w:rtl/>
        </w:rPr>
        <w:t xml:space="preserve"> </w:t>
      </w:r>
      <w:r>
        <w:rPr>
          <w:rtl/>
        </w:rPr>
        <w:t>(القرن الثالث عشر).</w:t>
      </w:r>
    </w:p>
    <w:p w14:paraId="11CEC544" w14:textId="77777777" w:rsidR="00F12CCE" w:rsidRDefault="00F12CCE" w:rsidP="00F12CCE">
      <w:pPr>
        <w:rPr>
          <w:rtl/>
        </w:rPr>
      </w:pPr>
      <w:r>
        <w:rPr>
          <w:rFonts w:hint="eastAsia"/>
          <w:rtl/>
        </w:rPr>
        <w:t>وممّا</w:t>
      </w:r>
      <w:r>
        <w:rPr>
          <w:rtl/>
        </w:rPr>
        <w:t xml:space="preserve"> لا شكّ فيه تتلمذ علىٰ عدد من الأعلام في سِيْرجَان، ولكن خفيت عنّا دراسته العلمية.</w:t>
      </w:r>
    </w:p>
    <w:p w14:paraId="44727960" w14:textId="77777777" w:rsidR="00F12CCE" w:rsidRDefault="00F12CCE" w:rsidP="00D22206">
      <w:pPr>
        <w:pStyle w:val="rfdBold1"/>
        <w:rPr>
          <w:rtl/>
        </w:rPr>
      </w:pPr>
      <w:r>
        <w:rPr>
          <w:rFonts w:hint="eastAsia"/>
          <w:rtl/>
        </w:rPr>
        <w:t>إجازاته</w:t>
      </w:r>
      <w:r>
        <w:rPr>
          <w:rtl/>
        </w:rPr>
        <w:t>:</w:t>
      </w:r>
    </w:p>
    <w:p w14:paraId="76A73023" w14:textId="66EC3F02" w:rsidR="00F12CCE" w:rsidRDefault="00F12CCE" w:rsidP="00F12CCE">
      <w:pPr>
        <w:rPr>
          <w:rtl/>
        </w:rPr>
      </w:pPr>
      <w:r>
        <w:rPr>
          <w:rFonts w:hint="eastAsia"/>
          <w:rtl/>
        </w:rPr>
        <w:t>أجازه</w:t>
      </w:r>
      <w:r>
        <w:rPr>
          <w:rtl/>
        </w:rPr>
        <w:t xml:space="preserve"> والده في عدد من تلاميذه من الأحساء والقطيف جاء في نصّها</w:t>
      </w:r>
      <w:r w:rsidRPr="00F12CCE">
        <w:rPr>
          <w:rStyle w:val="rfdFootnotenum"/>
          <w:rtl/>
        </w:rPr>
        <w:t>(2)</w:t>
      </w:r>
      <w:r>
        <w:rPr>
          <w:rtl/>
        </w:rPr>
        <w:t>:</w:t>
      </w:r>
    </w:p>
    <w:p w14:paraId="06EEADDF" w14:textId="2581D4B3" w:rsidR="00F12CCE" w:rsidRDefault="00F12CCE" w:rsidP="00F12CCE">
      <w:pPr>
        <w:rPr>
          <w:rtl/>
        </w:rPr>
      </w:pPr>
      <w:r>
        <w:rPr>
          <w:rFonts w:hint="eastAsia"/>
          <w:rtl/>
        </w:rPr>
        <w:t>أوّل</w:t>
      </w:r>
      <w:r>
        <w:rPr>
          <w:rtl/>
        </w:rPr>
        <w:t xml:space="preserve"> الإجازة محذوف بحسب </w:t>
      </w:r>
      <w:r w:rsidRPr="00D22206">
        <w:rPr>
          <w:rStyle w:val="rfdBold2"/>
          <w:rtl/>
        </w:rPr>
        <w:t>منتظم الدرّين</w:t>
      </w:r>
      <w:r>
        <w:rPr>
          <w:rtl/>
        </w:rPr>
        <w:t>، إلىٰ أن يقول:</w:t>
      </w:r>
      <w:r w:rsidR="00922F94">
        <w:rPr>
          <w:rtl/>
        </w:rPr>
        <w:t xml:space="preserve"> </w:t>
      </w:r>
      <w:r>
        <w:rPr>
          <w:rtl/>
        </w:rPr>
        <w:t>«فضممتهم إلىٰ جناحي، ورضعتهم بالعلم صباحي ورواحي، فنالوا حظّاً وافراً من المعقول ونصيباً من المنقول.</w:t>
      </w:r>
    </w:p>
    <w:p w14:paraId="0D9100EF" w14:textId="5179AA03" w:rsidR="00F12CCE" w:rsidRDefault="00F12CCE" w:rsidP="00F12CCE">
      <w:pPr>
        <w:rPr>
          <w:rtl/>
        </w:rPr>
      </w:pPr>
      <w:r>
        <w:rPr>
          <w:rFonts w:hint="eastAsia"/>
          <w:rtl/>
        </w:rPr>
        <w:t>الشيخ</w:t>
      </w:r>
      <w:r>
        <w:rPr>
          <w:rtl/>
        </w:rPr>
        <w:t xml:space="preserve"> الأوّاه والأخ في الله الجليل النبيل التقي النقي أحمد بن الموفّق المسدّد الحاجّ</w:t>
      </w:r>
      <w:r w:rsidR="00922F94">
        <w:rPr>
          <w:rtl/>
        </w:rPr>
        <w:t xml:space="preserve"> </w:t>
      </w:r>
      <w:r>
        <w:rPr>
          <w:rtl/>
        </w:rPr>
        <w:t>محمّد بن مال الله الخطي.</w:t>
      </w:r>
    </w:p>
    <w:p w14:paraId="0EDD77CA" w14:textId="77777777" w:rsidR="00F12CCE" w:rsidRDefault="00F12CCE" w:rsidP="00F12CCE">
      <w:pPr>
        <w:rPr>
          <w:rtl/>
        </w:rPr>
      </w:pPr>
      <w:r>
        <w:rPr>
          <w:rFonts w:hint="eastAsia"/>
          <w:rtl/>
        </w:rPr>
        <w:t>والعالم</w:t>
      </w:r>
      <w:r>
        <w:rPr>
          <w:rtl/>
        </w:rPr>
        <w:t xml:space="preserve"> العامل الفاضل، والنجم الزاهر عبد الحسين بن المرحوم المبرور ناصر </w:t>
      </w:r>
    </w:p>
    <w:p w14:paraId="61276A6E" w14:textId="77777777" w:rsidR="00F12CCE" w:rsidRDefault="00F12CCE" w:rsidP="00F12CCE">
      <w:pPr>
        <w:pStyle w:val="rfdLine"/>
        <w:rPr>
          <w:rtl/>
        </w:rPr>
      </w:pPr>
      <w:r>
        <w:rPr>
          <w:rtl/>
        </w:rPr>
        <w:t>__________</w:t>
      </w:r>
    </w:p>
    <w:p w14:paraId="52F23297" w14:textId="0738C80E" w:rsidR="00F12CCE" w:rsidRDefault="00F12CCE" w:rsidP="00F12CCE">
      <w:pPr>
        <w:pStyle w:val="rfdFootnote0"/>
        <w:rPr>
          <w:rtl/>
        </w:rPr>
      </w:pPr>
      <w:r>
        <w:rPr>
          <w:rtl/>
        </w:rPr>
        <w:t>(1) المجموع الخطّي: 296.</w:t>
      </w:r>
    </w:p>
    <w:p w14:paraId="308BA73E" w14:textId="2585B4B4" w:rsidR="00F12CCE" w:rsidRDefault="00F12CCE" w:rsidP="00F12CCE">
      <w:pPr>
        <w:pStyle w:val="rfdFootnote0"/>
        <w:rPr>
          <w:rtl/>
        </w:rPr>
      </w:pPr>
      <w:r>
        <w:rPr>
          <w:rtl/>
        </w:rPr>
        <w:t>(2) أعلام هجر2/578.</w:t>
      </w:r>
    </w:p>
    <w:p w14:paraId="158FB530" w14:textId="77777777" w:rsidR="00D22206" w:rsidRDefault="00F12CCE" w:rsidP="00F12CCE">
      <w:pPr>
        <w:rPr>
          <w:rtl/>
        </w:rPr>
      </w:pPr>
      <w:r>
        <w:br w:type="page"/>
      </w:r>
    </w:p>
    <w:p w14:paraId="464C8347" w14:textId="22F469E8" w:rsidR="00F12CCE" w:rsidRDefault="00F12CCE" w:rsidP="00D22206">
      <w:pPr>
        <w:pStyle w:val="rfdNormal0"/>
        <w:rPr>
          <w:rtl/>
        </w:rPr>
      </w:pPr>
      <w:r>
        <w:rPr>
          <w:rFonts w:hint="eastAsia"/>
          <w:rtl/>
        </w:rPr>
        <w:lastRenderedPageBreak/>
        <w:t>الأحسائي</w:t>
      </w:r>
      <w:r>
        <w:rPr>
          <w:rtl/>
        </w:rPr>
        <w:t xml:space="preserve"> القاري.</w:t>
      </w:r>
    </w:p>
    <w:p w14:paraId="686B2A0B" w14:textId="77777777" w:rsidR="00F12CCE" w:rsidRDefault="00F12CCE" w:rsidP="00F12CCE">
      <w:pPr>
        <w:rPr>
          <w:rtl/>
        </w:rPr>
      </w:pPr>
      <w:r>
        <w:rPr>
          <w:rFonts w:hint="eastAsia"/>
          <w:rtl/>
        </w:rPr>
        <w:t>والشيخ</w:t>
      </w:r>
      <w:r>
        <w:rPr>
          <w:rtl/>
        </w:rPr>
        <w:t xml:space="preserve"> العالم والعامل الفاضل الأمجد محمّد بن مشاري الجفري.</w:t>
      </w:r>
    </w:p>
    <w:p w14:paraId="7238DC6F" w14:textId="77777777" w:rsidR="00F12CCE" w:rsidRDefault="00F12CCE" w:rsidP="00F12CCE">
      <w:pPr>
        <w:rPr>
          <w:rtl/>
        </w:rPr>
      </w:pPr>
      <w:r>
        <w:rPr>
          <w:rFonts w:hint="eastAsia"/>
          <w:rtl/>
        </w:rPr>
        <w:t>والولد</w:t>
      </w:r>
      <w:r>
        <w:rPr>
          <w:rtl/>
        </w:rPr>
        <w:t xml:space="preserve"> السارّ البارّ مهجة القلب، وقرّة العين علي بن عبد المحسن، أحسن الله له الحال بمحمّد وآله.</w:t>
      </w:r>
    </w:p>
    <w:p w14:paraId="0A6D7282" w14:textId="77777777" w:rsidR="00F12CCE" w:rsidRDefault="00F12CCE" w:rsidP="00F12CCE">
      <w:pPr>
        <w:rPr>
          <w:rtl/>
        </w:rPr>
      </w:pPr>
      <w:r>
        <w:rPr>
          <w:rFonts w:hint="eastAsia"/>
          <w:rtl/>
        </w:rPr>
        <w:t>والشيخ</w:t>
      </w:r>
      <w:r>
        <w:rPr>
          <w:rtl/>
        </w:rPr>
        <w:t xml:space="preserve"> الفاضل الموفّق إن شاء الله للعلم والعمل الشيخ سليمان بن الشيخ أحمد بن الشيخ حسين بن عبد الجبّار.</w:t>
      </w:r>
    </w:p>
    <w:p w14:paraId="23CE9329" w14:textId="77777777" w:rsidR="00F12CCE" w:rsidRDefault="00F12CCE" w:rsidP="00F12CCE">
      <w:pPr>
        <w:rPr>
          <w:rtl/>
        </w:rPr>
      </w:pPr>
      <w:r>
        <w:rPr>
          <w:rFonts w:hint="eastAsia"/>
          <w:rtl/>
        </w:rPr>
        <w:t>والموفق</w:t>
      </w:r>
      <w:r>
        <w:rPr>
          <w:rtl/>
        </w:rPr>
        <w:t xml:space="preserve"> للسداد والرشاد عمدة علماء هذا الزمان الشيخ علي بن العالم الفاضل المحدّث الشيخ مبارك بن علي آل حميدان القطيفي مدّ الله له في العمر السعيد والعيش الرغيد.</w:t>
      </w:r>
    </w:p>
    <w:p w14:paraId="46F04CA2" w14:textId="77777777" w:rsidR="00F12CCE" w:rsidRDefault="00F12CCE" w:rsidP="00F12CCE">
      <w:pPr>
        <w:rPr>
          <w:rtl/>
        </w:rPr>
      </w:pPr>
      <w:r>
        <w:rPr>
          <w:rFonts w:hint="eastAsia"/>
          <w:rtl/>
        </w:rPr>
        <w:t>وأفادوا</w:t>
      </w:r>
      <w:r>
        <w:rPr>
          <w:rtl/>
        </w:rPr>
        <w:t xml:space="preserve"> أكثر ممّا استفادوا، بحيث ظهر جدّهم واجتهادهم وقابليّتهم واستعدادهم، وإعراضهم عن مزخرفات الأهواء، وتمسّكهم بالسبب الأقوىٰ واختيارهم ما هو أقرب للتقوىٰ، وأهليّتهم لنقل الحديث وروايته، بل نقده ودرايته...».</w:t>
      </w:r>
    </w:p>
    <w:p w14:paraId="0BB8BA4C" w14:textId="0CFEB371" w:rsidR="00F12CCE" w:rsidRDefault="00F12CCE" w:rsidP="00F12CCE">
      <w:pPr>
        <w:rPr>
          <w:rtl/>
        </w:rPr>
      </w:pPr>
      <w:r>
        <w:rPr>
          <w:rFonts w:hint="eastAsia"/>
          <w:rtl/>
        </w:rPr>
        <w:t>إلىٰ</w:t>
      </w:r>
      <w:r>
        <w:rPr>
          <w:rtl/>
        </w:rPr>
        <w:t xml:space="preserve"> أن قال:</w:t>
      </w:r>
      <w:r w:rsidR="00922F94">
        <w:rPr>
          <w:rtl/>
        </w:rPr>
        <w:t xml:space="preserve"> </w:t>
      </w:r>
      <w:r>
        <w:rPr>
          <w:rtl/>
        </w:rPr>
        <w:t>«فمن ذلك ما أخبرني به عدّة من الأفاضل الكرام وجماعة من العلماء الأعلام، ممّن قرأتُ عليهم أو سمعتُ منهم أو أستجزتُ منهم.</w:t>
      </w:r>
    </w:p>
    <w:p w14:paraId="48CFA81C" w14:textId="77777777" w:rsidR="00F12CCE" w:rsidRDefault="00F12CCE" w:rsidP="00F12CCE">
      <w:pPr>
        <w:rPr>
          <w:rtl/>
        </w:rPr>
      </w:pPr>
      <w:r>
        <w:rPr>
          <w:rFonts w:hint="eastAsia"/>
          <w:rtl/>
        </w:rPr>
        <w:t>منهم</w:t>
      </w:r>
      <w:r>
        <w:rPr>
          <w:rtl/>
        </w:rPr>
        <w:t xml:space="preserve"> شيخنا المبرور المحبور خدين الولدان والحور الشيخ حسين بن الشيخ محمّد بن الشيخ أحمد بن الشيخ إبراهيم بن عصفور، عن والده، وعن عَمَّيه الشيخ يوسف، والشيخ عبد علي...</w:t>
      </w:r>
    </w:p>
    <w:p w14:paraId="61712458" w14:textId="77777777" w:rsidR="00F12CCE" w:rsidRDefault="00F12CCE" w:rsidP="00F12CCE">
      <w:pPr>
        <w:rPr>
          <w:rtl/>
        </w:rPr>
      </w:pPr>
      <w:r>
        <w:rPr>
          <w:rFonts w:hint="eastAsia"/>
          <w:rtl/>
        </w:rPr>
        <w:t>ومن</w:t>
      </w:r>
      <w:r>
        <w:rPr>
          <w:rtl/>
        </w:rPr>
        <w:t xml:space="preserve"> مشائخي الأعلام من أجاز لي الرواية في سنة (1209): السيّد الميرزا محمّد مهدي الموسوي الشهرستاني بحقّ روايته عن الشيخ يوسف صاحب </w:t>
      </w:r>
      <w:r w:rsidRPr="00D22206">
        <w:rPr>
          <w:rStyle w:val="rfdBold2"/>
          <w:rtl/>
        </w:rPr>
        <w:t>الحدائق</w:t>
      </w:r>
      <w:r>
        <w:rPr>
          <w:rtl/>
        </w:rPr>
        <w:t>.</w:t>
      </w:r>
    </w:p>
    <w:p w14:paraId="76BAB38C" w14:textId="77777777" w:rsidR="00D22206" w:rsidRDefault="00F12CCE" w:rsidP="00F12CCE">
      <w:pPr>
        <w:rPr>
          <w:rtl/>
        </w:rPr>
      </w:pPr>
      <w:r>
        <w:br w:type="page"/>
      </w:r>
    </w:p>
    <w:p w14:paraId="00551E87" w14:textId="4526A5FD" w:rsidR="00F12CCE" w:rsidRDefault="00F12CCE" w:rsidP="00F12CCE">
      <w:pPr>
        <w:rPr>
          <w:rtl/>
        </w:rPr>
      </w:pPr>
      <w:r>
        <w:rPr>
          <w:rFonts w:hint="eastAsia"/>
          <w:rtl/>
        </w:rPr>
        <w:lastRenderedPageBreak/>
        <w:t>ومن</w:t>
      </w:r>
      <w:r>
        <w:rPr>
          <w:rtl/>
        </w:rPr>
        <w:t xml:space="preserve"> مشائخي المقدّسين الشيخ أحمد ابن الشيخ حسن بن محمّد بن علي بن خلف بن إبراهيم بن ضيف الله البحراني الحويصي</w:t>
      </w:r>
      <w:r w:rsidR="00922F94">
        <w:rPr>
          <w:rtl/>
        </w:rPr>
        <w:t xml:space="preserve"> </w:t>
      </w:r>
      <w:r>
        <w:rPr>
          <w:rtl/>
        </w:rPr>
        <w:t>الدمستاني، وهو أوّل مَن أجاز لي الرواية، وقد اجتمعت معه في رجوعي من مكّة المشرّفة بغرّة محرّم الحرام سنة (1205هـ).</w:t>
      </w:r>
    </w:p>
    <w:p w14:paraId="067A43DE" w14:textId="77777777" w:rsidR="00F12CCE" w:rsidRDefault="00F12CCE" w:rsidP="00F12CCE">
      <w:pPr>
        <w:rPr>
          <w:rtl/>
        </w:rPr>
      </w:pPr>
      <w:r>
        <w:rPr>
          <w:rFonts w:hint="eastAsia"/>
          <w:rtl/>
        </w:rPr>
        <w:t>ومن</w:t>
      </w:r>
      <w:r>
        <w:rPr>
          <w:rtl/>
        </w:rPr>
        <w:t xml:space="preserve"> مشائخي الشيخ محمّد بن علي بن إبراهيم بن عيثان الأحسائي عن مشائخ الشيخ حسين العلّامة.</w:t>
      </w:r>
    </w:p>
    <w:p w14:paraId="1B8A4097" w14:textId="2A02BFB8" w:rsidR="00F12CCE" w:rsidRDefault="00F12CCE" w:rsidP="00F12CCE">
      <w:pPr>
        <w:rPr>
          <w:rtl/>
        </w:rPr>
      </w:pPr>
      <w:r>
        <w:rPr>
          <w:rFonts w:hint="eastAsia"/>
          <w:rtl/>
        </w:rPr>
        <w:t>ومنهم</w:t>
      </w:r>
      <w:r>
        <w:rPr>
          <w:rtl/>
        </w:rPr>
        <w:t xml:space="preserve"> السيّد الجليل الشهيد الثالث،</w:t>
      </w:r>
      <w:r w:rsidR="00922F94">
        <w:rPr>
          <w:rtl/>
        </w:rPr>
        <w:t xml:space="preserve"> </w:t>
      </w:r>
      <w:r>
        <w:rPr>
          <w:rtl/>
        </w:rPr>
        <w:t>المجاور</w:t>
      </w:r>
      <w:r w:rsidR="00922F94">
        <w:rPr>
          <w:rtl/>
        </w:rPr>
        <w:t xml:space="preserve"> </w:t>
      </w:r>
      <w:r>
        <w:rPr>
          <w:rtl/>
        </w:rPr>
        <w:t>بالمشهد</w:t>
      </w:r>
      <w:r w:rsidR="00922F94">
        <w:rPr>
          <w:rtl/>
        </w:rPr>
        <w:t xml:space="preserve"> </w:t>
      </w:r>
      <w:r>
        <w:rPr>
          <w:rtl/>
        </w:rPr>
        <w:t>الرضوي</w:t>
      </w:r>
      <w:r w:rsidR="00922F94">
        <w:rPr>
          <w:rtl/>
        </w:rPr>
        <w:t xml:space="preserve"> </w:t>
      </w:r>
      <w:r>
        <w:rPr>
          <w:rtl/>
        </w:rPr>
        <w:t>الميرزا</w:t>
      </w:r>
      <w:r w:rsidR="00922F94">
        <w:rPr>
          <w:rtl/>
        </w:rPr>
        <w:t xml:space="preserve"> </w:t>
      </w:r>
      <w:r>
        <w:rPr>
          <w:rtl/>
        </w:rPr>
        <w:t>محمّد</w:t>
      </w:r>
      <w:r w:rsidR="00922F94">
        <w:rPr>
          <w:rtl/>
        </w:rPr>
        <w:t xml:space="preserve"> </w:t>
      </w:r>
      <w:r>
        <w:rPr>
          <w:rtl/>
        </w:rPr>
        <w:t>مهدي</w:t>
      </w:r>
      <w:r w:rsidR="00922F94">
        <w:rPr>
          <w:rtl/>
        </w:rPr>
        <w:t xml:space="preserve"> </w:t>
      </w:r>
      <w:r>
        <w:rPr>
          <w:rtl/>
        </w:rPr>
        <w:t>الحسيني</w:t>
      </w:r>
      <w:r w:rsidR="00922F94">
        <w:rPr>
          <w:rtl/>
        </w:rPr>
        <w:t xml:space="preserve"> </w:t>
      </w:r>
      <w:r>
        <w:rPr>
          <w:rtl/>
        </w:rPr>
        <w:t>الموسوي</w:t>
      </w:r>
      <w:r w:rsidR="00922F94">
        <w:rPr>
          <w:rtl/>
        </w:rPr>
        <w:t xml:space="preserve"> </w:t>
      </w:r>
      <w:r>
        <w:rPr>
          <w:rtl/>
        </w:rPr>
        <w:t>الإصفهاني.</w:t>
      </w:r>
    </w:p>
    <w:p w14:paraId="21DCA963" w14:textId="514CE484" w:rsidR="00F12CCE" w:rsidRDefault="00F12CCE" w:rsidP="00F12CCE">
      <w:pPr>
        <w:rPr>
          <w:rtl/>
        </w:rPr>
      </w:pPr>
      <w:r>
        <w:rPr>
          <w:rFonts w:hint="eastAsia"/>
          <w:rtl/>
        </w:rPr>
        <w:t>ومنهم</w:t>
      </w:r>
      <w:r>
        <w:rPr>
          <w:rtl/>
        </w:rPr>
        <w:t xml:space="preserve"> الفاضل الجليل النبيل الشيخ جعفر الصادق، المجاور بالنجف،</w:t>
      </w:r>
      <w:r w:rsidR="00922F94">
        <w:rPr>
          <w:rtl/>
        </w:rPr>
        <w:t xml:space="preserve"> </w:t>
      </w:r>
      <w:r>
        <w:rPr>
          <w:rtl/>
        </w:rPr>
        <w:t>بحقّ</w:t>
      </w:r>
      <w:r w:rsidR="00922F94">
        <w:rPr>
          <w:rtl/>
        </w:rPr>
        <w:t xml:space="preserve"> </w:t>
      </w:r>
      <w:r>
        <w:rPr>
          <w:rtl/>
        </w:rPr>
        <w:t>روايته</w:t>
      </w:r>
      <w:r w:rsidR="00922F94">
        <w:rPr>
          <w:rtl/>
        </w:rPr>
        <w:t xml:space="preserve"> </w:t>
      </w:r>
      <w:r>
        <w:rPr>
          <w:rtl/>
        </w:rPr>
        <w:t>عن</w:t>
      </w:r>
      <w:r w:rsidR="00922F94">
        <w:rPr>
          <w:rtl/>
        </w:rPr>
        <w:t xml:space="preserve"> </w:t>
      </w:r>
      <w:r>
        <w:rPr>
          <w:rtl/>
        </w:rPr>
        <w:t>السيّد</w:t>
      </w:r>
      <w:r w:rsidR="00922F94">
        <w:rPr>
          <w:rtl/>
        </w:rPr>
        <w:t xml:space="preserve"> </w:t>
      </w:r>
      <w:r>
        <w:rPr>
          <w:rtl/>
        </w:rPr>
        <w:t>محمّد</w:t>
      </w:r>
      <w:r w:rsidR="00922F94">
        <w:rPr>
          <w:rtl/>
        </w:rPr>
        <w:t xml:space="preserve"> </w:t>
      </w:r>
      <w:r>
        <w:rPr>
          <w:rtl/>
        </w:rPr>
        <w:t>مهدي</w:t>
      </w:r>
      <w:r w:rsidR="00922F94">
        <w:rPr>
          <w:rtl/>
        </w:rPr>
        <w:t xml:space="preserve"> </w:t>
      </w:r>
      <w:r>
        <w:rPr>
          <w:rtl/>
        </w:rPr>
        <w:t>الطباطبائي.</w:t>
      </w:r>
    </w:p>
    <w:p w14:paraId="295B0E36" w14:textId="063F6029" w:rsidR="00F12CCE" w:rsidRDefault="00F12CCE" w:rsidP="00F12CCE">
      <w:pPr>
        <w:rPr>
          <w:rtl/>
        </w:rPr>
      </w:pPr>
      <w:r>
        <w:rPr>
          <w:rFonts w:hint="eastAsia"/>
          <w:rtl/>
        </w:rPr>
        <w:t>ومنهم</w:t>
      </w:r>
      <w:r>
        <w:rPr>
          <w:rtl/>
        </w:rPr>
        <w:t xml:space="preserve"> الملّا محمّد علي ابن الآقا محمّد باقر البهبهاني الساكن بـ:</w:t>
      </w:r>
      <w:r w:rsidR="00922F94">
        <w:rPr>
          <w:rtl/>
        </w:rPr>
        <w:t xml:space="preserve"> </w:t>
      </w:r>
      <w:r>
        <w:rPr>
          <w:rtl/>
        </w:rPr>
        <w:t>(كرمانشاه).</w:t>
      </w:r>
    </w:p>
    <w:p w14:paraId="253CFFE4" w14:textId="0DCB7004" w:rsidR="00F12CCE" w:rsidRDefault="00F12CCE" w:rsidP="00F12CCE">
      <w:pPr>
        <w:rPr>
          <w:rtl/>
        </w:rPr>
      </w:pPr>
      <w:r>
        <w:rPr>
          <w:rtl/>
        </w:rPr>
        <w:t>[...]</w:t>
      </w:r>
      <w:r w:rsidR="00922F94">
        <w:rPr>
          <w:rtl/>
        </w:rPr>
        <w:t xml:space="preserve"> </w:t>
      </w:r>
      <w:r>
        <w:rPr>
          <w:rtl/>
        </w:rPr>
        <w:t>فليروِ عنّي جميع ما يجوز لي روايته ممّا قرأته أو سمعته أو أجيز لي روايته أو كتب به إلي أو وجدته، أو صنّفته من كتب أو نظمته من شعر أو أنشأته من خطبة أو رسالة أو فصل وعظي.</w:t>
      </w:r>
    </w:p>
    <w:p w14:paraId="3031923D" w14:textId="46352D06" w:rsidR="00F12CCE" w:rsidRDefault="00F12CCE" w:rsidP="00F12CCE">
      <w:pPr>
        <w:rPr>
          <w:rtl/>
        </w:rPr>
      </w:pPr>
      <w:r>
        <w:rPr>
          <w:rtl/>
        </w:rPr>
        <w:t>[...] وممّا استفدته في النحو:</w:t>
      </w:r>
      <w:r w:rsidR="00922F94">
        <w:rPr>
          <w:rtl/>
        </w:rPr>
        <w:t xml:space="preserve"> </w:t>
      </w:r>
      <w:r>
        <w:rPr>
          <w:rtl/>
        </w:rPr>
        <w:t>(</w:t>
      </w:r>
      <w:r w:rsidRPr="00D22206">
        <w:rPr>
          <w:rStyle w:val="rfdBold2"/>
          <w:rtl/>
        </w:rPr>
        <w:t>شرح العوامل الجرجانية</w:t>
      </w:r>
      <w:r>
        <w:rPr>
          <w:rtl/>
        </w:rPr>
        <w:t>)، و(</w:t>
      </w:r>
      <w:r w:rsidRPr="00D22206">
        <w:rPr>
          <w:rStyle w:val="rfdBold2"/>
          <w:rtl/>
        </w:rPr>
        <w:t>شرح الرسالة الآجرومية</w:t>
      </w:r>
      <w:r>
        <w:rPr>
          <w:rtl/>
        </w:rPr>
        <w:t>)، و(</w:t>
      </w:r>
      <w:r w:rsidRPr="00D22206">
        <w:rPr>
          <w:rStyle w:val="rfdBold2"/>
          <w:rtl/>
        </w:rPr>
        <w:t>كفاية الطلّاب المودعة بدائع الإعراب</w:t>
      </w:r>
      <w:r>
        <w:rPr>
          <w:rtl/>
        </w:rPr>
        <w:t>)، نظماً وشرحاً، وفي التجويد لعلم القراءة رسالة مغنية عن جميع ما ذكره علماء التجويد في مؤلّفاتهم متفرّقاً، و(</w:t>
      </w:r>
      <w:r w:rsidRPr="00D22206">
        <w:rPr>
          <w:rStyle w:val="rfdBold2"/>
          <w:rtl/>
        </w:rPr>
        <w:t>التحفة</w:t>
      </w:r>
      <w:r>
        <w:rPr>
          <w:rtl/>
        </w:rPr>
        <w:t>) في تعزية أهل العصمة، و(</w:t>
      </w:r>
      <w:r w:rsidRPr="00D22206">
        <w:rPr>
          <w:rStyle w:val="rfdBold2"/>
          <w:rtl/>
        </w:rPr>
        <w:t>الرسائل الثلاث في الصلاة</w:t>
      </w:r>
      <w:r>
        <w:rPr>
          <w:rtl/>
        </w:rPr>
        <w:t>)، والصغيرة والوسطىٰ والكبيرة، و(</w:t>
      </w:r>
      <w:r w:rsidRPr="00D22206">
        <w:rPr>
          <w:rStyle w:val="rfdBold2"/>
          <w:rtl/>
        </w:rPr>
        <w:t xml:space="preserve">وفاة النبي يحيىٰ </w:t>
      </w:r>
      <w:r w:rsidR="00901E89" w:rsidRPr="00D22206">
        <w:rPr>
          <w:rStyle w:val="rfdBold2"/>
          <w:rtl/>
        </w:rPr>
        <w:t>عليه‌السلام</w:t>
      </w:r>
      <w:r>
        <w:rPr>
          <w:rtl/>
        </w:rPr>
        <w:t>)، و(</w:t>
      </w:r>
      <w:r w:rsidRPr="00D22206">
        <w:rPr>
          <w:rStyle w:val="rfdBold2"/>
          <w:rtl/>
        </w:rPr>
        <w:t xml:space="preserve">وفاة الإمام الكاظم </w:t>
      </w:r>
      <w:r w:rsidR="00901E89" w:rsidRPr="00D22206">
        <w:rPr>
          <w:rStyle w:val="rfdBold2"/>
          <w:rtl/>
        </w:rPr>
        <w:t>عليه‌السلام</w:t>
      </w:r>
      <w:r>
        <w:rPr>
          <w:rtl/>
        </w:rPr>
        <w:t>)، و(</w:t>
      </w:r>
      <w:r w:rsidRPr="00D22206">
        <w:rPr>
          <w:rStyle w:val="rfdBold2"/>
          <w:rtl/>
        </w:rPr>
        <w:t xml:space="preserve">وفاة الإمام الحسن </w:t>
      </w:r>
      <w:r w:rsidR="00901E89" w:rsidRPr="00D22206">
        <w:rPr>
          <w:rStyle w:val="rfdBold2"/>
          <w:rtl/>
        </w:rPr>
        <w:t>عليه‌السلام</w:t>
      </w:r>
      <w:r>
        <w:rPr>
          <w:rtl/>
        </w:rPr>
        <w:t>)، و(</w:t>
      </w:r>
      <w:r w:rsidRPr="00D22206">
        <w:rPr>
          <w:rStyle w:val="rfdBold2"/>
          <w:rtl/>
        </w:rPr>
        <w:t>جامع الأصول عن أهل الأصول</w:t>
      </w:r>
      <w:r>
        <w:rPr>
          <w:rtl/>
        </w:rPr>
        <w:t>)، و(</w:t>
      </w:r>
      <w:r w:rsidRPr="00D22206">
        <w:rPr>
          <w:rStyle w:val="rfdBold2"/>
          <w:rtl/>
        </w:rPr>
        <w:t>النهج القويم والصراط المستقيم</w:t>
      </w:r>
      <w:r>
        <w:rPr>
          <w:rtl/>
        </w:rPr>
        <w:t>)</w:t>
      </w:r>
      <w:r w:rsidR="00922F94">
        <w:rPr>
          <w:rtl/>
        </w:rPr>
        <w:t xml:space="preserve"> </w:t>
      </w:r>
      <w:r>
        <w:rPr>
          <w:rtl/>
        </w:rPr>
        <w:t>ـ</w:t>
      </w:r>
      <w:r w:rsidR="00922F94">
        <w:rPr>
          <w:rtl/>
        </w:rPr>
        <w:t xml:space="preserve"> </w:t>
      </w:r>
      <w:r>
        <w:rPr>
          <w:rtl/>
        </w:rPr>
        <w:t>أسأل</w:t>
      </w:r>
      <w:r w:rsidR="00922F94">
        <w:rPr>
          <w:rtl/>
        </w:rPr>
        <w:t xml:space="preserve"> </w:t>
      </w:r>
      <w:r>
        <w:rPr>
          <w:rtl/>
        </w:rPr>
        <w:t>الله</w:t>
      </w:r>
      <w:r w:rsidR="00922F94">
        <w:rPr>
          <w:rtl/>
        </w:rPr>
        <w:t xml:space="preserve"> </w:t>
      </w:r>
      <w:r>
        <w:rPr>
          <w:rtl/>
        </w:rPr>
        <w:t>التوفيق</w:t>
      </w:r>
      <w:r w:rsidR="00922F94">
        <w:rPr>
          <w:rtl/>
        </w:rPr>
        <w:t xml:space="preserve"> </w:t>
      </w:r>
      <w:r>
        <w:rPr>
          <w:rtl/>
        </w:rPr>
        <w:t>لإتمامه</w:t>
      </w:r>
      <w:r w:rsidR="00922F94">
        <w:rPr>
          <w:rtl/>
        </w:rPr>
        <w:t xml:space="preserve"> </w:t>
      </w:r>
      <w:r>
        <w:rPr>
          <w:rtl/>
        </w:rPr>
        <w:t>ـ</w:t>
      </w:r>
      <w:r w:rsidR="00922F94">
        <w:rPr>
          <w:rtl/>
        </w:rPr>
        <w:t xml:space="preserve"> </w:t>
      </w:r>
    </w:p>
    <w:p w14:paraId="1CB79987" w14:textId="77777777" w:rsidR="00D22206" w:rsidRDefault="00F12CCE" w:rsidP="00F12CCE">
      <w:pPr>
        <w:rPr>
          <w:rtl/>
        </w:rPr>
      </w:pPr>
      <w:r>
        <w:br w:type="page"/>
      </w:r>
    </w:p>
    <w:p w14:paraId="5C80CB73" w14:textId="7386FD7D" w:rsidR="00F12CCE" w:rsidRDefault="00F12CCE" w:rsidP="00D22206">
      <w:pPr>
        <w:pStyle w:val="rfdNormal0"/>
        <w:rPr>
          <w:rtl/>
        </w:rPr>
      </w:pPr>
      <w:r>
        <w:rPr>
          <w:rFonts w:hint="eastAsia"/>
          <w:rtl/>
        </w:rPr>
        <w:lastRenderedPageBreak/>
        <w:t>فقد</w:t>
      </w:r>
      <w:r w:rsidR="00922F94">
        <w:rPr>
          <w:rFonts w:hint="eastAsia"/>
          <w:rtl/>
        </w:rPr>
        <w:t xml:space="preserve"> </w:t>
      </w:r>
      <w:r>
        <w:rPr>
          <w:rtl/>
        </w:rPr>
        <w:t>برز</w:t>
      </w:r>
      <w:r w:rsidR="00922F94">
        <w:rPr>
          <w:rtl/>
        </w:rPr>
        <w:t xml:space="preserve"> </w:t>
      </w:r>
      <w:r>
        <w:rPr>
          <w:rtl/>
        </w:rPr>
        <w:t>منه</w:t>
      </w:r>
      <w:r w:rsidR="00922F94">
        <w:rPr>
          <w:rtl/>
        </w:rPr>
        <w:t xml:space="preserve"> </w:t>
      </w:r>
      <w:r>
        <w:rPr>
          <w:rtl/>
        </w:rPr>
        <w:t>مجلّد</w:t>
      </w:r>
      <w:r w:rsidR="00922F94">
        <w:rPr>
          <w:rtl/>
        </w:rPr>
        <w:t xml:space="preserve"> </w:t>
      </w:r>
      <w:r>
        <w:rPr>
          <w:rtl/>
        </w:rPr>
        <w:t>في</w:t>
      </w:r>
      <w:r w:rsidR="00922F94">
        <w:rPr>
          <w:rtl/>
        </w:rPr>
        <w:t xml:space="preserve"> </w:t>
      </w:r>
      <w:r>
        <w:rPr>
          <w:rtl/>
        </w:rPr>
        <w:t>الأصولين،</w:t>
      </w:r>
      <w:r w:rsidR="00922F94">
        <w:rPr>
          <w:rtl/>
        </w:rPr>
        <w:t xml:space="preserve"> </w:t>
      </w:r>
      <w:r>
        <w:rPr>
          <w:rtl/>
        </w:rPr>
        <w:t>ومجلّد</w:t>
      </w:r>
      <w:r w:rsidR="00922F94">
        <w:rPr>
          <w:rtl/>
        </w:rPr>
        <w:t xml:space="preserve"> </w:t>
      </w:r>
      <w:r>
        <w:rPr>
          <w:rtl/>
        </w:rPr>
        <w:t>في</w:t>
      </w:r>
      <w:r w:rsidR="00922F94">
        <w:rPr>
          <w:rtl/>
        </w:rPr>
        <w:t xml:space="preserve"> </w:t>
      </w:r>
      <w:r>
        <w:rPr>
          <w:rtl/>
        </w:rPr>
        <w:t>الصلاة،</w:t>
      </w:r>
      <w:r w:rsidR="00922F94">
        <w:rPr>
          <w:rtl/>
        </w:rPr>
        <w:t xml:space="preserve"> </w:t>
      </w:r>
      <w:r>
        <w:rPr>
          <w:rtl/>
        </w:rPr>
        <w:t>ورسالتان</w:t>
      </w:r>
      <w:r w:rsidR="00922F94">
        <w:rPr>
          <w:rtl/>
        </w:rPr>
        <w:t xml:space="preserve"> </w:t>
      </w:r>
      <w:r>
        <w:rPr>
          <w:rtl/>
        </w:rPr>
        <w:t>في</w:t>
      </w:r>
      <w:r w:rsidR="00922F94">
        <w:rPr>
          <w:rtl/>
        </w:rPr>
        <w:t xml:space="preserve"> </w:t>
      </w:r>
      <w:r>
        <w:rPr>
          <w:rtl/>
        </w:rPr>
        <w:t>معرفة</w:t>
      </w:r>
      <w:r w:rsidR="00922F94">
        <w:rPr>
          <w:rtl/>
        </w:rPr>
        <w:t xml:space="preserve"> </w:t>
      </w:r>
      <w:r>
        <w:rPr>
          <w:rtl/>
        </w:rPr>
        <w:t>أحوال</w:t>
      </w:r>
      <w:r w:rsidR="00922F94">
        <w:rPr>
          <w:rtl/>
        </w:rPr>
        <w:t xml:space="preserve"> </w:t>
      </w:r>
      <w:r>
        <w:rPr>
          <w:rtl/>
        </w:rPr>
        <w:t>الرجال</w:t>
      </w:r>
      <w:r w:rsidR="00922F94">
        <w:rPr>
          <w:rtl/>
        </w:rPr>
        <w:t xml:space="preserve"> </w:t>
      </w:r>
      <w:r>
        <w:rPr>
          <w:rtl/>
        </w:rPr>
        <w:t>من</w:t>
      </w:r>
      <w:r w:rsidR="00922F94">
        <w:rPr>
          <w:rtl/>
        </w:rPr>
        <w:t xml:space="preserve"> </w:t>
      </w:r>
      <w:r>
        <w:rPr>
          <w:rtl/>
        </w:rPr>
        <w:t>الرواة</w:t>
      </w:r>
      <w:r w:rsidR="00922F94">
        <w:rPr>
          <w:rtl/>
        </w:rPr>
        <w:t xml:space="preserve"> </w:t>
      </w:r>
      <w:r>
        <w:rPr>
          <w:rtl/>
        </w:rPr>
        <w:t>الذين</w:t>
      </w:r>
      <w:r w:rsidR="00922F94">
        <w:rPr>
          <w:rtl/>
        </w:rPr>
        <w:t xml:space="preserve"> </w:t>
      </w:r>
      <w:r>
        <w:rPr>
          <w:rtl/>
        </w:rPr>
        <w:t>لم</w:t>
      </w:r>
      <w:r w:rsidR="00922F94">
        <w:rPr>
          <w:rtl/>
        </w:rPr>
        <w:t xml:space="preserve"> </w:t>
      </w:r>
      <w:r>
        <w:rPr>
          <w:rtl/>
        </w:rPr>
        <w:t>يعرف</w:t>
      </w:r>
      <w:r w:rsidR="00922F94">
        <w:rPr>
          <w:rtl/>
        </w:rPr>
        <w:t xml:space="preserve"> </w:t>
      </w:r>
      <w:r>
        <w:rPr>
          <w:rtl/>
        </w:rPr>
        <w:t>لهم</w:t>
      </w:r>
      <w:r w:rsidR="00922F94">
        <w:rPr>
          <w:rtl/>
        </w:rPr>
        <w:t xml:space="preserve"> </w:t>
      </w:r>
      <w:r>
        <w:rPr>
          <w:rtl/>
        </w:rPr>
        <w:t>حال...».</w:t>
      </w:r>
    </w:p>
    <w:p w14:paraId="18D28007" w14:textId="7DF7BEDA" w:rsidR="00F12CCE" w:rsidRDefault="00F12CCE" w:rsidP="00F12CCE">
      <w:pPr>
        <w:rPr>
          <w:rtl/>
        </w:rPr>
      </w:pPr>
      <w:r>
        <w:rPr>
          <w:rFonts w:hint="eastAsia"/>
          <w:rtl/>
        </w:rPr>
        <w:t>وله</w:t>
      </w:r>
      <w:r>
        <w:rPr>
          <w:rtl/>
        </w:rPr>
        <w:t xml:space="preserve"> أيضاً إجازته الكبرىٰ التي اقتبسنا منها ما تقدّم، وأربعين حديثاً</w:t>
      </w:r>
      <w:r w:rsidRPr="00F12CCE">
        <w:rPr>
          <w:rStyle w:val="rfdFootnotenum"/>
          <w:rtl/>
        </w:rPr>
        <w:t>(1)</w:t>
      </w:r>
      <w:r>
        <w:rPr>
          <w:rtl/>
        </w:rPr>
        <w:t>.</w:t>
      </w:r>
    </w:p>
    <w:p w14:paraId="5E8642A4" w14:textId="77777777" w:rsidR="00F12CCE" w:rsidRDefault="00F12CCE" w:rsidP="00D22206">
      <w:pPr>
        <w:pStyle w:val="rfdBold1"/>
        <w:rPr>
          <w:rtl/>
        </w:rPr>
      </w:pPr>
      <w:r>
        <w:rPr>
          <w:rFonts w:hint="eastAsia"/>
          <w:rtl/>
        </w:rPr>
        <w:t>دوره</w:t>
      </w:r>
      <w:r>
        <w:rPr>
          <w:rtl/>
        </w:rPr>
        <w:t xml:space="preserve"> الاجتماعي والعلمي:</w:t>
      </w:r>
    </w:p>
    <w:p w14:paraId="5FB76CF6" w14:textId="77777777" w:rsidR="00F12CCE" w:rsidRDefault="00F12CCE" w:rsidP="00F12CCE">
      <w:pPr>
        <w:rPr>
          <w:rtl/>
        </w:rPr>
      </w:pPr>
      <w:r>
        <w:rPr>
          <w:rFonts w:hint="eastAsia"/>
          <w:rtl/>
        </w:rPr>
        <w:t>ساهم</w:t>
      </w:r>
      <w:r>
        <w:rPr>
          <w:rtl/>
        </w:rPr>
        <w:t xml:space="preserve"> الشيخ علي بعد رحيل والده الشيخ عبد المحسن في النشاط العلمي والديني والاجتماعي في سيرجان، فقد تبوّأ موقع الصدارة بعد والده في التصدّي لمختلف القضايا والمسائل التي ترد علىٰ والده سواء بشكل مباشر أو بالمراسلة من خارج سيرجان، وما مسائل الشيخ محمّد علي الأ</w:t>
      </w:r>
      <w:r>
        <w:rPr>
          <w:rFonts w:hint="eastAsia"/>
          <w:rtl/>
        </w:rPr>
        <w:t>رجاني</w:t>
      </w:r>
      <w:r>
        <w:rPr>
          <w:rtl/>
        </w:rPr>
        <w:t xml:space="preserve"> التي أجاب عليها الشيخ علي نيابة عن والده بعد وفاته، إلّا واحدة من هذا الدور الذي تقلّده الشيخ علي اللويمي بعد والده. </w:t>
      </w:r>
    </w:p>
    <w:p w14:paraId="1ADBFBFA" w14:textId="20357D7F" w:rsidR="00F12CCE" w:rsidRDefault="00F12CCE" w:rsidP="00F12CCE">
      <w:pPr>
        <w:rPr>
          <w:rtl/>
        </w:rPr>
      </w:pPr>
      <w:r>
        <w:rPr>
          <w:rFonts w:hint="eastAsia"/>
          <w:rtl/>
        </w:rPr>
        <w:t>إذ</w:t>
      </w:r>
      <w:r>
        <w:rPr>
          <w:rtl/>
        </w:rPr>
        <w:t xml:space="preserve"> تشير المصادر أنّه جلس مجلس والده مدّة من الزمن في رفع الخصومات وقطع المشاجرات وجواب المسائل الشرعية وبيان الفتاوىٰ الفقهية</w:t>
      </w:r>
      <w:r w:rsidRPr="00F12CCE">
        <w:rPr>
          <w:rStyle w:val="rfdFootnotenum"/>
          <w:rtl/>
        </w:rPr>
        <w:t>(2)</w:t>
      </w:r>
      <w:r>
        <w:rPr>
          <w:rtl/>
        </w:rPr>
        <w:t>.</w:t>
      </w:r>
    </w:p>
    <w:p w14:paraId="045E5ACC" w14:textId="77777777" w:rsidR="00F12CCE" w:rsidRDefault="00F12CCE" w:rsidP="00F12CCE">
      <w:pPr>
        <w:rPr>
          <w:rtl/>
        </w:rPr>
      </w:pPr>
      <w:r>
        <w:rPr>
          <w:rFonts w:hint="eastAsia"/>
          <w:rtl/>
        </w:rPr>
        <w:t>في</w:t>
      </w:r>
      <w:r>
        <w:rPr>
          <w:rtl/>
        </w:rPr>
        <w:t xml:space="preserve"> إشارة لتولّيه منصب القضاء ومعالجة الشؤون الاجتماعية بعد والده الشيخ عبد المحسن، إضافة إلىٰ جانب الإفتاء في المسائل الشرعية والفقهية التي تكون محلّ ابتلاء سواء في الجانب الفقهي أو الروائي أو العقدي.</w:t>
      </w:r>
    </w:p>
    <w:p w14:paraId="32CE07B2" w14:textId="77777777" w:rsidR="00F12CCE" w:rsidRDefault="00F12CCE" w:rsidP="00D22206">
      <w:pPr>
        <w:pStyle w:val="rfdBold1"/>
        <w:rPr>
          <w:rtl/>
        </w:rPr>
      </w:pPr>
      <w:r>
        <w:rPr>
          <w:rFonts w:hint="eastAsia"/>
          <w:rtl/>
        </w:rPr>
        <w:t>أبناؤه</w:t>
      </w:r>
      <w:r>
        <w:rPr>
          <w:rtl/>
        </w:rPr>
        <w:t>:</w:t>
      </w:r>
    </w:p>
    <w:p w14:paraId="250A0B5C" w14:textId="77777777" w:rsidR="00F12CCE" w:rsidRDefault="00F12CCE" w:rsidP="00F12CCE">
      <w:pPr>
        <w:rPr>
          <w:rtl/>
        </w:rPr>
      </w:pPr>
      <w:r>
        <w:rPr>
          <w:rFonts w:hint="eastAsia"/>
          <w:rtl/>
        </w:rPr>
        <w:t>خلّف</w:t>
      </w:r>
      <w:r>
        <w:rPr>
          <w:rtl/>
        </w:rPr>
        <w:t xml:space="preserve"> الشيخ علي عدداً من الأبناء وهم:</w:t>
      </w:r>
    </w:p>
    <w:p w14:paraId="0D629E25" w14:textId="77777777" w:rsidR="00F12CCE" w:rsidRDefault="00F12CCE" w:rsidP="00F12CCE">
      <w:pPr>
        <w:rPr>
          <w:rtl/>
        </w:rPr>
      </w:pPr>
      <w:r w:rsidRPr="00D22206">
        <w:rPr>
          <w:rStyle w:val="rfdBold2"/>
          <w:rtl/>
        </w:rPr>
        <w:t>1ـ الشيخ محمّد علي</w:t>
      </w:r>
      <w:r>
        <w:rPr>
          <w:rtl/>
        </w:rPr>
        <w:t xml:space="preserve">: الذي تتلمذ علىٰ والده الشيخ علي في مجموع تلاميذه، </w:t>
      </w:r>
    </w:p>
    <w:p w14:paraId="47D097B2" w14:textId="77777777" w:rsidR="00F12CCE" w:rsidRDefault="00F12CCE" w:rsidP="00F12CCE">
      <w:pPr>
        <w:pStyle w:val="rfdLine"/>
        <w:rPr>
          <w:rtl/>
        </w:rPr>
      </w:pPr>
      <w:r>
        <w:rPr>
          <w:rtl/>
        </w:rPr>
        <w:t>__________</w:t>
      </w:r>
    </w:p>
    <w:p w14:paraId="57EDAA7E" w14:textId="10806606" w:rsidR="00F12CCE" w:rsidRDefault="00F12CCE" w:rsidP="00F12CCE">
      <w:pPr>
        <w:pStyle w:val="rfdFootnote0"/>
        <w:rPr>
          <w:rtl/>
        </w:rPr>
      </w:pPr>
      <w:r>
        <w:rPr>
          <w:rtl/>
        </w:rPr>
        <w:t>(1) منتظم الدرّين 3 / 11؛ أعلام هجر2/578.</w:t>
      </w:r>
    </w:p>
    <w:p w14:paraId="53B283C1" w14:textId="18565550" w:rsidR="00F12CCE" w:rsidRDefault="00F12CCE" w:rsidP="00F12CCE">
      <w:pPr>
        <w:pStyle w:val="rfdFootnote0"/>
        <w:rPr>
          <w:rtl/>
        </w:rPr>
      </w:pPr>
      <w:r>
        <w:rPr>
          <w:rtl/>
        </w:rPr>
        <w:t>(2) نام آوران علم واجتهاد كرمان (أز قاجارية تا بهلوي)، مجيد نيك بور، سازمان اسناد وكتابخانه ملي إيران باهمكاري، مركز كرمان شناسي: 130.</w:t>
      </w:r>
    </w:p>
    <w:p w14:paraId="5409F3A3" w14:textId="1D8CC2F8" w:rsidR="00F12CCE" w:rsidRDefault="00F12CCE" w:rsidP="00D22206">
      <w:pPr>
        <w:pStyle w:val="rfdNormal0"/>
        <w:rPr>
          <w:rtl/>
        </w:rPr>
      </w:pPr>
      <w:r>
        <w:br w:type="page"/>
      </w:r>
      <w:r>
        <w:rPr>
          <w:rFonts w:hint="eastAsia"/>
          <w:rtl/>
        </w:rPr>
        <w:lastRenderedPageBreak/>
        <w:t>وعِبر</w:t>
      </w:r>
      <w:r>
        <w:rPr>
          <w:rtl/>
        </w:rPr>
        <w:t xml:space="preserve"> هذا الولد تشعّبت ذرّية الشيخ عبد المحسن اللويمي حيث خلّف ثلاثة من الأبناء هم:</w:t>
      </w:r>
      <w:r w:rsidR="00922F94">
        <w:rPr>
          <w:rtl/>
        </w:rPr>
        <w:t xml:space="preserve"> </w:t>
      </w:r>
      <w:r>
        <w:rPr>
          <w:rtl/>
        </w:rPr>
        <w:t>الشيخ جواد؛ الشيخ عبد الحسين؛ الشيخ سليمان.</w:t>
      </w:r>
    </w:p>
    <w:p w14:paraId="5DA5084B" w14:textId="77777777" w:rsidR="00F12CCE" w:rsidRDefault="00F12CCE" w:rsidP="00F12CCE">
      <w:pPr>
        <w:rPr>
          <w:rtl/>
        </w:rPr>
      </w:pPr>
      <w:r>
        <w:rPr>
          <w:rFonts w:hint="eastAsia"/>
          <w:rtl/>
        </w:rPr>
        <w:t>وقد</w:t>
      </w:r>
      <w:r>
        <w:rPr>
          <w:rtl/>
        </w:rPr>
        <w:t xml:space="preserve"> تتلمذ الأبناء الثلاثة علىٰ والدهم الشيخ محمّد علي في جملة تلاميذه، ومعظم تفرّعات الشيخ عبد المحسن العلمية هي من ذرّية الشيخ عبد الحسين وسوف نأتي علىٰ تفاصيل سيرتهم العلمية وباقي المشجّرة في مقالٍ لاحق.</w:t>
      </w:r>
    </w:p>
    <w:p w14:paraId="1F3C1A36" w14:textId="77777777" w:rsidR="00F12CCE" w:rsidRDefault="00F12CCE" w:rsidP="00F12CCE">
      <w:pPr>
        <w:rPr>
          <w:rtl/>
        </w:rPr>
      </w:pPr>
      <w:r w:rsidRPr="00D22206">
        <w:rPr>
          <w:rStyle w:val="rfdBold2"/>
          <w:rtl/>
        </w:rPr>
        <w:t>2ـ الشيخ حسن</w:t>
      </w:r>
      <w:r>
        <w:rPr>
          <w:rtl/>
        </w:rPr>
        <w:t>: وقد خلّف ولدين؛ إبراهيم، ومحمّد صادق.</w:t>
      </w:r>
    </w:p>
    <w:p w14:paraId="5FC651D9" w14:textId="4030E92F" w:rsidR="00F12CCE" w:rsidRDefault="00F12CCE" w:rsidP="00F12CCE">
      <w:pPr>
        <w:rPr>
          <w:rtl/>
        </w:rPr>
      </w:pPr>
      <w:r w:rsidRPr="00D22206">
        <w:rPr>
          <w:rStyle w:val="rfdBold2"/>
          <w:rtl/>
        </w:rPr>
        <w:t>3ـ</w:t>
      </w:r>
      <w:r w:rsidR="00922F94" w:rsidRPr="00D22206">
        <w:rPr>
          <w:rStyle w:val="rfdBold2"/>
          <w:rtl/>
        </w:rPr>
        <w:t xml:space="preserve"> </w:t>
      </w:r>
      <w:r w:rsidRPr="00D22206">
        <w:rPr>
          <w:rStyle w:val="rfdBold2"/>
          <w:rtl/>
        </w:rPr>
        <w:t>الشيخ يحيىٰ</w:t>
      </w:r>
      <w:r>
        <w:rPr>
          <w:rtl/>
        </w:rPr>
        <w:t>: وقد ترك ابناً واحداً هو: باقر.</w:t>
      </w:r>
    </w:p>
    <w:p w14:paraId="563ECF91" w14:textId="77777777" w:rsidR="00F12CCE" w:rsidRDefault="00F12CCE" w:rsidP="00F12CCE">
      <w:pPr>
        <w:rPr>
          <w:rtl/>
        </w:rPr>
      </w:pPr>
      <w:r w:rsidRPr="00D22206">
        <w:rPr>
          <w:rStyle w:val="rfdBold2"/>
          <w:rtl/>
        </w:rPr>
        <w:t>4ـ عبد المحسن</w:t>
      </w:r>
      <w:r>
        <w:rPr>
          <w:rtl/>
        </w:rPr>
        <w:t>: ويحتمل أن يكون أيضاً من رجال العلم، ذكره الشيخ علي في ضمن الأبناء في رسالته للشيخ حسين بن علي أبوخمسين في الأحساء سنة (1254هـ)، ولا نعرف عن أبنائه شيئاً.</w:t>
      </w:r>
    </w:p>
    <w:p w14:paraId="42ADD06E" w14:textId="77777777" w:rsidR="00F12CCE" w:rsidRDefault="00F12CCE" w:rsidP="00F12CCE">
      <w:pPr>
        <w:rPr>
          <w:rtl/>
        </w:rPr>
      </w:pPr>
      <w:r w:rsidRPr="00D22206">
        <w:rPr>
          <w:rStyle w:val="rfdBold2"/>
          <w:rtl/>
        </w:rPr>
        <w:t>5ـ الشيخ حسين، الشهير بـ: (صهبا</w:t>
      </w:r>
      <w:r>
        <w:rPr>
          <w:rtl/>
        </w:rPr>
        <w:t>): وسوف نأتي علىٰ ترجمته خلال السطور القادمة.</w:t>
      </w:r>
    </w:p>
    <w:p w14:paraId="2121F53D" w14:textId="77777777" w:rsidR="00F12CCE" w:rsidRDefault="00F12CCE" w:rsidP="00D22206">
      <w:pPr>
        <w:pStyle w:val="rfdBold1"/>
        <w:rPr>
          <w:rtl/>
        </w:rPr>
      </w:pPr>
      <w:r>
        <w:rPr>
          <w:rFonts w:hint="eastAsia"/>
          <w:rtl/>
        </w:rPr>
        <w:t>مؤلّفاته</w:t>
      </w:r>
      <w:r>
        <w:rPr>
          <w:rtl/>
        </w:rPr>
        <w:t>:</w:t>
      </w:r>
    </w:p>
    <w:p w14:paraId="2EC9E081" w14:textId="140AF4AE" w:rsidR="00F12CCE" w:rsidRDefault="00F12CCE" w:rsidP="00F12CCE">
      <w:pPr>
        <w:rPr>
          <w:rtl/>
        </w:rPr>
      </w:pPr>
      <w:r>
        <w:rPr>
          <w:rFonts w:hint="eastAsia"/>
          <w:rtl/>
        </w:rPr>
        <w:t>ترك</w:t>
      </w:r>
      <w:r>
        <w:rPr>
          <w:rtl/>
        </w:rPr>
        <w:t xml:space="preserve"> الشيخ علي عدداً من المصنّفات عرفنا بعضاً منها</w:t>
      </w:r>
      <w:r w:rsidRPr="00F12CCE">
        <w:rPr>
          <w:rStyle w:val="rfdFootnotenum"/>
          <w:rtl/>
        </w:rPr>
        <w:t>(1)</w:t>
      </w:r>
      <w:r>
        <w:rPr>
          <w:rtl/>
        </w:rPr>
        <w:t>:</w:t>
      </w:r>
    </w:p>
    <w:p w14:paraId="11B68950" w14:textId="77777777" w:rsidR="00F12CCE" w:rsidRDefault="00F12CCE" w:rsidP="00F12CCE">
      <w:pPr>
        <w:rPr>
          <w:rtl/>
        </w:rPr>
      </w:pPr>
      <w:r w:rsidRPr="00D22206">
        <w:rPr>
          <w:rStyle w:val="rfdBold2"/>
          <w:rtl/>
        </w:rPr>
        <w:t>1ـ الأربعون حديثاً في ذكر فضائل أمير المؤمنين</w:t>
      </w:r>
      <w:r>
        <w:rPr>
          <w:rtl/>
        </w:rPr>
        <w:t xml:space="preserve">: فرغ من تأليفه في (4 ذي </w:t>
      </w:r>
    </w:p>
    <w:p w14:paraId="60932FB1" w14:textId="77777777" w:rsidR="00F12CCE" w:rsidRDefault="00F12CCE" w:rsidP="00F12CCE">
      <w:pPr>
        <w:pStyle w:val="rfdLine"/>
        <w:rPr>
          <w:rtl/>
        </w:rPr>
      </w:pPr>
      <w:r>
        <w:rPr>
          <w:rtl/>
        </w:rPr>
        <w:t>__________</w:t>
      </w:r>
    </w:p>
    <w:p w14:paraId="7E03B412" w14:textId="7F7CE4F3" w:rsidR="00F12CCE" w:rsidRDefault="00F12CCE" w:rsidP="00F12CCE">
      <w:pPr>
        <w:pStyle w:val="rfdFootnote0"/>
        <w:rPr>
          <w:rtl/>
        </w:rPr>
      </w:pPr>
      <w:r>
        <w:rPr>
          <w:rtl/>
        </w:rPr>
        <w:t>(1) استفدنا مؤلّفات ومنسوخات وتملّكات الشيخ علي اللويمي من خلال الصور للمخطوطات وما يوجد في مكتبة ملّي من مخطوطات للأسرة اللويمية التي تفضّل علينا بها الدكتور العزيز الباحث محمّد كاظم رحمتي، الذي له الفضل الكبير في معظم مضامين هذا المقال، إضافة إلىٰ بع</w:t>
      </w:r>
      <w:r>
        <w:rPr>
          <w:rFonts w:hint="eastAsia"/>
          <w:rtl/>
        </w:rPr>
        <w:t>ض</w:t>
      </w:r>
      <w:r>
        <w:rPr>
          <w:rtl/>
        </w:rPr>
        <w:t xml:space="preserve"> الوثائق الأسرية وصور بعض صفحات المخطوطات التي تكرّم علينا بها الشيخ الغالي علي بن الشيخ محمّد اللويم الأحسائي.</w:t>
      </w:r>
    </w:p>
    <w:p w14:paraId="17FD5D33" w14:textId="77777777" w:rsidR="00D22206" w:rsidRDefault="00F12CCE" w:rsidP="00F12CCE">
      <w:pPr>
        <w:rPr>
          <w:rtl/>
        </w:rPr>
      </w:pPr>
      <w:r>
        <w:br w:type="page"/>
      </w:r>
    </w:p>
    <w:p w14:paraId="1CD49BEB" w14:textId="4A897FEC" w:rsidR="00F12CCE" w:rsidRDefault="00F12CCE" w:rsidP="00D22206">
      <w:pPr>
        <w:pStyle w:val="rfdNormal0"/>
        <w:rPr>
          <w:rtl/>
        </w:rPr>
      </w:pPr>
      <w:r>
        <w:rPr>
          <w:rFonts w:hint="eastAsia"/>
          <w:rtl/>
        </w:rPr>
        <w:lastRenderedPageBreak/>
        <w:t>الحجّة</w:t>
      </w:r>
      <w:r>
        <w:rPr>
          <w:rtl/>
        </w:rPr>
        <w:t xml:space="preserve"> 1223هـ).</w:t>
      </w:r>
    </w:p>
    <w:p w14:paraId="29BF7075" w14:textId="3FFDF88D" w:rsidR="00F12CCE" w:rsidRDefault="00F12CCE" w:rsidP="00F12CCE">
      <w:pPr>
        <w:rPr>
          <w:rtl/>
        </w:rPr>
      </w:pPr>
      <w:r w:rsidRPr="00D22206">
        <w:rPr>
          <w:rStyle w:val="rfdBold2"/>
          <w:rFonts w:hint="eastAsia"/>
          <w:rtl/>
        </w:rPr>
        <w:t>أوله</w:t>
      </w:r>
      <w:r>
        <w:rPr>
          <w:rtl/>
        </w:rPr>
        <w:t>:</w:t>
      </w:r>
      <w:r w:rsidR="00922F94">
        <w:rPr>
          <w:rtl/>
        </w:rPr>
        <w:t xml:space="preserve"> </w:t>
      </w:r>
      <w:r>
        <w:rPr>
          <w:rtl/>
        </w:rPr>
        <w:t>«الحمد لله ربّ العالمين والصلاة والسلام علىٰ محمّد بن عبد الله وأهل بيته الطاهرين.</w:t>
      </w:r>
    </w:p>
    <w:p w14:paraId="304A0C93" w14:textId="77777777" w:rsidR="00F12CCE" w:rsidRDefault="00F12CCE" w:rsidP="00F12CCE">
      <w:pPr>
        <w:rPr>
          <w:rtl/>
        </w:rPr>
      </w:pPr>
      <w:r>
        <w:rPr>
          <w:rFonts w:hint="eastAsia"/>
          <w:rtl/>
        </w:rPr>
        <w:t>وبعد</w:t>
      </w:r>
      <w:r>
        <w:rPr>
          <w:rtl/>
        </w:rPr>
        <w:t xml:space="preserve"> فهذه أربعون حديثاً في ذكر فضائل أمير المؤمنين وإمام المتّقين ويعسوب الدين وقائد الغرّ المحجّلين وأبي الأئمّة الطاهرين. ذكرتها برواية أسعد بن إبراهيم بن الحسن بن علي الآرملي».</w:t>
      </w:r>
    </w:p>
    <w:p w14:paraId="23D1359A" w14:textId="17903C04" w:rsidR="00F12CCE" w:rsidRDefault="00F12CCE" w:rsidP="00F12CCE">
      <w:pPr>
        <w:rPr>
          <w:rtl/>
        </w:rPr>
      </w:pPr>
      <w:r w:rsidRPr="00D22206">
        <w:rPr>
          <w:rStyle w:val="rfdBold2"/>
          <w:rFonts w:hint="eastAsia"/>
          <w:rtl/>
        </w:rPr>
        <w:t>آخره</w:t>
      </w:r>
      <w:r>
        <w:rPr>
          <w:rtl/>
        </w:rPr>
        <w:t>:</w:t>
      </w:r>
      <w:r w:rsidR="00922F94">
        <w:rPr>
          <w:rtl/>
        </w:rPr>
        <w:t xml:space="preserve"> </w:t>
      </w:r>
      <w:r>
        <w:rPr>
          <w:rtl/>
        </w:rPr>
        <w:t>«واعلم أنّه لم يكن بين هذا الخبر، وبين الأخبار الإول منافاة، لأنّا نحمل الأخبار الإول علىٰ التقية، لأنّهم (</w:t>
      </w:r>
      <w:r w:rsidR="00901E89" w:rsidRPr="00782089">
        <w:rPr>
          <w:rtl/>
        </w:rPr>
        <w:t>عليهم‌السلام</w:t>
      </w:r>
      <w:r>
        <w:rPr>
          <w:rtl/>
        </w:rPr>
        <w:t>)، كانوا يتّقون من غلاة الشيعة، وكان هذا من الأسرار، ولم... أكثر أصحابهم قابلين لحفظ الأسرار، والحمد لله أوّلاً وآخراً وظاهراً».</w:t>
      </w:r>
    </w:p>
    <w:p w14:paraId="2C021263" w14:textId="17BD9B7A" w:rsidR="00F12CCE" w:rsidRDefault="00F12CCE" w:rsidP="00F12CCE">
      <w:pPr>
        <w:rPr>
          <w:rtl/>
        </w:rPr>
      </w:pPr>
      <w:r>
        <w:rPr>
          <w:rFonts w:hint="eastAsia"/>
          <w:rtl/>
        </w:rPr>
        <w:t>قال</w:t>
      </w:r>
      <w:r>
        <w:rPr>
          <w:rtl/>
        </w:rPr>
        <w:t xml:space="preserve"> في </w:t>
      </w:r>
      <w:r w:rsidRPr="00D22206">
        <w:rPr>
          <w:rStyle w:val="rfdBold2"/>
          <w:rtl/>
        </w:rPr>
        <w:t>نهايته</w:t>
      </w:r>
      <w:r>
        <w:rPr>
          <w:rtl/>
        </w:rPr>
        <w:t>:</w:t>
      </w:r>
      <w:r w:rsidR="00922F94">
        <w:rPr>
          <w:rtl/>
        </w:rPr>
        <w:t xml:space="preserve"> </w:t>
      </w:r>
      <w:r>
        <w:rPr>
          <w:rtl/>
        </w:rPr>
        <w:t>«وفرغ من كتابته علي بن الشيخ عبد المحسن بن محمّد بن الشيخ مبارك اللويمي</w:t>
      </w:r>
      <w:r w:rsidR="00922F94">
        <w:rPr>
          <w:rtl/>
        </w:rPr>
        <w:t xml:space="preserve"> </w:t>
      </w:r>
      <w:r>
        <w:rPr>
          <w:rtl/>
        </w:rPr>
        <w:t>الأحسائي في (اليوم الرابع من شهر ذي الحجّة الحرام سنة 1223)».</w:t>
      </w:r>
    </w:p>
    <w:p w14:paraId="668837B4" w14:textId="77777777" w:rsidR="00F12CCE" w:rsidRDefault="00F12CCE" w:rsidP="00F12CCE">
      <w:pPr>
        <w:rPr>
          <w:rtl/>
        </w:rPr>
      </w:pPr>
      <w:r w:rsidRPr="00D22206">
        <w:rPr>
          <w:rStyle w:val="rfdBold2"/>
          <w:rtl/>
        </w:rPr>
        <w:t>2ـ منتخبات كلام أمير المؤمنين</w:t>
      </w:r>
      <w:r>
        <w:rPr>
          <w:rtl/>
        </w:rPr>
        <w:t>: فرغ من كتابته في (17 ربيع الأوّل سنة 1232هـ).</w:t>
      </w:r>
    </w:p>
    <w:p w14:paraId="12CDE922" w14:textId="77777777" w:rsidR="00F12CCE" w:rsidRDefault="00F12CCE" w:rsidP="00F12CCE">
      <w:pPr>
        <w:rPr>
          <w:rtl/>
        </w:rPr>
      </w:pPr>
      <w:r>
        <w:rPr>
          <w:rFonts w:hint="eastAsia"/>
          <w:rtl/>
        </w:rPr>
        <w:t>ختمه</w:t>
      </w:r>
      <w:r>
        <w:rPr>
          <w:rtl/>
        </w:rPr>
        <w:t xml:space="preserve"> بقوله: «تمّ الكتاب بعون الملك الوهّاب (ضحىٰ يوم الجمعة سابع عشر من شهر ربيع الأوّل في سنة 1232)، بقلم الفقير علي الشيخ عبد المحسن الأحسائي سلّمهما الله تعالىٰ».</w:t>
      </w:r>
    </w:p>
    <w:p w14:paraId="007570AF" w14:textId="71B1147B" w:rsidR="00F12CCE" w:rsidRDefault="00F12CCE" w:rsidP="00F12CCE">
      <w:pPr>
        <w:rPr>
          <w:rtl/>
        </w:rPr>
      </w:pPr>
      <w:r w:rsidRPr="00D22206">
        <w:rPr>
          <w:rStyle w:val="rfdBold2"/>
          <w:rtl/>
        </w:rPr>
        <w:t>3ـ فوائد سرجانية في أجوبة المسائل الأرجانية</w:t>
      </w:r>
      <w:r w:rsidRPr="00F12CCE">
        <w:rPr>
          <w:rStyle w:val="rfdFootnotenum"/>
          <w:rtl/>
        </w:rPr>
        <w:t>(1)</w:t>
      </w:r>
      <w:r>
        <w:rPr>
          <w:rtl/>
        </w:rPr>
        <w:t xml:space="preserve">: الشيخ علي بن الشيخ عبد المحسن اللويمي، وهي أجوبة الشيخ محمّد علي الأرجاني، تقع في (44) صفحة، </w:t>
      </w:r>
    </w:p>
    <w:p w14:paraId="5F61780F" w14:textId="77777777" w:rsidR="00F12CCE" w:rsidRDefault="00F12CCE" w:rsidP="00F12CCE">
      <w:pPr>
        <w:pStyle w:val="rfdLine"/>
        <w:rPr>
          <w:rtl/>
        </w:rPr>
      </w:pPr>
      <w:r>
        <w:rPr>
          <w:rtl/>
        </w:rPr>
        <w:t>__________</w:t>
      </w:r>
    </w:p>
    <w:p w14:paraId="5BF5D38C" w14:textId="5DE81EB9" w:rsidR="00F12CCE" w:rsidRDefault="00F12CCE" w:rsidP="00F12CCE">
      <w:pPr>
        <w:pStyle w:val="rfdFootnote0"/>
        <w:rPr>
          <w:rtl/>
        </w:rPr>
      </w:pPr>
      <w:r>
        <w:rPr>
          <w:rtl/>
        </w:rPr>
        <w:t>(1) أعلام هجر 2/581.</w:t>
      </w:r>
    </w:p>
    <w:p w14:paraId="3DECAB77" w14:textId="77777777" w:rsidR="00D22206" w:rsidRDefault="00F12CCE" w:rsidP="00F12CCE">
      <w:pPr>
        <w:rPr>
          <w:rtl/>
        </w:rPr>
      </w:pPr>
      <w:r>
        <w:br w:type="page"/>
      </w:r>
    </w:p>
    <w:p w14:paraId="236E48D6" w14:textId="6DED268C" w:rsidR="00F12CCE" w:rsidRDefault="00F12CCE" w:rsidP="00D22206">
      <w:pPr>
        <w:pStyle w:val="rfdNormal0"/>
        <w:rPr>
          <w:rtl/>
        </w:rPr>
      </w:pPr>
      <w:r>
        <w:rPr>
          <w:rFonts w:hint="eastAsia"/>
          <w:rtl/>
        </w:rPr>
        <w:lastRenderedPageBreak/>
        <w:t>وهي</w:t>
      </w:r>
      <w:r>
        <w:rPr>
          <w:rtl/>
        </w:rPr>
        <w:t xml:space="preserve"> مشتملة علىٰ تهميشات وتعليقات باسم المحرّر، كان معظمها ردّاً، ونقداً علىٰ المصنّف،</w:t>
      </w:r>
      <w:r w:rsidR="00922F94">
        <w:rPr>
          <w:rtl/>
        </w:rPr>
        <w:t xml:space="preserve"> </w:t>
      </w:r>
      <w:r>
        <w:rPr>
          <w:rtl/>
        </w:rPr>
        <w:t>قد وقع الفراغ من كتابتها وتسويدها في (اليوم الثامن والعشرين من شهر ذي الحجّة الحرام 1254هـ)</w:t>
      </w:r>
      <w:r w:rsidRPr="00F12CCE">
        <w:rPr>
          <w:rStyle w:val="rfdFootnotenum"/>
          <w:rtl/>
        </w:rPr>
        <w:t>(1)</w:t>
      </w:r>
      <w:r>
        <w:rPr>
          <w:rtl/>
        </w:rPr>
        <w:t>، قال في مقدّمتها: «وصلت مكاتبة من الأخ الفاضل، والناسك العامل، الأخون</w:t>
      </w:r>
      <w:r>
        <w:rPr>
          <w:rFonts w:hint="eastAsia"/>
          <w:rtl/>
        </w:rPr>
        <w:t>د</w:t>
      </w:r>
      <w:r>
        <w:rPr>
          <w:rtl/>
        </w:rPr>
        <w:t xml:space="preserve"> ملّا محمّد علي الأرجاني ـ أسلكه الله مسالك أهل حي علىٰ خير العمل، ووفّقه للعلم والعمل إلىٰ منتهىٰ الأجل ـ إلىٰ جناب الوالد الماجد، السالك الناسك، المرحوم المغفور، خدين الجنان، وقرين الحور والولدان، الشيخ عبد المحسن ـ قدس الله أنفسه الزكية، وأفاض عليه الم</w:t>
      </w:r>
      <w:r>
        <w:rPr>
          <w:rFonts w:hint="eastAsia"/>
          <w:rtl/>
        </w:rPr>
        <w:t>راسم</w:t>
      </w:r>
      <w:r>
        <w:rPr>
          <w:rtl/>
        </w:rPr>
        <w:t xml:space="preserve"> المرضية ـ في جواب مسائل، سأله عن جوابها وكشف الغياهب عن تحت نقابها، ولم تصل إلّا بعد أن صعدت نفس المسؤول إلىٰ عالم النور، وفارقت علم الزور ـ قدّس الله نفسه، وطهّر رمسه ـ وحيث أنّ والدي (رحمه الله) ممّن أرأش جناحي، وأوقد مصباحي وزقّني بالعلم مسائي وصبا</w:t>
      </w:r>
      <w:r>
        <w:rPr>
          <w:rFonts w:hint="eastAsia"/>
          <w:rtl/>
        </w:rPr>
        <w:t>حي»</w:t>
      </w:r>
      <w:r w:rsidRPr="00F12CCE">
        <w:rPr>
          <w:rStyle w:val="rfdFootnotenum"/>
          <w:rtl/>
        </w:rPr>
        <w:t>(2)</w:t>
      </w:r>
      <w:r>
        <w:rPr>
          <w:rtl/>
        </w:rPr>
        <w:t>.</w:t>
      </w:r>
    </w:p>
    <w:p w14:paraId="1B73A1BE" w14:textId="0708CD9B" w:rsidR="00F12CCE" w:rsidRDefault="00F12CCE" w:rsidP="00F12CCE">
      <w:pPr>
        <w:rPr>
          <w:rtl/>
        </w:rPr>
      </w:pPr>
      <w:r>
        <w:rPr>
          <w:rFonts w:hint="eastAsia"/>
          <w:rtl/>
        </w:rPr>
        <w:t>وقال</w:t>
      </w:r>
      <w:r>
        <w:rPr>
          <w:rtl/>
        </w:rPr>
        <w:t xml:space="preserve"> في خاتمتها الناسخ بقوله:</w:t>
      </w:r>
      <w:r w:rsidR="00922F94">
        <w:rPr>
          <w:rtl/>
        </w:rPr>
        <w:t xml:space="preserve"> </w:t>
      </w:r>
      <w:r>
        <w:rPr>
          <w:rtl/>
        </w:rPr>
        <w:t>«نقلها من المسودة أقلّ الخليقة، بل لا شيء في الحقيقة محمّد بن السيّد إبراهيم بن السيّد عبد النبي الأحسائي القاري باليوم الثاني والعشرين في (شهر ذي الحجّة الحرام سنة 1254هـ)»</w:t>
      </w:r>
      <w:r w:rsidRPr="00F12CCE">
        <w:rPr>
          <w:rStyle w:val="rfdFootnotenum"/>
          <w:rtl/>
        </w:rPr>
        <w:t>(3)</w:t>
      </w:r>
      <w:r>
        <w:rPr>
          <w:rtl/>
        </w:rPr>
        <w:t>.</w:t>
      </w:r>
    </w:p>
    <w:p w14:paraId="3E10BA52" w14:textId="2AA41F71" w:rsidR="00F12CCE" w:rsidRDefault="00F12CCE" w:rsidP="00F12CCE">
      <w:pPr>
        <w:rPr>
          <w:rtl/>
        </w:rPr>
      </w:pPr>
      <w:r w:rsidRPr="00D22206">
        <w:rPr>
          <w:rStyle w:val="rfdBold2"/>
          <w:rtl/>
        </w:rPr>
        <w:t>4ـ ديوان شعر</w:t>
      </w:r>
      <w:r>
        <w:rPr>
          <w:rtl/>
        </w:rPr>
        <w:t>: لا يوجد مسمّىٰ ديوان للشيخ علي، لكنّ المظنون أنّ شعره أكثر من المتداول خاصّة وأنّه طويل النفس في شعره وقصائده الموجودة، ممّا يعني لو جمعت فإنّها تشكّل ديوان شعر، ولكن وللأسف الشديد فُقِدَ معظمه، وهي في مدح ورثاء أهل البيت (</w:t>
      </w:r>
      <w:r w:rsidR="00901E89" w:rsidRPr="00D22206">
        <w:rPr>
          <w:rtl/>
        </w:rPr>
        <w:t>عليهم‌السلام</w:t>
      </w:r>
      <w:r>
        <w:rPr>
          <w:rtl/>
        </w:rPr>
        <w:t xml:space="preserve">)، وذمّ أعدائهم، عثرنا علىٰ شيء يسير منها </w:t>
      </w:r>
    </w:p>
    <w:p w14:paraId="0FEA643A" w14:textId="77777777" w:rsidR="00F12CCE" w:rsidRDefault="00F12CCE" w:rsidP="00F12CCE">
      <w:pPr>
        <w:pStyle w:val="rfdLine"/>
        <w:rPr>
          <w:rtl/>
        </w:rPr>
      </w:pPr>
      <w:r>
        <w:rPr>
          <w:rtl/>
        </w:rPr>
        <w:t>__________</w:t>
      </w:r>
    </w:p>
    <w:p w14:paraId="094CFEDE" w14:textId="538FB475" w:rsidR="00F12CCE" w:rsidRDefault="00F12CCE" w:rsidP="00F12CCE">
      <w:pPr>
        <w:pStyle w:val="rfdFootnote0"/>
        <w:rPr>
          <w:rtl/>
        </w:rPr>
      </w:pPr>
      <w:r>
        <w:rPr>
          <w:rtl/>
        </w:rPr>
        <w:t>(1) مجموع خطّي يحوي مجموعة رسائل للشيخ أحمد بن مال الله الصفّار، بين 296ـ339.</w:t>
      </w:r>
    </w:p>
    <w:p w14:paraId="69DA508E" w14:textId="4F938B1E" w:rsidR="00F12CCE" w:rsidRDefault="00F12CCE" w:rsidP="00F12CCE">
      <w:pPr>
        <w:pStyle w:val="rfdFootnote0"/>
        <w:rPr>
          <w:rtl/>
        </w:rPr>
      </w:pPr>
      <w:r>
        <w:rPr>
          <w:rtl/>
        </w:rPr>
        <w:t>(2) المجموع الخطّي: 296.</w:t>
      </w:r>
    </w:p>
    <w:p w14:paraId="7751437B" w14:textId="51443DE7" w:rsidR="00F12CCE" w:rsidRDefault="00F12CCE" w:rsidP="00F12CCE">
      <w:pPr>
        <w:pStyle w:val="rfdFootnote0"/>
        <w:rPr>
          <w:rtl/>
        </w:rPr>
      </w:pPr>
      <w:r>
        <w:rPr>
          <w:rtl/>
        </w:rPr>
        <w:t>(3) المكتبة الخطّية للأستاذ الباحث أحمد بن عبد الهادي المحمّد صالح.</w:t>
      </w:r>
    </w:p>
    <w:p w14:paraId="36A7A4E2" w14:textId="77777777" w:rsidR="00D22206" w:rsidRDefault="00F12CCE" w:rsidP="00F12CCE">
      <w:pPr>
        <w:rPr>
          <w:rtl/>
        </w:rPr>
      </w:pPr>
      <w:r>
        <w:br w:type="page"/>
      </w:r>
    </w:p>
    <w:p w14:paraId="58ECF1A3" w14:textId="56E1FCAF" w:rsidR="00F12CCE" w:rsidRDefault="00F12CCE" w:rsidP="00D22206">
      <w:pPr>
        <w:pStyle w:val="rfdNormal0"/>
        <w:rPr>
          <w:rtl/>
        </w:rPr>
      </w:pPr>
      <w:r>
        <w:rPr>
          <w:rFonts w:hint="eastAsia"/>
          <w:rtl/>
        </w:rPr>
        <w:lastRenderedPageBreak/>
        <w:t>نذكر</w:t>
      </w:r>
      <w:r>
        <w:rPr>
          <w:rtl/>
        </w:rPr>
        <w:t xml:space="preserve"> بعض الأبيات كنموذج من شعره:</w:t>
      </w:r>
    </w:p>
    <w:tbl>
      <w:tblPr>
        <w:bidiVisual/>
        <w:tblW w:w="5000" w:type="pct"/>
        <w:tblLook w:val="01E0" w:firstRow="1" w:lastRow="1" w:firstColumn="1" w:lastColumn="1" w:noHBand="0" w:noVBand="0"/>
      </w:tblPr>
      <w:tblGrid>
        <w:gridCol w:w="3538"/>
        <w:gridCol w:w="295"/>
        <w:gridCol w:w="3538"/>
      </w:tblGrid>
      <w:tr w:rsidR="00D22206" w14:paraId="15D915DF" w14:textId="77777777" w:rsidTr="004B5DB0">
        <w:tc>
          <w:tcPr>
            <w:tcW w:w="2400" w:type="pct"/>
            <w:shd w:val="clear" w:color="auto" w:fill="auto"/>
          </w:tcPr>
          <w:p w14:paraId="3A66B14A" w14:textId="21D60F74" w:rsidR="00D22206" w:rsidRDefault="00D22206" w:rsidP="00D22206">
            <w:pPr>
              <w:pStyle w:val="rfdPoem"/>
              <w:rPr>
                <w:rtl/>
              </w:rPr>
            </w:pPr>
            <w:r w:rsidRPr="00D22206">
              <w:rPr>
                <w:rtl/>
              </w:rPr>
              <w:t>جاء ربيع بالظفر</w:t>
            </w:r>
            <w:r w:rsidRPr="00B15854">
              <w:rPr>
                <w:rStyle w:val="rfdPoemTiniCharChar"/>
                <w:rtl/>
              </w:rPr>
              <w:br/>
              <w:t> </w:t>
            </w:r>
          </w:p>
        </w:tc>
        <w:tc>
          <w:tcPr>
            <w:tcW w:w="200" w:type="pct"/>
            <w:shd w:val="clear" w:color="auto" w:fill="auto"/>
          </w:tcPr>
          <w:p w14:paraId="10AC2958" w14:textId="77777777" w:rsidR="00D22206" w:rsidRDefault="00D22206" w:rsidP="00D22206">
            <w:pPr>
              <w:pStyle w:val="rfdPoem"/>
              <w:rPr>
                <w:rtl/>
              </w:rPr>
            </w:pPr>
          </w:p>
        </w:tc>
        <w:tc>
          <w:tcPr>
            <w:tcW w:w="2400" w:type="pct"/>
            <w:shd w:val="clear" w:color="auto" w:fill="auto"/>
          </w:tcPr>
          <w:p w14:paraId="37BAD70E" w14:textId="3351418E" w:rsidR="00D22206" w:rsidRDefault="00D22206" w:rsidP="00D22206">
            <w:pPr>
              <w:pStyle w:val="rfdPoem"/>
              <w:rPr>
                <w:rtl/>
              </w:rPr>
            </w:pPr>
            <w:r w:rsidRPr="00D22206">
              <w:rPr>
                <w:rtl/>
              </w:rPr>
              <w:t>فسر في قدومه الأئمّة الاثني عـشر</w:t>
            </w:r>
            <w:r w:rsidRPr="00B15854">
              <w:rPr>
                <w:rStyle w:val="rfdPoemTiniCharChar"/>
                <w:rtl/>
              </w:rPr>
              <w:br/>
              <w:t> </w:t>
            </w:r>
          </w:p>
        </w:tc>
      </w:tr>
      <w:tr w:rsidR="00D22206" w14:paraId="35E94710" w14:textId="77777777" w:rsidTr="004B5DB0">
        <w:tc>
          <w:tcPr>
            <w:tcW w:w="2400" w:type="pct"/>
            <w:shd w:val="clear" w:color="auto" w:fill="auto"/>
          </w:tcPr>
          <w:p w14:paraId="5D4EA9A9" w14:textId="5E024A33" w:rsidR="00D22206" w:rsidRDefault="00D22206" w:rsidP="00D22206">
            <w:pPr>
              <w:pStyle w:val="rfdPoem"/>
              <w:rPr>
                <w:rtl/>
              </w:rPr>
            </w:pPr>
            <w:r w:rsidRPr="00D22206">
              <w:rPr>
                <w:rtl/>
              </w:rPr>
              <w:t>والبضعة الزهراء</w:t>
            </w:r>
            <w:r w:rsidRPr="00B15854">
              <w:rPr>
                <w:rStyle w:val="rfdPoemTiniCharChar"/>
                <w:rtl/>
              </w:rPr>
              <w:br/>
              <w:t> </w:t>
            </w:r>
          </w:p>
        </w:tc>
        <w:tc>
          <w:tcPr>
            <w:tcW w:w="200" w:type="pct"/>
            <w:shd w:val="clear" w:color="auto" w:fill="auto"/>
          </w:tcPr>
          <w:p w14:paraId="2DCF959B" w14:textId="77777777" w:rsidR="00D22206" w:rsidRDefault="00D22206" w:rsidP="00D22206">
            <w:pPr>
              <w:pStyle w:val="rfdPoem"/>
              <w:rPr>
                <w:rtl/>
              </w:rPr>
            </w:pPr>
          </w:p>
        </w:tc>
        <w:tc>
          <w:tcPr>
            <w:tcW w:w="2400" w:type="pct"/>
            <w:shd w:val="clear" w:color="auto" w:fill="auto"/>
          </w:tcPr>
          <w:p w14:paraId="0FAB33A7" w14:textId="0EAA3422" w:rsidR="00D22206" w:rsidRDefault="00D22206" w:rsidP="00D22206">
            <w:pPr>
              <w:pStyle w:val="rfdPoem"/>
              <w:rPr>
                <w:rtl/>
              </w:rPr>
            </w:pPr>
            <w:r w:rsidRPr="00D22206">
              <w:rPr>
                <w:rtl/>
              </w:rPr>
              <w:t>أم السّادة الزهر الغرر</w:t>
            </w:r>
            <w:r w:rsidRPr="00B15854">
              <w:rPr>
                <w:rStyle w:val="rfdPoemTiniCharChar"/>
                <w:rtl/>
              </w:rPr>
              <w:br/>
              <w:t> </w:t>
            </w:r>
          </w:p>
        </w:tc>
      </w:tr>
      <w:tr w:rsidR="00D22206" w14:paraId="29257CCA" w14:textId="77777777" w:rsidTr="004B5DB0">
        <w:tc>
          <w:tcPr>
            <w:tcW w:w="2400" w:type="pct"/>
            <w:shd w:val="clear" w:color="auto" w:fill="auto"/>
          </w:tcPr>
          <w:p w14:paraId="3F55FA83" w14:textId="38E532FE" w:rsidR="00D22206" w:rsidRDefault="00D22206" w:rsidP="004B5DB0">
            <w:pPr>
              <w:pStyle w:val="rfdPoem"/>
              <w:rPr>
                <w:rtl/>
              </w:rPr>
            </w:pPr>
            <w:r w:rsidRPr="00D22206">
              <w:rPr>
                <w:rtl/>
              </w:rPr>
              <w:t>إن فيه مولد النبي</w:t>
            </w:r>
            <w:r w:rsidRPr="00B15854">
              <w:rPr>
                <w:rStyle w:val="rfdPoemTiniCharChar"/>
                <w:rtl/>
              </w:rPr>
              <w:br/>
              <w:t> </w:t>
            </w:r>
          </w:p>
        </w:tc>
        <w:tc>
          <w:tcPr>
            <w:tcW w:w="200" w:type="pct"/>
            <w:shd w:val="clear" w:color="auto" w:fill="auto"/>
          </w:tcPr>
          <w:p w14:paraId="60784D0D" w14:textId="77777777" w:rsidR="00D22206" w:rsidRDefault="00D22206" w:rsidP="004B5DB0">
            <w:pPr>
              <w:pStyle w:val="rfdPoem"/>
              <w:rPr>
                <w:rtl/>
              </w:rPr>
            </w:pPr>
          </w:p>
        </w:tc>
        <w:tc>
          <w:tcPr>
            <w:tcW w:w="2400" w:type="pct"/>
            <w:shd w:val="clear" w:color="auto" w:fill="auto"/>
          </w:tcPr>
          <w:p w14:paraId="0230E749" w14:textId="1642DA0C" w:rsidR="00D22206" w:rsidRDefault="00D22206" w:rsidP="004B5DB0">
            <w:pPr>
              <w:pStyle w:val="rfdPoem"/>
              <w:rPr>
                <w:rtl/>
              </w:rPr>
            </w:pPr>
            <w:r w:rsidRPr="00D22206">
              <w:rPr>
                <w:rtl/>
              </w:rPr>
              <w:t>المصطفىٰ خير البـشر</w:t>
            </w:r>
            <w:r w:rsidRPr="00B15854">
              <w:rPr>
                <w:rStyle w:val="rfdPoemTiniCharChar"/>
                <w:rtl/>
              </w:rPr>
              <w:br/>
              <w:t> </w:t>
            </w:r>
          </w:p>
        </w:tc>
      </w:tr>
    </w:tbl>
    <w:p w14:paraId="1729D57D" w14:textId="77777777" w:rsidR="00F12CCE" w:rsidRDefault="00F12CCE" w:rsidP="00D22206">
      <w:pPr>
        <w:pStyle w:val="rfdBold1"/>
        <w:rPr>
          <w:rtl/>
        </w:rPr>
      </w:pPr>
      <w:r>
        <w:rPr>
          <w:rFonts w:hint="eastAsia"/>
          <w:rtl/>
        </w:rPr>
        <w:t>منسوخاته</w:t>
      </w:r>
      <w:r>
        <w:rPr>
          <w:rtl/>
        </w:rPr>
        <w:t>:</w:t>
      </w:r>
    </w:p>
    <w:p w14:paraId="3AEFD14F" w14:textId="77777777" w:rsidR="00F12CCE" w:rsidRDefault="00F12CCE" w:rsidP="00F12CCE">
      <w:pPr>
        <w:rPr>
          <w:rtl/>
        </w:rPr>
      </w:pPr>
      <w:r>
        <w:rPr>
          <w:rFonts w:hint="eastAsia"/>
          <w:rtl/>
        </w:rPr>
        <w:t>يتمتّع</w:t>
      </w:r>
      <w:r>
        <w:rPr>
          <w:rtl/>
        </w:rPr>
        <w:t xml:space="preserve"> الشيخ علي بخطّ جميل وواضح، جعله في مصافّ النسّاخين الكبار، فقد نسخ معظم مصنّفات والده، بل بعضها النسخة الوحيدة بخطّه كـ: (</w:t>
      </w:r>
      <w:r w:rsidRPr="00C57DB9">
        <w:rPr>
          <w:rStyle w:val="rfdBold2"/>
          <w:rtl/>
        </w:rPr>
        <w:t>النهج القويم والصراط المستقيم</w:t>
      </w:r>
      <w:r>
        <w:rPr>
          <w:rtl/>
        </w:rPr>
        <w:t>) وغيره من المؤلّفات، كما قام بنسخ العديد من الكتب، نستعرض ما عرفناه منها:</w:t>
      </w:r>
    </w:p>
    <w:p w14:paraId="1D3DA6AF" w14:textId="474E602C" w:rsidR="00F12CCE" w:rsidRPr="00C57DB9" w:rsidRDefault="00F12CCE" w:rsidP="00F12CCE">
      <w:pPr>
        <w:rPr>
          <w:rStyle w:val="rfdBold2"/>
          <w:rtl/>
        </w:rPr>
      </w:pPr>
      <w:r w:rsidRPr="00C57DB9">
        <w:rPr>
          <w:rStyle w:val="rfdBold2"/>
          <w:rFonts w:hint="eastAsia"/>
          <w:rtl/>
        </w:rPr>
        <w:t>ـ</w:t>
      </w:r>
      <w:r w:rsidRPr="00C57DB9">
        <w:rPr>
          <w:rStyle w:val="rfdBold2"/>
          <w:rtl/>
        </w:rPr>
        <w:t xml:space="preserve"> إجازة الشيخ حسن بن زين الدين العاملي للسيّد نجم الدين بن محمّد الحسيني الموسوي</w:t>
      </w:r>
      <w:r w:rsidR="00922F94" w:rsidRPr="00C57DB9">
        <w:rPr>
          <w:rStyle w:val="rfdBold2"/>
          <w:rtl/>
        </w:rPr>
        <w:t xml:space="preserve"> </w:t>
      </w:r>
      <w:r w:rsidRPr="00C57DB9">
        <w:rPr>
          <w:rStyle w:val="rfdBold2"/>
          <w:rtl/>
        </w:rPr>
        <w:t>السكيكي:</w:t>
      </w:r>
    </w:p>
    <w:p w14:paraId="61303906" w14:textId="77777777" w:rsidR="00F12CCE" w:rsidRDefault="00F12CCE" w:rsidP="00F12CCE">
      <w:pPr>
        <w:rPr>
          <w:rtl/>
        </w:rPr>
      </w:pPr>
      <w:r>
        <w:rPr>
          <w:rFonts w:hint="eastAsia"/>
          <w:rtl/>
        </w:rPr>
        <w:t>فرغ</w:t>
      </w:r>
      <w:r>
        <w:rPr>
          <w:rtl/>
        </w:rPr>
        <w:t xml:space="preserve"> من كتابتها سنة (1229هـ).</w:t>
      </w:r>
    </w:p>
    <w:p w14:paraId="120896E4" w14:textId="4B5AF51F" w:rsidR="00F12CCE" w:rsidRDefault="00F12CCE" w:rsidP="00F12CCE">
      <w:pPr>
        <w:rPr>
          <w:rtl/>
        </w:rPr>
      </w:pPr>
      <w:r w:rsidRPr="00C57DB9">
        <w:rPr>
          <w:rStyle w:val="rfdBold2"/>
          <w:rFonts w:hint="eastAsia"/>
          <w:rtl/>
        </w:rPr>
        <w:t>بداية</w:t>
      </w:r>
      <w:r w:rsidRPr="00C57DB9">
        <w:rPr>
          <w:rStyle w:val="rfdBold2"/>
          <w:rtl/>
        </w:rPr>
        <w:t xml:space="preserve"> الإجازة</w:t>
      </w:r>
      <w:r>
        <w:rPr>
          <w:rtl/>
        </w:rPr>
        <w:t>:</w:t>
      </w:r>
      <w:r w:rsidR="00922F94">
        <w:rPr>
          <w:rtl/>
        </w:rPr>
        <w:t xml:space="preserve"> </w:t>
      </w:r>
      <w:r>
        <w:rPr>
          <w:rtl/>
        </w:rPr>
        <w:t xml:space="preserve">«بسم الله الرحمن الرحيم. </w:t>
      </w:r>
    </w:p>
    <w:p w14:paraId="6E915808" w14:textId="77777777" w:rsidR="00F12CCE" w:rsidRDefault="00F12CCE" w:rsidP="00F12CCE">
      <w:pPr>
        <w:rPr>
          <w:rtl/>
        </w:rPr>
      </w:pPr>
      <w:r>
        <w:rPr>
          <w:rFonts w:hint="eastAsia"/>
          <w:rtl/>
        </w:rPr>
        <w:t>الحمد</w:t>
      </w:r>
      <w:r>
        <w:rPr>
          <w:rtl/>
        </w:rPr>
        <w:t xml:space="preserve"> لله ربّ العالمين حمد الشاكرين، وصلواته علىٰ سيّد الأوّلين والآخرين، محمّد المصطفىٰ وعترته الطيّبين الطاهرين.</w:t>
      </w:r>
    </w:p>
    <w:p w14:paraId="58EB1561" w14:textId="21849290" w:rsidR="00F12CCE" w:rsidRDefault="00F12CCE" w:rsidP="00F12CCE">
      <w:pPr>
        <w:rPr>
          <w:rtl/>
        </w:rPr>
      </w:pPr>
      <w:r>
        <w:rPr>
          <w:rFonts w:hint="eastAsia"/>
          <w:rtl/>
        </w:rPr>
        <w:t>وبعد</w:t>
      </w:r>
      <w:r>
        <w:rPr>
          <w:rtl/>
        </w:rPr>
        <w:t xml:space="preserve"> فيقول العبد الفقير إلىٰ رحمة الله تعالىٰ حسن بن زين الدين العاملي</w:t>
      </w:r>
      <w:r w:rsidR="00922F94">
        <w:rPr>
          <w:rtl/>
        </w:rPr>
        <w:t xml:space="preserve"> </w:t>
      </w:r>
      <w:r>
        <w:rPr>
          <w:rtl/>
        </w:rPr>
        <w:t>ـ عامَله الله بلطفه وإحسانه، وحقّق حسن رجائه بعفوه وغفرانه</w:t>
      </w:r>
      <w:r w:rsidR="00922F94">
        <w:rPr>
          <w:rtl/>
        </w:rPr>
        <w:t xml:space="preserve"> </w:t>
      </w:r>
      <w:r>
        <w:rPr>
          <w:rtl/>
        </w:rPr>
        <w:t>ـ: إنّ إعطاء الحديث حقّه من الرواية والدراية، أمر مهمّ لمَن أراد التفقّه في الدين، إذ مدار أكثر الأحكام الشرعية عليه. وقد كا</w:t>
      </w:r>
      <w:r>
        <w:rPr>
          <w:rFonts w:hint="eastAsia"/>
          <w:rtl/>
        </w:rPr>
        <w:t>ن</w:t>
      </w:r>
      <w:r>
        <w:rPr>
          <w:rtl/>
        </w:rPr>
        <w:t xml:space="preserve"> للسلف الصالح رضوان الله عليهم مزيد اعتناء بشأنه، وشدّة اهتمام بروايته وعرفانه، فقام بوظيفته منهم في كلّ عصر من تلك </w:t>
      </w:r>
    </w:p>
    <w:p w14:paraId="30C838A0" w14:textId="77777777" w:rsidR="00C57DB9" w:rsidRDefault="00F12CCE" w:rsidP="00F12CCE">
      <w:pPr>
        <w:rPr>
          <w:rtl/>
        </w:rPr>
      </w:pPr>
      <w:r>
        <w:br w:type="page"/>
      </w:r>
    </w:p>
    <w:p w14:paraId="14FEE763" w14:textId="78B41CF7" w:rsidR="00F12CCE" w:rsidRDefault="00F12CCE" w:rsidP="00C57DB9">
      <w:pPr>
        <w:pStyle w:val="rfdNormal0"/>
        <w:rPr>
          <w:rtl/>
        </w:rPr>
      </w:pPr>
      <w:r>
        <w:rPr>
          <w:rFonts w:hint="eastAsia"/>
          <w:rtl/>
        </w:rPr>
        <w:lastRenderedPageBreak/>
        <w:t>الأعصار</w:t>
      </w:r>
      <w:r>
        <w:rPr>
          <w:rtl/>
        </w:rPr>
        <w:t xml:space="preserve"> أقوام بذلوا في رعايته جهدهم، وأكثروا في ملاحظته كدّهم، ووكدهم، فلله درّهم.</w:t>
      </w:r>
    </w:p>
    <w:p w14:paraId="565A823C" w14:textId="074EBF9E" w:rsidR="00F12CCE" w:rsidRDefault="00F12CCE" w:rsidP="00F12CCE">
      <w:pPr>
        <w:rPr>
          <w:rtl/>
        </w:rPr>
      </w:pPr>
      <w:r>
        <w:rPr>
          <w:rFonts w:hint="eastAsia"/>
          <w:rtl/>
        </w:rPr>
        <w:t>إذ</w:t>
      </w:r>
      <w:r>
        <w:rPr>
          <w:rtl/>
        </w:rPr>
        <w:t xml:space="preserve"> عرفوا من قدره ما عرفوا، وصرفوا إليه من وجوه الهمم ما صرفوا، ثمّ خلف من بعدهم خلف أضاعوا حقّه وجهلوا قدره، فاقتصروا في روايته علىٰ أدنىٰ مراتبها، وألقوا حبل درايته علىٰ غاربها، واستمرّت الحال كذا زمناً عطّلت فيه مجالسه ودروسه، واستقىٰ من طول هجره دروسه، </w:t>
      </w:r>
      <w:r>
        <w:rPr>
          <w:rFonts w:hint="eastAsia"/>
          <w:rtl/>
        </w:rPr>
        <w:t>ثمّ</w:t>
      </w:r>
      <w:r>
        <w:rPr>
          <w:rtl/>
        </w:rPr>
        <w:t xml:space="preserve"> أتاح له الله سبحانه بمقتضىٰ حكمته مَن عرف قدره، وبذل في خدمته وسعه فعمّر دمنه الدّارسة، وجدّد معالمه الطامسة، وأيقظ من مراقد الغفلة رجالاً فهّمهم أسراره، وأراهم بعين البصيرة أنواره، في سلوك سبيله، وجهدوا علىٰ إحرازه وتحصيله، لكنّهم حيث انقطعت عليهم بتل</w:t>
      </w:r>
      <w:r>
        <w:rPr>
          <w:rFonts w:hint="eastAsia"/>
          <w:rtl/>
        </w:rPr>
        <w:t>ك</w:t>
      </w:r>
      <w:r>
        <w:rPr>
          <w:rtl/>
        </w:rPr>
        <w:t xml:space="preserve"> الفترة طريق الرواية، من غير جهة الإجازة قلب حظوظهم من الدراية، لاحتياجها والحال هذه طول إبانه، وإكثار المطالعة والمراجعة، والمتحمّلون لهذه الكلفة أقلّ قليل، وإلّا كثيرون إنّما يمرّون في معاهدة عابري سبيل، هذا وإنّ</w:t>
      </w:r>
      <w:r w:rsidR="00922F94">
        <w:rPr>
          <w:rtl/>
        </w:rPr>
        <w:t xml:space="preserve"> </w:t>
      </w:r>
      <w:r>
        <w:rPr>
          <w:rtl/>
        </w:rPr>
        <w:t>السيّد الأجلّ الفاضل الأوحد الطاهر الور</w:t>
      </w:r>
      <w:r>
        <w:rPr>
          <w:rFonts w:hint="eastAsia"/>
          <w:rtl/>
        </w:rPr>
        <w:t>ع</w:t>
      </w:r>
      <w:r>
        <w:rPr>
          <w:rtl/>
        </w:rPr>
        <w:t xml:space="preserve"> الناسك خلاصة العلماء الأبرار، وسلالة النجباء الأطهار، السيّد نجم بن السيّد المرحوم المبرور السيّد</w:t>
      </w:r>
      <w:r w:rsidR="00922F94">
        <w:rPr>
          <w:rtl/>
        </w:rPr>
        <w:t xml:space="preserve"> </w:t>
      </w:r>
      <w:r>
        <w:rPr>
          <w:rtl/>
        </w:rPr>
        <w:t>محمّد الحسيني ـ أدام الله</w:t>
      </w:r>
      <w:r w:rsidR="00922F94">
        <w:rPr>
          <w:rtl/>
        </w:rPr>
        <w:t xml:space="preserve"> </w:t>
      </w:r>
      <w:r>
        <w:rPr>
          <w:rtl/>
        </w:rPr>
        <w:t>فضله وأطال بقاءه،</w:t>
      </w:r>
      <w:r w:rsidR="00922F94">
        <w:rPr>
          <w:rtl/>
        </w:rPr>
        <w:t xml:space="preserve"> </w:t>
      </w:r>
      <w:r>
        <w:rPr>
          <w:rtl/>
        </w:rPr>
        <w:t>وأسبغ عليه نعماه ـ ممّن ولي شطر هذا...</w:t>
      </w:r>
    </w:p>
    <w:p w14:paraId="69431BC0" w14:textId="10B384D1" w:rsidR="00F12CCE" w:rsidRDefault="00F12CCE" w:rsidP="00F12CCE">
      <w:pPr>
        <w:rPr>
          <w:rtl/>
        </w:rPr>
      </w:pPr>
      <w:r w:rsidRPr="00C57DB9">
        <w:rPr>
          <w:rStyle w:val="rfdBold2"/>
          <w:rFonts w:hint="eastAsia"/>
          <w:rtl/>
        </w:rPr>
        <w:t>آخر</w:t>
      </w:r>
      <w:r w:rsidRPr="00C57DB9">
        <w:rPr>
          <w:rStyle w:val="rfdBold2"/>
          <w:rtl/>
        </w:rPr>
        <w:t xml:space="preserve"> الإجازة</w:t>
      </w:r>
      <w:r>
        <w:rPr>
          <w:rtl/>
        </w:rPr>
        <w:t>: «وكتبه بخطّه العبد الضعيف الفقير إلىٰ رحمة الله سبحانه وعفوه حسن بن زين الدين ابن علي ابن أحمد ابن جمال الدين بن تقي الدين صالح بن مشرف العاملي عامله الله بفضله ورأفته، وأوزعه شكر نعمته، حامداً لله علىٰ آلائه مصلّياً علىٰ أشرف الأنبياء وآله مس</w:t>
      </w:r>
      <w:r>
        <w:rPr>
          <w:rFonts w:hint="eastAsia"/>
          <w:rtl/>
        </w:rPr>
        <w:t>لّماً</w:t>
      </w:r>
      <w:r>
        <w:rPr>
          <w:rtl/>
        </w:rPr>
        <w:t xml:space="preserve"> مستغفراً، وحسبنا الله ونعم الوكيل، هذا صورة خطّ مصنّفه</w:t>
      </w:r>
      <w:r w:rsidR="00922F94">
        <w:rPr>
          <w:rtl/>
        </w:rPr>
        <w:t xml:space="preserve"> </w:t>
      </w:r>
      <w:r>
        <w:rPr>
          <w:rtl/>
        </w:rPr>
        <w:t>ـ قدّس الله روحه</w:t>
      </w:r>
      <w:r w:rsidR="00922F94">
        <w:rPr>
          <w:rtl/>
        </w:rPr>
        <w:t xml:space="preserve"> </w:t>
      </w:r>
      <w:r>
        <w:rPr>
          <w:rtl/>
        </w:rPr>
        <w:t>ـ».</w:t>
      </w:r>
    </w:p>
    <w:p w14:paraId="11FF8D65" w14:textId="49C2F8B2" w:rsidR="00F12CCE" w:rsidRDefault="00F12CCE" w:rsidP="00F12CCE">
      <w:pPr>
        <w:rPr>
          <w:rtl/>
        </w:rPr>
      </w:pPr>
      <w:r>
        <w:br w:type="page"/>
      </w:r>
      <w:r w:rsidRPr="00C57DB9">
        <w:rPr>
          <w:rStyle w:val="rfdBold2"/>
          <w:rFonts w:hint="eastAsia"/>
          <w:rtl/>
        </w:rPr>
        <w:lastRenderedPageBreak/>
        <w:t>قال</w:t>
      </w:r>
      <w:r w:rsidRPr="00C57DB9">
        <w:rPr>
          <w:rStyle w:val="rfdBold2"/>
          <w:rtl/>
        </w:rPr>
        <w:t xml:space="preserve"> في آخرها</w:t>
      </w:r>
      <w:r>
        <w:rPr>
          <w:rtl/>
        </w:rPr>
        <w:t>:</w:t>
      </w:r>
      <w:r w:rsidR="00922F94">
        <w:rPr>
          <w:rtl/>
        </w:rPr>
        <w:t xml:space="preserve"> </w:t>
      </w:r>
      <w:r>
        <w:rPr>
          <w:rtl/>
        </w:rPr>
        <w:t>«وفرغت من كتابتها بيدي الجانية الخاطئة، وأنا الفقير إلىٰ الله علي بن عبد المحسن الأحسائي</w:t>
      </w:r>
      <w:r w:rsidR="00922F94">
        <w:rPr>
          <w:rtl/>
        </w:rPr>
        <w:t xml:space="preserve"> </w:t>
      </w:r>
      <w:r>
        <w:rPr>
          <w:rtl/>
        </w:rPr>
        <w:t>اللويمي في السنة التاسعة والعشرين بعد المائتين والألف في قرية سعيد آباد إحدىٰ قرىٰ كرمان، صانها الله من طوارق الحدثان».</w:t>
      </w:r>
    </w:p>
    <w:p w14:paraId="34DB3729" w14:textId="77777777" w:rsidR="00F12CCE" w:rsidRPr="00C57DB9" w:rsidRDefault="00F12CCE" w:rsidP="00F12CCE">
      <w:pPr>
        <w:rPr>
          <w:rStyle w:val="rfdBold2"/>
          <w:rtl/>
        </w:rPr>
      </w:pPr>
      <w:r w:rsidRPr="00C57DB9">
        <w:rPr>
          <w:rStyle w:val="rfdBold2"/>
          <w:rFonts w:hint="eastAsia"/>
          <w:rtl/>
        </w:rPr>
        <w:t>ـ</w:t>
      </w:r>
      <w:r w:rsidRPr="00C57DB9">
        <w:rPr>
          <w:rStyle w:val="rfdBold2"/>
          <w:rtl/>
        </w:rPr>
        <w:t xml:space="preserve"> إزاحة العلة في معرفة القبلة:</w:t>
      </w:r>
    </w:p>
    <w:p w14:paraId="58DFDCA9" w14:textId="6CE8F8D1" w:rsidR="00F12CCE" w:rsidRDefault="00F12CCE" w:rsidP="00F12CCE">
      <w:pPr>
        <w:rPr>
          <w:rtl/>
        </w:rPr>
      </w:pPr>
      <w:r w:rsidRPr="00C57DB9">
        <w:rPr>
          <w:rStyle w:val="rfdBold2"/>
          <w:rFonts w:hint="eastAsia"/>
          <w:rtl/>
        </w:rPr>
        <w:t>تأليف</w:t>
      </w:r>
      <w:r>
        <w:rPr>
          <w:rtl/>
        </w:rPr>
        <w:t>:</w:t>
      </w:r>
      <w:r w:rsidR="00922F94">
        <w:rPr>
          <w:rtl/>
        </w:rPr>
        <w:t xml:space="preserve"> </w:t>
      </w:r>
      <w:r>
        <w:rPr>
          <w:rtl/>
        </w:rPr>
        <w:t>شاذان بن جبريل القمّي</w:t>
      </w:r>
      <w:r w:rsidR="00922F94">
        <w:rPr>
          <w:rtl/>
        </w:rPr>
        <w:t xml:space="preserve"> </w:t>
      </w:r>
      <w:r>
        <w:rPr>
          <w:rtl/>
        </w:rPr>
        <w:t>(القرن السادس الهجري).</w:t>
      </w:r>
    </w:p>
    <w:p w14:paraId="1F212526" w14:textId="77777777" w:rsidR="00F12CCE" w:rsidRDefault="00F12CCE" w:rsidP="00F12CCE">
      <w:pPr>
        <w:rPr>
          <w:rtl/>
        </w:rPr>
      </w:pPr>
      <w:r w:rsidRPr="00C57DB9">
        <w:rPr>
          <w:rStyle w:val="rfdBold2"/>
          <w:rFonts w:hint="eastAsia"/>
          <w:rtl/>
        </w:rPr>
        <w:t>أوّله</w:t>
      </w:r>
      <w:r>
        <w:rPr>
          <w:rtl/>
        </w:rPr>
        <w:t>: «الحمد لله الذي تفرّد بالكبرياء، وتوحّد بدوام البقاء، وتفضّل بالجود والنعماء، وتعالىٰ عن اتّخاذ الصحبة والأبناء، وأمنن علينا بالرسل والأنبياء، ثمّ اختار من بينهم من ختم به نبوّتهم».</w:t>
      </w:r>
    </w:p>
    <w:p w14:paraId="559AEFE8" w14:textId="174EF1D7" w:rsidR="00F12CCE" w:rsidRDefault="00F12CCE" w:rsidP="00F12CCE">
      <w:pPr>
        <w:rPr>
          <w:rtl/>
        </w:rPr>
      </w:pPr>
      <w:r w:rsidRPr="00C57DB9">
        <w:rPr>
          <w:rStyle w:val="rfdBold2"/>
          <w:rFonts w:hint="eastAsia"/>
          <w:rtl/>
        </w:rPr>
        <w:t>آخره</w:t>
      </w:r>
      <w:r>
        <w:rPr>
          <w:rtl/>
        </w:rPr>
        <w:t>:</w:t>
      </w:r>
      <w:r w:rsidR="00922F94">
        <w:rPr>
          <w:rtl/>
        </w:rPr>
        <w:t xml:space="preserve"> </w:t>
      </w:r>
      <w:r>
        <w:rPr>
          <w:rtl/>
        </w:rPr>
        <w:t>«فإنّه يسقط فرض استقبال القبلة، ويصلّي كيف يشاء، وليكن إيماء، ويقتصر علىٰ التكبير، علىٰ ما ذكر أصحابنا في كتبهم».</w:t>
      </w:r>
    </w:p>
    <w:p w14:paraId="33F26D9A" w14:textId="77777777" w:rsidR="00F12CCE" w:rsidRDefault="00F12CCE" w:rsidP="00F12CCE">
      <w:pPr>
        <w:rPr>
          <w:rtl/>
        </w:rPr>
      </w:pPr>
      <w:r>
        <w:rPr>
          <w:rFonts w:hint="eastAsia"/>
          <w:rtl/>
        </w:rPr>
        <w:t>وتاريخ</w:t>
      </w:r>
      <w:r>
        <w:rPr>
          <w:rtl/>
        </w:rPr>
        <w:t xml:space="preserve"> النسخ غير مذكور.</w:t>
      </w:r>
    </w:p>
    <w:p w14:paraId="76636A02" w14:textId="77777777" w:rsidR="00F12CCE" w:rsidRPr="00C57DB9" w:rsidRDefault="00F12CCE" w:rsidP="00F12CCE">
      <w:pPr>
        <w:rPr>
          <w:rStyle w:val="rfdBold2"/>
          <w:rtl/>
        </w:rPr>
      </w:pPr>
      <w:r w:rsidRPr="00C57DB9">
        <w:rPr>
          <w:rStyle w:val="rfdBold2"/>
          <w:rFonts w:hint="eastAsia"/>
          <w:rtl/>
        </w:rPr>
        <w:t>ـ</w:t>
      </w:r>
      <w:r w:rsidRPr="00C57DB9">
        <w:rPr>
          <w:rStyle w:val="rfdBold2"/>
          <w:rtl/>
        </w:rPr>
        <w:t xml:space="preserve"> الأنوار الجلالية في شرح الفصول النصيرية:</w:t>
      </w:r>
    </w:p>
    <w:p w14:paraId="5EE6D05A" w14:textId="0B35C72C" w:rsidR="00F12CCE" w:rsidRDefault="00F12CCE" w:rsidP="00F12CCE">
      <w:pPr>
        <w:rPr>
          <w:rtl/>
        </w:rPr>
      </w:pPr>
      <w:r w:rsidRPr="00C57DB9">
        <w:rPr>
          <w:rStyle w:val="rfdBold2"/>
          <w:rFonts w:hint="eastAsia"/>
          <w:rtl/>
        </w:rPr>
        <w:t>تأليف</w:t>
      </w:r>
      <w:r>
        <w:rPr>
          <w:rtl/>
        </w:rPr>
        <w:t>: جمال الدين مقداد بن عبد الله السيوري الحلّي</w:t>
      </w:r>
      <w:r w:rsidR="00922F94">
        <w:rPr>
          <w:rtl/>
        </w:rPr>
        <w:t xml:space="preserve"> </w:t>
      </w:r>
      <w:r>
        <w:rPr>
          <w:rtl/>
        </w:rPr>
        <w:t xml:space="preserve">(ت826هـ). </w:t>
      </w:r>
    </w:p>
    <w:p w14:paraId="57D3EFD3" w14:textId="497DD1FF" w:rsidR="00F12CCE" w:rsidRDefault="00F12CCE" w:rsidP="00F12CCE">
      <w:pPr>
        <w:rPr>
          <w:rtl/>
        </w:rPr>
      </w:pPr>
      <w:r w:rsidRPr="00C57DB9">
        <w:rPr>
          <w:rStyle w:val="rfdBold2"/>
          <w:rFonts w:hint="eastAsia"/>
          <w:rtl/>
        </w:rPr>
        <w:t>أوّله</w:t>
      </w:r>
      <w:r>
        <w:rPr>
          <w:rtl/>
        </w:rPr>
        <w:t>:</w:t>
      </w:r>
      <w:r w:rsidR="00922F94">
        <w:rPr>
          <w:rtl/>
        </w:rPr>
        <w:t xml:space="preserve"> </w:t>
      </w:r>
      <w:r>
        <w:rPr>
          <w:rtl/>
        </w:rPr>
        <w:t>«اللهم وفّق لإكماله بمحمّد وكرم آله، سبحانك اللّهمّ واجب الوجود ومبدأه وغاية وجود كلّ موجود، أنت أخرجتنا من مُرتَتَق ظلام العدم إلىٰ فضاء ضياء الوجود بقدرتك وإراتك...».</w:t>
      </w:r>
    </w:p>
    <w:p w14:paraId="78A45767" w14:textId="758A220A" w:rsidR="00F12CCE" w:rsidRDefault="00F12CCE" w:rsidP="00F12CCE">
      <w:pPr>
        <w:rPr>
          <w:rtl/>
        </w:rPr>
      </w:pPr>
      <w:r w:rsidRPr="00C57DB9">
        <w:rPr>
          <w:rStyle w:val="rfdBold2"/>
          <w:rFonts w:hint="eastAsia"/>
          <w:rtl/>
        </w:rPr>
        <w:t>آخره</w:t>
      </w:r>
      <w:r>
        <w:rPr>
          <w:rtl/>
        </w:rPr>
        <w:t>:</w:t>
      </w:r>
      <w:r w:rsidR="00922F94">
        <w:rPr>
          <w:rtl/>
        </w:rPr>
        <w:t xml:space="preserve"> </w:t>
      </w:r>
      <w:r>
        <w:rPr>
          <w:rtl/>
        </w:rPr>
        <w:t>«وكتب مصنّفه المقداد بن عبد الله بن السيوري الأسدي، ثامن شهر رمضان من ثمانٍ وثمانمائة، ربّ</w:t>
      </w:r>
      <w:r w:rsidR="00922F94">
        <w:rPr>
          <w:rtl/>
        </w:rPr>
        <w:t xml:space="preserve"> </w:t>
      </w:r>
      <w:r>
        <w:rPr>
          <w:rtl/>
        </w:rPr>
        <w:t xml:space="preserve">اختم بالخير ياكريم». </w:t>
      </w:r>
    </w:p>
    <w:p w14:paraId="53B9FDE2" w14:textId="77777777" w:rsidR="00F12CCE" w:rsidRDefault="00F12CCE" w:rsidP="00F12CCE">
      <w:pPr>
        <w:rPr>
          <w:rtl/>
        </w:rPr>
      </w:pPr>
      <w:r>
        <w:rPr>
          <w:rFonts w:hint="eastAsia"/>
          <w:rtl/>
        </w:rPr>
        <w:t>وهي</w:t>
      </w:r>
      <w:r>
        <w:rPr>
          <w:rtl/>
        </w:rPr>
        <w:t xml:space="preserve"> بلا تاريخ نسخ.</w:t>
      </w:r>
    </w:p>
    <w:p w14:paraId="214D9D7F" w14:textId="11D30335" w:rsidR="00F12CCE" w:rsidRPr="00C57DB9" w:rsidRDefault="00F12CCE" w:rsidP="00F12CCE">
      <w:pPr>
        <w:rPr>
          <w:rStyle w:val="rfdBold2"/>
          <w:rtl/>
        </w:rPr>
      </w:pPr>
      <w:r w:rsidRPr="00C57DB9">
        <w:rPr>
          <w:rStyle w:val="rfdBold2"/>
          <w:rFonts w:hint="eastAsia"/>
          <w:rtl/>
        </w:rPr>
        <w:t>ـ</w:t>
      </w:r>
      <w:r w:rsidRPr="00C57DB9">
        <w:rPr>
          <w:rStyle w:val="rfdBold2"/>
          <w:rtl/>
        </w:rPr>
        <w:t xml:space="preserve"> التحرير</w:t>
      </w:r>
      <w:r w:rsidR="00922F94" w:rsidRPr="00C57DB9">
        <w:rPr>
          <w:rStyle w:val="rfdBold2"/>
          <w:rtl/>
        </w:rPr>
        <w:t xml:space="preserve"> </w:t>
      </w:r>
      <w:r w:rsidRPr="00C57DB9">
        <w:rPr>
          <w:rStyle w:val="rfdBold2"/>
          <w:rtl/>
        </w:rPr>
        <w:t>الطاووسي</w:t>
      </w:r>
      <w:r w:rsidR="00922F94" w:rsidRPr="00C57DB9">
        <w:rPr>
          <w:rStyle w:val="rfdBold2"/>
          <w:rtl/>
        </w:rPr>
        <w:t xml:space="preserve"> </w:t>
      </w:r>
      <w:r w:rsidRPr="00C57DB9">
        <w:rPr>
          <w:rStyle w:val="rfdBold2"/>
          <w:rtl/>
        </w:rPr>
        <w:t>لكتاب الاختيار من كتاب أبي عمرو الكشي:</w:t>
      </w:r>
    </w:p>
    <w:p w14:paraId="399FD52C" w14:textId="0982887A" w:rsidR="00F12CCE" w:rsidRDefault="00F12CCE" w:rsidP="00F12CCE">
      <w:pPr>
        <w:rPr>
          <w:rtl/>
        </w:rPr>
      </w:pPr>
      <w:r w:rsidRPr="00C57DB9">
        <w:rPr>
          <w:rStyle w:val="rfdBold2"/>
          <w:rFonts w:hint="eastAsia"/>
          <w:rtl/>
        </w:rPr>
        <w:t>تأليف</w:t>
      </w:r>
      <w:r>
        <w:rPr>
          <w:rtl/>
        </w:rPr>
        <w:t>: الشيخ حسن بن زين الدين العاملي</w:t>
      </w:r>
      <w:r w:rsidR="00922F94">
        <w:rPr>
          <w:rtl/>
        </w:rPr>
        <w:t xml:space="preserve"> </w:t>
      </w:r>
      <w:r>
        <w:rPr>
          <w:rtl/>
        </w:rPr>
        <w:t>(959ـ1011ه‍).</w:t>
      </w:r>
    </w:p>
    <w:p w14:paraId="0C9F4648" w14:textId="77777777" w:rsidR="00C57DB9" w:rsidRDefault="00F12CCE" w:rsidP="00F12CCE">
      <w:pPr>
        <w:rPr>
          <w:rtl/>
        </w:rPr>
      </w:pPr>
      <w:r>
        <w:br w:type="page"/>
      </w:r>
    </w:p>
    <w:p w14:paraId="13E019A9" w14:textId="7AB4FEC8" w:rsidR="00F12CCE" w:rsidRDefault="00F12CCE" w:rsidP="00F12CCE">
      <w:pPr>
        <w:rPr>
          <w:rtl/>
        </w:rPr>
      </w:pPr>
      <w:r w:rsidRPr="00C57DB9">
        <w:rPr>
          <w:rStyle w:val="rfdBold2"/>
          <w:rFonts w:hint="eastAsia"/>
          <w:rtl/>
        </w:rPr>
        <w:lastRenderedPageBreak/>
        <w:t>أوّله</w:t>
      </w:r>
      <w:r>
        <w:rPr>
          <w:rtl/>
        </w:rPr>
        <w:t>:</w:t>
      </w:r>
      <w:r w:rsidR="00922F94">
        <w:rPr>
          <w:rtl/>
        </w:rPr>
        <w:t xml:space="preserve"> </w:t>
      </w:r>
      <w:r>
        <w:rPr>
          <w:rtl/>
        </w:rPr>
        <w:t>«الحمد لله ربّ العالمين، وصلواته علىٰ نبيّه محمّد المصطفىٰ، وعترته الطاهرين.</w:t>
      </w:r>
    </w:p>
    <w:p w14:paraId="0A2EF77B" w14:textId="241D9D76" w:rsidR="00F12CCE" w:rsidRDefault="00F12CCE" w:rsidP="00F12CCE">
      <w:pPr>
        <w:rPr>
          <w:rtl/>
        </w:rPr>
      </w:pPr>
      <w:r>
        <w:rPr>
          <w:rFonts w:hint="eastAsia"/>
          <w:rtl/>
        </w:rPr>
        <w:t>أمّا</w:t>
      </w:r>
      <w:r>
        <w:rPr>
          <w:rtl/>
        </w:rPr>
        <w:t xml:space="preserve"> بعد، فيقول الفقير إلىٰ عفو الله تعالىٰ وكرمه، حسن بن زين الدين، أوزعه الله شكر نعمه، هذا تحرير كتاب:</w:t>
      </w:r>
      <w:r w:rsidR="00922F94">
        <w:rPr>
          <w:rtl/>
        </w:rPr>
        <w:t xml:space="preserve"> </w:t>
      </w:r>
      <w:r>
        <w:rPr>
          <w:rtl/>
        </w:rPr>
        <w:t>(</w:t>
      </w:r>
      <w:r w:rsidRPr="00C57DB9">
        <w:rPr>
          <w:rStyle w:val="rfdBold2"/>
          <w:rtl/>
        </w:rPr>
        <w:t>الاختيار</w:t>
      </w:r>
      <w:r w:rsidR="00922F94" w:rsidRPr="00C57DB9">
        <w:rPr>
          <w:rStyle w:val="rfdBold2"/>
          <w:rtl/>
        </w:rPr>
        <w:t xml:space="preserve"> </w:t>
      </w:r>
      <w:r w:rsidRPr="00C57DB9">
        <w:rPr>
          <w:rStyle w:val="rfdBold2"/>
          <w:rtl/>
        </w:rPr>
        <w:t>من</w:t>
      </w:r>
      <w:r w:rsidR="00922F94" w:rsidRPr="00C57DB9">
        <w:rPr>
          <w:rStyle w:val="rfdBold2"/>
          <w:rtl/>
        </w:rPr>
        <w:t xml:space="preserve"> </w:t>
      </w:r>
      <w:r w:rsidRPr="00C57DB9">
        <w:rPr>
          <w:rStyle w:val="rfdBold2"/>
          <w:rtl/>
        </w:rPr>
        <w:t>كتاب</w:t>
      </w:r>
      <w:r w:rsidR="00922F94" w:rsidRPr="00C57DB9">
        <w:rPr>
          <w:rStyle w:val="rfdBold2"/>
          <w:rtl/>
        </w:rPr>
        <w:t xml:space="preserve"> </w:t>
      </w:r>
      <w:r w:rsidRPr="00C57DB9">
        <w:rPr>
          <w:rStyle w:val="rfdBold2"/>
          <w:rtl/>
        </w:rPr>
        <w:t>أبي</w:t>
      </w:r>
      <w:r w:rsidR="00922F94" w:rsidRPr="00C57DB9">
        <w:rPr>
          <w:rStyle w:val="rfdBold2"/>
          <w:rtl/>
        </w:rPr>
        <w:t xml:space="preserve"> </w:t>
      </w:r>
      <w:r w:rsidRPr="00C57DB9">
        <w:rPr>
          <w:rStyle w:val="rfdBold2"/>
          <w:rtl/>
        </w:rPr>
        <w:t>عمرو</w:t>
      </w:r>
      <w:r w:rsidR="00922F94" w:rsidRPr="00C57DB9">
        <w:rPr>
          <w:rStyle w:val="rfdBold2"/>
          <w:rtl/>
        </w:rPr>
        <w:t xml:space="preserve"> </w:t>
      </w:r>
      <w:r w:rsidRPr="00C57DB9">
        <w:rPr>
          <w:rStyle w:val="rfdBold2"/>
          <w:rtl/>
        </w:rPr>
        <w:t>الكشي</w:t>
      </w:r>
      <w:r>
        <w:rPr>
          <w:rtl/>
        </w:rPr>
        <w:t xml:space="preserve">)، في الرجال انتزعه من كتابه السيّد الجليل العلّامة المحقّق جمال الملّة والدين أبي الفضائل أحمد بن طاووس الحسني </w:t>
      </w:r>
      <w:r>
        <w:rPr>
          <w:rFonts w:hint="eastAsia"/>
          <w:rtl/>
        </w:rPr>
        <w:t>رحمه</w:t>
      </w:r>
      <w:r>
        <w:rPr>
          <w:rtl/>
        </w:rPr>
        <w:t xml:space="preserve"> الله، والباعث لي علىٰ ذلك أنّي لم أظفر بكتاب السيّد (رحمه الله) بنسخة غير نسخة الأصل...».</w:t>
      </w:r>
    </w:p>
    <w:p w14:paraId="46D8EA7F" w14:textId="56317A1A" w:rsidR="00F12CCE" w:rsidRDefault="00F12CCE" w:rsidP="00F12CCE">
      <w:pPr>
        <w:rPr>
          <w:rtl/>
        </w:rPr>
      </w:pPr>
      <w:r w:rsidRPr="00C57DB9">
        <w:rPr>
          <w:rStyle w:val="rfdBold2"/>
          <w:rFonts w:hint="eastAsia"/>
          <w:rtl/>
        </w:rPr>
        <w:t>آخره</w:t>
      </w:r>
      <w:r>
        <w:rPr>
          <w:rtl/>
        </w:rPr>
        <w:t>:</w:t>
      </w:r>
      <w:r w:rsidR="00922F94">
        <w:rPr>
          <w:rtl/>
        </w:rPr>
        <w:t xml:space="preserve"> </w:t>
      </w:r>
      <w:r>
        <w:rPr>
          <w:rtl/>
        </w:rPr>
        <w:t>«وفرغ من استخراج هذا الكتاب، وإفراده العبد الفقير إلىٰ عفو الله تعالىٰ ورحمته، حسن بن زين الدين بن علي ابن أحمد ابن جمال الدين بن تقي الدين صالح بن مشرف الشامي العاملي عامَله الله برأفته وأوزعه شكر نعمته، ضحىٰ يوم الأحد سابع شهر جمادىٰ... وتسعين وتس</w:t>
      </w:r>
      <w:r>
        <w:rPr>
          <w:rFonts w:hint="eastAsia"/>
          <w:rtl/>
        </w:rPr>
        <w:t>عمائة،</w:t>
      </w:r>
      <w:r>
        <w:rPr>
          <w:rtl/>
        </w:rPr>
        <w:t xml:space="preserve"> والحمد لله وحده، وصلّىٰ الله علىٰ نبيّه وحبيبه محمّد المصطفىٰ وآله الطاهرين».</w:t>
      </w:r>
    </w:p>
    <w:p w14:paraId="0AA8E88D" w14:textId="77777777" w:rsidR="00F12CCE" w:rsidRDefault="00F12CCE" w:rsidP="00F12CCE">
      <w:pPr>
        <w:rPr>
          <w:rtl/>
        </w:rPr>
      </w:pPr>
      <w:r>
        <w:rPr>
          <w:rFonts w:hint="eastAsia"/>
          <w:rtl/>
        </w:rPr>
        <w:t>فرغ</w:t>
      </w:r>
      <w:r>
        <w:rPr>
          <w:rtl/>
        </w:rPr>
        <w:t xml:space="preserve"> من كتابتها في (7 ربيع الأوّل سنة 1229هـ).</w:t>
      </w:r>
    </w:p>
    <w:p w14:paraId="0CEE179B" w14:textId="6703D797" w:rsidR="00F12CCE" w:rsidRDefault="00F12CCE" w:rsidP="00F12CCE">
      <w:pPr>
        <w:rPr>
          <w:rtl/>
        </w:rPr>
      </w:pPr>
      <w:r>
        <w:rPr>
          <w:rFonts w:hint="eastAsia"/>
          <w:rtl/>
        </w:rPr>
        <w:t>كتب</w:t>
      </w:r>
      <w:r>
        <w:rPr>
          <w:rtl/>
        </w:rPr>
        <w:t xml:space="preserve"> في </w:t>
      </w:r>
      <w:r w:rsidRPr="00C57DB9">
        <w:rPr>
          <w:rStyle w:val="rfdBold2"/>
          <w:rtl/>
        </w:rPr>
        <w:t>آخر النسخة</w:t>
      </w:r>
      <w:r>
        <w:rPr>
          <w:rtl/>
        </w:rPr>
        <w:t>:</w:t>
      </w:r>
      <w:r w:rsidR="00922F94">
        <w:rPr>
          <w:rtl/>
        </w:rPr>
        <w:t xml:space="preserve"> </w:t>
      </w:r>
      <w:r>
        <w:rPr>
          <w:rtl/>
        </w:rPr>
        <w:t>«وقد فرغت من كتابة النسخة، (الإثنين اليوم السابع من شهر ربيع الأوّل 1229، التاسع والعشرين بعد المائتين والألف)، وأنا الفقير علي بن عبد المحسن الأحسائي</w:t>
      </w:r>
      <w:r w:rsidR="00922F94">
        <w:rPr>
          <w:rtl/>
        </w:rPr>
        <w:t xml:space="preserve"> </w:t>
      </w:r>
      <w:r>
        <w:rPr>
          <w:rtl/>
        </w:rPr>
        <w:t>اللويمي، وإن فيه غلط فهو من نسخة الأصل، والحمد لله أوّلاً وآخراً وظاهراً وباطناً.</w:t>
      </w:r>
    </w:p>
    <w:tbl>
      <w:tblPr>
        <w:bidiVisual/>
        <w:tblW w:w="5000" w:type="pct"/>
        <w:tblLook w:val="01E0" w:firstRow="1" w:lastRow="1" w:firstColumn="1" w:lastColumn="1" w:noHBand="0" w:noVBand="0"/>
      </w:tblPr>
      <w:tblGrid>
        <w:gridCol w:w="3538"/>
        <w:gridCol w:w="295"/>
        <w:gridCol w:w="3538"/>
      </w:tblGrid>
      <w:tr w:rsidR="00C57DB9" w14:paraId="22581DEE" w14:textId="77777777" w:rsidTr="004B5DB0">
        <w:tc>
          <w:tcPr>
            <w:tcW w:w="2400" w:type="pct"/>
            <w:shd w:val="clear" w:color="auto" w:fill="auto"/>
          </w:tcPr>
          <w:p w14:paraId="4734C360" w14:textId="44A5CFC4" w:rsidR="00C57DB9" w:rsidRDefault="00C57DB9" w:rsidP="004B5DB0">
            <w:pPr>
              <w:pStyle w:val="rfdPoem"/>
              <w:rPr>
                <w:rtl/>
              </w:rPr>
            </w:pPr>
            <w:r w:rsidRPr="00C57DB9">
              <w:rPr>
                <w:rtl/>
              </w:rPr>
              <w:t>أيا ناظراً فيه سَل الله رحمةً</w:t>
            </w:r>
            <w:r w:rsidRPr="00B15854">
              <w:rPr>
                <w:rStyle w:val="rfdPoemTiniCharChar"/>
                <w:rtl/>
              </w:rPr>
              <w:br/>
              <w:t> </w:t>
            </w:r>
          </w:p>
        </w:tc>
        <w:tc>
          <w:tcPr>
            <w:tcW w:w="200" w:type="pct"/>
            <w:shd w:val="clear" w:color="auto" w:fill="auto"/>
          </w:tcPr>
          <w:p w14:paraId="4E380BEC" w14:textId="77777777" w:rsidR="00C57DB9" w:rsidRDefault="00C57DB9" w:rsidP="004B5DB0">
            <w:pPr>
              <w:pStyle w:val="rfdPoem"/>
              <w:rPr>
                <w:rtl/>
              </w:rPr>
            </w:pPr>
          </w:p>
        </w:tc>
        <w:tc>
          <w:tcPr>
            <w:tcW w:w="2400" w:type="pct"/>
            <w:shd w:val="clear" w:color="auto" w:fill="auto"/>
          </w:tcPr>
          <w:p w14:paraId="572E329A" w14:textId="08A651AF" w:rsidR="00C57DB9" w:rsidRDefault="00C57DB9" w:rsidP="004B5DB0">
            <w:pPr>
              <w:pStyle w:val="rfdPoem"/>
              <w:rPr>
                <w:rtl/>
              </w:rPr>
            </w:pPr>
            <w:r w:rsidRPr="00C57DB9">
              <w:rPr>
                <w:rtl/>
              </w:rPr>
              <w:t>لكاتبها المدفون تحت الجنادل</w:t>
            </w:r>
            <w:r w:rsidRPr="00B15854">
              <w:rPr>
                <w:rStyle w:val="rfdPoemTiniCharChar"/>
                <w:rtl/>
              </w:rPr>
              <w:br/>
              <w:t> </w:t>
            </w:r>
          </w:p>
        </w:tc>
      </w:tr>
    </w:tbl>
    <w:p w14:paraId="41E13B5F" w14:textId="6C290451" w:rsidR="00F12CCE" w:rsidRDefault="00F12CCE" w:rsidP="00F12CCE">
      <w:pPr>
        <w:rPr>
          <w:rtl/>
        </w:rPr>
      </w:pPr>
      <w:r>
        <w:rPr>
          <w:rFonts w:hint="eastAsia"/>
          <w:rtl/>
        </w:rPr>
        <w:t>يوجد</w:t>
      </w:r>
      <w:r>
        <w:rPr>
          <w:rtl/>
        </w:rPr>
        <w:t xml:space="preserve"> في الصفحة الأخيرة ختم تملّك للشيخ عبد الحسين بن محمّد بن الشيخ علي اللويمي، ونقش ختمه:</w:t>
      </w:r>
      <w:r w:rsidR="00922F94">
        <w:rPr>
          <w:rtl/>
        </w:rPr>
        <w:t xml:space="preserve"> </w:t>
      </w:r>
      <w:r>
        <w:rPr>
          <w:rtl/>
        </w:rPr>
        <w:t>(عبد الحسين بن محمّد بن علي).</w:t>
      </w:r>
      <w:r w:rsidR="00922F94">
        <w:rPr>
          <w:rtl/>
        </w:rPr>
        <w:t xml:space="preserve"> </w:t>
      </w:r>
      <w:r>
        <w:rPr>
          <w:rtl/>
        </w:rPr>
        <w:t>كما يوجد تملّك: علي بن عبد المحسن لويمي لحسائي.</w:t>
      </w:r>
    </w:p>
    <w:p w14:paraId="04FBEA5E" w14:textId="77777777" w:rsidR="00C57DB9" w:rsidRDefault="00F12CCE" w:rsidP="00F12CCE">
      <w:pPr>
        <w:rPr>
          <w:rtl/>
        </w:rPr>
      </w:pPr>
      <w:r>
        <w:br w:type="page"/>
      </w:r>
    </w:p>
    <w:p w14:paraId="17452431" w14:textId="432531FF" w:rsidR="00F12CCE" w:rsidRDefault="00F12CCE" w:rsidP="00F12CCE">
      <w:pPr>
        <w:rPr>
          <w:rtl/>
        </w:rPr>
      </w:pPr>
      <w:r>
        <w:rPr>
          <w:rFonts w:hint="eastAsia"/>
          <w:rtl/>
        </w:rPr>
        <w:lastRenderedPageBreak/>
        <w:t>فقد</w:t>
      </w:r>
      <w:r>
        <w:rPr>
          <w:rtl/>
        </w:rPr>
        <w:t xml:space="preserve"> نسخ رسالة لوالده لم نعرف عنوانها.</w:t>
      </w:r>
    </w:p>
    <w:p w14:paraId="6ADA5A32" w14:textId="77777777" w:rsidR="00F12CCE" w:rsidRPr="00C57DB9" w:rsidRDefault="00F12CCE" w:rsidP="00F12CCE">
      <w:pPr>
        <w:rPr>
          <w:rStyle w:val="rfdBold2"/>
          <w:rtl/>
        </w:rPr>
      </w:pPr>
      <w:r w:rsidRPr="00C57DB9">
        <w:rPr>
          <w:rStyle w:val="rfdBold2"/>
          <w:rFonts w:hint="eastAsia"/>
          <w:rtl/>
        </w:rPr>
        <w:t>ـ</w:t>
      </w:r>
      <w:r w:rsidRPr="00C57DB9">
        <w:rPr>
          <w:rStyle w:val="rfdBold2"/>
          <w:rtl/>
        </w:rPr>
        <w:t xml:space="preserve"> العنوان غير معروف:</w:t>
      </w:r>
    </w:p>
    <w:p w14:paraId="55C31385" w14:textId="598D87B0" w:rsidR="00F12CCE" w:rsidRDefault="00F12CCE" w:rsidP="00F12CCE">
      <w:pPr>
        <w:rPr>
          <w:rtl/>
        </w:rPr>
      </w:pPr>
      <w:r w:rsidRPr="00782089">
        <w:rPr>
          <w:rStyle w:val="rfdBold2"/>
          <w:rFonts w:hint="eastAsia"/>
          <w:rtl/>
        </w:rPr>
        <w:t>تأليف</w:t>
      </w:r>
      <w:r>
        <w:rPr>
          <w:rtl/>
        </w:rPr>
        <w:t>: الشيخ عبد المحسن بن الشيخ محمّد اللويمي</w:t>
      </w:r>
      <w:r w:rsidR="00922F94">
        <w:rPr>
          <w:rtl/>
        </w:rPr>
        <w:t xml:space="preserve"> </w:t>
      </w:r>
      <w:r>
        <w:rPr>
          <w:rtl/>
        </w:rPr>
        <w:t>(1244هـ)، نسخها ولده الشيخ علي فرغ منها في قرية سعيد آباد (21 رمضان 1244هـ)، جاء في نهاية المخطوط.</w:t>
      </w:r>
    </w:p>
    <w:p w14:paraId="37D0C0B1" w14:textId="77777777" w:rsidR="00F12CCE" w:rsidRDefault="00F12CCE" w:rsidP="00F12CCE">
      <w:pPr>
        <w:rPr>
          <w:rtl/>
        </w:rPr>
      </w:pPr>
      <w:r w:rsidRPr="00C57DB9">
        <w:rPr>
          <w:rStyle w:val="rfdBold2"/>
          <w:rFonts w:hint="eastAsia"/>
          <w:rtl/>
        </w:rPr>
        <w:t>آخره</w:t>
      </w:r>
      <w:r>
        <w:rPr>
          <w:rtl/>
        </w:rPr>
        <w:t>: «ولتقتصر علىٰ كلام أمير المؤمنين، حامدين لله مصلّين علىٰ سيّد رسل الله وآله خيرة خلق الله الفلك الجارية في اللجج الغامرة، المتقدّم لهم مارق، والمتأخّر عنهم زاهق، واللازم لهم لاحق».</w:t>
      </w:r>
    </w:p>
    <w:p w14:paraId="5E7D04F0" w14:textId="2F77FE6F" w:rsidR="00F12CCE" w:rsidRDefault="00F12CCE" w:rsidP="00F12CCE">
      <w:pPr>
        <w:rPr>
          <w:rtl/>
        </w:rPr>
      </w:pPr>
      <w:r>
        <w:rPr>
          <w:rFonts w:hint="eastAsia"/>
          <w:rtl/>
        </w:rPr>
        <w:t>وختمها</w:t>
      </w:r>
      <w:r>
        <w:rPr>
          <w:rtl/>
        </w:rPr>
        <w:t xml:space="preserve"> الناسخ بقوله:</w:t>
      </w:r>
      <w:r w:rsidR="00922F94">
        <w:rPr>
          <w:rtl/>
        </w:rPr>
        <w:t xml:space="preserve"> </w:t>
      </w:r>
      <w:r>
        <w:rPr>
          <w:rtl/>
        </w:rPr>
        <w:t>«فرغ من تحرير ما سطّر بـ: (آخر يوم من ذي الحجّة من سنة 1243)، وأوّل ليلة من شهر المحرّم ابتداء سنة (1244)، بقلم المؤلّف الفقير الخائف المستجير عبد المحسن ابن محمّد بن الشيخ مبارك اللويمي</w:t>
      </w:r>
      <w:r w:rsidR="00922F94">
        <w:rPr>
          <w:rtl/>
        </w:rPr>
        <w:t xml:space="preserve"> </w:t>
      </w:r>
      <w:r>
        <w:rPr>
          <w:rtl/>
        </w:rPr>
        <w:t>الأحسائي، وقد وقع الفراغ من كتابته واستخراجه م</w:t>
      </w:r>
      <w:r>
        <w:rPr>
          <w:rFonts w:hint="eastAsia"/>
          <w:rtl/>
        </w:rPr>
        <w:t>ن</w:t>
      </w:r>
      <w:r>
        <w:rPr>
          <w:rtl/>
        </w:rPr>
        <w:t xml:space="preserve"> سواده إلىٰ هذا البياض علىٰ يد أقلّ خلق الله عملاً، وأكثرهم زللاً الذي إذا غاب لم يفقد، وإذا حضر لم يعدّ، علي ابن الشيخ عبد المحسن ابن الشيخ محمّد بن الشيخ مبارك اللويمي</w:t>
      </w:r>
      <w:r w:rsidR="00922F94">
        <w:rPr>
          <w:rtl/>
        </w:rPr>
        <w:t xml:space="preserve"> </w:t>
      </w:r>
      <w:r>
        <w:rPr>
          <w:rtl/>
        </w:rPr>
        <w:t>الأحسائي، في قرية سعيد آباد حرست عن كيد أهل العناد، في (اليوم الحادي والعشرين من شهر رمضان المبارك سنة 1244)، والحمد لله أوّلاً وآخراً، وظاهراً وباطناً، وصلّىٰ الله علىٰ خير خلقه محمّدٍ وآله أجمعين».</w:t>
      </w:r>
    </w:p>
    <w:p w14:paraId="7D3365B1" w14:textId="77777777" w:rsidR="00F12CCE" w:rsidRPr="00C57DB9" w:rsidRDefault="00F12CCE" w:rsidP="00F12CCE">
      <w:pPr>
        <w:rPr>
          <w:rStyle w:val="rfdBold2"/>
          <w:rtl/>
        </w:rPr>
      </w:pPr>
      <w:r w:rsidRPr="00C57DB9">
        <w:rPr>
          <w:rStyle w:val="rfdBold2"/>
          <w:rFonts w:hint="eastAsia"/>
          <w:rtl/>
        </w:rPr>
        <w:t>ـ</w:t>
      </w:r>
      <w:r w:rsidRPr="00C57DB9">
        <w:rPr>
          <w:rStyle w:val="rfdBold2"/>
          <w:rtl/>
        </w:rPr>
        <w:t xml:space="preserve"> تفسير غريب القرآن الكريم:</w:t>
      </w:r>
    </w:p>
    <w:p w14:paraId="37D136D4" w14:textId="77777777" w:rsidR="00F12CCE" w:rsidRDefault="00F12CCE" w:rsidP="00F12CCE">
      <w:pPr>
        <w:rPr>
          <w:rtl/>
        </w:rPr>
      </w:pPr>
      <w:r w:rsidRPr="00C57DB9">
        <w:rPr>
          <w:rStyle w:val="rfdBold2"/>
          <w:rFonts w:hint="eastAsia"/>
          <w:rtl/>
        </w:rPr>
        <w:t>تأليف</w:t>
      </w:r>
      <w:r>
        <w:rPr>
          <w:rtl/>
        </w:rPr>
        <w:t>: أبو بكر محمّد بن عزيز السجستاني.</w:t>
      </w:r>
    </w:p>
    <w:p w14:paraId="703142D9" w14:textId="2F2D8220" w:rsidR="00F12CCE" w:rsidRDefault="00F12CCE" w:rsidP="00F12CCE">
      <w:pPr>
        <w:rPr>
          <w:rtl/>
        </w:rPr>
      </w:pPr>
      <w:r w:rsidRPr="00C57DB9">
        <w:rPr>
          <w:rStyle w:val="rfdBold2"/>
          <w:rFonts w:hint="eastAsia"/>
          <w:rtl/>
        </w:rPr>
        <w:t>أوّله</w:t>
      </w:r>
      <w:r>
        <w:rPr>
          <w:rtl/>
        </w:rPr>
        <w:t>:</w:t>
      </w:r>
      <w:r w:rsidR="00922F94">
        <w:rPr>
          <w:rtl/>
        </w:rPr>
        <w:t xml:space="preserve"> </w:t>
      </w:r>
      <w:r>
        <w:rPr>
          <w:rtl/>
        </w:rPr>
        <w:t xml:space="preserve">«الحمد لله ربّ العالمين، وصلّىٰ الله علىٰ سيّدنا محمّدٍ وآله تسليماً، قال: أبو بكر محمّد بن عزيز السجستاني، هذا </w:t>
      </w:r>
      <w:r w:rsidRPr="00782089">
        <w:rPr>
          <w:rStyle w:val="rfdBold2"/>
          <w:rtl/>
        </w:rPr>
        <w:t>تفسير في</w:t>
      </w:r>
      <w:r>
        <w:rPr>
          <w:rtl/>
        </w:rPr>
        <w:t xml:space="preserve"> </w:t>
      </w:r>
      <w:r w:rsidRPr="00C57DB9">
        <w:rPr>
          <w:rStyle w:val="rfdBold2"/>
          <w:rtl/>
        </w:rPr>
        <w:t>غريب القرآن</w:t>
      </w:r>
      <w:r>
        <w:rPr>
          <w:rtl/>
        </w:rPr>
        <w:t xml:space="preserve"> علىٰ حروف </w:t>
      </w:r>
    </w:p>
    <w:p w14:paraId="528A1D54" w14:textId="77777777" w:rsidR="00F12CCE" w:rsidRDefault="00F12CCE" w:rsidP="00C57DB9">
      <w:pPr>
        <w:pStyle w:val="rfdNormal0"/>
        <w:rPr>
          <w:rtl/>
        </w:rPr>
      </w:pPr>
      <w:r>
        <w:br w:type="page"/>
      </w:r>
      <w:r>
        <w:rPr>
          <w:rFonts w:hint="eastAsia"/>
          <w:rtl/>
        </w:rPr>
        <w:lastRenderedPageBreak/>
        <w:t>المعجمة،</w:t>
      </w:r>
      <w:r>
        <w:rPr>
          <w:rtl/>
        </w:rPr>
        <w:t xml:space="preserve"> ليقرب تناوله ويسهل بحفظه».</w:t>
      </w:r>
    </w:p>
    <w:p w14:paraId="730E53D6" w14:textId="2FF732B3" w:rsidR="00F12CCE" w:rsidRDefault="00F12CCE" w:rsidP="00F12CCE">
      <w:pPr>
        <w:rPr>
          <w:rtl/>
        </w:rPr>
      </w:pPr>
      <w:r w:rsidRPr="00C57DB9">
        <w:rPr>
          <w:rStyle w:val="rfdBold2"/>
          <w:rFonts w:hint="eastAsia"/>
          <w:rtl/>
        </w:rPr>
        <w:t>آخره</w:t>
      </w:r>
      <w:r>
        <w:rPr>
          <w:rtl/>
        </w:rPr>
        <w:t>:</w:t>
      </w:r>
      <w:r w:rsidR="00922F94">
        <w:rPr>
          <w:rtl/>
        </w:rPr>
        <w:t xml:space="preserve"> </w:t>
      </w:r>
      <w:r>
        <w:rPr>
          <w:rtl/>
        </w:rPr>
        <w:t>«باب الياء المكسورة، قيل ليس في العربية كلمة أوّلها ياء مكسورة الإيسَار ويسَار لليد، والفتح أفصح».</w:t>
      </w:r>
    </w:p>
    <w:p w14:paraId="07B33BF2" w14:textId="77777777" w:rsidR="00F12CCE" w:rsidRDefault="00F12CCE" w:rsidP="00F12CCE">
      <w:pPr>
        <w:rPr>
          <w:rtl/>
        </w:rPr>
      </w:pPr>
      <w:r>
        <w:rPr>
          <w:rFonts w:hint="eastAsia"/>
          <w:rtl/>
        </w:rPr>
        <w:t>فرغ</w:t>
      </w:r>
      <w:r>
        <w:rPr>
          <w:rtl/>
        </w:rPr>
        <w:t xml:space="preserve"> من كتابتها سنة (1234هـ).</w:t>
      </w:r>
    </w:p>
    <w:p w14:paraId="020F687E" w14:textId="4F1502E1" w:rsidR="00F12CCE" w:rsidRDefault="00F12CCE" w:rsidP="00F12CCE">
      <w:pPr>
        <w:rPr>
          <w:rtl/>
        </w:rPr>
      </w:pPr>
      <w:r>
        <w:rPr>
          <w:rFonts w:hint="eastAsia"/>
          <w:rtl/>
        </w:rPr>
        <w:t>قال</w:t>
      </w:r>
      <w:r>
        <w:rPr>
          <w:rtl/>
        </w:rPr>
        <w:t xml:space="preserve"> في نهاية النسخة:</w:t>
      </w:r>
      <w:r w:rsidR="00922F94">
        <w:rPr>
          <w:rtl/>
        </w:rPr>
        <w:t xml:space="preserve"> </w:t>
      </w:r>
      <w:r>
        <w:rPr>
          <w:rtl/>
        </w:rPr>
        <w:t xml:space="preserve">«وقد فرغ من ترقيمه أقلّ عباد الله علماً وأكثرهم زللاً، الذي إن غاب لم يفقد، وإن حضر لم يعدّ، علي بن الشيخ عبد المحسن بن الشيخ محمّد بن الشيخ مبارك بن الشيخ أحمد بن الشيخ ناصر اللويمي سنة (1234)». </w:t>
      </w:r>
    </w:p>
    <w:p w14:paraId="24285862" w14:textId="77777777" w:rsidR="00F12CCE" w:rsidRDefault="00F12CCE" w:rsidP="00F12CCE">
      <w:pPr>
        <w:rPr>
          <w:rtl/>
        </w:rPr>
      </w:pPr>
      <w:r>
        <w:rPr>
          <w:rFonts w:hint="eastAsia"/>
          <w:rtl/>
        </w:rPr>
        <w:t>علىٰ</w:t>
      </w:r>
      <w:r>
        <w:rPr>
          <w:rtl/>
        </w:rPr>
        <w:t xml:space="preserve"> النسخة قيد تملّك: (الأقلّ عبد الحسين بن محمّد بن علي بن عبد المحسن ابن محمّد بن مبارك بن ناصر بن محمّد بن ناصر لويمي).</w:t>
      </w:r>
    </w:p>
    <w:p w14:paraId="3AD35A55" w14:textId="77777777" w:rsidR="00F12CCE" w:rsidRPr="00C57DB9" w:rsidRDefault="00F12CCE" w:rsidP="00F12CCE">
      <w:pPr>
        <w:rPr>
          <w:rStyle w:val="rfdBold2"/>
          <w:rtl/>
        </w:rPr>
      </w:pPr>
      <w:r w:rsidRPr="00C57DB9">
        <w:rPr>
          <w:rStyle w:val="rfdBold2"/>
          <w:rFonts w:hint="eastAsia"/>
          <w:rtl/>
        </w:rPr>
        <w:t>ـ</w:t>
      </w:r>
      <w:r w:rsidRPr="00C57DB9">
        <w:rPr>
          <w:rStyle w:val="rfdBold2"/>
          <w:rtl/>
        </w:rPr>
        <w:t xml:space="preserve"> شرح الرسالة الفقهية:</w:t>
      </w:r>
    </w:p>
    <w:p w14:paraId="593D383C" w14:textId="77777777" w:rsidR="00F12CCE" w:rsidRDefault="00F12CCE" w:rsidP="00F12CCE">
      <w:pPr>
        <w:rPr>
          <w:rtl/>
        </w:rPr>
      </w:pPr>
      <w:r w:rsidRPr="00C57DB9">
        <w:rPr>
          <w:rStyle w:val="rfdBold2"/>
          <w:rFonts w:hint="eastAsia"/>
          <w:rtl/>
        </w:rPr>
        <w:t>تأليف</w:t>
      </w:r>
      <w:r>
        <w:rPr>
          <w:rtl/>
        </w:rPr>
        <w:t>: غير مذكور.</w:t>
      </w:r>
    </w:p>
    <w:p w14:paraId="1CA328F8" w14:textId="7A9814F0" w:rsidR="00F12CCE" w:rsidRDefault="00F12CCE" w:rsidP="00F12CCE">
      <w:pPr>
        <w:rPr>
          <w:rtl/>
        </w:rPr>
      </w:pPr>
      <w:r w:rsidRPr="00C57DB9">
        <w:rPr>
          <w:rStyle w:val="rfdBold2"/>
          <w:rFonts w:hint="eastAsia"/>
          <w:rtl/>
        </w:rPr>
        <w:t>أوّله</w:t>
      </w:r>
      <w:r>
        <w:rPr>
          <w:rtl/>
        </w:rPr>
        <w:t>:</w:t>
      </w:r>
      <w:r w:rsidR="00922F94">
        <w:rPr>
          <w:rtl/>
        </w:rPr>
        <w:t xml:space="preserve"> </w:t>
      </w:r>
      <w:r>
        <w:rPr>
          <w:rtl/>
        </w:rPr>
        <w:t xml:space="preserve">«الحمد لله والصلاة والسلام علىٰ محمّد وآله، قوله: (فإنّ السهو كالطبيعة الثانية)، إنّما قال كالطبيعة لأنّ الطبيعة أمر وجودي، والسهو أمر عدمي؛ لأنّه زوال المعنىٰ عن الحافظة...». </w:t>
      </w:r>
    </w:p>
    <w:p w14:paraId="3A677D66" w14:textId="32E3D249" w:rsidR="00F12CCE" w:rsidRDefault="00F12CCE" w:rsidP="00F12CCE">
      <w:pPr>
        <w:rPr>
          <w:rtl/>
        </w:rPr>
      </w:pPr>
      <w:r w:rsidRPr="00C57DB9">
        <w:rPr>
          <w:rStyle w:val="rfdBold2"/>
          <w:rFonts w:hint="eastAsia"/>
          <w:rtl/>
        </w:rPr>
        <w:t>آخره</w:t>
      </w:r>
      <w:r>
        <w:rPr>
          <w:rtl/>
        </w:rPr>
        <w:t>:</w:t>
      </w:r>
      <w:r w:rsidR="00922F94">
        <w:rPr>
          <w:rtl/>
        </w:rPr>
        <w:t xml:space="preserve"> </w:t>
      </w:r>
      <w:r>
        <w:rPr>
          <w:rtl/>
        </w:rPr>
        <w:t>«وتفرّع علىٰ اختلاف القولين ما إذا انفصلت الدعوىٰ الأولىٰ وسمعت الدعوة الثانية، وإنّما تسمع الثانية إذا لم يحكم بالملك للأولىٰ بالبيّنة أو باليمين المردودة، أمّا مع أحدهما فلا تسمع أصلاً».</w:t>
      </w:r>
    </w:p>
    <w:p w14:paraId="2F427A96" w14:textId="77777777" w:rsidR="00F12CCE" w:rsidRDefault="00F12CCE" w:rsidP="00F12CCE">
      <w:pPr>
        <w:rPr>
          <w:rtl/>
        </w:rPr>
      </w:pPr>
      <w:r>
        <w:rPr>
          <w:rFonts w:hint="eastAsia"/>
          <w:rtl/>
        </w:rPr>
        <w:t>وقد</w:t>
      </w:r>
      <w:r>
        <w:rPr>
          <w:rtl/>
        </w:rPr>
        <w:t xml:space="preserve"> كتب بطريقة: (قوله)، ثمّ يشرح المعنىٰ المراد، وهو شرح موجز دون إسهاب في التفصيل والاستدلال.</w:t>
      </w:r>
    </w:p>
    <w:p w14:paraId="24659FBD" w14:textId="77777777" w:rsidR="00F12CCE" w:rsidRDefault="00F12CCE" w:rsidP="00F12CCE">
      <w:pPr>
        <w:rPr>
          <w:rtl/>
        </w:rPr>
      </w:pPr>
      <w:r>
        <w:rPr>
          <w:rFonts w:hint="eastAsia"/>
          <w:rtl/>
        </w:rPr>
        <w:t>ويقع</w:t>
      </w:r>
      <w:r>
        <w:rPr>
          <w:rtl/>
        </w:rPr>
        <w:t xml:space="preserve"> المخطوط في (151) صفحة، في كلّ صفحة (22) سطراً، في كلّ سطر حدود (18) كلمة.</w:t>
      </w:r>
    </w:p>
    <w:p w14:paraId="78F3853F" w14:textId="77777777" w:rsidR="00C57DB9" w:rsidRDefault="00F12CCE" w:rsidP="00F12CCE">
      <w:pPr>
        <w:rPr>
          <w:rtl/>
        </w:rPr>
      </w:pPr>
      <w:r>
        <w:br w:type="page"/>
      </w:r>
    </w:p>
    <w:p w14:paraId="1793FBD4" w14:textId="6BB0CE9E" w:rsidR="00F12CCE" w:rsidRDefault="00F12CCE" w:rsidP="00F12CCE">
      <w:pPr>
        <w:rPr>
          <w:rtl/>
        </w:rPr>
      </w:pPr>
      <w:r>
        <w:rPr>
          <w:rFonts w:hint="eastAsia"/>
          <w:rtl/>
        </w:rPr>
        <w:lastRenderedPageBreak/>
        <w:t>فرغ</w:t>
      </w:r>
      <w:r>
        <w:rPr>
          <w:rtl/>
        </w:rPr>
        <w:t xml:space="preserve"> من كتابتها:</w:t>
      </w:r>
      <w:r w:rsidR="00922F94">
        <w:rPr>
          <w:rtl/>
        </w:rPr>
        <w:t xml:space="preserve"> </w:t>
      </w:r>
      <w:r>
        <w:rPr>
          <w:rtl/>
        </w:rPr>
        <w:t>(9 محرّم سنة 1223هـ).</w:t>
      </w:r>
    </w:p>
    <w:p w14:paraId="67EF516A" w14:textId="1B8E5B4C" w:rsidR="00F12CCE" w:rsidRDefault="00F12CCE" w:rsidP="00F12CCE">
      <w:pPr>
        <w:rPr>
          <w:rtl/>
        </w:rPr>
      </w:pPr>
      <w:r>
        <w:rPr>
          <w:rFonts w:hint="eastAsia"/>
          <w:rtl/>
        </w:rPr>
        <w:t>قال</w:t>
      </w:r>
      <w:r>
        <w:rPr>
          <w:rtl/>
        </w:rPr>
        <w:t xml:space="preserve"> في آخرها:</w:t>
      </w:r>
      <w:r w:rsidR="00922F94">
        <w:rPr>
          <w:rtl/>
        </w:rPr>
        <w:t xml:space="preserve"> </w:t>
      </w:r>
      <w:r>
        <w:rPr>
          <w:rtl/>
        </w:rPr>
        <w:t>«وقع الفراغ من كتابة هذه الحاشية المباركة في اليوم التاسع من شهر الحرام سنة الثالثة والعشرين بعد المائتين والألف من الهجرة النبوية المصطفوية علىٰ مشرّفها أفضل الصلاة والسلام، بقلم الفقير علي بن الشيخ عبد المحسن في قرية (سعيد آباد)، والحمد لل</w:t>
      </w:r>
      <w:r>
        <w:rPr>
          <w:rFonts w:hint="eastAsia"/>
          <w:rtl/>
        </w:rPr>
        <w:t>ه</w:t>
      </w:r>
      <w:r>
        <w:rPr>
          <w:rtl/>
        </w:rPr>
        <w:t>.</w:t>
      </w:r>
    </w:p>
    <w:p w14:paraId="6313449E" w14:textId="77777777" w:rsidR="00F12CCE" w:rsidRDefault="00F12CCE" w:rsidP="00F12CCE">
      <w:pPr>
        <w:rPr>
          <w:rtl/>
        </w:rPr>
      </w:pPr>
      <w:r>
        <w:rPr>
          <w:rFonts w:hint="eastAsia"/>
          <w:rtl/>
        </w:rPr>
        <w:t>وليعلم</w:t>
      </w:r>
      <w:r>
        <w:rPr>
          <w:rtl/>
        </w:rPr>
        <w:t xml:space="preserve"> الناظر في هذا الكتاب، أنّه الكتاب الذي كتبته عليه فيه غلط كثير، وربّما أصلحته بحسب ما يقتضيه المقام والله أعلم والحمد لله أوّلاً وآخراً وظاهراً وباطناً».</w:t>
      </w:r>
    </w:p>
    <w:p w14:paraId="753C5DED" w14:textId="77777777" w:rsidR="00F12CCE" w:rsidRPr="00C57DB9" w:rsidRDefault="00F12CCE" w:rsidP="00F12CCE">
      <w:pPr>
        <w:rPr>
          <w:rStyle w:val="rfdBold2"/>
          <w:rtl/>
        </w:rPr>
      </w:pPr>
      <w:r w:rsidRPr="00C57DB9">
        <w:rPr>
          <w:rStyle w:val="rfdBold2"/>
          <w:rFonts w:hint="eastAsia"/>
          <w:rtl/>
        </w:rPr>
        <w:t>ـ</w:t>
      </w:r>
      <w:r w:rsidRPr="00C57DB9">
        <w:rPr>
          <w:rStyle w:val="rfdBold2"/>
          <w:rtl/>
        </w:rPr>
        <w:t xml:space="preserve"> الصراط المستقيم والنهج القويم:</w:t>
      </w:r>
    </w:p>
    <w:p w14:paraId="27EC48F5" w14:textId="2ADAE160" w:rsidR="00F12CCE" w:rsidRDefault="00F12CCE" w:rsidP="00F12CCE">
      <w:pPr>
        <w:rPr>
          <w:rtl/>
        </w:rPr>
      </w:pPr>
      <w:r w:rsidRPr="00C57DB9">
        <w:rPr>
          <w:rStyle w:val="rfdBold2"/>
          <w:rFonts w:hint="eastAsia"/>
          <w:rtl/>
        </w:rPr>
        <w:t>تأليف</w:t>
      </w:r>
      <w:r>
        <w:rPr>
          <w:rtl/>
        </w:rPr>
        <w:t>: عبد المحسن بن محمّد اللويمي</w:t>
      </w:r>
      <w:r w:rsidR="00922F94">
        <w:rPr>
          <w:rtl/>
        </w:rPr>
        <w:t xml:space="preserve"> </w:t>
      </w:r>
      <w:r>
        <w:rPr>
          <w:rtl/>
        </w:rPr>
        <w:t>(توفّي حدود 1248هـ).</w:t>
      </w:r>
    </w:p>
    <w:p w14:paraId="2EB79C39" w14:textId="77777777" w:rsidR="00F12CCE" w:rsidRDefault="00F12CCE" w:rsidP="00F12CCE">
      <w:pPr>
        <w:rPr>
          <w:rtl/>
        </w:rPr>
      </w:pPr>
      <w:r>
        <w:rPr>
          <w:rFonts w:hint="eastAsia"/>
          <w:rtl/>
        </w:rPr>
        <w:t>موسوعة</w:t>
      </w:r>
      <w:r>
        <w:rPr>
          <w:rtl/>
        </w:rPr>
        <w:t xml:space="preserve"> في الفقه الاستدلالي دورة فقيه، كتبها الشيخ عبد المحسن وقد نسخها ولده الشيخ علي في ثلاثة مجلّدات وهي كما يلي:</w:t>
      </w:r>
    </w:p>
    <w:p w14:paraId="54F0F98B" w14:textId="77777777" w:rsidR="00F12CCE" w:rsidRPr="00C57DB9" w:rsidRDefault="00F12CCE" w:rsidP="00F12CCE">
      <w:pPr>
        <w:rPr>
          <w:rStyle w:val="rfdBold2"/>
          <w:rtl/>
        </w:rPr>
      </w:pPr>
      <w:r w:rsidRPr="00C57DB9">
        <w:rPr>
          <w:rStyle w:val="rfdBold2"/>
          <w:rFonts w:hint="eastAsia"/>
          <w:rtl/>
        </w:rPr>
        <w:t>المجلّد</w:t>
      </w:r>
      <w:r w:rsidRPr="00C57DB9">
        <w:rPr>
          <w:rStyle w:val="rfdBold2"/>
          <w:rtl/>
        </w:rPr>
        <w:t xml:space="preserve"> الأوّل:</w:t>
      </w:r>
    </w:p>
    <w:p w14:paraId="3BA2243C" w14:textId="0707D5C8" w:rsidR="00F12CCE" w:rsidRDefault="00F12CCE" w:rsidP="00F12CCE">
      <w:pPr>
        <w:rPr>
          <w:rtl/>
        </w:rPr>
      </w:pPr>
      <w:r w:rsidRPr="00C57DB9">
        <w:rPr>
          <w:rStyle w:val="rfdBold2"/>
          <w:rFonts w:hint="eastAsia"/>
          <w:rtl/>
        </w:rPr>
        <w:t>أوّله</w:t>
      </w:r>
      <w:r>
        <w:rPr>
          <w:rtl/>
        </w:rPr>
        <w:t>:</w:t>
      </w:r>
      <w:r w:rsidR="00922F94">
        <w:rPr>
          <w:rtl/>
        </w:rPr>
        <w:t xml:space="preserve"> </w:t>
      </w:r>
      <w:r>
        <w:rPr>
          <w:rtl/>
        </w:rPr>
        <w:t>«الحمد لله الذي شهد لنا الإيمان بتوحيده ونطقت...</w:t>
      </w:r>
      <w:r w:rsidR="00922F94">
        <w:rPr>
          <w:rtl/>
        </w:rPr>
        <w:t xml:space="preserve"> </w:t>
      </w:r>
      <w:r>
        <w:rPr>
          <w:rtl/>
        </w:rPr>
        <w:t>وبعد فإنّ مقصود الشرائع كلّها سياقة الخلق إلىٰ جوار الله تعالىٰ، وسعادة لقائه والارتفاع عن حضيض النفس إلىٰ ذروة الكمال، ومن هبوط الدنيا، إلىٰ شرف الأخرىٰ».</w:t>
      </w:r>
    </w:p>
    <w:p w14:paraId="5654EA5C" w14:textId="085EF912" w:rsidR="00F12CCE" w:rsidRDefault="00F12CCE" w:rsidP="00F12CCE">
      <w:pPr>
        <w:rPr>
          <w:rtl/>
        </w:rPr>
      </w:pPr>
      <w:r w:rsidRPr="00C57DB9">
        <w:rPr>
          <w:rStyle w:val="rfdBold2"/>
          <w:rFonts w:hint="eastAsia"/>
          <w:rtl/>
        </w:rPr>
        <w:t>آخره</w:t>
      </w:r>
      <w:r>
        <w:rPr>
          <w:rtl/>
        </w:rPr>
        <w:t>:</w:t>
      </w:r>
      <w:r w:rsidR="00922F94">
        <w:rPr>
          <w:rtl/>
        </w:rPr>
        <w:t xml:space="preserve"> </w:t>
      </w:r>
      <w:r>
        <w:rPr>
          <w:rtl/>
        </w:rPr>
        <w:t>«والشيخ في أحد قوليه، هذا آخر ما برز في قالب التصنيف حين طرقه الموت المحتوم علىٰ جملة الخلائق، جمع الله بينه وبين نبيّه، وأولاده المعصومين في مستقرّ المعيش ودعة الأكين إنّه ولي حميد».</w:t>
      </w:r>
    </w:p>
    <w:p w14:paraId="12AFC017" w14:textId="77777777" w:rsidR="00F12CCE" w:rsidRDefault="00F12CCE" w:rsidP="00F12CCE">
      <w:pPr>
        <w:rPr>
          <w:rtl/>
        </w:rPr>
      </w:pPr>
      <w:r>
        <w:rPr>
          <w:rFonts w:hint="eastAsia"/>
          <w:rtl/>
        </w:rPr>
        <w:t>يقع</w:t>
      </w:r>
      <w:r>
        <w:rPr>
          <w:rtl/>
        </w:rPr>
        <w:t xml:space="preserve"> في (89) صفحة، (23) سطراً.</w:t>
      </w:r>
    </w:p>
    <w:p w14:paraId="7B68DEB6" w14:textId="77777777" w:rsidR="00F12CCE" w:rsidRDefault="00F12CCE" w:rsidP="00F12CCE">
      <w:pPr>
        <w:rPr>
          <w:rtl/>
        </w:rPr>
      </w:pPr>
      <w:r>
        <w:rPr>
          <w:rFonts w:hint="eastAsia"/>
          <w:rtl/>
        </w:rPr>
        <w:t>فرغ</w:t>
      </w:r>
      <w:r>
        <w:rPr>
          <w:rtl/>
        </w:rPr>
        <w:t xml:space="preserve"> من نسخه (محرّم أو صفر سنة 1240هـ)، علىٰ النسخة تملّك ناسخ </w:t>
      </w:r>
    </w:p>
    <w:p w14:paraId="2330C577" w14:textId="77777777" w:rsidR="00F12CCE" w:rsidRDefault="00F12CCE" w:rsidP="00C57DB9">
      <w:pPr>
        <w:pStyle w:val="rfdNormal0"/>
        <w:rPr>
          <w:rtl/>
        </w:rPr>
      </w:pPr>
      <w:r>
        <w:br w:type="page"/>
      </w:r>
      <w:r>
        <w:rPr>
          <w:rFonts w:hint="eastAsia"/>
          <w:rtl/>
        </w:rPr>
        <w:lastRenderedPageBreak/>
        <w:t>الكتاب</w:t>
      </w:r>
      <w:r>
        <w:rPr>
          <w:rtl/>
        </w:rPr>
        <w:t xml:space="preserve"> الشيخ علي المحسني.</w:t>
      </w:r>
    </w:p>
    <w:p w14:paraId="64083D5E" w14:textId="77777777" w:rsidR="00F12CCE" w:rsidRDefault="00F12CCE" w:rsidP="00F12CCE">
      <w:pPr>
        <w:rPr>
          <w:rtl/>
        </w:rPr>
      </w:pPr>
      <w:r w:rsidRPr="00C57DB9">
        <w:rPr>
          <w:rStyle w:val="rfdBold2"/>
          <w:rFonts w:hint="eastAsia"/>
          <w:rtl/>
        </w:rPr>
        <w:t>المجلّد</w:t>
      </w:r>
      <w:r>
        <w:rPr>
          <w:rtl/>
        </w:rPr>
        <w:t xml:space="preserve"> </w:t>
      </w:r>
      <w:r w:rsidRPr="00C57DB9">
        <w:rPr>
          <w:rStyle w:val="rfdBold2"/>
          <w:rtl/>
        </w:rPr>
        <w:t>الثاني</w:t>
      </w:r>
      <w:r>
        <w:rPr>
          <w:rtl/>
        </w:rPr>
        <w:t>:</w:t>
      </w:r>
    </w:p>
    <w:p w14:paraId="2B272DE5" w14:textId="2E8F2CE1" w:rsidR="00F12CCE" w:rsidRDefault="00F12CCE" w:rsidP="00F12CCE">
      <w:pPr>
        <w:rPr>
          <w:rtl/>
        </w:rPr>
      </w:pPr>
      <w:r w:rsidRPr="00C57DB9">
        <w:rPr>
          <w:rStyle w:val="rfdBold2"/>
          <w:rFonts w:hint="eastAsia"/>
          <w:rtl/>
        </w:rPr>
        <w:t>أوّله</w:t>
      </w:r>
      <w:r>
        <w:rPr>
          <w:rtl/>
        </w:rPr>
        <w:t>:</w:t>
      </w:r>
      <w:r w:rsidR="00922F94">
        <w:rPr>
          <w:rtl/>
        </w:rPr>
        <w:t xml:space="preserve"> </w:t>
      </w:r>
      <w:r>
        <w:rPr>
          <w:rtl/>
        </w:rPr>
        <w:t>«بسم الله، وبه نستعين. كتاب الطهارة والنظر في أقسامها وأسبابها وما تحصل به توابعها. الأوّل في أقسامها، وهي ثلاثة: وضوء وغسل وتيمّم، وكلّ واحد واجب ومندوب، فالواجب من الوضوء ما كان لصلاة واجبة».</w:t>
      </w:r>
    </w:p>
    <w:p w14:paraId="19186F81" w14:textId="6C8E9D1E" w:rsidR="00F12CCE" w:rsidRDefault="00F12CCE" w:rsidP="00F12CCE">
      <w:pPr>
        <w:rPr>
          <w:rtl/>
        </w:rPr>
      </w:pPr>
      <w:r w:rsidRPr="00C57DB9">
        <w:rPr>
          <w:rStyle w:val="rfdBold2"/>
          <w:rFonts w:hint="eastAsia"/>
          <w:rtl/>
        </w:rPr>
        <w:t>آخره</w:t>
      </w:r>
      <w:r>
        <w:rPr>
          <w:rtl/>
        </w:rPr>
        <w:t>:</w:t>
      </w:r>
      <w:r w:rsidR="00922F94">
        <w:rPr>
          <w:rtl/>
        </w:rPr>
        <w:t xml:space="preserve"> </w:t>
      </w:r>
      <w:r>
        <w:rPr>
          <w:rtl/>
        </w:rPr>
        <w:t>«فلا تبلغ رواية حجّة في الوجوب، فيحمل الوجوب علىٰ تأكيد الاستحباب تساهلاً في أدلّة السنن، وكان الرضا</w:t>
      </w:r>
      <w:r w:rsidR="00922F94">
        <w:rPr>
          <w:rtl/>
        </w:rPr>
        <w:t xml:space="preserve"> </w:t>
      </w:r>
      <w:r w:rsidR="00901E89" w:rsidRPr="00901E89">
        <w:rPr>
          <w:rStyle w:val="rfdAlaem"/>
          <w:rtl/>
        </w:rPr>
        <w:t>عليه‌السلام</w:t>
      </w:r>
      <w:r>
        <w:rPr>
          <w:rtl/>
        </w:rPr>
        <w:t xml:space="preserve"> ، في السفر يقولها بعد كلّ صلاة ثلاثين مرّة، ويقول هذا تمام الصلاة وبه».</w:t>
      </w:r>
    </w:p>
    <w:p w14:paraId="597A5C03" w14:textId="77777777" w:rsidR="00F12CCE" w:rsidRDefault="00F12CCE" w:rsidP="00F12CCE">
      <w:pPr>
        <w:rPr>
          <w:rtl/>
        </w:rPr>
      </w:pPr>
      <w:r>
        <w:rPr>
          <w:rFonts w:hint="eastAsia"/>
          <w:rtl/>
        </w:rPr>
        <w:t>يقع</w:t>
      </w:r>
      <w:r>
        <w:rPr>
          <w:rtl/>
        </w:rPr>
        <w:t xml:space="preserve"> في (181) صفحة، (23) سطراً.</w:t>
      </w:r>
    </w:p>
    <w:p w14:paraId="4628C91D" w14:textId="77777777" w:rsidR="00F12CCE" w:rsidRDefault="00F12CCE" w:rsidP="00F12CCE">
      <w:pPr>
        <w:rPr>
          <w:rtl/>
        </w:rPr>
      </w:pPr>
      <w:r>
        <w:rPr>
          <w:rFonts w:hint="eastAsia"/>
          <w:rtl/>
        </w:rPr>
        <w:t>فرغ</w:t>
      </w:r>
      <w:r>
        <w:rPr>
          <w:rtl/>
        </w:rPr>
        <w:t xml:space="preserve"> من نسخه (غرّة ربيع الثاني 1240هـ).</w:t>
      </w:r>
    </w:p>
    <w:p w14:paraId="25B83833" w14:textId="482D42D1" w:rsidR="00F12CCE" w:rsidRDefault="00F12CCE" w:rsidP="00F12CCE">
      <w:pPr>
        <w:rPr>
          <w:rtl/>
        </w:rPr>
      </w:pPr>
      <w:r>
        <w:rPr>
          <w:rFonts w:hint="eastAsia"/>
          <w:rtl/>
        </w:rPr>
        <w:t>كتب</w:t>
      </w:r>
      <w:r>
        <w:rPr>
          <w:rtl/>
        </w:rPr>
        <w:t xml:space="preserve"> في نهايته:</w:t>
      </w:r>
      <w:r w:rsidR="00922F94">
        <w:rPr>
          <w:rtl/>
        </w:rPr>
        <w:t xml:space="preserve"> </w:t>
      </w:r>
      <w:r>
        <w:rPr>
          <w:rtl/>
        </w:rPr>
        <w:t xml:space="preserve">«تمّ كتاب الصلاة من كتاب </w:t>
      </w:r>
      <w:r w:rsidRPr="00C57DB9">
        <w:rPr>
          <w:rStyle w:val="rfdBold2"/>
          <w:rtl/>
        </w:rPr>
        <w:t>الصراط المستقيم والنهج القويم</w:t>
      </w:r>
      <w:r>
        <w:rPr>
          <w:rtl/>
        </w:rPr>
        <w:t>، وكان ذلك في (غرّة شهر ربيع الثاني سنة 1240)، والحمد لله أوّلاً وآخراً وظاهراً وباطناً».</w:t>
      </w:r>
    </w:p>
    <w:p w14:paraId="2750CE20" w14:textId="77777777" w:rsidR="00F12CCE" w:rsidRDefault="00F12CCE" w:rsidP="00F12CCE">
      <w:pPr>
        <w:rPr>
          <w:rtl/>
        </w:rPr>
      </w:pPr>
      <w:r>
        <w:rPr>
          <w:rFonts w:hint="eastAsia"/>
          <w:rtl/>
        </w:rPr>
        <w:t>علىٰ</w:t>
      </w:r>
      <w:r>
        <w:rPr>
          <w:rtl/>
        </w:rPr>
        <w:t xml:space="preserve"> الصفحة الأخيرة عبارات بقلم ولد المؤلّف طاب ثراه الشيخ علي بن الشيخ عبد المحسن.</w:t>
      </w:r>
    </w:p>
    <w:p w14:paraId="6200740B" w14:textId="77777777" w:rsidR="00F12CCE" w:rsidRDefault="00F12CCE" w:rsidP="00F12CCE">
      <w:pPr>
        <w:rPr>
          <w:rtl/>
        </w:rPr>
      </w:pPr>
      <w:r>
        <w:rPr>
          <w:rFonts w:hint="eastAsia"/>
          <w:rtl/>
        </w:rPr>
        <w:t>فيها</w:t>
      </w:r>
      <w:r>
        <w:rPr>
          <w:rtl/>
        </w:rPr>
        <w:t xml:space="preserve"> حواشٍ وتهميشات وتوضيحات، وبلاغ مقابلة.</w:t>
      </w:r>
    </w:p>
    <w:p w14:paraId="4670C2B5" w14:textId="77777777" w:rsidR="00F12CCE" w:rsidRDefault="00F12CCE" w:rsidP="00F12CCE">
      <w:pPr>
        <w:rPr>
          <w:rtl/>
        </w:rPr>
      </w:pPr>
      <w:r>
        <w:rPr>
          <w:rFonts w:hint="eastAsia"/>
          <w:rtl/>
        </w:rPr>
        <w:t>كما</w:t>
      </w:r>
      <w:r>
        <w:rPr>
          <w:rtl/>
        </w:rPr>
        <w:t xml:space="preserve"> يوجد عليها ختم نقشه: (عبد المحسن محسني).</w:t>
      </w:r>
    </w:p>
    <w:p w14:paraId="6EEA6521" w14:textId="77777777" w:rsidR="00F12CCE" w:rsidRPr="00C57DB9" w:rsidRDefault="00F12CCE" w:rsidP="00F12CCE">
      <w:pPr>
        <w:rPr>
          <w:rStyle w:val="rfdBold2"/>
          <w:rtl/>
        </w:rPr>
      </w:pPr>
      <w:r w:rsidRPr="00C57DB9">
        <w:rPr>
          <w:rStyle w:val="rfdBold2"/>
          <w:rFonts w:hint="eastAsia"/>
          <w:rtl/>
        </w:rPr>
        <w:t>المجلّد</w:t>
      </w:r>
      <w:r w:rsidRPr="00C57DB9">
        <w:rPr>
          <w:rStyle w:val="rfdBold2"/>
          <w:rtl/>
        </w:rPr>
        <w:t xml:space="preserve"> الثالث:</w:t>
      </w:r>
    </w:p>
    <w:p w14:paraId="313698DA" w14:textId="5A005736" w:rsidR="00F12CCE" w:rsidRDefault="00F12CCE" w:rsidP="00F12CCE">
      <w:pPr>
        <w:rPr>
          <w:rtl/>
        </w:rPr>
      </w:pPr>
      <w:r w:rsidRPr="00C57DB9">
        <w:rPr>
          <w:rStyle w:val="rfdBold2"/>
          <w:rFonts w:hint="eastAsia"/>
          <w:rtl/>
        </w:rPr>
        <w:t>أوّله</w:t>
      </w:r>
      <w:r>
        <w:rPr>
          <w:rtl/>
        </w:rPr>
        <w:t>:</w:t>
      </w:r>
      <w:r w:rsidR="00922F94">
        <w:rPr>
          <w:rtl/>
        </w:rPr>
        <w:t xml:space="preserve"> </w:t>
      </w:r>
      <w:r>
        <w:rPr>
          <w:rtl/>
        </w:rPr>
        <w:t xml:space="preserve">«اللّهمّ بحمدك نستفتح المقال، وبشكرك نستنجح السؤال، وعليك التوكّل في كلّ الأحوال، وإيّاك نأمل فلا تخيّب الآمال، أنت ربّنا لا نشرك بك أحداً، ولا نجد من دونك ملتحداً، فنشهد أن لا إله إلّا أنت وحدك لا شريك </w:t>
      </w:r>
    </w:p>
    <w:p w14:paraId="41258C54" w14:textId="77777777" w:rsidR="00C57DB9" w:rsidRDefault="00F12CCE" w:rsidP="00F12CCE">
      <w:pPr>
        <w:rPr>
          <w:rtl/>
        </w:rPr>
      </w:pPr>
      <w:r>
        <w:br w:type="page"/>
      </w:r>
    </w:p>
    <w:p w14:paraId="21142AB8" w14:textId="314BB9D9" w:rsidR="00F12CCE" w:rsidRDefault="00F12CCE" w:rsidP="00C57DB9">
      <w:pPr>
        <w:pStyle w:val="rfdNormal0"/>
        <w:rPr>
          <w:rtl/>
        </w:rPr>
      </w:pPr>
      <w:r>
        <w:rPr>
          <w:rFonts w:hint="eastAsia"/>
          <w:rtl/>
        </w:rPr>
        <w:lastRenderedPageBreak/>
        <w:t>لك</w:t>
      </w:r>
      <w:r>
        <w:rPr>
          <w:rtl/>
        </w:rPr>
        <w:t>...».</w:t>
      </w:r>
    </w:p>
    <w:p w14:paraId="7042E177" w14:textId="6ABEBBE5" w:rsidR="00F12CCE" w:rsidRDefault="00F12CCE" w:rsidP="00F12CCE">
      <w:pPr>
        <w:rPr>
          <w:rtl/>
        </w:rPr>
      </w:pPr>
      <w:r w:rsidRPr="00C57DB9">
        <w:rPr>
          <w:rStyle w:val="rfdBold2"/>
          <w:rFonts w:hint="eastAsia"/>
          <w:rtl/>
        </w:rPr>
        <w:t>آخره</w:t>
      </w:r>
      <w:r>
        <w:rPr>
          <w:rtl/>
        </w:rPr>
        <w:t>:</w:t>
      </w:r>
      <w:r w:rsidR="00922F94">
        <w:rPr>
          <w:rtl/>
        </w:rPr>
        <w:t xml:space="preserve"> </w:t>
      </w:r>
      <w:r>
        <w:rPr>
          <w:rtl/>
        </w:rPr>
        <w:t>«وقع الفراغ من تحرير ما سطر بـ: (آخر يوم من ذي الحجّة من السنة 1243، وأوّل ليلة من الشهر المحرّم ابتداء السنة 1244)، بقلم المؤلّف الفقير الخايف المستجير عبد المحسن ابن محمّد بن الشيخ مبارك اللويمي</w:t>
      </w:r>
      <w:r w:rsidR="00922F94">
        <w:rPr>
          <w:rtl/>
        </w:rPr>
        <w:t xml:space="preserve"> </w:t>
      </w:r>
      <w:r>
        <w:rPr>
          <w:rtl/>
        </w:rPr>
        <w:t>الأحسائي».</w:t>
      </w:r>
    </w:p>
    <w:p w14:paraId="50D077FB" w14:textId="77777777" w:rsidR="00F12CCE" w:rsidRDefault="00F12CCE" w:rsidP="00F12CCE">
      <w:pPr>
        <w:rPr>
          <w:rtl/>
        </w:rPr>
      </w:pPr>
      <w:r>
        <w:rPr>
          <w:rFonts w:hint="eastAsia"/>
          <w:rtl/>
        </w:rPr>
        <w:t>نسخ</w:t>
      </w:r>
      <w:r>
        <w:rPr>
          <w:rtl/>
        </w:rPr>
        <w:t xml:space="preserve"> الشيخ علي بن الشيخ عبد المحسن اللويمي، وقد فرغ من نسخه (21 رمضان المبارك سنة 1244هـ).</w:t>
      </w:r>
    </w:p>
    <w:p w14:paraId="6897CBCC" w14:textId="2BEFAB24" w:rsidR="00F12CCE" w:rsidRDefault="00F12CCE" w:rsidP="00F12CCE">
      <w:pPr>
        <w:rPr>
          <w:rtl/>
        </w:rPr>
      </w:pPr>
      <w:r>
        <w:rPr>
          <w:rFonts w:hint="eastAsia"/>
          <w:rtl/>
        </w:rPr>
        <w:t>وقد</w:t>
      </w:r>
      <w:r>
        <w:rPr>
          <w:rtl/>
        </w:rPr>
        <w:t xml:space="preserve"> ختمه الناسخ الشيخ علي بقوله:</w:t>
      </w:r>
      <w:r w:rsidR="00922F94">
        <w:rPr>
          <w:rtl/>
        </w:rPr>
        <w:t xml:space="preserve"> </w:t>
      </w:r>
      <w:r>
        <w:rPr>
          <w:rtl/>
        </w:rPr>
        <w:t>«وقع الفراغ من كتابته واستخراجه من سواده إلىٰ هذا البياض علىٰ يد أقلّ خلق الله عملاً وأكثرهم زللاً، الذي إذا غاب لم يفقد، وإذا حضر لم يعدّ، علي ابن الشيخ عبد المحسن ابن الشيخ محمّد ابن الشيخ مبارك اللويمي</w:t>
      </w:r>
      <w:r w:rsidR="00922F94">
        <w:rPr>
          <w:rtl/>
        </w:rPr>
        <w:t xml:space="preserve"> </w:t>
      </w:r>
      <w:r>
        <w:rPr>
          <w:rtl/>
        </w:rPr>
        <w:t>الأحسائي في قرية سعيد آباد حرست عن كيد أهل العناد في (اليوم الحادي والعشرين من شهر رمضان المبارك سنة 1244)، والحمد لله تعالىٰ أوّلاً وآخراً، وظاهراً وباطناً، وصلّىٰ لله علىٰ خير خلقه محمّد وآله أجمعين».</w:t>
      </w:r>
    </w:p>
    <w:p w14:paraId="2272355E" w14:textId="77777777" w:rsidR="00F12CCE" w:rsidRDefault="00F12CCE" w:rsidP="00F12CCE">
      <w:pPr>
        <w:rPr>
          <w:rtl/>
        </w:rPr>
      </w:pPr>
      <w:r>
        <w:rPr>
          <w:rFonts w:hint="eastAsia"/>
          <w:rtl/>
        </w:rPr>
        <w:t>يقع</w:t>
      </w:r>
      <w:r>
        <w:rPr>
          <w:rtl/>
        </w:rPr>
        <w:t xml:space="preserve"> المجلّد في (243) صفحة، في كلّ صفحة (24) سطراً، في كلّ سطر (18) كلمة.</w:t>
      </w:r>
    </w:p>
    <w:p w14:paraId="12760BFA" w14:textId="28FE2E3D" w:rsidR="00F12CCE" w:rsidRPr="00C57DB9" w:rsidRDefault="00F12CCE" w:rsidP="00F12CCE">
      <w:pPr>
        <w:rPr>
          <w:rStyle w:val="rfdBold2"/>
          <w:rtl/>
        </w:rPr>
      </w:pPr>
      <w:r w:rsidRPr="00C57DB9">
        <w:rPr>
          <w:rStyle w:val="rfdBold2"/>
          <w:rFonts w:hint="eastAsia"/>
          <w:rtl/>
        </w:rPr>
        <w:t>ـ</w:t>
      </w:r>
      <w:r w:rsidRPr="00C57DB9">
        <w:rPr>
          <w:rStyle w:val="rfdBold2"/>
          <w:rtl/>
        </w:rPr>
        <w:t xml:space="preserve"> الفوائد السرجانية في شرح العوامل</w:t>
      </w:r>
      <w:r w:rsidR="00922F94" w:rsidRPr="00C57DB9">
        <w:rPr>
          <w:rStyle w:val="rfdBold2"/>
          <w:rtl/>
        </w:rPr>
        <w:t xml:space="preserve"> </w:t>
      </w:r>
      <w:r w:rsidRPr="00C57DB9">
        <w:rPr>
          <w:rStyle w:val="rfdBold2"/>
          <w:rtl/>
        </w:rPr>
        <w:t>الجرجانية:</w:t>
      </w:r>
    </w:p>
    <w:p w14:paraId="55B62B78" w14:textId="5BDC5CFC" w:rsidR="00F12CCE" w:rsidRDefault="00F12CCE" w:rsidP="00F12CCE">
      <w:pPr>
        <w:rPr>
          <w:rtl/>
        </w:rPr>
      </w:pPr>
      <w:r w:rsidRPr="00C57DB9">
        <w:rPr>
          <w:rStyle w:val="rfdBold2"/>
          <w:rFonts w:hint="eastAsia"/>
          <w:rtl/>
        </w:rPr>
        <w:t>تأليف</w:t>
      </w:r>
      <w:r>
        <w:rPr>
          <w:rtl/>
        </w:rPr>
        <w:t>: الشيخ عبد المحسن بن محمّد اللويمي</w:t>
      </w:r>
      <w:r w:rsidR="00922F94">
        <w:rPr>
          <w:rtl/>
        </w:rPr>
        <w:t xml:space="preserve"> </w:t>
      </w:r>
      <w:r>
        <w:rPr>
          <w:rtl/>
        </w:rPr>
        <w:t>(ت1244هـ).</w:t>
      </w:r>
    </w:p>
    <w:p w14:paraId="48AE7688" w14:textId="08E9070F" w:rsidR="00F12CCE" w:rsidRDefault="00F12CCE" w:rsidP="00F12CCE">
      <w:pPr>
        <w:rPr>
          <w:rtl/>
        </w:rPr>
      </w:pPr>
      <w:r>
        <w:rPr>
          <w:rFonts w:hint="eastAsia"/>
          <w:rtl/>
        </w:rPr>
        <w:t>شرح</w:t>
      </w:r>
      <w:r>
        <w:rPr>
          <w:rtl/>
        </w:rPr>
        <w:t xml:space="preserve"> لكتاب (</w:t>
      </w:r>
      <w:r w:rsidRPr="00C57DB9">
        <w:rPr>
          <w:rStyle w:val="rfdBold2"/>
          <w:rtl/>
        </w:rPr>
        <w:t>العوامل</w:t>
      </w:r>
      <w:r w:rsidR="00922F94" w:rsidRPr="00C57DB9">
        <w:rPr>
          <w:rStyle w:val="rfdBold2"/>
          <w:rtl/>
        </w:rPr>
        <w:t xml:space="preserve"> </w:t>
      </w:r>
      <w:r w:rsidRPr="00C57DB9">
        <w:rPr>
          <w:rStyle w:val="rfdBold2"/>
          <w:rtl/>
        </w:rPr>
        <w:t>الجرجانية</w:t>
      </w:r>
      <w:r>
        <w:rPr>
          <w:rtl/>
        </w:rPr>
        <w:t>)</w:t>
      </w:r>
      <w:r w:rsidR="00922F94">
        <w:rPr>
          <w:rtl/>
        </w:rPr>
        <w:t xml:space="preserve"> </w:t>
      </w:r>
      <w:r>
        <w:rPr>
          <w:rtl/>
        </w:rPr>
        <w:t>لعبد</w:t>
      </w:r>
      <w:r w:rsidR="00922F94">
        <w:rPr>
          <w:rtl/>
        </w:rPr>
        <w:t xml:space="preserve"> </w:t>
      </w:r>
      <w:r>
        <w:rPr>
          <w:rtl/>
        </w:rPr>
        <w:t>القاهر</w:t>
      </w:r>
      <w:r w:rsidR="00922F94">
        <w:rPr>
          <w:rtl/>
        </w:rPr>
        <w:t xml:space="preserve"> </w:t>
      </w:r>
      <w:r>
        <w:rPr>
          <w:rtl/>
        </w:rPr>
        <w:t>الجرجاني</w:t>
      </w:r>
      <w:r w:rsidR="00922F94">
        <w:rPr>
          <w:rtl/>
        </w:rPr>
        <w:t xml:space="preserve"> </w:t>
      </w:r>
      <w:r>
        <w:rPr>
          <w:rtl/>
        </w:rPr>
        <w:t xml:space="preserve">(ت471 هـ)، وهو يتكوّن من مائة عامل في النحو قام الشيخ عبد المحسن بشرحها وتبيينها، </w:t>
      </w:r>
      <w:r w:rsidRPr="00C57DB9">
        <w:rPr>
          <w:rStyle w:val="rfdBold2"/>
          <w:rtl/>
        </w:rPr>
        <w:t>والعوامل</w:t>
      </w:r>
      <w:r>
        <w:rPr>
          <w:rtl/>
        </w:rPr>
        <w:t xml:space="preserve"> من الكتب الدراسية في علم النحو يدرسه طلبة العلم لمَن أراد أن يتعمّق ويتوغّل في علومه، فرغ من تأليفه في (15 جم</w:t>
      </w:r>
      <w:r>
        <w:rPr>
          <w:rFonts w:hint="eastAsia"/>
          <w:rtl/>
        </w:rPr>
        <w:t>ادىٰ</w:t>
      </w:r>
      <w:r>
        <w:rPr>
          <w:rtl/>
        </w:rPr>
        <w:t xml:space="preserve"> الثاني 1223هـ).</w:t>
      </w:r>
    </w:p>
    <w:p w14:paraId="6806145F" w14:textId="6AF09027" w:rsidR="00F12CCE" w:rsidRDefault="00F12CCE" w:rsidP="00F12CCE">
      <w:pPr>
        <w:rPr>
          <w:rtl/>
        </w:rPr>
      </w:pPr>
      <w:r w:rsidRPr="00C57DB9">
        <w:rPr>
          <w:rStyle w:val="rfdBold2"/>
          <w:rFonts w:hint="eastAsia"/>
          <w:rtl/>
        </w:rPr>
        <w:t>آخرها</w:t>
      </w:r>
      <w:r>
        <w:rPr>
          <w:rtl/>
        </w:rPr>
        <w:t>:</w:t>
      </w:r>
      <w:r w:rsidR="00922F94">
        <w:rPr>
          <w:rtl/>
        </w:rPr>
        <w:t xml:space="preserve"> </w:t>
      </w:r>
      <w:r>
        <w:rPr>
          <w:rtl/>
        </w:rPr>
        <w:t xml:space="preserve">«فهذه مائة عامل لا يستغني الصغير والكبير والرفيع والوضيع عن </w:t>
      </w:r>
    </w:p>
    <w:p w14:paraId="4506EF64" w14:textId="77777777" w:rsidR="00782089" w:rsidRDefault="00F12CCE" w:rsidP="00C57DB9">
      <w:pPr>
        <w:pStyle w:val="rfdNormal0"/>
        <w:rPr>
          <w:rtl/>
        </w:rPr>
      </w:pPr>
      <w:r>
        <w:br w:type="page"/>
      </w:r>
    </w:p>
    <w:p w14:paraId="1DB78912" w14:textId="0D1DA31B" w:rsidR="00F12CCE" w:rsidRDefault="00F12CCE" w:rsidP="00C57DB9">
      <w:pPr>
        <w:pStyle w:val="rfdNormal0"/>
        <w:rPr>
          <w:rtl/>
        </w:rPr>
      </w:pPr>
      <w:r>
        <w:rPr>
          <w:rFonts w:hint="eastAsia"/>
          <w:rtl/>
        </w:rPr>
        <w:lastRenderedPageBreak/>
        <w:t>معرفتها،</w:t>
      </w:r>
      <w:r>
        <w:rPr>
          <w:rtl/>
        </w:rPr>
        <w:t xml:space="preserve"> لتوقّف أداء الواجب من القراءة والأذكار علىٰ معرفتها، وحيث انتهىٰ بنا البحث إلىٰ هاهنا فنقطع الكلام، حامدين الله ومصلّين علىٰ المصطفين من خلق الله لا سيّما محمّد بن عبد الله وأهل بيته، وأصحابه التابعين له في مرضاة الله، وفرغ من تأليف (</w:t>
      </w:r>
      <w:r w:rsidRPr="00C57DB9">
        <w:rPr>
          <w:rStyle w:val="rfdBold2"/>
          <w:rtl/>
        </w:rPr>
        <w:t>الفوائد السرج</w:t>
      </w:r>
      <w:r w:rsidRPr="00C57DB9">
        <w:rPr>
          <w:rStyle w:val="rfdBold2"/>
          <w:rFonts w:hint="eastAsia"/>
          <w:rtl/>
        </w:rPr>
        <w:t>انية</w:t>
      </w:r>
      <w:r w:rsidRPr="00C57DB9">
        <w:rPr>
          <w:rStyle w:val="rfdBold2"/>
          <w:rtl/>
        </w:rPr>
        <w:t xml:space="preserve"> في شرح العوامل الجرجانية</w:t>
      </w:r>
      <w:r>
        <w:rPr>
          <w:rtl/>
        </w:rPr>
        <w:t>) مؤلّفها الفقير إلىٰ رحمة ربّه عبد المحسن بن محمّد بن مبارك اللويمي</w:t>
      </w:r>
      <w:r w:rsidR="00922F94">
        <w:rPr>
          <w:rtl/>
        </w:rPr>
        <w:t xml:space="preserve"> </w:t>
      </w:r>
      <w:r>
        <w:rPr>
          <w:rtl/>
        </w:rPr>
        <w:t>الأحسائي في (اليوم الخامس عشر من جمادىٰ الثانية أحد شهور السنة 1223)».</w:t>
      </w:r>
    </w:p>
    <w:p w14:paraId="0E9194A7" w14:textId="77777777" w:rsidR="00F12CCE" w:rsidRDefault="00F12CCE" w:rsidP="00F12CCE">
      <w:pPr>
        <w:rPr>
          <w:rtl/>
        </w:rPr>
      </w:pPr>
      <w:r>
        <w:rPr>
          <w:rFonts w:hint="eastAsia"/>
          <w:rtl/>
        </w:rPr>
        <w:t>فرغ</w:t>
      </w:r>
      <w:r>
        <w:rPr>
          <w:rtl/>
        </w:rPr>
        <w:t xml:space="preserve"> منها في (9 شعبان 1223هـ).</w:t>
      </w:r>
    </w:p>
    <w:p w14:paraId="02009527" w14:textId="3309136F" w:rsidR="00F12CCE" w:rsidRDefault="00F12CCE" w:rsidP="00F12CCE">
      <w:pPr>
        <w:rPr>
          <w:rtl/>
        </w:rPr>
      </w:pPr>
      <w:r>
        <w:rPr>
          <w:rFonts w:hint="eastAsia"/>
          <w:rtl/>
        </w:rPr>
        <w:t>قال</w:t>
      </w:r>
      <w:r>
        <w:rPr>
          <w:rtl/>
        </w:rPr>
        <w:t xml:space="preserve"> في </w:t>
      </w:r>
      <w:r w:rsidRPr="00C57DB9">
        <w:rPr>
          <w:rStyle w:val="rfdBold2"/>
          <w:rtl/>
        </w:rPr>
        <w:t>آخرها</w:t>
      </w:r>
      <w:r>
        <w:rPr>
          <w:rtl/>
        </w:rPr>
        <w:t>:</w:t>
      </w:r>
      <w:r w:rsidR="00922F94">
        <w:rPr>
          <w:rtl/>
        </w:rPr>
        <w:t xml:space="preserve"> </w:t>
      </w:r>
      <w:r>
        <w:rPr>
          <w:rtl/>
        </w:rPr>
        <w:t>«وفرغ من كتابتها الفقير الحقير تراب أقدام العلماء في (اليوم التاسع من شهر شعبان سنة 1223)، علي بن الشيخ عبد المحسن بن محمّد بن الشيخ مبارك اللويمي</w:t>
      </w:r>
      <w:r w:rsidR="00922F94">
        <w:rPr>
          <w:rtl/>
        </w:rPr>
        <w:t xml:space="preserve"> </w:t>
      </w:r>
      <w:r>
        <w:rPr>
          <w:rtl/>
        </w:rPr>
        <w:t xml:space="preserve">الأحسائي، غفر الله له ولأبويه، والحمد لله ربّ العالمين». </w:t>
      </w:r>
    </w:p>
    <w:p w14:paraId="6B669B68" w14:textId="30EED8C1" w:rsidR="00F12CCE" w:rsidRDefault="00F12CCE" w:rsidP="00F12CCE">
      <w:pPr>
        <w:rPr>
          <w:rtl/>
        </w:rPr>
      </w:pPr>
      <w:r w:rsidRPr="00C57DB9">
        <w:rPr>
          <w:rStyle w:val="rfdBold2"/>
          <w:rFonts w:hint="eastAsia"/>
          <w:rtl/>
        </w:rPr>
        <w:t>ـ</w:t>
      </w:r>
      <w:r w:rsidRPr="00C57DB9">
        <w:rPr>
          <w:rStyle w:val="rfdBold2"/>
          <w:rtl/>
        </w:rPr>
        <w:t xml:space="preserve"> شرح قصيدة الفرزدق في شأن الإمام زين العابدين</w:t>
      </w:r>
      <w:r>
        <w:rPr>
          <w:rtl/>
        </w:rPr>
        <w:t xml:space="preserve"> </w:t>
      </w:r>
      <w:r w:rsidR="00901E89" w:rsidRPr="00901E89">
        <w:rPr>
          <w:rStyle w:val="rfdAlaem"/>
          <w:rtl/>
        </w:rPr>
        <w:t>عليه‌السلام</w:t>
      </w:r>
      <w:r>
        <w:rPr>
          <w:rtl/>
        </w:rPr>
        <w:t xml:space="preserve"> :</w:t>
      </w:r>
    </w:p>
    <w:p w14:paraId="5A64E55C" w14:textId="77777777" w:rsidR="00F12CCE" w:rsidRDefault="00F12CCE" w:rsidP="00F12CCE">
      <w:pPr>
        <w:rPr>
          <w:rtl/>
        </w:rPr>
      </w:pPr>
      <w:r w:rsidRPr="00C57DB9">
        <w:rPr>
          <w:rStyle w:val="rfdBold2"/>
          <w:rFonts w:hint="eastAsia"/>
          <w:rtl/>
        </w:rPr>
        <w:t>تأليف</w:t>
      </w:r>
      <w:r>
        <w:rPr>
          <w:rtl/>
        </w:rPr>
        <w:t>: غير مذكور.</w:t>
      </w:r>
    </w:p>
    <w:p w14:paraId="6BBFDFA6" w14:textId="77777777" w:rsidR="00F12CCE" w:rsidRDefault="00F12CCE" w:rsidP="00F12CCE">
      <w:pPr>
        <w:rPr>
          <w:rtl/>
        </w:rPr>
      </w:pPr>
      <w:r w:rsidRPr="00C57DB9">
        <w:rPr>
          <w:rStyle w:val="rfdBold2"/>
          <w:rFonts w:hint="eastAsia"/>
          <w:rtl/>
        </w:rPr>
        <w:t>تاريخ</w:t>
      </w:r>
      <w:r w:rsidRPr="00C57DB9">
        <w:rPr>
          <w:rStyle w:val="rfdBold2"/>
          <w:rtl/>
        </w:rPr>
        <w:t xml:space="preserve"> التأليف</w:t>
      </w:r>
      <w:r>
        <w:rPr>
          <w:rtl/>
        </w:rPr>
        <w:t>: وقع الفراغ من تسويدها (أواخر شهر المحرّم لسنة 1081هـ).</w:t>
      </w:r>
    </w:p>
    <w:p w14:paraId="3AF3CC5B" w14:textId="77777777" w:rsidR="00F12CCE" w:rsidRDefault="00F12CCE" w:rsidP="00F12CCE">
      <w:pPr>
        <w:rPr>
          <w:rtl/>
        </w:rPr>
      </w:pPr>
      <w:r>
        <w:rPr>
          <w:rFonts w:hint="eastAsia"/>
          <w:rtl/>
        </w:rPr>
        <w:t>كتبت</w:t>
      </w:r>
      <w:r>
        <w:rPr>
          <w:rtl/>
        </w:rPr>
        <w:t xml:space="preserve"> بخطّ جميل ومنسّق، ناقصة الأوّل بعض الصفحات.</w:t>
      </w:r>
    </w:p>
    <w:p w14:paraId="35F38C03" w14:textId="77461F18" w:rsidR="00F12CCE" w:rsidRDefault="00F12CCE" w:rsidP="00F12CCE">
      <w:pPr>
        <w:rPr>
          <w:rtl/>
        </w:rPr>
      </w:pPr>
      <w:r w:rsidRPr="00C57DB9">
        <w:rPr>
          <w:rStyle w:val="rfdBold2"/>
          <w:rFonts w:hint="eastAsia"/>
          <w:rtl/>
        </w:rPr>
        <w:t>آخرها</w:t>
      </w:r>
      <w:r>
        <w:rPr>
          <w:rtl/>
        </w:rPr>
        <w:t>: «وروي أنّه</w:t>
      </w:r>
      <w:r w:rsidR="00922F94">
        <w:rPr>
          <w:rtl/>
        </w:rPr>
        <w:t xml:space="preserve"> </w:t>
      </w:r>
      <w:r w:rsidR="00901E89" w:rsidRPr="00901E89">
        <w:rPr>
          <w:rStyle w:val="rfdAlaem"/>
          <w:rtl/>
        </w:rPr>
        <w:t>عليه‌السلام</w:t>
      </w:r>
      <w:r w:rsidR="00922F94">
        <w:rPr>
          <w:rtl/>
        </w:rPr>
        <w:t xml:space="preserve"> </w:t>
      </w:r>
      <w:r>
        <w:rPr>
          <w:rtl/>
        </w:rPr>
        <w:t>أرسل إليه ثماني عشر درهم، وقد مرّ ذكره، فلم يقبله، وقال: ما قلته إلّا لله، ولا ردتُ به شيئاً، فقال</w:t>
      </w:r>
      <w:r w:rsidR="00922F94">
        <w:rPr>
          <w:rtl/>
        </w:rPr>
        <w:t xml:space="preserve"> </w:t>
      </w:r>
      <w:r w:rsidR="00901E89" w:rsidRPr="00901E89">
        <w:rPr>
          <w:rStyle w:val="rfdAlaem"/>
          <w:rtl/>
        </w:rPr>
        <w:t>عليه‌السلام</w:t>
      </w:r>
      <w:r>
        <w:rPr>
          <w:rtl/>
        </w:rPr>
        <w:t xml:space="preserve"> : نحن أهل بيت النبوّة إذا أنفذنا شيئاً لم نرجع فيه، وأقسم عليه فقبلها، وهذا آخر ما أردنا إيراده في شرح القصيدة ا</w:t>
      </w:r>
      <w:r>
        <w:rPr>
          <w:rFonts w:hint="eastAsia"/>
          <w:rtl/>
        </w:rPr>
        <w:t>لشريفة»</w:t>
      </w:r>
      <w:r>
        <w:rPr>
          <w:rtl/>
        </w:rPr>
        <w:t>.</w:t>
      </w:r>
    </w:p>
    <w:p w14:paraId="5B4F1778" w14:textId="77777777" w:rsidR="00F12CCE" w:rsidRDefault="00F12CCE" w:rsidP="00F12CCE">
      <w:pPr>
        <w:rPr>
          <w:rtl/>
        </w:rPr>
      </w:pPr>
      <w:r>
        <w:rPr>
          <w:rFonts w:hint="eastAsia"/>
          <w:rtl/>
        </w:rPr>
        <w:t>وقد</w:t>
      </w:r>
      <w:r>
        <w:rPr>
          <w:rtl/>
        </w:rPr>
        <w:t xml:space="preserve"> تمّ الفراغ من كتابتها (26 ذو القعدة 1223هـ).</w:t>
      </w:r>
    </w:p>
    <w:p w14:paraId="04444245" w14:textId="6110A82F" w:rsidR="00F12CCE" w:rsidRDefault="00F12CCE" w:rsidP="00F12CCE">
      <w:pPr>
        <w:rPr>
          <w:rtl/>
        </w:rPr>
      </w:pPr>
      <w:r>
        <w:rPr>
          <w:rFonts w:hint="eastAsia"/>
          <w:rtl/>
        </w:rPr>
        <w:t>ختمها</w:t>
      </w:r>
      <w:r>
        <w:rPr>
          <w:rtl/>
        </w:rPr>
        <w:t xml:space="preserve"> بقوله:</w:t>
      </w:r>
      <w:r w:rsidR="00922F94">
        <w:rPr>
          <w:rtl/>
        </w:rPr>
        <w:t xml:space="preserve"> </w:t>
      </w:r>
      <w:r>
        <w:rPr>
          <w:rtl/>
        </w:rPr>
        <w:t xml:space="preserve">«وقع الفراغ من تسويدها في (أواخر شهر المحرّم الحرام سنة </w:t>
      </w:r>
    </w:p>
    <w:p w14:paraId="75CE1B9C" w14:textId="77777777" w:rsidR="00C57DB9" w:rsidRDefault="00F12CCE" w:rsidP="00F12CCE">
      <w:pPr>
        <w:rPr>
          <w:rtl/>
        </w:rPr>
      </w:pPr>
      <w:r>
        <w:br w:type="page"/>
      </w:r>
    </w:p>
    <w:p w14:paraId="2512422B" w14:textId="5EDD95F1" w:rsidR="00F12CCE" w:rsidRDefault="00F12CCE" w:rsidP="00C57DB9">
      <w:pPr>
        <w:pStyle w:val="rfdNormal0"/>
        <w:rPr>
          <w:rtl/>
        </w:rPr>
      </w:pPr>
      <w:r>
        <w:rPr>
          <w:rtl/>
        </w:rPr>
        <w:lastRenderedPageBreak/>
        <w:t>1081)، وقد فرغت من كتابتها في (اليوم السادس والعشرين من شهر ذي القعدة الحرام 1223».</w:t>
      </w:r>
    </w:p>
    <w:p w14:paraId="61C87606" w14:textId="77777777" w:rsidR="00F12CCE" w:rsidRPr="00197F66" w:rsidRDefault="00F12CCE" w:rsidP="00F12CCE">
      <w:pPr>
        <w:rPr>
          <w:rStyle w:val="rfdBold2"/>
          <w:rtl/>
        </w:rPr>
      </w:pPr>
      <w:r w:rsidRPr="00197F66">
        <w:rPr>
          <w:rStyle w:val="rfdBold2"/>
          <w:rFonts w:hint="eastAsia"/>
          <w:rtl/>
        </w:rPr>
        <w:t>ـ</w:t>
      </w:r>
      <w:r w:rsidRPr="00197F66">
        <w:rPr>
          <w:rStyle w:val="rfdBold2"/>
          <w:rtl/>
        </w:rPr>
        <w:t xml:space="preserve"> الشهاب في الحكم والمواعظ والأدب:</w:t>
      </w:r>
    </w:p>
    <w:p w14:paraId="6264BC23" w14:textId="77777777" w:rsidR="00F12CCE" w:rsidRDefault="00F12CCE" w:rsidP="00F12CCE">
      <w:pPr>
        <w:rPr>
          <w:rtl/>
        </w:rPr>
      </w:pPr>
      <w:r w:rsidRPr="00197F66">
        <w:rPr>
          <w:rStyle w:val="rfdBold2"/>
          <w:rFonts w:hint="eastAsia"/>
          <w:rtl/>
        </w:rPr>
        <w:t>تأليف</w:t>
      </w:r>
      <w:r>
        <w:rPr>
          <w:rtl/>
        </w:rPr>
        <w:t>: أبي عبد الله محمّد بن سلامة بن جعفر بن علي القضاعي.</w:t>
      </w:r>
    </w:p>
    <w:p w14:paraId="4D928380" w14:textId="731FCEC1" w:rsidR="00F12CCE" w:rsidRDefault="00F12CCE" w:rsidP="00F12CCE">
      <w:pPr>
        <w:rPr>
          <w:rtl/>
        </w:rPr>
      </w:pPr>
      <w:r>
        <w:rPr>
          <w:rFonts w:hint="eastAsia"/>
          <w:rtl/>
        </w:rPr>
        <w:t>وهو</w:t>
      </w:r>
      <w:r w:rsidR="00922F94">
        <w:rPr>
          <w:rFonts w:hint="eastAsia"/>
          <w:rtl/>
        </w:rPr>
        <w:t xml:space="preserve"> </w:t>
      </w:r>
      <w:r>
        <w:rPr>
          <w:rtl/>
        </w:rPr>
        <w:t>كتاب</w:t>
      </w:r>
      <w:r w:rsidR="00922F94">
        <w:rPr>
          <w:rtl/>
        </w:rPr>
        <w:t xml:space="preserve"> </w:t>
      </w:r>
      <w:r>
        <w:rPr>
          <w:rtl/>
        </w:rPr>
        <w:t>لطيف،</w:t>
      </w:r>
      <w:r w:rsidR="00922F94">
        <w:rPr>
          <w:rtl/>
        </w:rPr>
        <w:t xml:space="preserve"> </w:t>
      </w:r>
      <w:r>
        <w:rPr>
          <w:rtl/>
        </w:rPr>
        <w:t>جامع</w:t>
      </w:r>
      <w:r w:rsidR="00922F94">
        <w:rPr>
          <w:rtl/>
        </w:rPr>
        <w:t xml:space="preserve"> </w:t>
      </w:r>
      <w:r>
        <w:rPr>
          <w:rtl/>
        </w:rPr>
        <w:t>لأحاديث</w:t>
      </w:r>
      <w:r w:rsidR="00922F94">
        <w:rPr>
          <w:rtl/>
        </w:rPr>
        <w:t xml:space="preserve"> </w:t>
      </w:r>
      <w:r>
        <w:rPr>
          <w:rtl/>
        </w:rPr>
        <w:t>قصيرة،</w:t>
      </w:r>
      <w:r w:rsidR="00922F94">
        <w:rPr>
          <w:rtl/>
        </w:rPr>
        <w:t xml:space="preserve"> </w:t>
      </w:r>
      <w:r>
        <w:rPr>
          <w:rtl/>
        </w:rPr>
        <w:t>حاوية</w:t>
      </w:r>
      <w:r w:rsidR="00922F94">
        <w:rPr>
          <w:rtl/>
        </w:rPr>
        <w:t xml:space="preserve"> </w:t>
      </w:r>
      <w:r>
        <w:rPr>
          <w:rtl/>
        </w:rPr>
        <w:t>لجوامع</w:t>
      </w:r>
      <w:r w:rsidR="00922F94">
        <w:rPr>
          <w:rtl/>
        </w:rPr>
        <w:t xml:space="preserve"> </w:t>
      </w:r>
      <w:r>
        <w:rPr>
          <w:rtl/>
        </w:rPr>
        <w:t>كلم</w:t>
      </w:r>
      <w:r w:rsidR="00922F94">
        <w:rPr>
          <w:rtl/>
        </w:rPr>
        <w:t xml:space="preserve"> </w:t>
      </w:r>
      <w:r>
        <w:rPr>
          <w:rtl/>
        </w:rPr>
        <w:t>المصطفىٰ (صلّىٰ الله</w:t>
      </w:r>
      <w:r w:rsidR="00922F94">
        <w:rPr>
          <w:rtl/>
        </w:rPr>
        <w:t xml:space="preserve"> </w:t>
      </w:r>
      <w:r>
        <w:rPr>
          <w:rtl/>
        </w:rPr>
        <w:t>عليه</w:t>
      </w:r>
      <w:r w:rsidR="00922F94">
        <w:rPr>
          <w:rtl/>
        </w:rPr>
        <w:t xml:space="preserve"> </w:t>
      </w:r>
      <w:r>
        <w:rPr>
          <w:rtl/>
        </w:rPr>
        <w:t>وآله</w:t>
      </w:r>
      <w:r w:rsidR="00922F94">
        <w:rPr>
          <w:rtl/>
        </w:rPr>
        <w:t xml:space="preserve"> </w:t>
      </w:r>
      <w:r>
        <w:rPr>
          <w:rtl/>
        </w:rPr>
        <w:t>وسلّم).</w:t>
      </w:r>
    </w:p>
    <w:p w14:paraId="08CB97DA" w14:textId="77777777" w:rsidR="00F12CCE" w:rsidRDefault="00F12CCE" w:rsidP="00F12CCE">
      <w:pPr>
        <w:rPr>
          <w:rtl/>
        </w:rPr>
      </w:pPr>
      <w:r w:rsidRPr="00197F66">
        <w:rPr>
          <w:rStyle w:val="rfdBold2"/>
          <w:rFonts w:hint="eastAsia"/>
          <w:rtl/>
        </w:rPr>
        <w:t>أوّله</w:t>
      </w:r>
      <w:r>
        <w:rPr>
          <w:rtl/>
        </w:rPr>
        <w:t>: «قال القاضي الإمام أبو عبد الله محمّد بن سلامة بن جعفر بن علي القضاعي، (رحمة الله عليه): الحمد لله القادر، الفرد الحكيم الفاطر الصّمد الكريم، باعث نبيّه محمّد (صلّىٰ الله عليه وآله) بجوامع الكلم».</w:t>
      </w:r>
    </w:p>
    <w:p w14:paraId="058D2B37" w14:textId="42031F6A" w:rsidR="00F12CCE" w:rsidRDefault="00F12CCE" w:rsidP="00F12CCE">
      <w:pPr>
        <w:rPr>
          <w:rtl/>
        </w:rPr>
      </w:pPr>
      <w:r>
        <w:rPr>
          <w:rFonts w:hint="eastAsia"/>
          <w:rtl/>
        </w:rPr>
        <w:t>النسخة</w:t>
      </w:r>
      <w:r>
        <w:rPr>
          <w:rtl/>
        </w:rPr>
        <w:t xml:space="preserve"> ناقصة الآخر، وغير تامّة، علىٰ صفحتها الأولىٰ فائدة نصّها:</w:t>
      </w:r>
      <w:r w:rsidR="00922F94">
        <w:rPr>
          <w:rtl/>
        </w:rPr>
        <w:t xml:space="preserve"> </w:t>
      </w:r>
      <w:r>
        <w:rPr>
          <w:rtl/>
        </w:rPr>
        <w:t xml:space="preserve">«وهذا كتاب </w:t>
      </w:r>
      <w:r w:rsidRPr="00197F66">
        <w:rPr>
          <w:rStyle w:val="rfdBold2"/>
          <w:rtl/>
        </w:rPr>
        <w:t>الشهاب في الحكم والأدب</w:t>
      </w:r>
      <w:r>
        <w:rPr>
          <w:rtl/>
        </w:rPr>
        <w:t xml:space="preserve"> من تصانيف أبي عبد الله محمّد بن سلامة بن جعفر بن علي القضاعي، ذكر الشيخ حسن في إجازته أنّ هذا الكتاب شرحه جماعة من علمائنا منهم الشيخ قطب الدين الراوندي، وم</w:t>
      </w:r>
      <w:r>
        <w:rPr>
          <w:rFonts w:hint="eastAsia"/>
          <w:rtl/>
        </w:rPr>
        <w:t>نهم</w:t>
      </w:r>
      <w:r>
        <w:rPr>
          <w:rtl/>
        </w:rPr>
        <w:t xml:space="preserve"> السيّد فضل الله الراوندي، وشرحه عندي، ومنهم الشيخ فضل الله الحسن بن علي الماهياري. ذكره الشيخ منتجب الدين في فهرسته».</w:t>
      </w:r>
    </w:p>
    <w:p w14:paraId="13BF861E" w14:textId="77777777" w:rsidR="00F12CCE" w:rsidRDefault="00F12CCE" w:rsidP="00197F66">
      <w:pPr>
        <w:pStyle w:val="rfdBold1"/>
        <w:rPr>
          <w:rtl/>
        </w:rPr>
      </w:pPr>
      <w:r>
        <w:rPr>
          <w:rFonts w:hint="eastAsia"/>
          <w:rtl/>
        </w:rPr>
        <w:t>تملّكاته</w:t>
      </w:r>
      <w:r>
        <w:rPr>
          <w:rtl/>
        </w:rPr>
        <w:t>:</w:t>
      </w:r>
    </w:p>
    <w:p w14:paraId="3588FC06" w14:textId="7A83F99D" w:rsidR="00F12CCE" w:rsidRDefault="00F12CCE" w:rsidP="00F12CCE">
      <w:pPr>
        <w:rPr>
          <w:rtl/>
        </w:rPr>
      </w:pPr>
      <w:r>
        <w:rPr>
          <w:rFonts w:hint="eastAsia"/>
          <w:rtl/>
        </w:rPr>
        <w:t>ساهم</w:t>
      </w:r>
      <w:r>
        <w:rPr>
          <w:rtl/>
        </w:rPr>
        <w:t xml:space="preserve"> الشيخ علي بدرجة كبيرة في تشييد وتكوين خزانة الأسرة العلمية، عبر النسخ تارة والشراء تارة أخرىٰ، والمعاوضة حيناً آخر، حتّىٰ أصبحت واحدة من أهمّ الخزائن العلمية التي تحوي نفائس الكتب الثمينة والعتيقة، وهنا نستعرض عدداً من هذه الكتب التي سجّل الشيخ علي قي</w:t>
      </w:r>
      <w:r>
        <w:rPr>
          <w:rFonts w:hint="eastAsia"/>
          <w:rtl/>
        </w:rPr>
        <w:t>د</w:t>
      </w:r>
      <w:r>
        <w:rPr>
          <w:rtl/>
        </w:rPr>
        <w:t xml:space="preserve"> تملّكه عليها أو ختمه بختمه:</w:t>
      </w:r>
      <w:r w:rsidR="00922F94">
        <w:rPr>
          <w:rtl/>
        </w:rPr>
        <w:t xml:space="preserve"> </w:t>
      </w:r>
      <w:r>
        <w:rPr>
          <w:rtl/>
        </w:rPr>
        <w:t>(علي بن عبد المحسن)، وهي كما يلي:</w:t>
      </w:r>
    </w:p>
    <w:p w14:paraId="4881422A" w14:textId="2A212245" w:rsidR="00F12CCE" w:rsidRPr="00197F66" w:rsidRDefault="00F12CCE" w:rsidP="00F12CCE">
      <w:pPr>
        <w:rPr>
          <w:rStyle w:val="rfdBold2"/>
          <w:rtl/>
        </w:rPr>
      </w:pPr>
      <w:r w:rsidRPr="00197F66">
        <w:rPr>
          <w:rStyle w:val="rfdBold2"/>
        </w:rPr>
        <w:br w:type="page"/>
      </w:r>
      <w:r w:rsidRPr="00197F66">
        <w:rPr>
          <w:rStyle w:val="rfdBold2"/>
          <w:rFonts w:hint="eastAsia"/>
          <w:rtl/>
        </w:rPr>
        <w:lastRenderedPageBreak/>
        <w:t>إرشاد</w:t>
      </w:r>
      <w:r w:rsidR="00922F94" w:rsidRPr="00197F66">
        <w:rPr>
          <w:rStyle w:val="rfdBold2"/>
          <w:rFonts w:hint="eastAsia"/>
          <w:rtl/>
        </w:rPr>
        <w:t xml:space="preserve"> </w:t>
      </w:r>
      <w:r w:rsidRPr="00197F66">
        <w:rPr>
          <w:rStyle w:val="rfdBold2"/>
          <w:rtl/>
        </w:rPr>
        <w:t>الأذهان</w:t>
      </w:r>
      <w:r w:rsidR="00922F94" w:rsidRPr="00197F66">
        <w:rPr>
          <w:rStyle w:val="rfdBold2"/>
          <w:rtl/>
        </w:rPr>
        <w:t xml:space="preserve"> </w:t>
      </w:r>
      <w:r w:rsidRPr="00197F66">
        <w:rPr>
          <w:rStyle w:val="rfdBold2"/>
          <w:rtl/>
        </w:rPr>
        <w:t>إلىٰ أحكام</w:t>
      </w:r>
      <w:r w:rsidR="00922F94" w:rsidRPr="00197F66">
        <w:rPr>
          <w:rStyle w:val="rfdBold2"/>
          <w:rtl/>
        </w:rPr>
        <w:t xml:space="preserve"> </w:t>
      </w:r>
      <w:r w:rsidRPr="00197F66">
        <w:rPr>
          <w:rStyle w:val="rfdBold2"/>
          <w:rtl/>
        </w:rPr>
        <w:t xml:space="preserve">الإيمان: </w:t>
      </w:r>
    </w:p>
    <w:p w14:paraId="0144384D" w14:textId="4789E99D" w:rsidR="00F12CCE" w:rsidRDefault="00F12CCE" w:rsidP="00F12CCE">
      <w:pPr>
        <w:rPr>
          <w:rtl/>
        </w:rPr>
      </w:pPr>
      <w:r w:rsidRPr="00197F66">
        <w:rPr>
          <w:rStyle w:val="rfdBold2"/>
          <w:rFonts w:hint="eastAsia"/>
          <w:rtl/>
        </w:rPr>
        <w:t>تأليف</w:t>
      </w:r>
      <w:r>
        <w:rPr>
          <w:rtl/>
        </w:rPr>
        <w:t>: العلّامة الحلّي، الحسن بن يوسف بن مطهّر الحلّي</w:t>
      </w:r>
      <w:r w:rsidR="00922F94">
        <w:rPr>
          <w:rtl/>
        </w:rPr>
        <w:t xml:space="preserve"> </w:t>
      </w:r>
      <w:r>
        <w:rPr>
          <w:rtl/>
        </w:rPr>
        <w:t>(648ـ726هـ).</w:t>
      </w:r>
    </w:p>
    <w:p w14:paraId="31308C3C" w14:textId="38E691B7" w:rsidR="00F12CCE" w:rsidRDefault="00F12CCE" w:rsidP="00F12CCE">
      <w:pPr>
        <w:rPr>
          <w:rtl/>
        </w:rPr>
      </w:pPr>
      <w:r w:rsidRPr="00197F66">
        <w:rPr>
          <w:rStyle w:val="rfdBold2"/>
          <w:rFonts w:hint="eastAsia"/>
          <w:rtl/>
        </w:rPr>
        <w:t>أوّله</w:t>
      </w:r>
      <w:r>
        <w:rPr>
          <w:rtl/>
        </w:rPr>
        <w:t>:</w:t>
      </w:r>
      <w:r w:rsidR="00922F94">
        <w:rPr>
          <w:rtl/>
        </w:rPr>
        <w:t xml:space="preserve"> </w:t>
      </w:r>
      <w:r>
        <w:rPr>
          <w:rtl/>
        </w:rPr>
        <w:t>«بسم الله؛ الحمد لله المتفرّد بالقدم والدوام، المتنزّه عن مشابهة الأعراض والأجسام المتفضّل...</w:t>
      </w:r>
      <w:r w:rsidR="00922F94">
        <w:rPr>
          <w:rtl/>
        </w:rPr>
        <w:t xml:space="preserve"> </w:t>
      </w:r>
      <w:r>
        <w:rPr>
          <w:rtl/>
        </w:rPr>
        <w:t>أمّا بعد فإنّ الله تعالىٰ كما أوجب علىٰ الولد إطاعة أبويه، كذلك أوجب عليهما الشفقة عليه، بإبلاغ مراده في الطاعات، وتحصيل مآربه...».</w:t>
      </w:r>
    </w:p>
    <w:p w14:paraId="2E809E5C" w14:textId="77777777" w:rsidR="00F12CCE" w:rsidRDefault="00F12CCE" w:rsidP="00F12CCE">
      <w:pPr>
        <w:rPr>
          <w:rtl/>
        </w:rPr>
      </w:pPr>
      <w:r w:rsidRPr="00197F66">
        <w:rPr>
          <w:rStyle w:val="rfdBold2"/>
          <w:rFonts w:hint="eastAsia"/>
          <w:rtl/>
        </w:rPr>
        <w:t>آخره</w:t>
      </w:r>
      <w:r>
        <w:rPr>
          <w:rtl/>
        </w:rPr>
        <w:t>: «... فعليه بكتابنا الموسوم بـ: (</w:t>
      </w:r>
      <w:r w:rsidRPr="00197F66">
        <w:rPr>
          <w:rStyle w:val="rfdBold2"/>
          <w:rtl/>
        </w:rPr>
        <w:t>منتهىٰ المطلب</w:t>
      </w:r>
      <w:r>
        <w:rPr>
          <w:rtl/>
        </w:rPr>
        <w:t>)، فإنّه بلغ الغاية وتجاوز النهاية، ومن أراد التوسّط، فعليه بما أفدناه في: (</w:t>
      </w:r>
      <w:r w:rsidRPr="00197F66">
        <w:rPr>
          <w:rStyle w:val="rfdBold2"/>
          <w:rtl/>
        </w:rPr>
        <w:t>التحرير</w:t>
      </w:r>
      <w:r>
        <w:rPr>
          <w:rtl/>
        </w:rPr>
        <w:t>)، أو (</w:t>
      </w:r>
      <w:r w:rsidRPr="00197F66">
        <w:rPr>
          <w:rStyle w:val="rfdBold2"/>
          <w:rtl/>
        </w:rPr>
        <w:t>تذكرة الفقهاء</w:t>
      </w:r>
      <w:r>
        <w:rPr>
          <w:rtl/>
        </w:rPr>
        <w:t>)، أو (</w:t>
      </w:r>
      <w:r w:rsidRPr="00197F66">
        <w:rPr>
          <w:rStyle w:val="rfdBold2"/>
          <w:rtl/>
        </w:rPr>
        <w:t>قواعد الأحكام</w:t>
      </w:r>
      <w:r>
        <w:rPr>
          <w:rtl/>
        </w:rPr>
        <w:t>)، أو غير ذلك من كتبنا والله الموفّق لكلّ خير».</w:t>
      </w:r>
    </w:p>
    <w:p w14:paraId="1747F61F" w14:textId="77777777" w:rsidR="00F12CCE" w:rsidRDefault="00F12CCE" w:rsidP="00F12CCE">
      <w:pPr>
        <w:rPr>
          <w:rtl/>
        </w:rPr>
      </w:pPr>
      <w:r w:rsidRPr="00197F66">
        <w:rPr>
          <w:rStyle w:val="rfdBold2"/>
          <w:rFonts w:hint="eastAsia"/>
          <w:rtl/>
        </w:rPr>
        <w:t>تاريخ</w:t>
      </w:r>
      <w:r w:rsidRPr="00197F66">
        <w:rPr>
          <w:rStyle w:val="rfdBold2"/>
          <w:rtl/>
        </w:rPr>
        <w:t xml:space="preserve"> التأليف</w:t>
      </w:r>
      <w:r>
        <w:rPr>
          <w:rtl/>
        </w:rPr>
        <w:t>: (11 شوّال 696هـ).</w:t>
      </w:r>
    </w:p>
    <w:p w14:paraId="3EB9B20E" w14:textId="00D6A29D" w:rsidR="00F12CCE" w:rsidRDefault="00F12CCE" w:rsidP="00F12CCE">
      <w:pPr>
        <w:rPr>
          <w:rtl/>
        </w:rPr>
      </w:pPr>
      <w:r w:rsidRPr="00197F66">
        <w:rPr>
          <w:rStyle w:val="rfdBold2"/>
          <w:rFonts w:hint="eastAsia"/>
          <w:rtl/>
        </w:rPr>
        <w:t>الناسخ</w:t>
      </w:r>
      <w:r>
        <w:rPr>
          <w:rtl/>
        </w:rPr>
        <w:t>: كمال بن محمّد بن</w:t>
      </w:r>
      <w:r w:rsidR="00922F94">
        <w:rPr>
          <w:rtl/>
        </w:rPr>
        <w:t xml:space="preserve"> </w:t>
      </w:r>
      <w:r>
        <w:rPr>
          <w:rtl/>
        </w:rPr>
        <w:t>جهزاري</w:t>
      </w:r>
      <w:r w:rsidR="00922F94">
        <w:rPr>
          <w:rtl/>
        </w:rPr>
        <w:t xml:space="preserve"> </w:t>
      </w:r>
      <w:r>
        <w:rPr>
          <w:rtl/>
        </w:rPr>
        <w:t>المراسكي، فرغ من نسخه (يوم الجمعة 26</w:t>
      </w:r>
      <w:r w:rsidR="00922F94">
        <w:rPr>
          <w:rtl/>
        </w:rPr>
        <w:t xml:space="preserve"> </w:t>
      </w:r>
      <w:r>
        <w:rPr>
          <w:rtl/>
        </w:rPr>
        <w:t>جمادىٰ الأوّل 1063هـ).</w:t>
      </w:r>
    </w:p>
    <w:p w14:paraId="74F09A69" w14:textId="585DDEAA" w:rsidR="00F12CCE" w:rsidRDefault="00F12CCE" w:rsidP="00F12CCE">
      <w:pPr>
        <w:rPr>
          <w:rtl/>
        </w:rPr>
      </w:pPr>
      <w:r w:rsidRPr="00197F66">
        <w:rPr>
          <w:rStyle w:val="rfdBold2"/>
          <w:rFonts w:hint="eastAsia"/>
          <w:rtl/>
        </w:rPr>
        <w:t>قال</w:t>
      </w:r>
      <w:r>
        <w:rPr>
          <w:rtl/>
        </w:rPr>
        <w:t>: «قد حصل الفراغ من تحرير هذا الكتاب بعون الملك الوهّاب الموسوم بإرشاد الأذهان إلىٰ أحكام الإيمان، مستمدّاً من الله تعالىٰ وحسن التوفيق في (26 شهر جمادىٰ الأوّل سنة 1063)، في وقت المسا يوم الجمعة، تمّ بخطّ، علىٰ يد أقلّ العباد...</w:t>
      </w:r>
      <w:r w:rsidR="00922F94">
        <w:rPr>
          <w:rtl/>
        </w:rPr>
        <w:t xml:space="preserve"> </w:t>
      </w:r>
      <w:r>
        <w:rPr>
          <w:rtl/>
        </w:rPr>
        <w:t>حاجي كمال ابن محمّد بن</w:t>
      </w:r>
      <w:r w:rsidR="00922F94">
        <w:rPr>
          <w:rFonts w:hint="eastAsia"/>
          <w:rtl/>
        </w:rPr>
        <w:t xml:space="preserve"> </w:t>
      </w:r>
      <w:r>
        <w:rPr>
          <w:rtl/>
        </w:rPr>
        <w:t>جهزاري المراسكي».</w:t>
      </w:r>
    </w:p>
    <w:p w14:paraId="4D60B610" w14:textId="77777777" w:rsidR="00F12CCE" w:rsidRDefault="00F12CCE" w:rsidP="00F12CCE">
      <w:pPr>
        <w:rPr>
          <w:rtl/>
        </w:rPr>
      </w:pPr>
      <w:r>
        <w:rPr>
          <w:rtl/>
        </w:rPr>
        <w:t>(305صفحة، 15 سطر).</w:t>
      </w:r>
    </w:p>
    <w:p w14:paraId="123570D6" w14:textId="77777777" w:rsidR="00F12CCE" w:rsidRDefault="00F12CCE" w:rsidP="00F12CCE">
      <w:pPr>
        <w:rPr>
          <w:rtl/>
        </w:rPr>
      </w:pPr>
      <w:r>
        <w:rPr>
          <w:rFonts w:hint="eastAsia"/>
          <w:rtl/>
        </w:rPr>
        <w:t>آخر</w:t>
      </w:r>
      <w:r>
        <w:rPr>
          <w:rtl/>
        </w:rPr>
        <w:t xml:space="preserve"> النسخة خمسة أبيات باللغة العربية مطلعها:</w:t>
      </w:r>
    </w:p>
    <w:tbl>
      <w:tblPr>
        <w:bidiVisual/>
        <w:tblW w:w="5000" w:type="pct"/>
        <w:tblLook w:val="01E0" w:firstRow="1" w:lastRow="1" w:firstColumn="1" w:lastColumn="1" w:noHBand="0" w:noVBand="0"/>
      </w:tblPr>
      <w:tblGrid>
        <w:gridCol w:w="3538"/>
        <w:gridCol w:w="295"/>
        <w:gridCol w:w="3538"/>
      </w:tblGrid>
      <w:tr w:rsidR="00197F66" w14:paraId="4A16ADD1" w14:textId="77777777" w:rsidTr="00617902">
        <w:tc>
          <w:tcPr>
            <w:tcW w:w="2400" w:type="pct"/>
            <w:shd w:val="clear" w:color="auto" w:fill="auto"/>
          </w:tcPr>
          <w:p w14:paraId="531767FD" w14:textId="0169718C" w:rsidR="00197F66" w:rsidRDefault="00197F66" w:rsidP="00617902">
            <w:pPr>
              <w:pStyle w:val="rfdPoem"/>
              <w:rPr>
                <w:rtl/>
              </w:rPr>
            </w:pPr>
            <w:r w:rsidRPr="00197F66">
              <w:rPr>
                <w:rtl/>
              </w:rPr>
              <w:t>ألا يا أيّها المأمول في كلّ حاجة</w:t>
            </w:r>
            <w:r w:rsidRPr="00B15854">
              <w:rPr>
                <w:rStyle w:val="rfdPoemTiniCharChar"/>
                <w:rtl/>
              </w:rPr>
              <w:br/>
              <w:t> </w:t>
            </w:r>
          </w:p>
        </w:tc>
        <w:tc>
          <w:tcPr>
            <w:tcW w:w="200" w:type="pct"/>
            <w:shd w:val="clear" w:color="auto" w:fill="auto"/>
          </w:tcPr>
          <w:p w14:paraId="43FD36D7" w14:textId="77777777" w:rsidR="00197F66" w:rsidRDefault="00197F66" w:rsidP="00617902">
            <w:pPr>
              <w:pStyle w:val="rfdPoem"/>
              <w:rPr>
                <w:rtl/>
              </w:rPr>
            </w:pPr>
          </w:p>
        </w:tc>
        <w:tc>
          <w:tcPr>
            <w:tcW w:w="2400" w:type="pct"/>
            <w:shd w:val="clear" w:color="auto" w:fill="auto"/>
          </w:tcPr>
          <w:p w14:paraId="642DBF74" w14:textId="7158FDCC" w:rsidR="00197F66" w:rsidRDefault="00197F66" w:rsidP="00617902">
            <w:pPr>
              <w:pStyle w:val="rfdPoem"/>
              <w:rPr>
                <w:rtl/>
              </w:rPr>
            </w:pPr>
            <w:r w:rsidRPr="00197F66">
              <w:rPr>
                <w:rtl/>
              </w:rPr>
              <w:t>شكوتُ إليك الضرّ فارحم شكايتي</w:t>
            </w:r>
            <w:r w:rsidRPr="00B15854">
              <w:rPr>
                <w:rStyle w:val="rfdPoemTiniCharChar"/>
                <w:rtl/>
              </w:rPr>
              <w:br/>
              <w:t> </w:t>
            </w:r>
          </w:p>
        </w:tc>
      </w:tr>
    </w:tbl>
    <w:p w14:paraId="1FA40519" w14:textId="77777777" w:rsidR="00F12CCE" w:rsidRDefault="00F12CCE" w:rsidP="00F12CCE">
      <w:pPr>
        <w:rPr>
          <w:rtl/>
        </w:rPr>
      </w:pPr>
      <w:r>
        <w:rPr>
          <w:rFonts w:hint="eastAsia"/>
          <w:rtl/>
        </w:rPr>
        <w:t>ـ</w:t>
      </w:r>
      <w:r>
        <w:rPr>
          <w:rtl/>
        </w:rPr>
        <w:t xml:space="preserve"> علىٰ النسخة قيود تملّك، منها نقش (ابن محمّد حسن التوني...».</w:t>
      </w:r>
    </w:p>
    <w:p w14:paraId="7264516B" w14:textId="77777777" w:rsidR="00F12CCE" w:rsidRDefault="00F12CCE" w:rsidP="00F12CCE">
      <w:pPr>
        <w:rPr>
          <w:rtl/>
        </w:rPr>
      </w:pPr>
      <w:r>
        <w:rPr>
          <w:rFonts w:hint="eastAsia"/>
          <w:rtl/>
        </w:rPr>
        <w:t>ـ</w:t>
      </w:r>
      <w:r>
        <w:rPr>
          <w:rtl/>
        </w:rPr>
        <w:t xml:space="preserve"> نقش بيضاوي: (يا هادي المضلّين سنة 1106).</w:t>
      </w:r>
    </w:p>
    <w:p w14:paraId="21D4173B" w14:textId="7CEF06BA" w:rsidR="00F12CCE" w:rsidRDefault="00F12CCE" w:rsidP="00F12CCE">
      <w:pPr>
        <w:rPr>
          <w:rtl/>
        </w:rPr>
      </w:pPr>
      <w:r>
        <w:br w:type="page"/>
      </w:r>
      <w:r>
        <w:rPr>
          <w:rFonts w:hint="eastAsia"/>
          <w:rtl/>
        </w:rPr>
        <w:lastRenderedPageBreak/>
        <w:t>ـ</w:t>
      </w:r>
      <w:r>
        <w:rPr>
          <w:rtl/>
        </w:rPr>
        <w:t xml:space="preserve"> نقش تملّك مربّع: (علي بن عبد المحسن [اللويمي</w:t>
      </w:r>
      <w:r w:rsidR="00922F94">
        <w:rPr>
          <w:rtl/>
        </w:rPr>
        <w:t xml:space="preserve"> </w:t>
      </w:r>
      <w:r>
        <w:rPr>
          <w:rtl/>
        </w:rPr>
        <w:t>الأحسائي]).</w:t>
      </w:r>
    </w:p>
    <w:p w14:paraId="2BF01AC7" w14:textId="77777777" w:rsidR="00F12CCE" w:rsidRDefault="00F12CCE" w:rsidP="00F12CCE">
      <w:pPr>
        <w:rPr>
          <w:rtl/>
        </w:rPr>
      </w:pPr>
      <w:r>
        <w:rPr>
          <w:rFonts w:hint="eastAsia"/>
          <w:rtl/>
        </w:rPr>
        <w:t>ـ</w:t>
      </w:r>
      <w:r>
        <w:rPr>
          <w:rtl/>
        </w:rPr>
        <w:t xml:space="preserve"> نقش بيضاوي: (عبد الحسين بن محمّد علي بن منصور).</w:t>
      </w:r>
    </w:p>
    <w:p w14:paraId="35400C9A" w14:textId="77777777" w:rsidR="00F12CCE" w:rsidRDefault="00F12CCE" w:rsidP="00F12CCE">
      <w:pPr>
        <w:rPr>
          <w:rtl/>
        </w:rPr>
      </w:pPr>
      <w:r>
        <w:rPr>
          <w:rFonts w:hint="eastAsia"/>
          <w:rtl/>
        </w:rPr>
        <w:t>ـ</w:t>
      </w:r>
      <w:r>
        <w:rPr>
          <w:rtl/>
        </w:rPr>
        <w:t xml:space="preserve"> نقش تملّك: (عبد الحسين بن محمّد بن منصور البغولي).</w:t>
      </w:r>
    </w:p>
    <w:p w14:paraId="75302E48" w14:textId="77777777" w:rsidR="00F12CCE" w:rsidRDefault="00F12CCE" w:rsidP="00F12CCE">
      <w:pPr>
        <w:rPr>
          <w:rtl/>
        </w:rPr>
      </w:pPr>
      <w:r>
        <w:rPr>
          <w:rFonts w:hint="eastAsia"/>
          <w:rtl/>
        </w:rPr>
        <w:t>ـ</w:t>
      </w:r>
      <w:r>
        <w:rPr>
          <w:rtl/>
        </w:rPr>
        <w:t xml:space="preserve"> تملّك محمّد هادي بن محمّد رضا.</w:t>
      </w:r>
    </w:p>
    <w:p w14:paraId="546C8527" w14:textId="77777777" w:rsidR="00F12CCE" w:rsidRDefault="00F12CCE" w:rsidP="00F12CCE">
      <w:pPr>
        <w:rPr>
          <w:rtl/>
        </w:rPr>
      </w:pPr>
      <w:r>
        <w:rPr>
          <w:rFonts w:hint="eastAsia"/>
          <w:rtl/>
        </w:rPr>
        <w:t>ـ</w:t>
      </w:r>
      <w:r>
        <w:rPr>
          <w:rtl/>
        </w:rPr>
        <w:t xml:space="preserve"> قيد تملّك عبد الحسين بن محمّد الحساوي.</w:t>
      </w:r>
    </w:p>
    <w:p w14:paraId="623D12E4" w14:textId="77777777" w:rsidR="00F12CCE" w:rsidRPr="00197F66" w:rsidRDefault="00F12CCE" w:rsidP="00F12CCE">
      <w:pPr>
        <w:rPr>
          <w:rStyle w:val="rfdBold2"/>
          <w:rtl/>
        </w:rPr>
      </w:pPr>
      <w:r w:rsidRPr="00197F66">
        <w:rPr>
          <w:rStyle w:val="rfdBold2"/>
          <w:rFonts w:hint="eastAsia"/>
          <w:rtl/>
        </w:rPr>
        <w:t>الاحتجاج</w:t>
      </w:r>
      <w:r w:rsidRPr="00197F66">
        <w:rPr>
          <w:rStyle w:val="rfdBold2"/>
          <w:rtl/>
        </w:rPr>
        <w:t>:</w:t>
      </w:r>
    </w:p>
    <w:p w14:paraId="5C0A99FB" w14:textId="1439EB0A" w:rsidR="00F12CCE" w:rsidRDefault="00F12CCE" w:rsidP="00F12CCE">
      <w:pPr>
        <w:rPr>
          <w:rtl/>
        </w:rPr>
      </w:pPr>
      <w:r w:rsidRPr="00197F66">
        <w:rPr>
          <w:rStyle w:val="rfdBold2"/>
          <w:rFonts w:hint="eastAsia"/>
          <w:rtl/>
        </w:rPr>
        <w:t>تأليف</w:t>
      </w:r>
      <w:r>
        <w:rPr>
          <w:rtl/>
        </w:rPr>
        <w:t>: أحمد بن علي الطبرسي</w:t>
      </w:r>
      <w:r w:rsidR="00922F94">
        <w:rPr>
          <w:rtl/>
        </w:rPr>
        <w:t xml:space="preserve"> </w:t>
      </w:r>
      <w:r>
        <w:rPr>
          <w:rtl/>
        </w:rPr>
        <w:t>(القرن السادس).</w:t>
      </w:r>
    </w:p>
    <w:p w14:paraId="1DC21444" w14:textId="46B936CA" w:rsidR="00F12CCE" w:rsidRDefault="00F12CCE" w:rsidP="00F12CCE">
      <w:pPr>
        <w:rPr>
          <w:rtl/>
        </w:rPr>
      </w:pPr>
      <w:r>
        <w:rPr>
          <w:rFonts w:hint="eastAsia"/>
          <w:rtl/>
        </w:rPr>
        <w:t>علىٰ</w:t>
      </w:r>
      <w:r>
        <w:rPr>
          <w:rtl/>
        </w:rPr>
        <w:t xml:space="preserve"> النسخة تقييدات منها في الصفحة الأولى:</w:t>
      </w:r>
      <w:r w:rsidR="00922F94">
        <w:rPr>
          <w:rtl/>
        </w:rPr>
        <w:t xml:space="preserve"> </w:t>
      </w:r>
      <w:r>
        <w:rPr>
          <w:rtl/>
        </w:rPr>
        <w:t>«بسم الله تعالىٰ أقول وأنا الفقير إلىٰ الله تعالىٰ علي بن عبد المحسن الأحسائي</w:t>
      </w:r>
      <w:r w:rsidR="00922F94">
        <w:rPr>
          <w:rtl/>
        </w:rPr>
        <w:t xml:space="preserve"> </w:t>
      </w:r>
      <w:r>
        <w:rPr>
          <w:rtl/>
        </w:rPr>
        <w:t>اللويمي ـ قدّس سرّه</w:t>
      </w:r>
      <w:r w:rsidR="00922F94">
        <w:rPr>
          <w:rtl/>
        </w:rPr>
        <w:t xml:space="preserve"> </w:t>
      </w:r>
      <w:r>
        <w:rPr>
          <w:rtl/>
        </w:rPr>
        <w:t xml:space="preserve">ـ إنّ هذا الكتاب المسمّىٰ </w:t>
      </w:r>
      <w:r w:rsidRPr="00656A7A">
        <w:rPr>
          <w:rStyle w:val="rfdBold2"/>
          <w:rtl/>
        </w:rPr>
        <w:t>بالاحتجاج</w:t>
      </w:r>
      <w:r>
        <w:rPr>
          <w:rtl/>
        </w:rPr>
        <w:t xml:space="preserve"> وصل إليَّ، ورأيت فيه آثار الوقف ولم أعرف واقفه، وأصلحته بعد أن كان خراباً، و</w:t>
      </w:r>
      <w:r>
        <w:rPr>
          <w:rFonts w:hint="eastAsia"/>
          <w:rtl/>
        </w:rPr>
        <w:t>أعلنت</w:t>
      </w:r>
      <w:r>
        <w:rPr>
          <w:rtl/>
        </w:rPr>
        <w:t xml:space="preserve"> وقفيّته فهو وقف مؤبّد وحبس مخلّد إلىٰ أن يرث الأرض ومن عليها، لا يباع ولا يوهب. حرّره شاهداً به الأقلّ سنة (1250)»، ثمّ رقمه بختمه المربع ونقشه:(علي بن عبد المحسن).</w:t>
      </w:r>
    </w:p>
    <w:p w14:paraId="399045A0" w14:textId="77777777" w:rsidR="00F12CCE" w:rsidRDefault="00F12CCE" w:rsidP="00F12CCE">
      <w:pPr>
        <w:rPr>
          <w:rtl/>
        </w:rPr>
      </w:pPr>
      <w:r>
        <w:rPr>
          <w:rFonts w:hint="eastAsia"/>
          <w:rtl/>
        </w:rPr>
        <w:t>كما</w:t>
      </w:r>
      <w:r>
        <w:rPr>
          <w:rtl/>
        </w:rPr>
        <w:t xml:space="preserve"> يوجد أبيات شعرية عربية مختومة بـ: (عبداً قال صهبا).</w:t>
      </w:r>
    </w:p>
    <w:p w14:paraId="6ECBEB8E" w14:textId="6D6113DC" w:rsidR="00F12CCE" w:rsidRPr="00197F66" w:rsidRDefault="00F12CCE" w:rsidP="00F12CCE">
      <w:pPr>
        <w:rPr>
          <w:rStyle w:val="rfdBold2"/>
          <w:rtl/>
        </w:rPr>
      </w:pPr>
      <w:r w:rsidRPr="00197F66">
        <w:rPr>
          <w:rStyle w:val="rfdBold2"/>
          <w:rFonts w:hint="eastAsia"/>
          <w:rtl/>
        </w:rPr>
        <w:t>الصافي</w:t>
      </w:r>
      <w:r w:rsidRPr="00197F66">
        <w:rPr>
          <w:rStyle w:val="rfdBold2"/>
          <w:rtl/>
        </w:rPr>
        <w:t xml:space="preserve"> في</w:t>
      </w:r>
      <w:r w:rsidR="00922F94" w:rsidRPr="00197F66">
        <w:rPr>
          <w:rStyle w:val="rfdBold2"/>
          <w:rtl/>
        </w:rPr>
        <w:t xml:space="preserve"> </w:t>
      </w:r>
      <w:r w:rsidRPr="00197F66">
        <w:rPr>
          <w:rStyle w:val="rfdBold2"/>
          <w:rtl/>
        </w:rPr>
        <w:t>تفسير القرآن:</w:t>
      </w:r>
    </w:p>
    <w:p w14:paraId="20189E06" w14:textId="14732325" w:rsidR="00F12CCE" w:rsidRDefault="00F12CCE" w:rsidP="00F12CCE">
      <w:pPr>
        <w:rPr>
          <w:rtl/>
        </w:rPr>
      </w:pPr>
      <w:r w:rsidRPr="00197F66">
        <w:rPr>
          <w:rStyle w:val="rfdBold2"/>
          <w:rFonts w:hint="eastAsia"/>
          <w:rtl/>
        </w:rPr>
        <w:t>تأليف</w:t>
      </w:r>
      <w:r>
        <w:rPr>
          <w:rtl/>
        </w:rPr>
        <w:t>: الفيض الكاشاني،</w:t>
      </w:r>
      <w:r w:rsidR="00922F94">
        <w:rPr>
          <w:rtl/>
        </w:rPr>
        <w:t xml:space="preserve"> </w:t>
      </w:r>
      <w:r>
        <w:rPr>
          <w:rtl/>
        </w:rPr>
        <w:t>محمّد بن مرتضىٰ بن محمود</w:t>
      </w:r>
      <w:r w:rsidR="00922F94">
        <w:rPr>
          <w:rtl/>
        </w:rPr>
        <w:t xml:space="preserve"> </w:t>
      </w:r>
      <w:r>
        <w:rPr>
          <w:rtl/>
        </w:rPr>
        <w:t>(1006ـ1091هـ).</w:t>
      </w:r>
    </w:p>
    <w:p w14:paraId="6B731455" w14:textId="2B0DDC6B" w:rsidR="00F12CCE" w:rsidRDefault="00F12CCE" w:rsidP="00F12CCE">
      <w:pPr>
        <w:rPr>
          <w:rtl/>
        </w:rPr>
      </w:pPr>
      <w:r w:rsidRPr="00197F66">
        <w:rPr>
          <w:rStyle w:val="rfdBold2"/>
          <w:rFonts w:hint="eastAsia"/>
          <w:rtl/>
        </w:rPr>
        <w:t>أوّله</w:t>
      </w:r>
      <w:r>
        <w:rPr>
          <w:rtl/>
        </w:rPr>
        <w:t>:</w:t>
      </w:r>
      <w:r w:rsidR="00922F94">
        <w:rPr>
          <w:rtl/>
        </w:rPr>
        <w:t xml:space="preserve"> </w:t>
      </w:r>
      <w:r>
        <w:rPr>
          <w:rtl/>
        </w:rPr>
        <w:t>«بسم الله، وبه ثقتي، نحمدك يامن تجلّىٰ لعباده في كتابه، بل في كلّ شيء، وإرائهم نفسه في خطابه...</w:t>
      </w:r>
      <w:r w:rsidR="00922F94">
        <w:rPr>
          <w:rtl/>
        </w:rPr>
        <w:t xml:space="preserve"> </w:t>
      </w:r>
      <w:r>
        <w:rPr>
          <w:rtl/>
        </w:rPr>
        <w:t>أمّا بعد فيقول خادم علوم الدين، وراصد أسرار كتاب الله المبين والفقير إلىٰ الله في كلّ موقف وموطن محمّد بن المرتضىٰ المدعوّ بمحسن...».</w:t>
      </w:r>
    </w:p>
    <w:p w14:paraId="38DFFE03" w14:textId="739054DB" w:rsidR="00F12CCE" w:rsidRDefault="00F12CCE" w:rsidP="00F12CCE">
      <w:pPr>
        <w:rPr>
          <w:rtl/>
        </w:rPr>
      </w:pPr>
      <w:r w:rsidRPr="00197F66">
        <w:rPr>
          <w:rStyle w:val="rfdBold2"/>
          <w:rFonts w:hint="eastAsia"/>
          <w:rtl/>
        </w:rPr>
        <w:t>آخره</w:t>
      </w:r>
      <w:r>
        <w:rPr>
          <w:rtl/>
        </w:rPr>
        <w:t>:</w:t>
      </w:r>
      <w:r w:rsidR="00922F94">
        <w:rPr>
          <w:rtl/>
        </w:rPr>
        <w:t xml:space="preserve"> </w:t>
      </w:r>
      <w:r>
        <w:rPr>
          <w:rtl/>
        </w:rPr>
        <w:t>«إلىٰ آخر السورة وفي (</w:t>
      </w:r>
      <w:r w:rsidRPr="00197F66">
        <w:rPr>
          <w:rStyle w:val="rfdBold2"/>
          <w:rtl/>
        </w:rPr>
        <w:t>ثواب الأعمال</w:t>
      </w:r>
      <w:r>
        <w:rPr>
          <w:rtl/>
        </w:rPr>
        <w:t>)، و(</w:t>
      </w:r>
      <w:r w:rsidRPr="00197F66">
        <w:rPr>
          <w:rStyle w:val="rfdBold2"/>
          <w:rtl/>
        </w:rPr>
        <w:t>المجمع</w:t>
      </w:r>
      <w:r>
        <w:rPr>
          <w:rtl/>
        </w:rPr>
        <w:t>)، و(</w:t>
      </w:r>
      <w:r w:rsidRPr="00197F66">
        <w:rPr>
          <w:rStyle w:val="rfdBold2"/>
          <w:rtl/>
        </w:rPr>
        <w:t>العياشي</w:t>
      </w:r>
      <w:r>
        <w:rPr>
          <w:rtl/>
        </w:rPr>
        <w:t>)، عن الصادق</w:t>
      </w:r>
      <w:r w:rsidR="00922F94">
        <w:rPr>
          <w:rtl/>
        </w:rPr>
        <w:t xml:space="preserve"> </w:t>
      </w:r>
      <w:r w:rsidR="00901E89" w:rsidRPr="00901E89">
        <w:rPr>
          <w:rStyle w:val="rfdAlaem"/>
          <w:rtl/>
        </w:rPr>
        <w:t>عليه‌السلام</w:t>
      </w:r>
      <w:r>
        <w:rPr>
          <w:rtl/>
        </w:rPr>
        <w:t xml:space="preserve"> ، من قرأ سورة بني إسرائيل في كلّ ليلة جمعة لم يمُت حتّىٰ يدرك </w:t>
      </w:r>
    </w:p>
    <w:p w14:paraId="608C0155" w14:textId="3A1D3A59" w:rsidR="00F12CCE" w:rsidRDefault="00F12CCE" w:rsidP="00197F66">
      <w:pPr>
        <w:pStyle w:val="rfdNormal0"/>
        <w:rPr>
          <w:rtl/>
        </w:rPr>
      </w:pPr>
      <w:r>
        <w:br w:type="page"/>
      </w:r>
      <w:r>
        <w:rPr>
          <w:rFonts w:hint="eastAsia"/>
          <w:rtl/>
        </w:rPr>
        <w:lastRenderedPageBreak/>
        <w:t>القائم</w:t>
      </w:r>
      <w:r w:rsidR="00922F94">
        <w:rPr>
          <w:rtl/>
        </w:rPr>
        <w:t xml:space="preserve"> </w:t>
      </w:r>
      <w:r w:rsidR="00901E89" w:rsidRPr="00901E89">
        <w:rPr>
          <w:rStyle w:val="rfdAlaem"/>
          <w:rtl/>
        </w:rPr>
        <w:t>عليه‌السلام</w:t>
      </w:r>
      <w:r>
        <w:rPr>
          <w:rtl/>
        </w:rPr>
        <w:t xml:space="preserve"> ، ويكون من أصحابه، تمّ بعون الله».</w:t>
      </w:r>
    </w:p>
    <w:p w14:paraId="2908A47B" w14:textId="77777777" w:rsidR="00F12CCE" w:rsidRDefault="00F12CCE" w:rsidP="00F12CCE">
      <w:pPr>
        <w:rPr>
          <w:rtl/>
        </w:rPr>
      </w:pPr>
      <w:r w:rsidRPr="00197F66">
        <w:rPr>
          <w:rStyle w:val="rfdBold2"/>
          <w:rFonts w:hint="eastAsia"/>
          <w:rtl/>
        </w:rPr>
        <w:t>الناسخ</w:t>
      </w:r>
      <w:r>
        <w:rPr>
          <w:rtl/>
        </w:rPr>
        <w:t>: غير مذكور، لكن يحتمل أنّه في القرن الثالث عشر.</w:t>
      </w:r>
    </w:p>
    <w:p w14:paraId="4B9AC632" w14:textId="77777777" w:rsidR="00F12CCE" w:rsidRDefault="00F12CCE" w:rsidP="00F12CCE">
      <w:pPr>
        <w:rPr>
          <w:rtl/>
        </w:rPr>
      </w:pPr>
      <w:r>
        <w:rPr>
          <w:rFonts w:hint="eastAsia"/>
          <w:rtl/>
        </w:rPr>
        <w:t>علىٰ</w:t>
      </w:r>
      <w:r>
        <w:rPr>
          <w:rtl/>
        </w:rPr>
        <w:t xml:space="preserve"> النسخة ختم مربّع نقشه: (علي بن عبد المحسن (اللويمي). كما يوجد علىٰ النسخة توضيحات وحواشٍ عديدة.</w:t>
      </w:r>
    </w:p>
    <w:p w14:paraId="0BB238E5" w14:textId="77777777" w:rsidR="00F12CCE" w:rsidRDefault="00F12CCE" w:rsidP="00F12CCE">
      <w:pPr>
        <w:rPr>
          <w:rtl/>
        </w:rPr>
      </w:pPr>
      <w:r>
        <w:rPr>
          <w:rtl/>
        </w:rPr>
        <w:t>(286 صفحة، 25 سطر).</w:t>
      </w:r>
    </w:p>
    <w:p w14:paraId="4F3D5CAB" w14:textId="77777777" w:rsidR="00F12CCE" w:rsidRDefault="00F12CCE" w:rsidP="00F12CCE">
      <w:pPr>
        <w:rPr>
          <w:rtl/>
        </w:rPr>
      </w:pPr>
      <w:r w:rsidRPr="00197F66">
        <w:rPr>
          <w:rStyle w:val="rfdBold2"/>
          <w:rFonts w:hint="eastAsia"/>
          <w:rtl/>
        </w:rPr>
        <w:t>الكافي</w:t>
      </w:r>
      <w:r>
        <w:rPr>
          <w:rtl/>
        </w:rPr>
        <w:t>:</w:t>
      </w:r>
    </w:p>
    <w:p w14:paraId="0018DDCC" w14:textId="695A0060" w:rsidR="00F12CCE" w:rsidRDefault="00F12CCE" w:rsidP="00F12CCE">
      <w:pPr>
        <w:rPr>
          <w:rtl/>
        </w:rPr>
      </w:pPr>
      <w:r w:rsidRPr="00197F66">
        <w:rPr>
          <w:rStyle w:val="rfdBold2"/>
          <w:rFonts w:hint="eastAsia"/>
          <w:rtl/>
        </w:rPr>
        <w:t>تأليف</w:t>
      </w:r>
      <w:r>
        <w:rPr>
          <w:rtl/>
        </w:rPr>
        <w:t>: أبو جعفر محمّد بن يعقوب الكليني</w:t>
      </w:r>
      <w:r w:rsidR="00922F94">
        <w:rPr>
          <w:rtl/>
        </w:rPr>
        <w:t xml:space="preserve"> </w:t>
      </w:r>
      <w:r>
        <w:rPr>
          <w:rtl/>
        </w:rPr>
        <w:t>(ت</w:t>
      </w:r>
      <w:r w:rsidR="00922F94">
        <w:rPr>
          <w:rtl/>
        </w:rPr>
        <w:t xml:space="preserve"> </w:t>
      </w:r>
      <w:r>
        <w:rPr>
          <w:rtl/>
        </w:rPr>
        <w:t>329هـ).</w:t>
      </w:r>
    </w:p>
    <w:p w14:paraId="55018E22" w14:textId="18601B32" w:rsidR="00F12CCE" w:rsidRDefault="00F12CCE" w:rsidP="00F12CCE">
      <w:pPr>
        <w:rPr>
          <w:rtl/>
        </w:rPr>
      </w:pPr>
      <w:r w:rsidRPr="00197F66">
        <w:rPr>
          <w:rStyle w:val="rfdBold2"/>
          <w:rFonts w:hint="eastAsia"/>
          <w:rtl/>
        </w:rPr>
        <w:t>أوّله</w:t>
      </w:r>
      <w:r>
        <w:rPr>
          <w:rtl/>
        </w:rPr>
        <w:t>:</w:t>
      </w:r>
      <w:r w:rsidR="00922F94">
        <w:rPr>
          <w:rtl/>
        </w:rPr>
        <w:t xml:space="preserve"> </w:t>
      </w:r>
      <w:r>
        <w:rPr>
          <w:rtl/>
        </w:rPr>
        <w:t>«بسم الله ربّ سهّل، وتمّم بالخير. باب طهورية الماء، قال أبو جعفر محمّد بن يعقوب الكليني، حدّثني علي</w:t>
      </w:r>
      <w:r w:rsidR="00922F94">
        <w:rPr>
          <w:rtl/>
        </w:rPr>
        <w:t xml:space="preserve"> </w:t>
      </w:r>
      <w:r>
        <w:rPr>
          <w:rtl/>
        </w:rPr>
        <w:t>بن إبراهيم بن هاشم، عن أبيه، عن النوفلي، عن السكوني».</w:t>
      </w:r>
    </w:p>
    <w:p w14:paraId="37B6A2F1" w14:textId="523C11FE" w:rsidR="00F12CCE" w:rsidRDefault="00F12CCE" w:rsidP="00F12CCE">
      <w:pPr>
        <w:rPr>
          <w:rtl/>
        </w:rPr>
      </w:pPr>
      <w:r w:rsidRPr="00197F66">
        <w:rPr>
          <w:rStyle w:val="rfdBold2"/>
          <w:rFonts w:hint="eastAsia"/>
          <w:rtl/>
        </w:rPr>
        <w:t>آخره</w:t>
      </w:r>
      <w:r>
        <w:rPr>
          <w:rtl/>
        </w:rPr>
        <w:t>: «فقال أبو جعفر</w:t>
      </w:r>
      <w:r w:rsidR="00922F94">
        <w:rPr>
          <w:rtl/>
        </w:rPr>
        <w:t xml:space="preserve"> </w:t>
      </w:r>
      <w:r w:rsidR="00901E89" w:rsidRPr="00901E89">
        <w:rPr>
          <w:rStyle w:val="rfdAlaem"/>
          <w:rtl/>
        </w:rPr>
        <w:t>عليه‌السلام</w:t>
      </w:r>
      <w:r w:rsidR="00922F94">
        <w:rPr>
          <w:rtl/>
        </w:rPr>
        <w:t xml:space="preserve"> </w:t>
      </w:r>
      <w:r>
        <w:rPr>
          <w:rtl/>
        </w:rPr>
        <w:t>الذي خرج آخراً هو أكبر؛ أما تعلم أنّها حملت بذلك أوّلاً، وإنّ هذا دخل علىٰ ذلك فلم يمكنه أن يخرج حتّىٰ خرج هذا، فالذي يخرج آخراً هو أكبرهما».</w:t>
      </w:r>
    </w:p>
    <w:p w14:paraId="7495D0F0" w14:textId="4259A4D3" w:rsidR="00F12CCE" w:rsidRDefault="00F12CCE" w:rsidP="00F12CCE">
      <w:pPr>
        <w:rPr>
          <w:rtl/>
        </w:rPr>
      </w:pPr>
      <w:r w:rsidRPr="00197F66">
        <w:rPr>
          <w:rStyle w:val="rfdBold2"/>
          <w:rFonts w:hint="eastAsia"/>
          <w:rtl/>
        </w:rPr>
        <w:t>الناسخ</w:t>
      </w:r>
      <w:r>
        <w:rPr>
          <w:rtl/>
        </w:rPr>
        <w:t>:</w:t>
      </w:r>
      <w:r w:rsidR="00922F94">
        <w:rPr>
          <w:rtl/>
        </w:rPr>
        <w:t xml:space="preserve"> </w:t>
      </w:r>
      <w:r>
        <w:rPr>
          <w:rtl/>
        </w:rPr>
        <w:t>محمّد سالم بن محمّد شريف الخوانساري، فرغ من نسخه (آواخر ربيع الأول سنة 1077هـ).</w:t>
      </w:r>
    </w:p>
    <w:p w14:paraId="327D7BC7" w14:textId="773C10EA" w:rsidR="00F12CCE" w:rsidRDefault="00F12CCE" w:rsidP="00F12CCE">
      <w:pPr>
        <w:rPr>
          <w:rtl/>
        </w:rPr>
      </w:pPr>
      <w:r>
        <w:rPr>
          <w:rFonts w:hint="eastAsia"/>
          <w:rtl/>
        </w:rPr>
        <w:t>كتب</w:t>
      </w:r>
      <w:r>
        <w:rPr>
          <w:rtl/>
        </w:rPr>
        <w:t xml:space="preserve"> في نهايتها:</w:t>
      </w:r>
      <w:r w:rsidR="00922F94">
        <w:rPr>
          <w:rtl/>
        </w:rPr>
        <w:t xml:space="preserve"> </w:t>
      </w:r>
      <w:r>
        <w:rPr>
          <w:rtl/>
        </w:rPr>
        <w:t>«تمّ الجلد الأوّل من فروع الكليني بعون الله الملك الغني علىٰ يد أقلّ خلق الله محمّد سالم ابن المرحوم محمّد شريف الخوانساري في تاريخ (آواخر شهر ربيع الأوّل سنة 1077)، اللّهمّ</w:t>
      </w:r>
      <w:r w:rsidR="00922F94">
        <w:rPr>
          <w:rtl/>
        </w:rPr>
        <w:t xml:space="preserve"> </w:t>
      </w:r>
      <w:r>
        <w:rPr>
          <w:rtl/>
        </w:rPr>
        <w:t>اغفر وارحم كاتبه وقاريه وجميع المؤمنين والمؤمنات بحقّ الطيّبين ا</w:t>
      </w:r>
      <w:r>
        <w:rPr>
          <w:rFonts w:hint="eastAsia"/>
          <w:rtl/>
        </w:rPr>
        <w:t>لطاهرين»</w:t>
      </w:r>
      <w:r>
        <w:rPr>
          <w:rtl/>
        </w:rPr>
        <w:t>.</w:t>
      </w:r>
    </w:p>
    <w:p w14:paraId="13024D0C" w14:textId="49E6EA7D" w:rsidR="00F12CCE" w:rsidRDefault="00F12CCE" w:rsidP="00F12CCE">
      <w:pPr>
        <w:rPr>
          <w:rtl/>
        </w:rPr>
      </w:pPr>
      <w:r>
        <w:rPr>
          <w:rFonts w:hint="eastAsia"/>
          <w:rtl/>
        </w:rPr>
        <w:t>علىٰ</w:t>
      </w:r>
      <w:r>
        <w:rPr>
          <w:rtl/>
        </w:rPr>
        <w:t xml:space="preserve"> النسخة تملّك نصّه:</w:t>
      </w:r>
      <w:r w:rsidR="00922F94">
        <w:rPr>
          <w:rtl/>
        </w:rPr>
        <w:t xml:space="preserve"> </w:t>
      </w:r>
      <w:r>
        <w:rPr>
          <w:rtl/>
        </w:rPr>
        <w:t>«دخل في حيازة الأقلّ علي بن عبد المحسن اللويمي</w:t>
      </w:r>
      <w:r w:rsidR="00922F94">
        <w:rPr>
          <w:rtl/>
        </w:rPr>
        <w:t xml:space="preserve"> </w:t>
      </w:r>
      <w:r>
        <w:rPr>
          <w:rtl/>
        </w:rPr>
        <w:t>عفىٰ الله عنهما»، وختم مربّع نقشه: (إنّ الله يحبّ المحسنين)، وختمه الآخر أيضاً مربّع نقشه: (علي بن عبد المحسن)، وقيد تملّك آخر نصّه:</w:t>
      </w:r>
      <w:r w:rsidR="00922F94">
        <w:rPr>
          <w:rtl/>
        </w:rPr>
        <w:t xml:space="preserve"> </w:t>
      </w:r>
      <w:r>
        <w:rPr>
          <w:rtl/>
        </w:rPr>
        <w:t xml:space="preserve">«بسم الله دخل في حيازة </w:t>
      </w:r>
    </w:p>
    <w:p w14:paraId="0EE288E7" w14:textId="77777777" w:rsidR="00197F66" w:rsidRDefault="00F12CCE" w:rsidP="00F12CCE">
      <w:pPr>
        <w:rPr>
          <w:rtl/>
        </w:rPr>
      </w:pPr>
      <w:r>
        <w:br w:type="page"/>
      </w:r>
    </w:p>
    <w:p w14:paraId="761BFDFB" w14:textId="62526B12" w:rsidR="00F12CCE" w:rsidRDefault="00F12CCE" w:rsidP="00197F66">
      <w:pPr>
        <w:pStyle w:val="rfdNormal0"/>
        <w:rPr>
          <w:rtl/>
        </w:rPr>
      </w:pPr>
      <w:r>
        <w:rPr>
          <w:rFonts w:hint="eastAsia"/>
          <w:rtl/>
        </w:rPr>
        <w:lastRenderedPageBreak/>
        <w:t>الأقلّ</w:t>
      </w:r>
      <w:r>
        <w:rPr>
          <w:rtl/>
        </w:rPr>
        <w:t xml:space="preserve"> عبد المحسن بن محمّد اللويمي»، وختمه مربّع نقشه:</w:t>
      </w:r>
      <w:r w:rsidR="00922F94">
        <w:rPr>
          <w:rtl/>
        </w:rPr>
        <w:t xml:space="preserve"> </w:t>
      </w:r>
      <w:r>
        <w:rPr>
          <w:rtl/>
        </w:rPr>
        <w:t>(عبد المحسن بن محمّد).</w:t>
      </w:r>
    </w:p>
    <w:p w14:paraId="5566AD25" w14:textId="1514E88E" w:rsidR="00F12CCE" w:rsidRPr="00197F66" w:rsidRDefault="00F12CCE" w:rsidP="00F12CCE">
      <w:pPr>
        <w:rPr>
          <w:rStyle w:val="rfdBold2"/>
          <w:rtl/>
        </w:rPr>
      </w:pPr>
      <w:r w:rsidRPr="00197F66">
        <w:rPr>
          <w:rStyle w:val="rfdBold2"/>
          <w:rFonts w:hint="eastAsia"/>
          <w:rtl/>
        </w:rPr>
        <w:t>الكافي</w:t>
      </w:r>
      <w:r w:rsidR="00922F94" w:rsidRPr="00197F66">
        <w:rPr>
          <w:rStyle w:val="rfdBold2"/>
          <w:rFonts w:hint="eastAsia"/>
          <w:rtl/>
        </w:rPr>
        <w:t xml:space="preserve"> </w:t>
      </w:r>
      <w:r w:rsidRPr="00197F66">
        <w:rPr>
          <w:rStyle w:val="rfdBold2"/>
          <w:rtl/>
        </w:rPr>
        <w:t xml:space="preserve">(فروع الكافي وروضة الكافي): </w:t>
      </w:r>
    </w:p>
    <w:p w14:paraId="5F0D3A15" w14:textId="4E0B046C" w:rsidR="00F12CCE" w:rsidRDefault="00F12CCE" w:rsidP="00F12CCE">
      <w:pPr>
        <w:rPr>
          <w:rtl/>
        </w:rPr>
      </w:pPr>
      <w:r w:rsidRPr="00197F66">
        <w:rPr>
          <w:rStyle w:val="rfdBold2"/>
          <w:rFonts w:hint="eastAsia"/>
          <w:rtl/>
        </w:rPr>
        <w:t>تأليف</w:t>
      </w:r>
      <w:r>
        <w:rPr>
          <w:rtl/>
        </w:rPr>
        <w:t>: أبو جعفر محمّد بن يعقوب الكليني</w:t>
      </w:r>
      <w:r w:rsidR="00922F94">
        <w:rPr>
          <w:rtl/>
        </w:rPr>
        <w:t xml:space="preserve"> </w:t>
      </w:r>
      <w:r>
        <w:rPr>
          <w:rtl/>
        </w:rPr>
        <w:t>(ت</w:t>
      </w:r>
      <w:r w:rsidR="00922F94">
        <w:rPr>
          <w:rtl/>
        </w:rPr>
        <w:t xml:space="preserve"> </w:t>
      </w:r>
      <w:r>
        <w:rPr>
          <w:rtl/>
        </w:rPr>
        <w:t>329هـ).</w:t>
      </w:r>
    </w:p>
    <w:p w14:paraId="197A2913" w14:textId="2732E07B" w:rsidR="00F12CCE" w:rsidRDefault="00F12CCE" w:rsidP="00F12CCE">
      <w:pPr>
        <w:rPr>
          <w:rtl/>
        </w:rPr>
      </w:pPr>
      <w:r w:rsidRPr="00197F66">
        <w:rPr>
          <w:rStyle w:val="rfdBold2"/>
          <w:rFonts w:hint="eastAsia"/>
          <w:rtl/>
        </w:rPr>
        <w:t>أوّله</w:t>
      </w:r>
      <w:r>
        <w:rPr>
          <w:rtl/>
        </w:rPr>
        <w:t>:</w:t>
      </w:r>
      <w:r w:rsidR="00922F94">
        <w:rPr>
          <w:rtl/>
        </w:rPr>
        <w:t xml:space="preserve"> </w:t>
      </w:r>
      <w:r>
        <w:rPr>
          <w:rtl/>
        </w:rPr>
        <w:t>«بسم الله، وبه ثقتي. كتاب النكاح باب حبّ النساء، عن علي بن إبراهيم بن هاشم عن أبيه، عن محمّد بن أبي عمير عن إسحاق بن عمّار، قال: قال أبو عبد الله</w:t>
      </w:r>
      <w:r w:rsidR="00922F94">
        <w:rPr>
          <w:rtl/>
        </w:rPr>
        <w:t xml:space="preserve"> </w:t>
      </w:r>
      <w:r>
        <w:rPr>
          <w:rtl/>
        </w:rPr>
        <w:t xml:space="preserve"> </w:t>
      </w:r>
      <w:r w:rsidR="00901E89" w:rsidRPr="00901E89">
        <w:rPr>
          <w:rStyle w:val="rfdAlaem"/>
          <w:rtl/>
        </w:rPr>
        <w:t>عليه‌السلام</w:t>
      </w:r>
      <w:r>
        <w:rPr>
          <w:rtl/>
        </w:rPr>
        <w:t xml:space="preserve"> :</w:t>
      </w:r>
      <w:r w:rsidR="00922F94">
        <w:rPr>
          <w:rtl/>
        </w:rPr>
        <w:t xml:space="preserve"> </w:t>
      </w:r>
      <w:r>
        <w:rPr>
          <w:rtl/>
        </w:rPr>
        <w:t>من أخلاق الأنبياء صلّىٰ الله عليهم حبّ النساء...».</w:t>
      </w:r>
    </w:p>
    <w:p w14:paraId="7E867186" w14:textId="573B4204" w:rsidR="00F12CCE" w:rsidRDefault="00F12CCE" w:rsidP="00F12CCE">
      <w:pPr>
        <w:rPr>
          <w:rtl/>
        </w:rPr>
      </w:pPr>
      <w:r w:rsidRPr="00197F66">
        <w:rPr>
          <w:rStyle w:val="rfdBold2"/>
          <w:rFonts w:hint="eastAsia"/>
          <w:rtl/>
        </w:rPr>
        <w:t>آخره</w:t>
      </w:r>
      <w:r>
        <w:rPr>
          <w:rtl/>
        </w:rPr>
        <w:t>:</w:t>
      </w:r>
      <w:r w:rsidR="00922F94">
        <w:rPr>
          <w:rtl/>
        </w:rPr>
        <w:t xml:space="preserve"> </w:t>
      </w:r>
      <w:r>
        <w:rPr>
          <w:rtl/>
        </w:rPr>
        <w:t>«...</w:t>
      </w:r>
      <w:r w:rsidR="00922F94">
        <w:rPr>
          <w:rtl/>
        </w:rPr>
        <w:t xml:space="preserve"> </w:t>
      </w:r>
      <w:r>
        <w:rPr>
          <w:rtl/>
        </w:rPr>
        <w:t xml:space="preserve">عزّ وجلّ رجلاً منّا أهل البيت يعمل بكتاب الله عزّ وجلّ لا يرىٰ فيكم منكراً إلّا أنكره، تمّ كتاب </w:t>
      </w:r>
      <w:r w:rsidRPr="00197F66">
        <w:rPr>
          <w:rStyle w:val="rfdBold2"/>
          <w:rtl/>
        </w:rPr>
        <w:t>الروضة من الكافي</w:t>
      </w:r>
      <w:r>
        <w:rPr>
          <w:rtl/>
        </w:rPr>
        <w:t>، وهو آخره والحمد لله ربّ العالمين وصلّىٰ الله علىٰ سيّدنا النبي محمّد وآله الطاهرين، وسلّم تسليماً كثيراً».</w:t>
      </w:r>
    </w:p>
    <w:p w14:paraId="06BE27A8" w14:textId="1B94243E" w:rsidR="00F12CCE" w:rsidRDefault="00F12CCE" w:rsidP="00F12CCE">
      <w:pPr>
        <w:rPr>
          <w:rtl/>
        </w:rPr>
      </w:pPr>
      <w:r w:rsidRPr="00197F66">
        <w:rPr>
          <w:rStyle w:val="rfdBold2"/>
          <w:rFonts w:hint="eastAsia"/>
          <w:rtl/>
        </w:rPr>
        <w:t>الناسخ</w:t>
      </w:r>
      <w:r>
        <w:rPr>
          <w:rtl/>
        </w:rPr>
        <w:t>:</w:t>
      </w:r>
      <w:r w:rsidR="00922F94">
        <w:rPr>
          <w:rtl/>
        </w:rPr>
        <w:t xml:space="preserve"> </w:t>
      </w:r>
      <w:r>
        <w:rPr>
          <w:rtl/>
        </w:rPr>
        <w:t>محمّد بن قنبر علي الطبسي</w:t>
      </w:r>
      <w:r w:rsidR="00922F94">
        <w:rPr>
          <w:rtl/>
        </w:rPr>
        <w:t xml:space="preserve"> </w:t>
      </w:r>
      <w:r>
        <w:rPr>
          <w:rtl/>
        </w:rPr>
        <w:t>كيلكي المشهور بـ: (هادي)، فرغ من نسخه (ليلة الإثنين 3 رمضان سنة 1114هـ).</w:t>
      </w:r>
    </w:p>
    <w:p w14:paraId="480402D1" w14:textId="50CC2612" w:rsidR="00F12CCE" w:rsidRDefault="00F12CCE" w:rsidP="00F12CCE">
      <w:pPr>
        <w:rPr>
          <w:rtl/>
        </w:rPr>
      </w:pPr>
      <w:r>
        <w:rPr>
          <w:rFonts w:hint="eastAsia"/>
          <w:rtl/>
        </w:rPr>
        <w:t>قال</w:t>
      </w:r>
      <w:r>
        <w:rPr>
          <w:rtl/>
        </w:rPr>
        <w:t xml:space="preserve"> الناسخ في نهايته:</w:t>
      </w:r>
      <w:r w:rsidR="00922F94">
        <w:rPr>
          <w:rtl/>
        </w:rPr>
        <w:t xml:space="preserve"> </w:t>
      </w:r>
      <w:r>
        <w:rPr>
          <w:rtl/>
        </w:rPr>
        <w:t>«وقد وقع الفراغ من كتابة هذا الكتاب الشريف بعون الله الملك اللطيف علىٰ يدي بحمد الله سبحانه، وأنا العبد ابن حاجي قنبر علي الطبسي</w:t>
      </w:r>
      <w:r w:rsidR="00922F94">
        <w:rPr>
          <w:rtl/>
        </w:rPr>
        <w:t xml:space="preserve"> </w:t>
      </w:r>
      <w:r>
        <w:rPr>
          <w:rtl/>
        </w:rPr>
        <w:t xml:space="preserve">الكيلكي محمّد الشهير بهادي، (يوم الإثنين الثالث من شهر رمضان المبارك المنسلك في نظم شهور سنة 1114، ألف </w:t>
      </w:r>
      <w:r>
        <w:rPr>
          <w:rFonts w:hint="eastAsia"/>
          <w:rtl/>
        </w:rPr>
        <w:t>ومائة</w:t>
      </w:r>
      <w:r>
        <w:rPr>
          <w:rtl/>
        </w:rPr>
        <w:t xml:space="preserve"> وأربعة عشر من الهجرة النبوية)...</w:t>
      </w:r>
      <w:r w:rsidR="00922F94">
        <w:rPr>
          <w:rtl/>
        </w:rPr>
        <w:t xml:space="preserve"> </w:t>
      </w:r>
      <w:r>
        <w:rPr>
          <w:rtl/>
        </w:rPr>
        <w:t>باطناً</w:t>
      </w:r>
      <w:r w:rsidR="00922F94">
        <w:rPr>
          <w:rtl/>
        </w:rPr>
        <w:t xml:space="preserve"> </w:t>
      </w:r>
      <w:r>
        <w:rPr>
          <w:rtl/>
        </w:rPr>
        <w:t>وظاهراً</w:t>
      </w:r>
      <w:r w:rsidR="00922F94">
        <w:rPr>
          <w:rtl/>
        </w:rPr>
        <w:t xml:space="preserve"> </w:t>
      </w:r>
      <w:r>
        <w:rPr>
          <w:rtl/>
        </w:rPr>
        <w:t>تمّ».</w:t>
      </w:r>
    </w:p>
    <w:p w14:paraId="5CECDAE6" w14:textId="77777777" w:rsidR="00F12CCE" w:rsidRDefault="00F12CCE" w:rsidP="00F12CCE">
      <w:pPr>
        <w:rPr>
          <w:rtl/>
        </w:rPr>
      </w:pPr>
      <w:r>
        <w:rPr>
          <w:rFonts w:hint="eastAsia"/>
          <w:rtl/>
        </w:rPr>
        <w:t>علىٰ</w:t>
      </w:r>
      <w:r>
        <w:rPr>
          <w:rtl/>
        </w:rPr>
        <w:t xml:space="preserve"> النسخة حواشٍ وتهميشات وتعليقات، عليها ختم بيضاوي نقشه: (إنّ الله يحبّ المحسنين)، وختم آخر مربّع نقشه: (علي بن عبد المحسن) [اللويمي]، كما عليه ختم تملّك عبد المحسن بن عبد الحسين بن محمّد [علي]، في (13 شعبان 1357هـ)، وقد كتب في النسخة: تمّ المطالعة فيها والاستفادة بتاريخ (10 جمادىٰ الآخر 1339هـ).</w:t>
      </w:r>
    </w:p>
    <w:p w14:paraId="059694A2" w14:textId="77777777" w:rsidR="00F12CCE" w:rsidRPr="00197F66" w:rsidRDefault="00F12CCE" w:rsidP="00F12CCE">
      <w:pPr>
        <w:rPr>
          <w:rStyle w:val="rfdBold2"/>
          <w:rtl/>
        </w:rPr>
      </w:pPr>
      <w:r w:rsidRPr="00197F66">
        <w:rPr>
          <w:rStyle w:val="rfdBold2"/>
          <w:rFonts w:hint="eastAsia"/>
          <w:rtl/>
        </w:rPr>
        <w:t>تفسير</w:t>
      </w:r>
      <w:r w:rsidRPr="00197F66">
        <w:rPr>
          <w:rStyle w:val="rfdBold2"/>
          <w:rtl/>
        </w:rPr>
        <w:t xml:space="preserve"> جوامع الجامع:</w:t>
      </w:r>
    </w:p>
    <w:p w14:paraId="7CD0AD9D" w14:textId="435F3033" w:rsidR="00F12CCE" w:rsidRDefault="00F12CCE" w:rsidP="00F12CCE">
      <w:pPr>
        <w:rPr>
          <w:rtl/>
        </w:rPr>
      </w:pPr>
      <w:r w:rsidRPr="00197F66">
        <w:rPr>
          <w:rStyle w:val="rfdBold2"/>
          <w:rFonts w:hint="eastAsia"/>
          <w:rtl/>
        </w:rPr>
        <w:t>تأليف</w:t>
      </w:r>
      <w:r>
        <w:rPr>
          <w:rtl/>
        </w:rPr>
        <w:t>: أبو</w:t>
      </w:r>
      <w:r w:rsidR="00922F94">
        <w:rPr>
          <w:rtl/>
        </w:rPr>
        <w:t xml:space="preserve"> </w:t>
      </w:r>
      <w:r>
        <w:rPr>
          <w:rtl/>
        </w:rPr>
        <w:t>علي فضل بن حسن الطبرسي.</w:t>
      </w:r>
    </w:p>
    <w:p w14:paraId="0FFC4C64" w14:textId="77777777" w:rsidR="00656A7A" w:rsidRDefault="00F12CCE" w:rsidP="00F12CCE">
      <w:pPr>
        <w:rPr>
          <w:rtl/>
        </w:rPr>
      </w:pPr>
      <w:r>
        <w:br w:type="page"/>
      </w:r>
    </w:p>
    <w:p w14:paraId="2AEB79CD" w14:textId="046E2133" w:rsidR="00F12CCE" w:rsidRDefault="00F12CCE" w:rsidP="00F12CCE">
      <w:pPr>
        <w:rPr>
          <w:rtl/>
        </w:rPr>
      </w:pPr>
      <w:r w:rsidRPr="00197F66">
        <w:rPr>
          <w:rStyle w:val="rfdBold2"/>
          <w:rFonts w:hint="eastAsia"/>
          <w:rtl/>
        </w:rPr>
        <w:lastRenderedPageBreak/>
        <w:t>أوّله</w:t>
      </w:r>
      <w:r>
        <w:rPr>
          <w:rtl/>
        </w:rPr>
        <w:t>:</w:t>
      </w:r>
      <w:r w:rsidR="00922F94">
        <w:rPr>
          <w:rtl/>
        </w:rPr>
        <w:t xml:space="preserve"> </w:t>
      </w:r>
      <w:r>
        <w:rPr>
          <w:rtl/>
        </w:rPr>
        <w:t>«بسم الله. وعليه نتوكّل به نستعين. الحمد لله الذي أكرمنا بكتابه الكريم، ومنّ علينا بالسبع المثاني والقرآن العظيم... أمّا بعد فإنّي لمّا فرغت من كتابي الكبير الموسوم بـ: (</w:t>
      </w:r>
      <w:r w:rsidRPr="00197F66">
        <w:rPr>
          <w:rStyle w:val="rfdBold2"/>
          <w:rtl/>
        </w:rPr>
        <w:t>مجمع البيان لعلوم القرآن</w:t>
      </w:r>
      <w:r>
        <w:rPr>
          <w:rtl/>
        </w:rPr>
        <w:t>)...».</w:t>
      </w:r>
    </w:p>
    <w:p w14:paraId="4AB795F8" w14:textId="6967CC65" w:rsidR="00F12CCE" w:rsidRDefault="00F12CCE" w:rsidP="00F12CCE">
      <w:pPr>
        <w:rPr>
          <w:rtl/>
        </w:rPr>
      </w:pPr>
      <w:r w:rsidRPr="00197F66">
        <w:rPr>
          <w:rStyle w:val="rfdBold2"/>
          <w:rFonts w:hint="eastAsia"/>
          <w:rtl/>
        </w:rPr>
        <w:t>آخره</w:t>
      </w:r>
      <w:r>
        <w:rPr>
          <w:rtl/>
        </w:rPr>
        <w:t>:</w:t>
      </w:r>
      <w:r w:rsidR="00922F94">
        <w:rPr>
          <w:rtl/>
        </w:rPr>
        <w:t xml:space="preserve"> </w:t>
      </w:r>
      <w:r>
        <w:rPr>
          <w:rtl/>
        </w:rPr>
        <w:t>«باستعجال العذاب لقومه، فعذّبوا ببدرٍ، ومعنىٰ قوله بالحقّ لا تحابهم، وافعل بهم ما يستحقّونه علىٰ ما تصفون من الحال التي تجري علىٰ خلاف ما تظنّون، وقد نصر رسول الله</w:t>
      </w:r>
      <w:r w:rsidR="00922F94">
        <w:rPr>
          <w:rtl/>
        </w:rPr>
        <w:t xml:space="preserve"> </w:t>
      </w:r>
      <w:r w:rsidR="00197F66" w:rsidRPr="00197F66">
        <w:rPr>
          <w:rStyle w:val="rfdAlaem"/>
          <w:rtl/>
        </w:rPr>
        <w:t>صلى‌الله‌عليه‌وآله‌وسلم</w:t>
      </w:r>
      <w:r>
        <w:rPr>
          <w:rtl/>
        </w:rPr>
        <w:t>، عليهم وخذلهم وخيّب ظنونهم».</w:t>
      </w:r>
    </w:p>
    <w:p w14:paraId="00012BC1" w14:textId="77777777" w:rsidR="00F12CCE" w:rsidRDefault="00F12CCE" w:rsidP="00F12CCE">
      <w:pPr>
        <w:rPr>
          <w:rtl/>
        </w:rPr>
      </w:pPr>
      <w:r>
        <w:rPr>
          <w:rtl/>
        </w:rPr>
        <w:t>(225صفحة، 27 سطر).</w:t>
      </w:r>
    </w:p>
    <w:p w14:paraId="47F84ABA" w14:textId="77777777" w:rsidR="00F12CCE" w:rsidRDefault="00F12CCE" w:rsidP="00F12CCE">
      <w:pPr>
        <w:rPr>
          <w:rtl/>
        </w:rPr>
      </w:pPr>
      <w:r w:rsidRPr="00197F66">
        <w:rPr>
          <w:rStyle w:val="rfdBold2"/>
          <w:rFonts w:hint="eastAsia"/>
          <w:rtl/>
        </w:rPr>
        <w:t>الناسخ</w:t>
      </w:r>
      <w:r>
        <w:rPr>
          <w:rtl/>
        </w:rPr>
        <w:t>: حسن بن محمّد، فرغ من نسخه (1200هـ).</w:t>
      </w:r>
    </w:p>
    <w:p w14:paraId="1B57A395" w14:textId="250436F4" w:rsidR="00F12CCE" w:rsidRDefault="00F12CCE" w:rsidP="00F12CCE">
      <w:pPr>
        <w:rPr>
          <w:rtl/>
        </w:rPr>
      </w:pPr>
      <w:r>
        <w:rPr>
          <w:rFonts w:hint="eastAsia"/>
          <w:rtl/>
        </w:rPr>
        <w:t>علىٰ</w:t>
      </w:r>
      <w:r>
        <w:rPr>
          <w:rtl/>
        </w:rPr>
        <w:t xml:space="preserve"> النسخة ختم مربّع نقشه:</w:t>
      </w:r>
      <w:r w:rsidR="00922F94">
        <w:rPr>
          <w:rtl/>
        </w:rPr>
        <w:t xml:space="preserve"> </w:t>
      </w:r>
      <w:r>
        <w:rPr>
          <w:rtl/>
        </w:rPr>
        <w:t>(علي بن عبد المحسن1221)، وختم بيضاوي نقشه: (إبراهيم بن حسين الرضوي 1204)، وقيد تملّك آقا سيّد إبراهيم، في تاريخ (1255هـ).</w:t>
      </w:r>
    </w:p>
    <w:p w14:paraId="0C2B3C96" w14:textId="6006F519" w:rsidR="00F12CCE" w:rsidRPr="00197F66" w:rsidRDefault="00F12CCE" w:rsidP="00F12CCE">
      <w:pPr>
        <w:rPr>
          <w:rStyle w:val="rfdBold2"/>
          <w:rtl/>
        </w:rPr>
      </w:pPr>
      <w:r w:rsidRPr="00197F66">
        <w:rPr>
          <w:rStyle w:val="rfdBold2"/>
          <w:rFonts w:hint="eastAsia"/>
          <w:rtl/>
        </w:rPr>
        <w:t>شرح</w:t>
      </w:r>
      <w:r w:rsidR="00922F94" w:rsidRPr="00197F66">
        <w:rPr>
          <w:rStyle w:val="rfdBold2"/>
          <w:rFonts w:hint="eastAsia"/>
          <w:rtl/>
        </w:rPr>
        <w:t xml:space="preserve"> </w:t>
      </w:r>
      <w:r w:rsidRPr="00197F66">
        <w:rPr>
          <w:rStyle w:val="rfdBold2"/>
          <w:rtl/>
        </w:rPr>
        <w:t>الرضي</w:t>
      </w:r>
      <w:r w:rsidR="00922F94" w:rsidRPr="00197F66">
        <w:rPr>
          <w:rStyle w:val="rfdBold2"/>
          <w:rtl/>
        </w:rPr>
        <w:t xml:space="preserve"> </w:t>
      </w:r>
      <w:r w:rsidRPr="00197F66">
        <w:rPr>
          <w:rStyle w:val="rfdBold2"/>
          <w:rtl/>
        </w:rPr>
        <w:t>لكافية</w:t>
      </w:r>
      <w:r w:rsidR="00922F94" w:rsidRPr="00197F66">
        <w:rPr>
          <w:rStyle w:val="rfdBold2"/>
          <w:rtl/>
        </w:rPr>
        <w:t xml:space="preserve"> </w:t>
      </w:r>
      <w:r w:rsidRPr="00197F66">
        <w:rPr>
          <w:rStyle w:val="rfdBold2"/>
          <w:rtl/>
        </w:rPr>
        <w:t>ابن</w:t>
      </w:r>
      <w:r w:rsidR="00922F94" w:rsidRPr="00197F66">
        <w:rPr>
          <w:rStyle w:val="rfdBold2"/>
          <w:rtl/>
        </w:rPr>
        <w:t xml:space="preserve"> </w:t>
      </w:r>
      <w:r w:rsidRPr="00197F66">
        <w:rPr>
          <w:rStyle w:val="rfdBold2"/>
          <w:rtl/>
        </w:rPr>
        <w:t>الحاجب:</w:t>
      </w:r>
    </w:p>
    <w:p w14:paraId="71BFF578" w14:textId="6C438E53" w:rsidR="00F12CCE" w:rsidRDefault="00F12CCE" w:rsidP="00F12CCE">
      <w:pPr>
        <w:rPr>
          <w:rtl/>
        </w:rPr>
      </w:pPr>
      <w:r>
        <w:rPr>
          <w:rFonts w:hint="eastAsia"/>
          <w:rtl/>
        </w:rPr>
        <w:t>تأليف</w:t>
      </w:r>
      <w:r>
        <w:rPr>
          <w:rtl/>
        </w:rPr>
        <w:t>: محمّد</w:t>
      </w:r>
      <w:r w:rsidR="00922F94">
        <w:rPr>
          <w:rtl/>
        </w:rPr>
        <w:t xml:space="preserve"> </w:t>
      </w:r>
      <w:r>
        <w:rPr>
          <w:rtl/>
        </w:rPr>
        <w:t>بن</w:t>
      </w:r>
      <w:r w:rsidR="00922F94">
        <w:rPr>
          <w:rtl/>
        </w:rPr>
        <w:t xml:space="preserve"> </w:t>
      </w:r>
      <w:r>
        <w:rPr>
          <w:rtl/>
        </w:rPr>
        <w:t>الحسن</w:t>
      </w:r>
      <w:r w:rsidR="00922F94">
        <w:rPr>
          <w:rtl/>
        </w:rPr>
        <w:t xml:space="preserve"> </w:t>
      </w:r>
      <w:r>
        <w:rPr>
          <w:rtl/>
        </w:rPr>
        <w:t>الأسترابادي</w:t>
      </w:r>
      <w:r w:rsidR="00922F94">
        <w:rPr>
          <w:rtl/>
        </w:rPr>
        <w:t xml:space="preserve"> </w:t>
      </w:r>
      <w:r>
        <w:rPr>
          <w:rtl/>
        </w:rPr>
        <w:t>السمنائي</w:t>
      </w:r>
      <w:r w:rsidR="00922F94">
        <w:rPr>
          <w:rtl/>
        </w:rPr>
        <w:t xml:space="preserve"> </w:t>
      </w:r>
      <w:r>
        <w:rPr>
          <w:rtl/>
        </w:rPr>
        <w:t>النجفي</w:t>
      </w:r>
      <w:r w:rsidR="00922F94">
        <w:rPr>
          <w:rtl/>
        </w:rPr>
        <w:t xml:space="preserve"> </w:t>
      </w:r>
      <w:r>
        <w:rPr>
          <w:rtl/>
        </w:rPr>
        <w:t>الرضي</w:t>
      </w:r>
      <w:r w:rsidR="00922F94">
        <w:rPr>
          <w:rtl/>
        </w:rPr>
        <w:t xml:space="preserve"> </w:t>
      </w:r>
      <w:r>
        <w:rPr>
          <w:rtl/>
        </w:rPr>
        <w:t>(ت</w:t>
      </w:r>
      <w:r w:rsidR="00922F94">
        <w:rPr>
          <w:rtl/>
        </w:rPr>
        <w:t xml:space="preserve"> </w:t>
      </w:r>
      <w:r>
        <w:rPr>
          <w:rtl/>
        </w:rPr>
        <w:t>686هـ).</w:t>
      </w:r>
    </w:p>
    <w:p w14:paraId="6C38F886" w14:textId="77777777" w:rsidR="00F12CCE" w:rsidRDefault="00F12CCE" w:rsidP="00F12CCE">
      <w:pPr>
        <w:rPr>
          <w:rtl/>
        </w:rPr>
      </w:pPr>
      <w:r w:rsidRPr="00197F66">
        <w:rPr>
          <w:rStyle w:val="rfdBold2"/>
          <w:rFonts w:hint="eastAsia"/>
          <w:rtl/>
        </w:rPr>
        <w:t>الناسخ</w:t>
      </w:r>
      <w:r>
        <w:rPr>
          <w:rtl/>
        </w:rPr>
        <w:t>: غير مذكور.</w:t>
      </w:r>
    </w:p>
    <w:p w14:paraId="60A3174D" w14:textId="0A044366" w:rsidR="00F12CCE" w:rsidRDefault="00F12CCE" w:rsidP="00F12CCE">
      <w:pPr>
        <w:rPr>
          <w:rtl/>
        </w:rPr>
      </w:pPr>
      <w:r>
        <w:rPr>
          <w:rFonts w:hint="eastAsia"/>
          <w:rtl/>
        </w:rPr>
        <w:t>ختمها</w:t>
      </w:r>
      <w:r>
        <w:rPr>
          <w:rtl/>
        </w:rPr>
        <w:t xml:space="preserve"> بقوله:</w:t>
      </w:r>
      <w:r w:rsidR="00922F94">
        <w:rPr>
          <w:rtl/>
        </w:rPr>
        <w:t xml:space="preserve"> </w:t>
      </w:r>
      <w:r>
        <w:rPr>
          <w:rtl/>
        </w:rPr>
        <w:t>«الفراغ من إتمامه في يوم الثلاثاء الخامس عشر من شهر المبارك صفر المظفّر... لسنة تسع وسبعين وثمانمائة [من الهجرة النبوية]».</w:t>
      </w:r>
    </w:p>
    <w:p w14:paraId="6BC1D118" w14:textId="018BA951" w:rsidR="00F12CCE" w:rsidRDefault="00F12CCE" w:rsidP="00F12CCE">
      <w:pPr>
        <w:rPr>
          <w:rtl/>
        </w:rPr>
      </w:pPr>
      <w:r>
        <w:rPr>
          <w:rFonts w:hint="eastAsia"/>
          <w:rtl/>
        </w:rPr>
        <w:t>بعده</w:t>
      </w:r>
      <w:r>
        <w:rPr>
          <w:rtl/>
        </w:rPr>
        <w:t xml:space="preserve"> قيد تملّك للشيخ علي بن الشيخ عبد المحسن اللويمي نصّه:</w:t>
      </w:r>
      <w:r w:rsidR="00922F94">
        <w:rPr>
          <w:rtl/>
        </w:rPr>
        <w:t xml:space="preserve"> </w:t>
      </w:r>
      <w:r>
        <w:rPr>
          <w:rtl/>
        </w:rPr>
        <w:t>«قد انتقل إلي بالمعاوضة الصحيحة الشرعية من مالكه في سنة (1231)، وأنا الأقلّ علي بن الشيخ عبد المحسن بن محمّد بن الشيخ مبارك اللويمي</w:t>
      </w:r>
      <w:r w:rsidR="00922F94">
        <w:rPr>
          <w:rtl/>
        </w:rPr>
        <w:t xml:space="preserve"> </w:t>
      </w:r>
      <w:r>
        <w:rPr>
          <w:rtl/>
        </w:rPr>
        <w:t>الأحسائي متّعه الله به طويلاً بحقّ</w:t>
      </w:r>
      <w:r w:rsidR="00922F94">
        <w:rPr>
          <w:rtl/>
        </w:rPr>
        <w:t xml:space="preserve"> </w:t>
      </w:r>
      <w:r>
        <w:rPr>
          <w:rtl/>
        </w:rPr>
        <w:t>محمّد وآله الطاهرين آمين آم</w:t>
      </w:r>
      <w:r>
        <w:rPr>
          <w:rFonts w:hint="eastAsia"/>
          <w:rtl/>
        </w:rPr>
        <w:t>ين</w:t>
      </w:r>
      <w:r>
        <w:rPr>
          <w:rtl/>
        </w:rPr>
        <w:t xml:space="preserve"> آمين».</w:t>
      </w:r>
    </w:p>
    <w:p w14:paraId="057F63AF" w14:textId="0C68BE77" w:rsidR="00F12CCE" w:rsidRDefault="00F12CCE" w:rsidP="00F12CCE">
      <w:pPr>
        <w:rPr>
          <w:rtl/>
        </w:rPr>
      </w:pPr>
      <w:r>
        <w:rPr>
          <w:rFonts w:hint="eastAsia"/>
          <w:rtl/>
        </w:rPr>
        <w:t>علىٰ</w:t>
      </w:r>
      <w:r>
        <w:rPr>
          <w:rtl/>
        </w:rPr>
        <w:t xml:space="preserve"> النسخة قيود عديدة، ففي الصفحة الأولىٰ قيد تملّك:</w:t>
      </w:r>
      <w:r w:rsidR="00922F94">
        <w:rPr>
          <w:rtl/>
        </w:rPr>
        <w:t xml:space="preserve"> </w:t>
      </w:r>
      <w:r>
        <w:rPr>
          <w:rtl/>
        </w:rPr>
        <w:t xml:space="preserve">«بسم الله الرحمن </w:t>
      </w:r>
    </w:p>
    <w:p w14:paraId="38527717" w14:textId="77777777" w:rsidR="00197F66" w:rsidRDefault="00F12CCE" w:rsidP="00F12CCE">
      <w:pPr>
        <w:rPr>
          <w:rtl/>
        </w:rPr>
      </w:pPr>
      <w:r>
        <w:br w:type="page"/>
      </w:r>
    </w:p>
    <w:p w14:paraId="26AC6B71" w14:textId="4E1936A7" w:rsidR="00F12CCE" w:rsidRDefault="00F12CCE" w:rsidP="00197F66">
      <w:pPr>
        <w:pStyle w:val="rfdNormal0"/>
        <w:rPr>
          <w:rtl/>
        </w:rPr>
      </w:pPr>
      <w:r>
        <w:rPr>
          <w:rFonts w:hint="eastAsia"/>
          <w:rtl/>
        </w:rPr>
        <w:lastRenderedPageBreak/>
        <w:t>الرحيم</w:t>
      </w:r>
      <w:r>
        <w:rPr>
          <w:rtl/>
        </w:rPr>
        <w:t>. مالك المملوك مملوك مالك الملوك ابن محمّد ابن علي ابن عبد المحسن اللويمي</w:t>
      </w:r>
      <w:r w:rsidR="00922F94">
        <w:rPr>
          <w:rtl/>
        </w:rPr>
        <w:t xml:space="preserve"> </w:t>
      </w:r>
      <w:r>
        <w:rPr>
          <w:rtl/>
        </w:rPr>
        <w:t>السيرجاني</w:t>
      </w:r>
      <w:r w:rsidR="00922F94">
        <w:rPr>
          <w:rtl/>
        </w:rPr>
        <w:t xml:space="preserve"> </w:t>
      </w:r>
      <w:r>
        <w:rPr>
          <w:rtl/>
        </w:rPr>
        <w:t>الأحسائي».</w:t>
      </w:r>
    </w:p>
    <w:p w14:paraId="7D20E053" w14:textId="50661577" w:rsidR="00F12CCE" w:rsidRDefault="00F12CCE" w:rsidP="00F12CCE">
      <w:pPr>
        <w:rPr>
          <w:rtl/>
        </w:rPr>
      </w:pPr>
      <w:r>
        <w:rPr>
          <w:rFonts w:hint="eastAsia"/>
          <w:rtl/>
        </w:rPr>
        <w:t>وقيد</w:t>
      </w:r>
      <w:r>
        <w:rPr>
          <w:rtl/>
        </w:rPr>
        <w:t xml:space="preserve"> آخر للشيخ علي بن الشيخ عبد المحسن اللويمي:</w:t>
      </w:r>
      <w:r w:rsidR="00922F94">
        <w:rPr>
          <w:rtl/>
        </w:rPr>
        <w:t xml:space="preserve"> </w:t>
      </w:r>
      <w:r>
        <w:rPr>
          <w:rtl/>
        </w:rPr>
        <w:t>«بسم الله تعالىٰ. انتقل إليّ بالمعاوضة الصحيحة وأنا الأقلّ». ثمّ ختمه البيضاوي: (علي بن عبد المحسن).</w:t>
      </w:r>
    </w:p>
    <w:p w14:paraId="714AD825" w14:textId="2C29F076" w:rsidR="00F12CCE" w:rsidRDefault="00F12CCE" w:rsidP="00F12CCE">
      <w:pPr>
        <w:rPr>
          <w:rtl/>
        </w:rPr>
      </w:pPr>
      <w:r>
        <w:rPr>
          <w:rFonts w:hint="eastAsia"/>
          <w:rtl/>
        </w:rPr>
        <w:t>وكتب</w:t>
      </w:r>
      <w:r>
        <w:rPr>
          <w:rtl/>
        </w:rPr>
        <w:t xml:space="preserve"> أسفله:</w:t>
      </w:r>
      <w:r w:rsidR="00922F94">
        <w:rPr>
          <w:rtl/>
        </w:rPr>
        <w:t xml:space="preserve"> </w:t>
      </w:r>
      <w:r>
        <w:rPr>
          <w:rtl/>
        </w:rPr>
        <w:t xml:space="preserve">«قد أعطاني الله تعالىٰ بفضله ممّا ملك: </w:t>
      </w:r>
      <w:r>
        <w:rPr>
          <w:rStyle w:val="rfdAlaem"/>
          <w:rtl/>
        </w:rPr>
        <w:t>﴿</w:t>
      </w:r>
      <w:r w:rsidRPr="00F12CCE">
        <w:rPr>
          <w:rStyle w:val="rfdAie"/>
          <w:rtl/>
        </w:rPr>
        <w:t>يُؤْتِيهِ مَن يَشَاء وَاللَّهُ ذُو الْفَضْلِ الْعَظِيمِ</w:t>
      </w:r>
      <w:r>
        <w:rPr>
          <w:rStyle w:val="rfdAlaem"/>
          <w:rtl/>
        </w:rPr>
        <w:t>﴾</w:t>
      </w:r>
      <w:r>
        <w:rPr>
          <w:rtl/>
        </w:rPr>
        <w:t xml:space="preserve">». </w:t>
      </w:r>
    </w:p>
    <w:p w14:paraId="5F52F75B" w14:textId="77777777" w:rsidR="00F12CCE" w:rsidRPr="00197F66" w:rsidRDefault="00F12CCE" w:rsidP="00F12CCE">
      <w:pPr>
        <w:rPr>
          <w:rStyle w:val="rfdBold2"/>
          <w:rtl/>
        </w:rPr>
      </w:pPr>
      <w:r w:rsidRPr="00197F66">
        <w:rPr>
          <w:rStyle w:val="rfdBold2"/>
          <w:rFonts w:hint="eastAsia"/>
          <w:rtl/>
        </w:rPr>
        <w:t>عدّة</w:t>
      </w:r>
      <w:r w:rsidRPr="00197F66">
        <w:rPr>
          <w:rStyle w:val="rfdBold2"/>
          <w:rtl/>
        </w:rPr>
        <w:t xml:space="preserve"> الداعي ونجاح الساعي:</w:t>
      </w:r>
    </w:p>
    <w:p w14:paraId="0CE837E7" w14:textId="2FD4D1B4" w:rsidR="00F12CCE" w:rsidRDefault="00F12CCE" w:rsidP="00F12CCE">
      <w:pPr>
        <w:rPr>
          <w:rtl/>
        </w:rPr>
      </w:pPr>
      <w:r w:rsidRPr="00197F66">
        <w:rPr>
          <w:rStyle w:val="rfdBold2"/>
          <w:rFonts w:hint="eastAsia"/>
          <w:rtl/>
        </w:rPr>
        <w:t>تأليف</w:t>
      </w:r>
      <w:r>
        <w:rPr>
          <w:rtl/>
        </w:rPr>
        <w:t>: جمال الدين أحمد بن محمّد بن فهد الحلّي الأسدي</w:t>
      </w:r>
      <w:r w:rsidR="00922F94">
        <w:rPr>
          <w:rtl/>
        </w:rPr>
        <w:t xml:space="preserve"> </w:t>
      </w:r>
      <w:r>
        <w:rPr>
          <w:rtl/>
        </w:rPr>
        <w:t>(756ـ841هـ).</w:t>
      </w:r>
    </w:p>
    <w:p w14:paraId="43B5443A" w14:textId="1A5C5E11" w:rsidR="00F12CCE" w:rsidRDefault="00F12CCE" w:rsidP="00F12CCE">
      <w:pPr>
        <w:rPr>
          <w:rtl/>
        </w:rPr>
      </w:pPr>
      <w:r w:rsidRPr="00197F66">
        <w:rPr>
          <w:rStyle w:val="rfdBold2"/>
          <w:rFonts w:hint="eastAsia"/>
          <w:rtl/>
        </w:rPr>
        <w:t>أوّله</w:t>
      </w:r>
      <w:r>
        <w:rPr>
          <w:rtl/>
        </w:rPr>
        <w:t>:</w:t>
      </w:r>
      <w:r w:rsidR="00922F94">
        <w:rPr>
          <w:rtl/>
        </w:rPr>
        <w:t xml:space="preserve"> </w:t>
      </w:r>
      <w:r>
        <w:rPr>
          <w:rtl/>
        </w:rPr>
        <w:t>«الحمد لله سامع الدعاء ودافع البلاء، ومفيض الضياء، وكاشف الظلماء، وباسط الرجاء، وسابغ النعماء، ومُجزل العطاء، ومردف الآلاء...</w:t>
      </w:r>
      <w:r w:rsidR="00922F94">
        <w:rPr>
          <w:rtl/>
        </w:rPr>
        <w:t xml:space="preserve"> </w:t>
      </w:r>
      <w:r>
        <w:rPr>
          <w:rtl/>
        </w:rPr>
        <w:t xml:space="preserve">هذه رسالة علىٰ ذلك سمّيناها </w:t>
      </w:r>
      <w:r w:rsidRPr="00197F66">
        <w:rPr>
          <w:rStyle w:val="rfdBold2"/>
          <w:rtl/>
        </w:rPr>
        <w:t>عدّة الداعي ونجاح الساعي</w:t>
      </w:r>
      <w:r>
        <w:rPr>
          <w:rtl/>
        </w:rPr>
        <w:t>، وفيها مقدّمة وستّة أبواب».</w:t>
      </w:r>
      <w:r w:rsidR="00922F94">
        <w:rPr>
          <w:rtl/>
        </w:rPr>
        <w:t xml:space="preserve"> </w:t>
      </w:r>
    </w:p>
    <w:p w14:paraId="1C073E76" w14:textId="720B3793" w:rsidR="00F12CCE" w:rsidRDefault="00F12CCE" w:rsidP="00F12CCE">
      <w:pPr>
        <w:rPr>
          <w:rtl/>
        </w:rPr>
      </w:pPr>
      <w:r w:rsidRPr="00197F66">
        <w:rPr>
          <w:rStyle w:val="rfdBold2"/>
          <w:rFonts w:hint="eastAsia"/>
          <w:rtl/>
        </w:rPr>
        <w:t>آخره</w:t>
      </w:r>
      <w:r>
        <w:rPr>
          <w:rtl/>
        </w:rPr>
        <w:t>:</w:t>
      </w:r>
      <w:r w:rsidR="00922F94">
        <w:rPr>
          <w:rtl/>
        </w:rPr>
        <w:t xml:space="preserve"> </w:t>
      </w:r>
      <w:r>
        <w:rPr>
          <w:rtl/>
        </w:rPr>
        <w:t>«...</w:t>
      </w:r>
      <w:r w:rsidR="00922F94">
        <w:rPr>
          <w:rtl/>
        </w:rPr>
        <w:t xml:space="preserve"> </w:t>
      </w:r>
      <w:r>
        <w:rPr>
          <w:rtl/>
        </w:rPr>
        <w:t>إنّه وليّ الخيرات بنعمته تتمّ الصالحات، وصلّىٰ الله علىٰ أشرف النفوس الطاهرات محمّد وعترته البررة السادات ما اختلف الصباح والمساء، واعتقت الظلام والضياء، والحمد لله ربّ العالمين، وصلّىٰ الله علىٰ سيّدنا محمّد وآله</w:t>
      </w:r>
      <w:r w:rsidR="00922F94">
        <w:rPr>
          <w:rtl/>
        </w:rPr>
        <w:t xml:space="preserve"> </w:t>
      </w:r>
      <w:r>
        <w:rPr>
          <w:rtl/>
        </w:rPr>
        <w:t>الطاهرين.</w:t>
      </w:r>
      <w:r w:rsidR="00922F94">
        <w:rPr>
          <w:rtl/>
        </w:rPr>
        <w:t xml:space="preserve"> </w:t>
      </w:r>
      <w:r>
        <w:rPr>
          <w:rtl/>
        </w:rPr>
        <w:t>تمّ والسلام».</w:t>
      </w:r>
    </w:p>
    <w:p w14:paraId="5CF40317" w14:textId="03C137F6" w:rsidR="00F12CCE" w:rsidRDefault="00F12CCE" w:rsidP="00F12CCE">
      <w:pPr>
        <w:rPr>
          <w:rtl/>
        </w:rPr>
      </w:pPr>
      <w:r>
        <w:rPr>
          <w:rFonts w:hint="eastAsia"/>
          <w:rtl/>
        </w:rPr>
        <w:t>فرغ</w:t>
      </w:r>
      <w:r>
        <w:rPr>
          <w:rtl/>
        </w:rPr>
        <w:t xml:space="preserve"> من تأليفها:</w:t>
      </w:r>
      <w:r w:rsidR="00922F94">
        <w:rPr>
          <w:rtl/>
        </w:rPr>
        <w:t xml:space="preserve"> </w:t>
      </w:r>
      <w:r>
        <w:rPr>
          <w:rtl/>
        </w:rPr>
        <w:t>(16 جمادىٰ الأوّل سنة 801هـ).</w:t>
      </w:r>
    </w:p>
    <w:p w14:paraId="18277B79" w14:textId="7867D471" w:rsidR="00F12CCE" w:rsidRDefault="00F12CCE" w:rsidP="00F12CCE">
      <w:pPr>
        <w:rPr>
          <w:rtl/>
        </w:rPr>
      </w:pPr>
      <w:r w:rsidRPr="00197F66">
        <w:rPr>
          <w:rStyle w:val="rfdBold2"/>
          <w:rFonts w:hint="eastAsia"/>
          <w:rtl/>
        </w:rPr>
        <w:t>الناسخ</w:t>
      </w:r>
      <w:r>
        <w:rPr>
          <w:rtl/>
        </w:rPr>
        <w:t>:</w:t>
      </w:r>
      <w:r w:rsidR="00922F94">
        <w:rPr>
          <w:rtl/>
        </w:rPr>
        <w:t xml:space="preserve"> </w:t>
      </w:r>
      <w:r>
        <w:rPr>
          <w:rtl/>
        </w:rPr>
        <w:t>محمّد رضا بن محمّد مقيم الكاشاني، فرغ من كتابته (غرّة شهر ذي الحجّة 1059هـ).</w:t>
      </w:r>
    </w:p>
    <w:p w14:paraId="3DB89CEF" w14:textId="3FFBDE81" w:rsidR="00F12CCE" w:rsidRDefault="00F12CCE" w:rsidP="00F12CCE">
      <w:pPr>
        <w:rPr>
          <w:rtl/>
        </w:rPr>
      </w:pPr>
      <w:r>
        <w:rPr>
          <w:rFonts w:hint="eastAsia"/>
          <w:rtl/>
        </w:rPr>
        <w:t>قال</w:t>
      </w:r>
      <w:r>
        <w:rPr>
          <w:rtl/>
        </w:rPr>
        <w:t xml:space="preserve"> في نهاية النسخة:</w:t>
      </w:r>
      <w:r w:rsidR="00922F94">
        <w:rPr>
          <w:rtl/>
        </w:rPr>
        <w:t xml:space="preserve"> </w:t>
      </w:r>
      <w:r>
        <w:rPr>
          <w:rtl/>
        </w:rPr>
        <w:t>«كتبه الفقير الحقير المذنب الراجي محمّد رضا ابن محمّد مقيم الكاشاني في (غرّة شهر الحجّة الحرام سنة 1059)، بمحروسة إصفهان صانها الله عن الحدثان».</w:t>
      </w:r>
    </w:p>
    <w:p w14:paraId="3DC2E7C5" w14:textId="77777777" w:rsidR="00197F66" w:rsidRDefault="00F12CCE" w:rsidP="00F12CCE">
      <w:pPr>
        <w:rPr>
          <w:rtl/>
        </w:rPr>
      </w:pPr>
      <w:r>
        <w:br w:type="page"/>
      </w:r>
    </w:p>
    <w:p w14:paraId="3FA289D8" w14:textId="4EAF7FB3" w:rsidR="00F12CCE" w:rsidRDefault="00F12CCE" w:rsidP="00F12CCE">
      <w:pPr>
        <w:rPr>
          <w:rtl/>
        </w:rPr>
      </w:pPr>
      <w:r>
        <w:rPr>
          <w:rFonts w:hint="eastAsia"/>
          <w:rtl/>
        </w:rPr>
        <w:lastRenderedPageBreak/>
        <w:t>يوجد</w:t>
      </w:r>
      <w:r>
        <w:rPr>
          <w:rtl/>
        </w:rPr>
        <w:t xml:space="preserve"> قيد تملّك للشيخ علي بن الشيخ عبد المحسن اللويمي نصّه: «بسم الله تعالىٰ دخل هذا الكتاب المستطاب المسمّىٰ بـ: (</w:t>
      </w:r>
      <w:r w:rsidRPr="00197F66">
        <w:rPr>
          <w:rStyle w:val="rfdBold2"/>
          <w:rtl/>
        </w:rPr>
        <w:t>عدة الداعي ونجاح السّاعي</w:t>
      </w:r>
      <w:r>
        <w:rPr>
          <w:rtl/>
        </w:rPr>
        <w:t>) إلىٰ حيازة الأقلّ علي بن عبد المحسن بن محمّد بن مبارك الأحسائي وأنا الأقلّ» ثمّ ختمه ونقشه:</w:t>
      </w:r>
      <w:r w:rsidR="00922F94">
        <w:rPr>
          <w:rtl/>
        </w:rPr>
        <w:t xml:space="preserve"> </w:t>
      </w:r>
      <w:r>
        <w:rPr>
          <w:rtl/>
        </w:rPr>
        <w:t>(علي بن عبد المحسن).</w:t>
      </w:r>
    </w:p>
    <w:p w14:paraId="4435FC13" w14:textId="77777777" w:rsidR="00F12CCE" w:rsidRDefault="00F12CCE" w:rsidP="00F12CCE">
      <w:pPr>
        <w:rPr>
          <w:rtl/>
        </w:rPr>
      </w:pPr>
      <w:r>
        <w:rPr>
          <w:rFonts w:hint="eastAsia"/>
          <w:rtl/>
        </w:rPr>
        <w:t>وعليه</w:t>
      </w:r>
      <w:r>
        <w:rPr>
          <w:rtl/>
        </w:rPr>
        <w:t xml:space="preserve"> قيد: (من عواري الزمان)، ونقش ختمه: (علي بن عبد المحسن).</w:t>
      </w:r>
    </w:p>
    <w:p w14:paraId="66142FFA" w14:textId="05990C4E" w:rsidR="00F12CCE" w:rsidRPr="00197F66" w:rsidRDefault="00F12CCE" w:rsidP="00F12CCE">
      <w:pPr>
        <w:rPr>
          <w:rStyle w:val="rfdBold2"/>
          <w:rtl/>
        </w:rPr>
      </w:pPr>
      <w:r w:rsidRPr="00197F66">
        <w:rPr>
          <w:rStyle w:val="rfdBold2"/>
          <w:rFonts w:hint="eastAsia"/>
          <w:rtl/>
        </w:rPr>
        <w:t>نزهة</w:t>
      </w:r>
      <w:r w:rsidR="00922F94" w:rsidRPr="00197F66">
        <w:rPr>
          <w:rStyle w:val="rfdBold2"/>
          <w:rFonts w:hint="eastAsia"/>
          <w:rtl/>
        </w:rPr>
        <w:t xml:space="preserve"> </w:t>
      </w:r>
      <w:r w:rsidRPr="00197F66">
        <w:rPr>
          <w:rStyle w:val="rfdBold2"/>
          <w:rtl/>
        </w:rPr>
        <w:t>الناظر</w:t>
      </w:r>
      <w:r w:rsidR="00922F94" w:rsidRPr="00197F66">
        <w:rPr>
          <w:rStyle w:val="rfdBold2"/>
          <w:rtl/>
        </w:rPr>
        <w:t xml:space="preserve"> </w:t>
      </w:r>
      <w:r w:rsidRPr="00197F66">
        <w:rPr>
          <w:rStyle w:val="rfdBold2"/>
          <w:rtl/>
        </w:rPr>
        <w:t>في</w:t>
      </w:r>
      <w:r w:rsidR="00922F94" w:rsidRPr="00197F66">
        <w:rPr>
          <w:rStyle w:val="rfdBold2"/>
          <w:rtl/>
        </w:rPr>
        <w:t xml:space="preserve"> </w:t>
      </w:r>
      <w:r w:rsidRPr="00197F66">
        <w:rPr>
          <w:rStyle w:val="rfdBold2"/>
          <w:rtl/>
        </w:rPr>
        <w:t>الجمع</w:t>
      </w:r>
      <w:r w:rsidR="00922F94" w:rsidRPr="00197F66">
        <w:rPr>
          <w:rStyle w:val="rfdBold2"/>
          <w:rtl/>
        </w:rPr>
        <w:t xml:space="preserve"> </w:t>
      </w:r>
      <w:r w:rsidRPr="00197F66">
        <w:rPr>
          <w:rStyle w:val="rfdBold2"/>
          <w:rtl/>
        </w:rPr>
        <w:t>بين</w:t>
      </w:r>
      <w:r w:rsidR="00922F94" w:rsidRPr="00197F66">
        <w:rPr>
          <w:rStyle w:val="rfdBold2"/>
          <w:rtl/>
        </w:rPr>
        <w:t xml:space="preserve"> </w:t>
      </w:r>
      <w:r w:rsidRPr="00197F66">
        <w:rPr>
          <w:rStyle w:val="rfdBold2"/>
          <w:rtl/>
        </w:rPr>
        <w:t>الأشباه</w:t>
      </w:r>
      <w:r w:rsidR="00922F94" w:rsidRPr="00197F66">
        <w:rPr>
          <w:rStyle w:val="rfdBold2"/>
          <w:rtl/>
        </w:rPr>
        <w:t xml:space="preserve"> </w:t>
      </w:r>
      <w:r w:rsidRPr="00197F66">
        <w:rPr>
          <w:rStyle w:val="rfdBold2"/>
          <w:rtl/>
        </w:rPr>
        <w:t>والنظائر:</w:t>
      </w:r>
    </w:p>
    <w:p w14:paraId="2F818A2C" w14:textId="6A6D4540" w:rsidR="00F12CCE" w:rsidRDefault="00F12CCE" w:rsidP="00F12CCE">
      <w:pPr>
        <w:rPr>
          <w:rtl/>
        </w:rPr>
      </w:pPr>
      <w:r w:rsidRPr="00197F66">
        <w:rPr>
          <w:rStyle w:val="rfdBold2"/>
          <w:rFonts w:hint="eastAsia"/>
          <w:rtl/>
        </w:rPr>
        <w:t>تأليف</w:t>
      </w:r>
      <w:r>
        <w:rPr>
          <w:rtl/>
        </w:rPr>
        <w:t>: يحيىٰ بن</w:t>
      </w:r>
      <w:r w:rsidR="00922F94">
        <w:rPr>
          <w:rtl/>
        </w:rPr>
        <w:t xml:space="preserve"> </w:t>
      </w:r>
      <w:r>
        <w:rPr>
          <w:rtl/>
        </w:rPr>
        <w:t>سعيد</w:t>
      </w:r>
      <w:r w:rsidR="00922F94">
        <w:rPr>
          <w:rtl/>
        </w:rPr>
        <w:t xml:space="preserve"> </w:t>
      </w:r>
      <w:r>
        <w:rPr>
          <w:rtl/>
        </w:rPr>
        <w:t>الحلّي</w:t>
      </w:r>
      <w:r w:rsidR="00922F94">
        <w:rPr>
          <w:rtl/>
        </w:rPr>
        <w:t xml:space="preserve"> </w:t>
      </w:r>
      <w:r>
        <w:rPr>
          <w:rtl/>
        </w:rPr>
        <w:t>(ت 689هـ).</w:t>
      </w:r>
    </w:p>
    <w:p w14:paraId="179E9998" w14:textId="19011506" w:rsidR="00F12CCE" w:rsidRDefault="00F12CCE" w:rsidP="00F12CCE">
      <w:pPr>
        <w:rPr>
          <w:rtl/>
        </w:rPr>
      </w:pPr>
      <w:r w:rsidRPr="00197F66">
        <w:rPr>
          <w:rStyle w:val="rfdBold2"/>
          <w:rFonts w:hint="eastAsia"/>
          <w:rtl/>
        </w:rPr>
        <w:t>أوّله</w:t>
      </w:r>
      <w:r>
        <w:rPr>
          <w:rtl/>
        </w:rPr>
        <w:t>:</w:t>
      </w:r>
      <w:r w:rsidR="00922F94">
        <w:rPr>
          <w:rtl/>
        </w:rPr>
        <w:t xml:space="preserve"> </w:t>
      </w:r>
      <w:r>
        <w:rPr>
          <w:rtl/>
        </w:rPr>
        <w:t>«الحمد</w:t>
      </w:r>
      <w:r w:rsidR="00922F94">
        <w:rPr>
          <w:rtl/>
        </w:rPr>
        <w:t xml:space="preserve"> </w:t>
      </w:r>
      <w:r>
        <w:rPr>
          <w:rtl/>
        </w:rPr>
        <w:t>لله</w:t>
      </w:r>
      <w:r w:rsidR="00922F94">
        <w:rPr>
          <w:rtl/>
        </w:rPr>
        <w:t xml:space="preserve"> </w:t>
      </w:r>
      <w:r>
        <w:rPr>
          <w:rtl/>
        </w:rPr>
        <w:t>ربّ</w:t>
      </w:r>
      <w:r w:rsidR="00922F94">
        <w:rPr>
          <w:rtl/>
        </w:rPr>
        <w:t xml:space="preserve"> </w:t>
      </w:r>
      <w:r>
        <w:rPr>
          <w:rtl/>
        </w:rPr>
        <w:t>العالمين،</w:t>
      </w:r>
      <w:r w:rsidR="00922F94">
        <w:rPr>
          <w:rtl/>
        </w:rPr>
        <w:t xml:space="preserve"> </w:t>
      </w:r>
      <w:r>
        <w:rPr>
          <w:rtl/>
        </w:rPr>
        <w:t>والصلاة</w:t>
      </w:r>
      <w:r w:rsidR="00922F94">
        <w:rPr>
          <w:rtl/>
        </w:rPr>
        <w:t xml:space="preserve"> </w:t>
      </w:r>
      <w:r>
        <w:rPr>
          <w:rtl/>
        </w:rPr>
        <w:t>والسلام</w:t>
      </w:r>
      <w:r w:rsidR="00922F94">
        <w:rPr>
          <w:rtl/>
        </w:rPr>
        <w:t xml:space="preserve"> </w:t>
      </w:r>
      <w:r>
        <w:rPr>
          <w:rtl/>
        </w:rPr>
        <w:t>علىٰ رسوله</w:t>
      </w:r>
      <w:r w:rsidR="00922F94">
        <w:rPr>
          <w:rtl/>
        </w:rPr>
        <w:t xml:space="preserve"> </w:t>
      </w:r>
      <w:r>
        <w:rPr>
          <w:rtl/>
        </w:rPr>
        <w:t>وآله</w:t>
      </w:r>
      <w:r w:rsidR="00922F94">
        <w:rPr>
          <w:rtl/>
        </w:rPr>
        <w:t xml:space="preserve"> </w:t>
      </w:r>
      <w:r>
        <w:rPr>
          <w:rtl/>
        </w:rPr>
        <w:t>أجمعين</w:t>
      </w:r>
      <w:r w:rsidR="00922F94">
        <w:rPr>
          <w:rtl/>
        </w:rPr>
        <w:t xml:space="preserve"> </w:t>
      </w:r>
      <w:r>
        <w:rPr>
          <w:rtl/>
        </w:rPr>
        <w:t>أمّا</w:t>
      </w:r>
      <w:r w:rsidR="00922F94">
        <w:rPr>
          <w:rtl/>
        </w:rPr>
        <w:t xml:space="preserve"> </w:t>
      </w:r>
      <w:r>
        <w:rPr>
          <w:rtl/>
        </w:rPr>
        <w:t>بعد: اعلم</w:t>
      </w:r>
      <w:r w:rsidR="00922F94">
        <w:rPr>
          <w:rtl/>
        </w:rPr>
        <w:t xml:space="preserve"> </w:t>
      </w:r>
      <w:r>
        <w:rPr>
          <w:rtl/>
        </w:rPr>
        <w:t>أنّي</w:t>
      </w:r>
      <w:r w:rsidR="00922F94">
        <w:rPr>
          <w:rtl/>
        </w:rPr>
        <w:t xml:space="preserve"> </w:t>
      </w:r>
      <w:r>
        <w:rPr>
          <w:rtl/>
        </w:rPr>
        <w:t>قد</w:t>
      </w:r>
      <w:r w:rsidR="00922F94">
        <w:rPr>
          <w:rtl/>
        </w:rPr>
        <w:t xml:space="preserve"> </w:t>
      </w:r>
      <w:r>
        <w:rPr>
          <w:rtl/>
        </w:rPr>
        <w:t>صنّفت</w:t>
      </w:r>
      <w:r w:rsidR="00922F94">
        <w:rPr>
          <w:rtl/>
        </w:rPr>
        <w:t xml:space="preserve"> </w:t>
      </w:r>
      <w:r>
        <w:rPr>
          <w:rtl/>
        </w:rPr>
        <w:t>لك</w:t>
      </w:r>
      <w:r w:rsidR="00922F94">
        <w:rPr>
          <w:rtl/>
        </w:rPr>
        <w:t xml:space="preserve"> </w:t>
      </w:r>
      <w:r>
        <w:rPr>
          <w:rtl/>
        </w:rPr>
        <w:t>هذا</w:t>
      </w:r>
      <w:r w:rsidR="00922F94">
        <w:rPr>
          <w:rtl/>
        </w:rPr>
        <w:t xml:space="preserve"> </w:t>
      </w:r>
      <w:r>
        <w:rPr>
          <w:rtl/>
        </w:rPr>
        <w:t>الكتاب</w:t>
      </w:r>
      <w:r w:rsidR="00922F94">
        <w:rPr>
          <w:rtl/>
        </w:rPr>
        <w:t xml:space="preserve"> </w:t>
      </w:r>
      <w:r>
        <w:rPr>
          <w:rtl/>
        </w:rPr>
        <w:t>وجمعت</w:t>
      </w:r>
      <w:r w:rsidR="00922F94">
        <w:rPr>
          <w:rtl/>
        </w:rPr>
        <w:t xml:space="preserve"> </w:t>
      </w:r>
      <w:r>
        <w:rPr>
          <w:rtl/>
        </w:rPr>
        <w:t>فيه</w:t>
      </w:r>
      <w:r w:rsidR="00922F94">
        <w:rPr>
          <w:rtl/>
        </w:rPr>
        <w:t xml:space="preserve"> </w:t>
      </w:r>
      <w:r>
        <w:rPr>
          <w:rtl/>
        </w:rPr>
        <w:t>بين</w:t>
      </w:r>
      <w:r w:rsidR="00922F94">
        <w:rPr>
          <w:rtl/>
        </w:rPr>
        <w:t xml:space="preserve"> </w:t>
      </w:r>
      <w:r>
        <w:rPr>
          <w:rtl/>
        </w:rPr>
        <w:t>الحكم</w:t>
      </w:r>
      <w:r w:rsidR="00922F94">
        <w:rPr>
          <w:rtl/>
        </w:rPr>
        <w:t xml:space="preserve"> </w:t>
      </w:r>
      <w:r>
        <w:rPr>
          <w:rtl/>
        </w:rPr>
        <w:t>ونظائره</w:t>
      </w:r>
      <w:r w:rsidR="00922F94">
        <w:rPr>
          <w:rtl/>
        </w:rPr>
        <w:t xml:space="preserve"> </w:t>
      </w:r>
      <w:r>
        <w:rPr>
          <w:rtl/>
        </w:rPr>
        <w:t>وسمّيته: (</w:t>
      </w:r>
      <w:r w:rsidRPr="00197F66">
        <w:rPr>
          <w:rStyle w:val="rfdBold2"/>
          <w:rtl/>
        </w:rPr>
        <w:t>نزهه</w:t>
      </w:r>
      <w:r w:rsidR="00922F94" w:rsidRPr="00197F66">
        <w:rPr>
          <w:rStyle w:val="rfdBold2"/>
          <w:rtl/>
        </w:rPr>
        <w:t xml:space="preserve"> </w:t>
      </w:r>
      <w:r w:rsidRPr="00197F66">
        <w:rPr>
          <w:rStyle w:val="rfdBold2"/>
          <w:rtl/>
        </w:rPr>
        <w:t>الناظر</w:t>
      </w:r>
      <w:r w:rsidR="00922F94" w:rsidRPr="00197F66">
        <w:rPr>
          <w:rStyle w:val="rfdBold2"/>
          <w:rtl/>
        </w:rPr>
        <w:t xml:space="preserve"> </w:t>
      </w:r>
      <w:r w:rsidRPr="00197F66">
        <w:rPr>
          <w:rStyle w:val="rfdBold2"/>
          <w:rtl/>
        </w:rPr>
        <w:t>في</w:t>
      </w:r>
      <w:r w:rsidR="00922F94" w:rsidRPr="00197F66">
        <w:rPr>
          <w:rStyle w:val="rfdBold2"/>
          <w:rtl/>
        </w:rPr>
        <w:t xml:space="preserve"> </w:t>
      </w:r>
      <w:r w:rsidRPr="00197F66">
        <w:rPr>
          <w:rStyle w:val="rfdBold2"/>
          <w:rtl/>
        </w:rPr>
        <w:t>الجمع</w:t>
      </w:r>
      <w:r w:rsidR="00922F94" w:rsidRPr="00197F66">
        <w:rPr>
          <w:rStyle w:val="rfdBold2"/>
          <w:rtl/>
        </w:rPr>
        <w:t xml:space="preserve"> </w:t>
      </w:r>
      <w:r w:rsidRPr="00197F66">
        <w:rPr>
          <w:rStyle w:val="rfdBold2"/>
          <w:rtl/>
        </w:rPr>
        <w:t>بين</w:t>
      </w:r>
      <w:r w:rsidR="00922F94" w:rsidRPr="00197F66">
        <w:rPr>
          <w:rStyle w:val="rfdBold2"/>
          <w:rtl/>
        </w:rPr>
        <w:t xml:space="preserve"> </w:t>
      </w:r>
      <w:r w:rsidRPr="00197F66">
        <w:rPr>
          <w:rStyle w:val="rfdBold2"/>
          <w:rtl/>
        </w:rPr>
        <w:t>الأشباه</w:t>
      </w:r>
      <w:r w:rsidR="00922F94" w:rsidRPr="00197F66">
        <w:rPr>
          <w:rStyle w:val="rfdBold2"/>
          <w:rtl/>
        </w:rPr>
        <w:t xml:space="preserve"> </w:t>
      </w:r>
      <w:r w:rsidRPr="00197F66">
        <w:rPr>
          <w:rStyle w:val="rfdBold2"/>
          <w:rtl/>
        </w:rPr>
        <w:t>والنظائر</w:t>
      </w:r>
      <w:r>
        <w:rPr>
          <w:rtl/>
        </w:rPr>
        <w:t>).</w:t>
      </w:r>
      <w:r w:rsidR="00922F94">
        <w:rPr>
          <w:rtl/>
        </w:rPr>
        <w:t xml:space="preserve"> </w:t>
      </w:r>
      <w:r>
        <w:rPr>
          <w:rtl/>
        </w:rPr>
        <w:t>فصل:</w:t>
      </w:r>
      <w:r w:rsidR="00922F94">
        <w:rPr>
          <w:rtl/>
        </w:rPr>
        <w:t xml:space="preserve"> </w:t>
      </w:r>
      <w:r>
        <w:rPr>
          <w:rtl/>
        </w:rPr>
        <w:t xml:space="preserve">العبادات: كلّ فعل مشروع </w:t>
      </w:r>
      <w:r>
        <w:rPr>
          <w:rFonts w:hint="eastAsia"/>
          <w:rtl/>
        </w:rPr>
        <w:t>لا</w:t>
      </w:r>
      <w:r>
        <w:rPr>
          <w:rtl/>
        </w:rPr>
        <w:t xml:space="preserve"> يجزي إلّا بنيّة التعظيم والتذلّل لله سبحانه وتعالىٰ».</w:t>
      </w:r>
    </w:p>
    <w:p w14:paraId="3A772D5E" w14:textId="0D8350C1" w:rsidR="00F12CCE" w:rsidRDefault="00F12CCE" w:rsidP="00F12CCE">
      <w:pPr>
        <w:rPr>
          <w:rtl/>
        </w:rPr>
      </w:pPr>
      <w:r w:rsidRPr="00B70D5F">
        <w:rPr>
          <w:rStyle w:val="rfdBold2"/>
          <w:rFonts w:hint="eastAsia"/>
          <w:rtl/>
        </w:rPr>
        <w:t>آخره</w:t>
      </w:r>
      <w:r>
        <w:rPr>
          <w:rtl/>
        </w:rPr>
        <w:t>:</w:t>
      </w:r>
      <w:r w:rsidR="00922F94">
        <w:rPr>
          <w:rtl/>
        </w:rPr>
        <w:t xml:space="preserve"> </w:t>
      </w:r>
      <w:r>
        <w:rPr>
          <w:rtl/>
        </w:rPr>
        <w:t>«عن أبي الحسن موسىٰ</w:t>
      </w:r>
      <w:r w:rsidR="00922F94">
        <w:rPr>
          <w:rtl/>
        </w:rPr>
        <w:t xml:space="preserve"> </w:t>
      </w:r>
      <w:r w:rsidR="00901E89" w:rsidRPr="00901E89">
        <w:rPr>
          <w:rStyle w:val="rfdAlaem"/>
          <w:rtl/>
        </w:rPr>
        <w:t>عليه‌السلام</w:t>
      </w:r>
      <w:r w:rsidR="00922F94">
        <w:rPr>
          <w:rtl/>
        </w:rPr>
        <w:t xml:space="preserve"> </w:t>
      </w:r>
      <w:r>
        <w:rPr>
          <w:rtl/>
        </w:rPr>
        <w:t>قال: إذا قام قائمنا قال: يا معشر الفرسان سيروا في وسط الطريق ويا معشر الرجال سيروا علىٰ جانبي الطريق فأيّما فارس أخذ علىٰ جانبي الطريق فأصاب رجلاً عيب ألزمناه الدية، وأيّما رجل أخذ في وسط الطريق فأصابه عيب فلا دية ل</w:t>
      </w:r>
      <w:r>
        <w:rPr>
          <w:rFonts w:hint="eastAsia"/>
          <w:rtl/>
        </w:rPr>
        <w:t>ه»</w:t>
      </w:r>
      <w:r>
        <w:rPr>
          <w:rtl/>
        </w:rPr>
        <w:t>.</w:t>
      </w:r>
    </w:p>
    <w:p w14:paraId="09143E20" w14:textId="77777777" w:rsidR="00F12CCE" w:rsidRDefault="00F12CCE" w:rsidP="00F12CCE">
      <w:pPr>
        <w:rPr>
          <w:rtl/>
        </w:rPr>
      </w:pPr>
      <w:r>
        <w:rPr>
          <w:rtl/>
        </w:rPr>
        <w:t>(53 صفحة، 25 سطراً).</w:t>
      </w:r>
    </w:p>
    <w:p w14:paraId="68A01655" w14:textId="77777777" w:rsidR="00F12CCE" w:rsidRDefault="00F12CCE" w:rsidP="00F12CCE">
      <w:pPr>
        <w:rPr>
          <w:rtl/>
        </w:rPr>
      </w:pPr>
      <w:r w:rsidRPr="00B70D5F">
        <w:rPr>
          <w:rStyle w:val="rfdBold2"/>
          <w:rFonts w:hint="eastAsia"/>
          <w:rtl/>
        </w:rPr>
        <w:t>الناسخ</w:t>
      </w:r>
      <w:r>
        <w:rPr>
          <w:rtl/>
        </w:rPr>
        <w:t>: بلا ذكر اسم الناسخ، وهي بخطّ علي بن الشيخ عبد المحسن اللويمي، وهي بلا تاريخ.</w:t>
      </w:r>
    </w:p>
    <w:p w14:paraId="6085AA5F" w14:textId="65C4DF09" w:rsidR="00F12CCE" w:rsidRPr="00B70D5F" w:rsidRDefault="00F12CCE" w:rsidP="00F12CCE">
      <w:pPr>
        <w:rPr>
          <w:rStyle w:val="rfdBold2"/>
          <w:rtl/>
        </w:rPr>
      </w:pPr>
      <w:r w:rsidRPr="00B70D5F">
        <w:rPr>
          <w:rStyle w:val="rfdBold2"/>
          <w:rFonts w:hint="eastAsia"/>
          <w:rtl/>
        </w:rPr>
        <w:t>هداية</w:t>
      </w:r>
      <w:r w:rsidRPr="00B70D5F">
        <w:rPr>
          <w:rStyle w:val="rfdBold2"/>
          <w:rtl/>
        </w:rPr>
        <w:t xml:space="preserve"> المسترشد إلىٰ صلاة المتعبّد</w:t>
      </w:r>
      <w:r w:rsidR="00922F94" w:rsidRPr="00B70D5F">
        <w:rPr>
          <w:rStyle w:val="rfdBold2"/>
          <w:rtl/>
        </w:rPr>
        <w:t xml:space="preserve"> </w:t>
      </w:r>
      <w:r w:rsidRPr="00B70D5F">
        <w:rPr>
          <w:rStyle w:val="rfdBold2"/>
          <w:rtl/>
        </w:rPr>
        <w:t>(رسالة موجزة في فقه الصلاة):</w:t>
      </w:r>
    </w:p>
    <w:p w14:paraId="02E5E325" w14:textId="6010AF03" w:rsidR="00F12CCE" w:rsidRDefault="00F12CCE" w:rsidP="00F12CCE">
      <w:pPr>
        <w:rPr>
          <w:rtl/>
        </w:rPr>
      </w:pPr>
      <w:r w:rsidRPr="00B70D5F">
        <w:rPr>
          <w:rStyle w:val="rfdBold2"/>
          <w:rFonts w:hint="eastAsia"/>
          <w:rtl/>
        </w:rPr>
        <w:t>تأليف</w:t>
      </w:r>
      <w:r>
        <w:rPr>
          <w:rtl/>
        </w:rPr>
        <w:t>: الشيخ عبد المحسن بن محمّد اللويمي</w:t>
      </w:r>
      <w:r w:rsidR="00922F94">
        <w:rPr>
          <w:rtl/>
        </w:rPr>
        <w:t xml:space="preserve"> </w:t>
      </w:r>
      <w:r>
        <w:rPr>
          <w:rtl/>
        </w:rPr>
        <w:t>(ت</w:t>
      </w:r>
      <w:r w:rsidR="00922F94">
        <w:rPr>
          <w:rtl/>
        </w:rPr>
        <w:t xml:space="preserve"> </w:t>
      </w:r>
      <w:r>
        <w:rPr>
          <w:rtl/>
        </w:rPr>
        <w:t>1244هـ).</w:t>
      </w:r>
    </w:p>
    <w:p w14:paraId="4847B3BE" w14:textId="77777777" w:rsidR="00F12CCE" w:rsidRDefault="00F12CCE" w:rsidP="00F12CCE">
      <w:pPr>
        <w:rPr>
          <w:rtl/>
        </w:rPr>
      </w:pPr>
      <w:r>
        <w:rPr>
          <w:rFonts w:hint="eastAsia"/>
          <w:rtl/>
        </w:rPr>
        <w:t>فرغ</w:t>
      </w:r>
      <w:r>
        <w:rPr>
          <w:rtl/>
        </w:rPr>
        <w:t xml:space="preserve"> من تأليفه في (الثاني عشر من شهر صفر سنة 1230هـ).</w:t>
      </w:r>
    </w:p>
    <w:p w14:paraId="5F22B6C6" w14:textId="77777777" w:rsidR="00B70D5F" w:rsidRDefault="00F12CCE" w:rsidP="00F12CCE">
      <w:r>
        <w:br w:type="page"/>
      </w:r>
    </w:p>
    <w:p w14:paraId="598EFB5C" w14:textId="160F2C49" w:rsidR="00F12CCE" w:rsidRDefault="00F12CCE" w:rsidP="00F12CCE">
      <w:pPr>
        <w:rPr>
          <w:rtl/>
        </w:rPr>
      </w:pPr>
      <w:r>
        <w:rPr>
          <w:rFonts w:hint="eastAsia"/>
          <w:rtl/>
        </w:rPr>
        <w:lastRenderedPageBreak/>
        <w:t>وقد</w:t>
      </w:r>
      <w:r>
        <w:rPr>
          <w:rtl/>
        </w:rPr>
        <w:t xml:space="preserve"> رتّبها علىٰ مقدّمة واثني عشر فصلاً وخاتمة، أمّا المقدّمة ففي بيان ما يجب اعتقاده إمام الصلاة من المعارف الخمس التي يتحقّق بها الإيمان، وتحدّث في الخاتمة عن صلاة الخاشعين المطيعين لله والمتّقين، وهي نسخة عليها حواشٍ وتعليقات.</w:t>
      </w:r>
    </w:p>
    <w:p w14:paraId="5E31C39C" w14:textId="77777777" w:rsidR="00F12CCE" w:rsidRDefault="00F12CCE" w:rsidP="00F12CCE">
      <w:pPr>
        <w:rPr>
          <w:rtl/>
        </w:rPr>
      </w:pPr>
      <w:r w:rsidRPr="00B70D5F">
        <w:rPr>
          <w:rStyle w:val="rfdBold2"/>
          <w:rFonts w:hint="eastAsia"/>
          <w:rtl/>
        </w:rPr>
        <w:t>أوّله</w:t>
      </w:r>
      <w:r>
        <w:rPr>
          <w:rtl/>
        </w:rPr>
        <w:t>: «الحمد لله الذي أوضح بسيّد أنبيائه ورسله محمّد بن عبد الله، وبأئمّة الهدىٰ من أهل بيته عن دينه، وأبلج بهم عن سبيل منهاجه وفتح بهم عن باطن ينابيع حكمته، ونصبهم علماً لخلقه، وجعلهم حجّة علىٰ عباده».</w:t>
      </w:r>
    </w:p>
    <w:p w14:paraId="362A0E4A" w14:textId="3A11E2AF" w:rsidR="00F12CCE" w:rsidRDefault="00F12CCE" w:rsidP="00F12CCE">
      <w:pPr>
        <w:rPr>
          <w:rtl/>
        </w:rPr>
      </w:pPr>
      <w:r w:rsidRPr="00B70D5F">
        <w:rPr>
          <w:rStyle w:val="rfdBold2"/>
          <w:rFonts w:hint="eastAsia"/>
          <w:rtl/>
        </w:rPr>
        <w:t>آخره</w:t>
      </w:r>
      <w:r>
        <w:rPr>
          <w:rtl/>
        </w:rPr>
        <w:t>:</w:t>
      </w:r>
      <w:r w:rsidR="00922F94">
        <w:rPr>
          <w:rtl/>
        </w:rPr>
        <w:t xml:space="preserve"> </w:t>
      </w:r>
      <w:r>
        <w:rPr>
          <w:rtl/>
        </w:rPr>
        <w:t>«وتارة بالتذلّل والخضوع بين يدي ذي الجلال، وتارة بالخشوع والتململ بين يدي ربّ المكرمات، وتارة بتجديد العهد بالإيمان والإسلام، وتذّكر العهد القديم المأخوذ علىٰ الأنام، وتارة بالتحية لمقرّبي حضرته بلفظ السلام، إلىٰ غير ذلك من دقائق الحقائق التي تظهر ل</w:t>
      </w:r>
      <w:r>
        <w:rPr>
          <w:rFonts w:hint="eastAsia"/>
          <w:rtl/>
        </w:rPr>
        <w:t>لمصلّي</w:t>
      </w:r>
      <w:r>
        <w:rPr>
          <w:rtl/>
        </w:rPr>
        <w:t xml:space="preserve"> بفكره الصادق، ولهذا كانت قربان تقي، ومناجاة كلّ نقي، وقرّة عين لرسول الله، ومائدة مهيّأة لأولياء الله، وكانوا يستعينون بالصبر والصلاة، وإنّها لكبيرة إلّا علىٰ الخاشعين، اللّهمّ ألحقنا بهم يا ربّ العالمين».</w:t>
      </w:r>
    </w:p>
    <w:p w14:paraId="067305D4" w14:textId="7E3A2C29" w:rsidR="00F12CCE" w:rsidRDefault="00F12CCE" w:rsidP="00F12CCE">
      <w:pPr>
        <w:rPr>
          <w:rtl/>
        </w:rPr>
      </w:pPr>
      <w:r>
        <w:rPr>
          <w:rFonts w:hint="eastAsia"/>
          <w:rtl/>
        </w:rPr>
        <w:t>ختمها</w:t>
      </w:r>
      <w:r>
        <w:rPr>
          <w:rtl/>
        </w:rPr>
        <w:t xml:space="preserve"> الناسخ بقوله:</w:t>
      </w:r>
      <w:r w:rsidR="00922F94">
        <w:rPr>
          <w:rtl/>
        </w:rPr>
        <w:t xml:space="preserve"> </w:t>
      </w:r>
      <w:r>
        <w:rPr>
          <w:rtl/>
        </w:rPr>
        <w:t>«تمّت الرسالة الموسومة بـ: (</w:t>
      </w:r>
      <w:r w:rsidRPr="00B70D5F">
        <w:rPr>
          <w:rStyle w:val="rfdBold2"/>
          <w:rtl/>
        </w:rPr>
        <w:t>هداية المسترشدين إلىٰ صلاة المتعبّد</w:t>
      </w:r>
      <w:r>
        <w:rPr>
          <w:rtl/>
        </w:rPr>
        <w:t>)، (بالثاني عشر من شهر صفر من سنة 1230)، بقلم مؤلّفها أقلّ عباد الله علماً وأكثرهم زللاً عبد المحسن بن محمّد بن مبارك اللويمي</w:t>
      </w:r>
      <w:r w:rsidR="00922F94">
        <w:rPr>
          <w:rtl/>
        </w:rPr>
        <w:t xml:space="preserve"> </w:t>
      </w:r>
      <w:r>
        <w:rPr>
          <w:rtl/>
        </w:rPr>
        <w:t>الأحسائي، عامله الله بلطفه الخفي، وصلّىٰ الله علىٰ محمّد وآله.</w:t>
      </w:r>
    </w:p>
    <w:p w14:paraId="05B33A6F" w14:textId="4C7DF360" w:rsidR="00F12CCE" w:rsidRDefault="00F12CCE" w:rsidP="00F12CCE">
      <w:pPr>
        <w:rPr>
          <w:rtl/>
        </w:rPr>
      </w:pPr>
      <w:r>
        <w:rPr>
          <w:rFonts w:hint="eastAsia"/>
          <w:rtl/>
        </w:rPr>
        <w:t>وكان</w:t>
      </w:r>
      <w:r>
        <w:rPr>
          <w:rtl/>
        </w:rPr>
        <w:t xml:space="preserve"> الفراغ من نقلها من السواد إلىٰ البياض ظهر يوم الجمعة، وهو يوم الحادي عشر من شهر جمادىٰ الأوّل من السنة المذكورة، بقلم أقلّ عباد الله عملاً، وأكثرهم زللاً علي بن عبد المحسن بن الشيخ محمّد الأحسائي»</w:t>
      </w:r>
      <w:r w:rsidRPr="00F12CCE">
        <w:rPr>
          <w:rStyle w:val="rfdFootnotenum"/>
          <w:rtl/>
        </w:rPr>
        <w:t>(1)</w:t>
      </w:r>
      <w:r>
        <w:rPr>
          <w:rtl/>
        </w:rPr>
        <w:t>.</w:t>
      </w:r>
    </w:p>
    <w:p w14:paraId="49057D37" w14:textId="77777777" w:rsidR="00F12CCE" w:rsidRDefault="00F12CCE" w:rsidP="00F12CCE">
      <w:pPr>
        <w:pStyle w:val="rfdLine"/>
        <w:rPr>
          <w:rtl/>
        </w:rPr>
      </w:pPr>
      <w:r>
        <w:rPr>
          <w:rtl/>
        </w:rPr>
        <w:t>__________</w:t>
      </w:r>
    </w:p>
    <w:p w14:paraId="629422C7" w14:textId="5FBEA1AC" w:rsidR="00F12CCE" w:rsidRDefault="00F12CCE" w:rsidP="00F12CCE">
      <w:pPr>
        <w:pStyle w:val="rfdFootnote0"/>
        <w:rPr>
          <w:rtl/>
        </w:rPr>
      </w:pPr>
      <w:r>
        <w:rPr>
          <w:rtl/>
        </w:rPr>
        <w:t>(1) صور من صفحات المخطوط زوّدنا بها الشيخ علي بن الشيخ محمّد اللويم.</w:t>
      </w:r>
    </w:p>
    <w:p w14:paraId="66022DD9" w14:textId="77777777" w:rsidR="00B70D5F" w:rsidRDefault="00F12CCE" w:rsidP="00F12CCE">
      <w:r>
        <w:br w:type="page"/>
      </w:r>
    </w:p>
    <w:p w14:paraId="5D4DD4BB" w14:textId="51CAA3FE" w:rsidR="00F12CCE" w:rsidRDefault="00F12CCE" w:rsidP="00F12CCE">
      <w:pPr>
        <w:rPr>
          <w:rtl/>
        </w:rPr>
      </w:pPr>
      <w:r>
        <w:rPr>
          <w:rFonts w:hint="eastAsia"/>
          <w:rtl/>
        </w:rPr>
        <w:lastRenderedPageBreak/>
        <w:t>علىٰ</w:t>
      </w:r>
      <w:r>
        <w:rPr>
          <w:rtl/>
        </w:rPr>
        <w:t xml:space="preserve"> النسخة قيد نصّه:</w:t>
      </w:r>
      <w:r w:rsidR="00922F94">
        <w:rPr>
          <w:rtl/>
        </w:rPr>
        <w:t xml:space="preserve"> </w:t>
      </w:r>
      <w:r>
        <w:rPr>
          <w:rtl/>
        </w:rPr>
        <w:t>«لهذا الكتاب ـ بغضّ النظر عن أهمّيته وقيمته المعنوية وقدمته ـ أهمّيته لدىٰ الحقير،وأكثر من ذلك فإنّه بخطّ جدّي الأعلىٰ فخر الأشراف والأعيان</w:t>
      </w:r>
      <w:r w:rsidR="00922F94">
        <w:rPr>
          <w:rtl/>
        </w:rPr>
        <w:t xml:space="preserve"> </w:t>
      </w:r>
      <w:r>
        <w:rPr>
          <w:rtl/>
        </w:rPr>
        <w:t>العالم الربّاني آية الله العظمىٰ الحاجّ الشيخ علي بن آية الله العظمىٰ مرجع تقليد الشيعة في ا</w:t>
      </w:r>
      <w:r>
        <w:rPr>
          <w:rFonts w:hint="eastAsia"/>
          <w:rtl/>
        </w:rPr>
        <w:t>لعالم</w:t>
      </w:r>
      <w:r>
        <w:rPr>
          <w:rtl/>
        </w:rPr>
        <w:t xml:space="preserve"> الحاجّ الشيخ عبد المحسن بن أمير الأمراء الشيخ محمّد بن أمير الأمراء الشيخ مبارك بن أمير العظام الحاجّ الشيخ أحمد بن الأمير الأعظم الأفخم في بلد العرب الحاجّ الشيخ ناصر اللويمي الأحسائي (حشر الله روحه الطاهرة مع أرواح الطيّبين). العبد الحقير الفقير مح</w:t>
      </w:r>
      <w:r>
        <w:rPr>
          <w:rFonts w:hint="eastAsia"/>
          <w:rtl/>
        </w:rPr>
        <w:t>مّد</w:t>
      </w:r>
      <w:r>
        <w:rPr>
          <w:rtl/>
        </w:rPr>
        <w:t xml:space="preserve"> علي بن عبد الحسين بن محمّد بن علي بن عبد المحسن»</w:t>
      </w:r>
      <w:r w:rsidRPr="00F12CCE">
        <w:rPr>
          <w:rStyle w:val="rfdFootnotenum"/>
          <w:rtl/>
        </w:rPr>
        <w:t>(1)</w:t>
      </w:r>
      <w:r>
        <w:rPr>
          <w:rtl/>
        </w:rPr>
        <w:t>.</w:t>
      </w:r>
    </w:p>
    <w:p w14:paraId="67A8FE75" w14:textId="77777777" w:rsidR="00F12CCE" w:rsidRDefault="00F12CCE" w:rsidP="00B70D5F">
      <w:pPr>
        <w:pStyle w:val="rfdBold1"/>
        <w:rPr>
          <w:rtl/>
        </w:rPr>
      </w:pPr>
      <w:r>
        <w:rPr>
          <w:rFonts w:hint="eastAsia"/>
          <w:rtl/>
        </w:rPr>
        <w:t>علاقته</w:t>
      </w:r>
      <w:r>
        <w:rPr>
          <w:rtl/>
        </w:rPr>
        <w:t xml:space="preserve"> بوطنه الأحساء:</w:t>
      </w:r>
    </w:p>
    <w:p w14:paraId="5936B694" w14:textId="088A523F" w:rsidR="00F12CCE" w:rsidRDefault="00F12CCE" w:rsidP="00F12CCE">
      <w:pPr>
        <w:rPr>
          <w:rtl/>
        </w:rPr>
      </w:pPr>
      <w:r>
        <w:rPr>
          <w:rFonts w:hint="eastAsia"/>
          <w:rtl/>
        </w:rPr>
        <w:t>رغم</w:t>
      </w:r>
      <w:r>
        <w:rPr>
          <w:rtl/>
        </w:rPr>
        <w:t xml:space="preserve"> الهجرة وطول الفراق، لم يقطع الشيخ علي صلته بوطنه الأمّ الأحساء،</w:t>
      </w:r>
      <w:r w:rsidR="00922F94">
        <w:rPr>
          <w:rtl/>
        </w:rPr>
        <w:t xml:space="preserve"> </w:t>
      </w:r>
      <w:r>
        <w:rPr>
          <w:rtl/>
        </w:rPr>
        <w:t>وهذا ما</w:t>
      </w:r>
      <w:r w:rsidR="00922F94">
        <w:rPr>
          <w:rtl/>
        </w:rPr>
        <w:t xml:space="preserve"> </w:t>
      </w:r>
      <w:r>
        <w:rPr>
          <w:rtl/>
        </w:rPr>
        <w:t>يظهر</w:t>
      </w:r>
      <w:r w:rsidR="00922F94">
        <w:rPr>
          <w:rtl/>
        </w:rPr>
        <w:t xml:space="preserve"> </w:t>
      </w:r>
      <w:r>
        <w:rPr>
          <w:rtl/>
        </w:rPr>
        <w:t>من رسالة كتبها إلىٰ الشيخ حسين بن علي آل أبي خمسين</w:t>
      </w:r>
      <w:r w:rsidR="00922F94">
        <w:rPr>
          <w:rtl/>
        </w:rPr>
        <w:t xml:space="preserve"> </w:t>
      </w:r>
      <w:r>
        <w:rPr>
          <w:rtl/>
        </w:rPr>
        <w:t>الأحسائي في الثاني عشر من جمادىٰ الثاني لسنة (1254هـ) وهي تكشف عن عدّة أمور:</w:t>
      </w:r>
    </w:p>
    <w:p w14:paraId="23073112" w14:textId="3A355364" w:rsidR="00F12CCE" w:rsidRDefault="00F12CCE" w:rsidP="00F12CCE">
      <w:pPr>
        <w:rPr>
          <w:rtl/>
        </w:rPr>
      </w:pPr>
      <w:r>
        <w:rPr>
          <w:rFonts w:hint="eastAsia"/>
          <w:rtl/>
        </w:rPr>
        <w:t>ـ</w:t>
      </w:r>
      <w:r>
        <w:rPr>
          <w:rtl/>
        </w:rPr>
        <w:t xml:space="preserve"> </w:t>
      </w:r>
      <w:r w:rsidRPr="00B70D5F">
        <w:rPr>
          <w:rStyle w:val="rfdBold2"/>
          <w:rtl/>
        </w:rPr>
        <w:t>أنّه علىٰ تواصل مع الزوّار الأحسائيّين</w:t>
      </w:r>
      <w:r>
        <w:rPr>
          <w:rtl/>
        </w:rPr>
        <w:t>: حيث كتب فيها:</w:t>
      </w:r>
      <w:r w:rsidR="00922F94">
        <w:rPr>
          <w:rtl/>
        </w:rPr>
        <w:t xml:space="preserve"> </w:t>
      </w:r>
      <w:r>
        <w:rPr>
          <w:rtl/>
        </w:rPr>
        <w:t>«ومن لدينا محمّد علي، وابنه يحيىٰ وابنه وحسين وحسن وعبد المحسن... [إلىٰ أن يقول]... وسلّم علىٰ أحمد بن رمضان، وعلىٰ الشيخ علي الأصيبعي، وعلىٰ آل ابن حرز، وآل أبي دندن، وآل بن فارس»</w:t>
      </w:r>
      <w:r w:rsidRPr="00F12CCE">
        <w:rPr>
          <w:rStyle w:val="rfdFootnotenum"/>
          <w:rtl/>
        </w:rPr>
        <w:t>(2)</w:t>
      </w:r>
      <w:r>
        <w:rPr>
          <w:rtl/>
        </w:rPr>
        <w:t>.</w:t>
      </w:r>
    </w:p>
    <w:p w14:paraId="65F24931" w14:textId="1632DF9F" w:rsidR="00F12CCE" w:rsidRDefault="00F12CCE" w:rsidP="00F12CCE">
      <w:pPr>
        <w:rPr>
          <w:rtl/>
        </w:rPr>
      </w:pPr>
      <w:r>
        <w:rPr>
          <w:rFonts w:hint="eastAsia"/>
          <w:rtl/>
        </w:rPr>
        <w:t>ـ</w:t>
      </w:r>
      <w:r>
        <w:rPr>
          <w:rtl/>
        </w:rPr>
        <w:t xml:space="preserve"> </w:t>
      </w:r>
      <w:r w:rsidRPr="00B70D5F">
        <w:rPr>
          <w:rStyle w:val="rfdBold2"/>
          <w:rtl/>
        </w:rPr>
        <w:t>شدّة الوله والاشتياق إلىٰ الأحساء</w:t>
      </w:r>
      <w:r>
        <w:rPr>
          <w:rtl/>
        </w:rPr>
        <w:t>: فرغم وجوده هناك فإنّه يعيش حياة ضنكة غير سعيدة، وهو غريب يكويه ألم البعد والفراق عن وطنه، فقد افتتح رسالته بقوله:</w:t>
      </w:r>
      <w:r w:rsidR="00922F94">
        <w:rPr>
          <w:rtl/>
        </w:rPr>
        <w:t xml:space="preserve"> </w:t>
      </w:r>
      <w:r>
        <w:rPr>
          <w:rtl/>
        </w:rPr>
        <w:t xml:space="preserve">«من الواله المشتاق الغريق في بحر الاشتياق، والحزين بنار الفراق </w:t>
      </w:r>
    </w:p>
    <w:p w14:paraId="3AC073FA" w14:textId="77777777" w:rsidR="00F12CCE" w:rsidRDefault="00F12CCE" w:rsidP="00F12CCE">
      <w:pPr>
        <w:pStyle w:val="rfdLine"/>
        <w:rPr>
          <w:rtl/>
        </w:rPr>
      </w:pPr>
      <w:r>
        <w:rPr>
          <w:rtl/>
        </w:rPr>
        <w:t>__________</w:t>
      </w:r>
    </w:p>
    <w:p w14:paraId="560EFEA6" w14:textId="495BC040" w:rsidR="00F12CCE" w:rsidRDefault="00F12CCE" w:rsidP="00F12CCE">
      <w:pPr>
        <w:pStyle w:val="rfdFootnote0"/>
        <w:rPr>
          <w:rtl/>
        </w:rPr>
      </w:pPr>
      <w:r>
        <w:rPr>
          <w:rtl/>
        </w:rPr>
        <w:t>(1) قام بترجمة النصّ الفارسي المحقّق الباحث الشيخ محمّد حسين الواعظ النجفي.</w:t>
      </w:r>
    </w:p>
    <w:p w14:paraId="184C16B3" w14:textId="2B001C13" w:rsidR="00F12CCE" w:rsidRDefault="00F12CCE" w:rsidP="00F12CCE">
      <w:pPr>
        <w:pStyle w:val="rfdFootnote0"/>
        <w:rPr>
          <w:rtl/>
        </w:rPr>
      </w:pPr>
      <w:r>
        <w:rPr>
          <w:rtl/>
        </w:rPr>
        <w:t>(2) الوثيقة زوّدنا بها الأستاذ طالب الأمير.</w:t>
      </w:r>
    </w:p>
    <w:p w14:paraId="0058470F" w14:textId="77777777" w:rsidR="00B70D5F" w:rsidRDefault="00F12CCE" w:rsidP="00F12CCE">
      <w:pPr>
        <w:rPr>
          <w:rtl/>
        </w:rPr>
      </w:pPr>
      <w:r>
        <w:br w:type="page"/>
      </w:r>
    </w:p>
    <w:p w14:paraId="0DE701BF" w14:textId="7CA5D138" w:rsidR="00F12CCE" w:rsidRDefault="00F12CCE" w:rsidP="00B70D5F">
      <w:pPr>
        <w:pStyle w:val="rfdNormal0"/>
        <w:rPr>
          <w:rtl/>
        </w:rPr>
      </w:pPr>
      <w:r>
        <w:rPr>
          <w:rFonts w:hint="eastAsia"/>
          <w:rtl/>
        </w:rPr>
        <w:lastRenderedPageBreak/>
        <w:t>علي</w:t>
      </w:r>
      <w:r>
        <w:rPr>
          <w:rtl/>
        </w:rPr>
        <w:t xml:space="preserve"> بن عبد المحسن إلىٰ جناب الابن الوصول البارّ السارّ قرّة العين والروح بين الجنبين المُودّ المشفق بلا البين الشيخ حسين...»،</w:t>
      </w:r>
      <w:r w:rsidR="00922F94">
        <w:rPr>
          <w:rtl/>
        </w:rPr>
        <w:t xml:space="preserve"> </w:t>
      </w:r>
      <w:r>
        <w:rPr>
          <w:rtl/>
        </w:rPr>
        <w:t>وها هو يعبّر عن هذا الجانب من حياته فيقول:</w:t>
      </w:r>
      <w:r w:rsidR="00922F94">
        <w:rPr>
          <w:rtl/>
        </w:rPr>
        <w:t xml:space="preserve"> </w:t>
      </w:r>
      <w:r>
        <w:rPr>
          <w:rtl/>
        </w:rPr>
        <w:t>«ولا أشكو إلّا ألم فراق الأحبّة وانقطاع الأخبار من ناحيتكم</w:t>
      </w:r>
      <w:r w:rsidR="00922F94">
        <w:rPr>
          <w:rtl/>
        </w:rPr>
        <w:t xml:space="preserve"> </w:t>
      </w:r>
      <w:r>
        <w:rPr>
          <w:rtl/>
        </w:rPr>
        <w:t>لا زالت معمورة ببقائكم فا</w:t>
      </w:r>
      <w:r>
        <w:rPr>
          <w:rFonts w:hint="eastAsia"/>
          <w:rtl/>
        </w:rPr>
        <w:t>لقلوب</w:t>
      </w:r>
      <w:r>
        <w:rPr>
          <w:rtl/>
        </w:rPr>
        <w:t xml:space="preserve"> من أخبار ما</w:t>
      </w:r>
      <w:r w:rsidR="00922F94">
        <w:rPr>
          <w:rtl/>
        </w:rPr>
        <w:t xml:space="preserve"> </w:t>
      </w:r>
      <w:r>
        <w:rPr>
          <w:rtl/>
        </w:rPr>
        <w:t>يرد علينا من ناحيتكم سقيمة، وإن كانت أبداننا سليمة، نسأل الله العظيم الجواد أن يبدلها بما يعمر به البلاد ويحيي به العباد، وأمّا أخبارنا فهي سقيمة،</w:t>
      </w:r>
      <w:r w:rsidR="00922F94">
        <w:rPr>
          <w:rtl/>
        </w:rPr>
        <w:t xml:space="preserve"> </w:t>
      </w:r>
      <w:r>
        <w:rPr>
          <w:rtl/>
        </w:rPr>
        <w:t>وغير مستقيمة من جهة جهل الحكّام، وأحكام الجهّال، فنسأل الملك المتعال أن يغيّر إلىٰ أحسن ا</w:t>
      </w:r>
      <w:r>
        <w:rPr>
          <w:rFonts w:hint="eastAsia"/>
          <w:rtl/>
        </w:rPr>
        <w:t>لأحوال</w:t>
      </w:r>
      <w:r>
        <w:rPr>
          <w:rtl/>
        </w:rPr>
        <w:t>...»</w:t>
      </w:r>
      <w:r w:rsidRPr="00F12CCE">
        <w:rPr>
          <w:rStyle w:val="rfdFootnotenum"/>
          <w:rtl/>
        </w:rPr>
        <w:t>(1)</w:t>
      </w:r>
      <w:r>
        <w:rPr>
          <w:rtl/>
        </w:rPr>
        <w:t>، وفي الرسالة يظهر أنّه يعاني مشكلة مع السلطة في (سيرجان) وإن لم يفصح عنها، وعن طبيعتها.</w:t>
      </w:r>
    </w:p>
    <w:p w14:paraId="6AFF715A" w14:textId="77777777" w:rsidR="00F12CCE" w:rsidRDefault="00F12CCE" w:rsidP="00F12CCE">
      <w:pPr>
        <w:rPr>
          <w:rtl/>
        </w:rPr>
      </w:pPr>
      <w:r>
        <w:rPr>
          <w:rFonts w:hint="eastAsia"/>
          <w:rtl/>
        </w:rPr>
        <w:t>ـ</w:t>
      </w:r>
      <w:r>
        <w:rPr>
          <w:rtl/>
        </w:rPr>
        <w:t xml:space="preserve"> </w:t>
      </w:r>
      <w:r w:rsidRPr="00B70D5F">
        <w:rPr>
          <w:rStyle w:val="rfdBold2"/>
          <w:rtl/>
        </w:rPr>
        <w:t>أدبه الراقي، وذوقه الرفيع</w:t>
      </w:r>
      <w:r>
        <w:rPr>
          <w:rtl/>
        </w:rPr>
        <w:t>: فهو يمتلك قدرة كتابية متميّزة، ويوحي بأنّه متمرّس في الكتابة وسبك العبارات المنمّقة المتناسقة بلا تكلّف، ممّا يوحي أنّه ربّما ترك مصنّفات وكتابات فقدت.</w:t>
      </w:r>
    </w:p>
    <w:p w14:paraId="64AC89F9" w14:textId="77777777" w:rsidR="00F12CCE" w:rsidRDefault="00F12CCE" w:rsidP="00B70D5F">
      <w:pPr>
        <w:pStyle w:val="rfdBold1"/>
        <w:rPr>
          <w:rtl/>
        </w:rPr>
      </w:pPr>
      <w:r>
        <w:rPr>
          <w:rFonts w:hint="eastAsia"/>
          <w:rtl/>
        </w:rPr>
        <w:t>وفاته</w:t>
      </w:r>
      <w:r>
        <w:rPr>
          <w:rtl/>
        </w:rPr>
        <w:t>:</w:t>
      </w:r>
    </w:p>
    <w:p w14:paraId="4A36052D" w14:textId="77777777" w:rsidR="00F12CCE" w:rsidRDefault="00F12CCE" w:rsidP="00F12CCE">
      <w:pPr>
        <w:rPr>
          <w:rtl/>
        </w:rPr>
      </w:pPr>
      <w:r>
        <w:rPr>
          <w:rFonts w:hint="eastAsia"/>
          <w:rtl/>
        </w:rPr>
        <w:t>لا</w:t>
      </w:r>
      <w:r>
        <w:rPr>
          <w:rtl/>
        </w:rPr>
        <w:t xml:space="preserve"> يعرف تاريخ دقيق لوفاة الشيخ علي، ولكن يحتمل أنّه عاش إلىٰ العقود الأخيرة من القرن الثالث عشر، في بلدته (سعيد آباد)، إحدىٰ قرىٰ سيرجان.</w:t>
      </w:r>
    </w:p>
    <w:p w14:paraId="15716285" w14:textId="77777777" w:rsidR="00F12CCE" w:rsidRDefault="00F12CCE" w:rsidP="00F12CCE">
      <w:pPr>
        <w:rPr>
          <w:rtl/>
        </w:rPr>
      </w:pPr>
      <w:r>
        <w:rPr>
          <w:rFonts w:hint="eastAsia"/>
          <w:rtl/>
        </w:rPr>
        <w:t>ودفن</w:t>
      </w:r>
      <w:r>
        <w:rPr>
          <w:rtl/>
        </w:rPr>
        <w:t xml:space="preserve"> في مقبرة الأسرة مع والده الشيخ عبد المحسن، والتي يرقد فيها العديد من أعلام الأسرة.</w:t>
      </w:r>
    </w:p>
    <w:p w14:paraId="39DD539F" w14:textId="77777777" w:rsidR="00F12CCE" w:rsidRDefault="00F12CCE" w:rsidP="00B70D5F">
      <w:pPr>
        <w:pStyle w:val="rfdLeftBold"/>
        <w:rPr>
          <w:rtl/>
        </w:rPr>
      </w:pPr>
      <w:r>
        <w:rPr>
          <w:rFonts w:hint="eastAsia"/>
          <w:rtl/>
        </w:rPr>
        <w:t>وللبحث</w:t>
      </w:r>
      <w:r>
        <w:rPr>
          <w:rtl/>
        </w:rPr>
        <w:t xml:space="preserve"> صلة...</w:t>
      </w:r>
    </w:p>
    <w:p w14:paraId="75BC122B" w14:textId="77777777" w:rsidR="00F12CCE" w:rsidRDefault="00F12CCE" w:rsidP="00F12CCE">
      <w:pPr>
        <w:pStyle w:val="rfdLine"/>
        <w:rPr>
          <w:rtl/>
        </w:rPr>
      </w:pPr>
      <w:r>
        <w:rPr>
          <w:rtl/>
        </w:rPr>
        <w:t>__________</w:t>
      </w:r>
    </w:p>
    <w:p w14:paraId="03AF33A5" w14:textId="42F6124A" w:rsidR="00F12CCE" w:rsidRDefault="00F12CCE" w:rsidP="00F12CCE">
      <w:pPr>
        <w:pStyle w:val="rfdFootnote0"/>
        <w:rPr>
          <w:rtl/>
        </w:rPr>
      </w:pPr>
      <w:r>
        <w:rPr>
          <w:rtl/>
        </w:rPr>
        <w:t>(1) نفس المصدر.</w:t>
      </w:r>
    </w:p>
    <w:p w14:paraId="5F7E5984" w14:textId="77777777" w:rsidR="009E3F19" w:rsidRDefault="009E3F19" w:rsidP="00F12CCE">
      <w:pPr>
        <w:rPr>
          <w:rtl/>
        </w:rPr>
        <w:sectPr w:rsidR="009E3F19" w:rsidSect="009E3F19">
          <w:headerReference w:type="even" r:id="rId18"/>
          <w:headerReference w:type="default" r:id="rId19"/>
          <w:type w:val="continuous"/>
          <w:pgSz w:w="11907" w:h="16840" w:code="9"/>
          <w:pgMar w:top="1701" w:right="2268" w:bottom="1134" w:left="2268" w:header="720" w:footer="720" w:gutter="0"/>
          <w:cols w:space="720"/>
          <w:titlePg/>
          <w:bidi/>
          <w:rtlGutter/>
          <w:docGrid w:linePitch="360"/>
        </w:sectPr>
      </w:pPr>
    </w:p>
    <w:p w14:paraId="1455E6FA" w14:textId="0B83EF41" w:rsidR="00B70D5F" w:rsidRDefault="00F12CCE" w:rsidP="00F12CCE">
      <w:pPr>
        <w:rPr>
          <w:rtl/>
        </w:rPr>
      </w:pPr>
      <w:r>
        <w:br w:type="page"/>
      </w:r>
    </w:p>
    <w:p w14:paraId="0B235EFA" w14:textId="67967C0A" w:rsidR="00F12CCE" w:rsidRDefault="00F12CCE" w:rsidP="00B70D5F">
      <w:pPr>
        <w:pStyle w:val="rfdCenterBold1"/>
        <w:rPr>
          <w:rtl/>
        </w:rPr>
      </w:pPr>
      <w:r>
        <w:rPr>
          <w:rFonts w:hint="eastAsia"/>
          <w:rtl/>
        </w:rPr>
        <w:lastRenderedPageBreak/>
        <w:t>تاريخ</w:t>
      </w:r>
      <w:r>
        <w:rPr>
          <w:rtl/>
        </w:rPr>
        <w:t xml:space="preserve"> الحوزات العلمية</w:t>
      </w:r>
      <w:r w:rsidR="00922F94">
        <w:rPr>
          <w:rtl/>
        </w:rPr>
        <w:t xml:space="preserve"> </w:t>
      </w:r>
      <w:r>
        <w:rPr>
          <w:rtl/>
        </w:rPr>
        <w:t>والمدارس الدينية عند الشيعة الإمامية</w:t>
      </w:r>
    </w:p>
    <w:p w14:paraId="66FF5DB5" w14:textId="082F6BBB" w:rsidR="00F12CCE" w:rsidRDefault="00F12CCE" w:rsidP="00B70D5F">
      <w:pPr>
        <w:pStyle w:val="rfdCenterBold1"/>
        <w:rPr>
          <w:rtl/>
        </w:rPr>
      </w:pPr>
      <w:r>
        <w:rPr>
          <w:rtl/>
        </w:rPr>
        <w:t>(تاريخ الحوزة العلمية</w:t>
      </w:r>
      <w:r w:rsidR="00922F94">
        <w:rPr>
          <w:rtl/>
        </w:rPr>
        <w:t xml:space="preserve"> </w:t>
      </w:r>
      <w:r>
        <w:rPr>
          <w:rtl/>
        </w:rPr>
        <w:t>في طهران)</w:t>
      </w:r>
    </w:p>
    <w:p w14:paraId="6DBACE21" w14:textId="6E3CA5B4" w:rsidR="00F12CCE" w:rsidRDefault="00F12CCE" w:rsidP="00B70D5F">
      <w:pPr>
        <w:pStyle w:val="rfdCenterBold1"/>
        <w:rPr>
          <w:rtl/>
        </w:rPr>
      </w:pPr>
      <w:r>
        <w:rPr>
          <w:rtl/>
        </w:rPr>
        <w:t>(1)</w:t>
      </w:r>
    </w:p>
    <w:p w14:paraId="27ADEF17" w14:textId="16CDF873" w:rsidR="00B70D5F" w:rsidRDefault="00B70D5F" w:rsidP="00B70D5F">
      <w:pPr>
        <w:pStyle w:val="rfdLeftBold"/>
        <w:rPr>
          <w:rtl/>
        </w:rPr>
      </w:pPr>
      <w:r>
        <w:rPr>
          <w:rFonts w:hint="cs"/>
          <w:rtl/>
        </w:rPr>
        <w:t>الشيخ عدنان فرحان القاسم</w:t>
      </w:r>
    </w:p>
    <w:p w14:paraId="5CE54161" w14:textId="059EAF5B" w:rsidR="00F12CCE" w:rsidRDefault="00B70D5F" w:rsidP="00B70D5F">
      <w:pPr>
        <w:pStyle w:val="rfdCenterBold1"/>
        <w:rPr>
          <w:rtl/>
        </w:rPr>
      </w:pPr>
      <w:r>
        <w:rPr>
          <w:rFonts w:hint="cs"/>
          <w:rtl/>
        </w:rPr>
        <w:t>بسم الله الرحمن الرحيم</w:t>
      </w:r>
    </w:p>
    <w:p w14:paraId="620A07CB" w14:textId="115D36F1" w:rsidR="00F12CCE" w:rsidRDefault="00F12CCE" w:rsidP="00F12CCE">
      <w:pPr>
        <w:rPr>
          <w:rtl/>
        </w:rPr>
      </w:pPr>
      <w:r>
        <w:rPr>
          <w:rStyle w:val="rfdAlaem"/>
          <w:rtl/>
        </w:rPr>
        <w:t>﴿</w:t>
      </w:r>
      <w:r w:rsidRPr="00F12CCE">
        <w:rPr>
          <w:rStyle w:val="rfdAie"/>
          <w:rtl/>
        </w:rPr>
        <w:t>وَمَا كَانَ الْمُؤْمِنُونَ لِيَنفِرُوا كَافَّةً فَلَوْلاَ</w:t>
      </w:r>
      <w:r w:rsidR="00922F94">
        <w:rPr>
          <w:rStyle w:val="rfdAie"/>
          <w:rtl/>
        </w:rPr>
        <w:t xml:space="preserve"> </w:t>
      </w:r>
      <w:r w:rsidRPr="00F12CCE">
        <w:rPr>
          <w:rStyle w:val="rfdAie"/>
          <w:rtl/>
        </w:rPr>
        <w:t>نَفَرَ مِنْ كُلِّ فِرْقَةٍ مِنْهُمْ طَائِفَةٌ لِيَتَفَقَّهُوا فِي</w:t>
      </w:r>
      <w:r w:rsidR="00922F94">
        <w:rPr>
          <w:rStyle w:val="rfdAie"/>
          <w:rtl/>
        </w:rPr>
        <w:t xml:space="preserve"> </w:t>
      </w:r>
      <w:r w:rsidRPr="00F12CCE">
        <w:rPr>
          <w:rStyle w:val="rfdAie"/>
          <w:rtl/>
        </w:rPr>
        <w:t>الدِّينِ وَلِيُنذِرُوا قَوْمَهُمْ إِذَا رَجَعُوا إِلَيْهِمْ</w:t>
      </w:r>
      <w:r w:rsidR="00922F94">
        <w:rPr>
          <w:rStyle w:val="rfdAie"/>
          <w:rtl/>
        </w:rPr>
        <w:t xml:space="preserve"> </w:t>
      </w:r>
      <w:r w:rsidRPr="00F12CCE">
        <w:rPr>
          <w:rStyle w:val="rfdAie"/>
          <w:rtl/>
        </w:rPr>
        <w:t>لَعَلَّهُمْ يَحْذَرُونَ</w:t>
      </w:r>
      <w:r>
        <w:rPr>
          <w:rStyle w:val="rfdAlaem"/>
          <w:rtl/>
        </w:rPr>
        <w:t>﴾</w:t>
      </w:r>
      <w:r w:rsidRPr="00F12CCE">
        <w:rPr>
          <w:rStyle w:val="rfdFootnotenum"/>
          <w:rtl/>
        </w:rPr>
        <w:t>(1)</w:t>
      </w:r>
      <w:r>
        <w:rPr>
          <w:rtl/>
        </w:rPr>
        <w:t xml:space="preserve">. </w:t>
      </w:r>
    </w:p>
    <w:p w14:paraId="35D9E39E" w14:textId="77777777" w:rsidR="00F12CCE" w:rsidRDefault="00F12CCE" w:rsidP="00B70D5F">
      <w:pPr>
        <w:pStyle w:val="rfdBold1"/>
        <w:rPr>
          <w:rtl/>
        </w:rPr>
      </w:pPr>
      <w:r>
        <w:rPr>
          <w:rFonts w:hint="eastAsia"/>
          <w:rtl/>
        </w:rPr>
        <w:t>توطئة</w:t>
      </w:r>
      <w:r>
        <w:rPr>
          <w:rtl/>
        </w:rPr>
        <w:t xml:space="preserve">: </w:t>
      </w:r>
    </w:p>
    <w:p w14:paraId="02FDFB52" w14:textId="78DD05B4" w:rsidR="00F12CCE" w:rsidRDefault="00F12CCE" w:rsidP="00F12CCE">
      <w:pPr>
        <w:rPr>
          <w:rtl/>
        </w:rPr>
      </w:pPr>
      <w:r>
        <w:rPr>
          <w:rFonts w:hint="eastAsia"/>
          <w:rtl/>
        </w:rPr>
        <w:t>نحمد</w:t>
      </w:r>
      <w:r>
        <w:rPr>
          <w:rtl/>
        </w:rPr>
        <w:t xml:space="preserve"> الله ونشكره علىٰ</w:t>
      </w:r>
      <w:r w:rsidR="00922F94">
        <w:rPr>
          <w:rtl/>
        </w:rPr>
        <w:t xml:space="preserve"> </w:t>
      </w:r>
      <w:r>
        <w:rPr>
          <w:rtl/>
        </w:rPr>
        <w:t>حسن التوفيق والتسديد، لإتمام هذا البحث من: (تاريخ الحوزات العلمية والمدارس الدينية عند الشيعة الإمامية)، لينضمّ إلىٰ بقية بحوث هذه الموسوعة التاريخية حول التاريخ الحافل بالعطاء والبذل.</w:t>
      </w:r>
    </w:p>
    <w:p w14:paraId="649F20E0" w14:textId="77777777" w:rsidR="00F12CCE" w:rsidRDefault="00F12CCE" w:rsidP="00F12CCE">
      <w:pPr>
        <w:rPr>
          <w:rtl/>
        </w:rPr>
      </w:pPr>
      <w:r>
        <w:rPr>
          <w:rFonts w:hint="eastAsia"/>
          <w:rtl/>
        </w:rPr>
        <w:t>ويختصّ</w:t>
      </w:r>
      <w:r>
        <w:rPr>
          <w:rtl/>
        </w:rPr>
        <w:t xml:space="preserve"> هذا البحث بتاريخ الحوزة العلمية في طهران، والذي تزامن تأريخ حوزتها العلمية مع تأريخ اتّخاذ هذه المدينة عاصمة سياسية للدولة القاجارية.</w:t>
      </w:r>
    </w:p>
    <w:p w14:paraId="47BD1209" w14:textId="77777777" w:rsidR="00F12CCE" w:rsidRDefault="00F12CCE" w:rsidP="00F12CCE">
      <w:pPr>
        <w:rPr>
          <w:rtl/>
        </w:rPr>
      </w:pPr>
      <w:r>
        <w:rPr>
          <w:rFonts w:hint="eastAsia"/>
          <w:rtl/>
        </w:rPr>
        <w:t>وقد</w:t>
      </w:r>
      <w:r>
        <w:rPr>
          <w:rtl/>
        </w:rPr>
        <w:t xml:space="preserve"> شهدت هذه المدينة تنامي الحركة العلمية فيها، وأصبحت وبمرور الزمن مدينة الحكماء والفلاسفة وعرفت بـ: (مدينة الألف حكيم)، وكذلك اشتهرت</w:t>
      </w:r>
    </w:p>
    <w:p w14:paraId="0C1EDD98" w14:textId="77777777" w:rsidR="00F12CCE" w:rsidRDefault="00F12CCE" w:rsidP="00F12CCE">
      <w:pPr>
        <w:pStyle w:val="rfdLine"/>
        <w:rPr>
          <w:rtl/>
        </w:rPr>
      </w:pPr>
      <w:r>
        <w:rPr>
          <w:rtl/>
        </w:rPr>
        <w:t>__________</w:t>
      </w:r>
    </w:p>
    <w:p w14:paraId="620D1267" w14:textId="3949939C" w:rsidR="00F12CCE" w:rsidRDefault="00F12CCE" w:rsidP="00F12CCE">
      <w:pPr>
        <w:pStyle w:val="rfdFootnote0"/>
        <w:rPr>
          <w:rtl/>
        </w:rPr>
      </w:pPr>
      <w:r>
        <w:rPr>
          <w:rtl/>
        </w:rPr>
        <w:t>(1) سورة التوبة: 122.</w:t>
      </w:r>
    </w:p>
    <w:p w14:paraId="7B104AA9" w14:textId="77777777" w:rsidR="009E3F19" w:rsidRDefault="009E3F19" w:rsidP="00F12CCE">
      <w:pPr>
        <w:rPr>
          <w:rtl/>
        </w:rPr>
        <w:sectPr w:rsidR="009E3F19" w:rsidSect="009E3F19">
          <w:headerReference w:type="default" r:id="rId20"/>
          <w:type w:val="continuous"/>
          <w:pgSz w:w="11907" w:h="16840" w:code="9"/>
          <w:pgMar w:top="1701" w:right="2268" w:bottom="1134" w:left="2268" w:header="720" w:footer="720" w:gutter="0"/>
          <w:cols w:space="720"/>
          <w:titlePg/>
          <w:bidi/>
          <w:rtlGutter/>
          <w:docGrid w:linePitch="360"/>
        </w:sectPr>
      </w:pPr>
    </w:p>
    <w:p w14:paraId="7D948633" w14:textId="0D3D130B" w:rsidR="00B70D5F" w:rsidRDefault="00F12CCE" w:rsidP="00F12CCE">
      <w:pPr>
        <w:rPr>
          <w:rtl/>
        </w:rPr>
      </w:pPr>
      <w:r>
        <w:br w:type="page"/>
      </w:r>
    </w:p>
    <w:p w14:paraId="53060599" w14:textId="45ED3D00" w:rsidR="00F12CCE" w:rsidRDefault="00F12CCE" w:rsidP="00B70D5F">
      <w:pPr>
        <w:pStyle w:val="rfdNormal0"/>
        <w:rPr>
          <w:rtl/>
        </w:rPr>
      </w:pPr>
      <w:r>
        <w:rPr>
          <w:rtl/>
        </w:rPr>
        <w:lastRenderedPageBreak/>
        <w:t>بفقهائها الكبار، ومدارسها العلمية، ومؤسّساتها التعليمية والثقافية والفكرية.</w:t>
      </w:r>
    </w:p>
    <w:p w14:paraId="6139C9B0" w14:textId="77777777" w:rsidR="00F12CCE" w:rsidRDefault="00F12CCE" w:rsidP="00F12CCE">
      <w:pPr>
        <w:rPr>
          <w:rtl/>
        </w:rPr>
      </w:pPr>
      <w:r>
        <w:rPr>
          <w:rFonts w:hint="eastAsia"/>
          <w:rtl/>
        </w:rPr>
        <w:t>وكان</w:t>
      </w:r>
      <w:r>
        <w:rPr>
          <w:rtl/>
        </w:rPr>
        <w:t xml:space="preserve"> لفضلاء هذه الحوزة حضورهم المؤثّر في إثراء العلوم الإسلامية، بالإضافة إلىٰ إسهامهم ومشاركتهم في الأحداث الاجتماعية والسياسية التي شهدتها هذه المدينة.</w:t>
      </w:r>
    </w:p>
    <w:p w14:paraId="00FB5AF4" w14:textId="77777777" w:rsidR="00F12CCE" w:rsidRDefault="00F12CCE" w:rsidP="00F12CCE">
      <w:pPr>
        <w:rPr>
          <w:rtl/>
        </w:rPr>
      </w:pPr>
      <w:r>
        <w:rPr>
          <w:rFonts w:hint="eastAsia"/>
          <w:rtl/>
        </w:rPr>
        <w:t>واعتمدنا</w:t>
      </w:r>
      <w:r>
        <w:rPr>
          <w:rtl/>
        </w:rPr>
        <w:t xml:space="preserve"> في تدوين هذا البحث علىٰ كثرة من المصادر والمراجع الرصينة، واتّخذنا من منهج التدوين الموسوعي طريقاً ومسلكاً في تدوين المعلومات مع الاختصار الموضوعي والإحالة إلىٰ المصادر والمراجع لمَن أحبّ التوسّع والتفصيل في جزئيّات الموضوع.</w:t>
      </w:r>
    </w:p>
    <w:p w14:paraId="45DCF957" w14:textId="318EC0EF" w:rsidR="00F12CCE" w:rsidRDefault="00F12CCE" w:rsidP="00F12CCE">
      <w:pPr>
        <w:rPr>
          <w:rtl/>
        </w:rPr>
      </w:pPr>
      <w:r>
        <w:rPr>
          <w:rFonts w:hint="eastAsia"/>
          <w:rtl/>
        </w:rPr>
        <w:t>وأتقدّم</w:t>
      </w:r>
      <w:r>
        <w:rPr>
          <w:rtl/>
        </w:rPr>
        <w:t xml:space="preserve"> بشكري الجزيل وثنائي الجميل لكلّ مَن أسهم معي في هذا الجهد الذي بذلته في هذا البحث، وأخصّ بالذكر منهم: أسرة مجلّة تراثنا؛ لما أبدوه من جهود في نشر هذا البحث،</w:t>
      </w:r>
      <w:r w:rsidR="00922F94">
        <w:rPr>
          <w:rtl/>
        </w:rPr>
        <w:t xml:space="preserve"> </w:t>
      </w:r>
      <w:r>
        <w:rPr>
          <w:rtl/>
        </w:rPr>
        <w:t>وحجّة الإسلام الدكتور الشيخ عزّ الدين رضا نژاد؛ لجهوده المضنية وملاحظاته القيّمة في التقوي</w:t>
      </w:r>
      <w:r>
        <w:rPr>
          <w:rFonts w:hint="eastAsia"/>
          <w:rtl/>
        </w:rPr>
        <w:t>م</w:t>
      </w:r>
      <w:r>
        <w:rPr>
          <w:rtl/>
        </w:rPr>
        <w:t xml:space="preserve"> والإشراف علىٰ هذه الموسوعة، كذلك شكري وعرفاني للسيّد الحجّة أحمد الحكّاك الموسوي الغريفي؛ لجهوده الطيّبة في التصحيح اللغوي والبلاغي لهذا المجلّد، وأثني علىٰ جهود عزيزنا المهذب السيّد حسن أشرف في طباعة وإخراج هذا البحث، فلهم منّي جميعاً جزيل الشكر والتقدي</w:t>
      </w:r>
      <w:r>
        <w:rPr>
          <w:rFonts w:hint="eastAsia"/>
          <w:rtl/>
        </w:rPr>
        <w:t>ر</w:t>
      </w:r>
      <w:r>
        <w:rPr>
          <w:rtl/>
        </w:rPr>
        <w:t xml:space="preserve"> والامتنان.</w:t>
      </w:r>
    </w:p>
    <w:p w14:paraId="49564903" w14:textId="77777777" w:rsidR="00F12CCE" w:rsidRDefault="00F12CCE" w:rsidP="00B70D5F">
      <w:pPr>
        <w:pStyle w:val="rfdCenter"/>
        <w:rPr>
          <w:rtl/>
        </w:rPr>
      </w:pPr>
      <w:r>
        <w:rPr>
          <w:rFonts w:hint="eastAsia"/>
          <w:rtl/>
        </w:rPr>
        <w:t>ونسأل</w:t>
      </w:r>
      <w:r>
        <w:rPr>
          <w:rtl/>
        </w:rPr>
        <w:t xml:space="preserve"> الله أن يتقبّل منّا ومنهم هذه الجهود الخالصة لوجهه الكريم</w:t>
      </w:r>
    </w:p>
    <w:p w14:paraId="0E3BC532" w14:textId="40E4F8F1" w:rsidR="00F12CCE" w:rsidRDefault="00F12CCE" w:rsidP="00B70D5F">
      <w:pPr>
        <w:pStyle w:val="rfdCenter"/>
        <w:rPr>
          <w:rtl/>
        </w:rPr>
      </w:pPr>
      <w:r>
        <w:rPr>
          <w:rStyle w:val="rfdAlaem"/>
          <w:rtl/>
        </w:rPr>
        <w:t>﴿</w:t>
      </w:r>
      <w:r w:rsidR="00922F94">
        <w:rPr>
          <w:rStyle w:val="rfdAie"/>
          <w:rtl/>
        </w:rPr>
        <w:t xml:space="preserve"> </w:t>
      </w:r>
      <w:r w:rsidRPr="00F12CCE">
        <w:rPr>
          <w:rStyle w:val="rfdAie"/>
          <w:rtl/>
        </w:rPr>
        <w:t>وَمَا تَوْفِيقِي إِلاَّ بِاللهِ عَلَيْهِ تَوَكَّلْتُ وَإِلَيْهِ أنِيبُ</w:t>
      </w:r>
      <w:r>
        <w:rPr>
          <w:rStyle w:val="rfdAlaem"/>
          <w:rtl/>
        </w:rPr>
        <w:t>﴾</w:t>
      </w:r>
      <w:r w:rsidRPr="00F12CCE">
        <w:rPr>
          <w:rStyle w:val="rfdFootnotenum"/>
          <w:rtl/>
        </w:rPr>
        <w:t>(1)</w:t>
      </w:r>
    </w:p>
    <w:p w14:paraId="2608BF1F" w14:textId="77777777" w:rsidR="00F12CCE" w:rsidRDefault="00F12CCE" w:rsidP="00B70D5F">
      <w:pPr>
        <w:pStyle w:val="rfdCenter"/>
        <w:rPr>
          <w:rtl/>
        </w:rPr>
      </w:pPr>
      <w:r>
        <w:rPr>
          <w:rFonts w:hint="eastAsia"/>
          <w:rtl/>
        </w:rPr>
        <w:t>قم</w:t>
      </w:r>
      <w:r>
        <w:rPr>
          <w:rtl/>
        </w:rPr>
        <w:t xml:space="preserve"> المقدّسة</w:t>
      </w:r>
    </w:p>
    <w:p w14:paraId="3898C554" w14:textId="77777777" w:rsidR="00F12CCE" w:rsidRDefault="00F12CCE" w:rsidP="00B70D5F">
      <w:pPr>
        <w:pStyle w:val="rfdCenter"/>
        <w:rPr>
          <w:rtl/>
        </w:rPr>
      </w:pPr>
      <w:r>
        <w:rPr>
          <w:rtl/>
        </w:rPr>
        <w:t>(20 / رجب / 1443هـ = 22/ 2/ 2022م)</w:t>
      </w:r>
    </w:p>
    <w:p w14:paraId="699FCB73" w14:textId="77777777" w:rsidR="00F12CCE" w:rsidRDefault="00F12CCE" w:rsidP="00F12CCE">
      <w:pPr>
        <w:pStyle w:val="rfdLine"/>
        <w:rPr>
          <w:rtl/>
        </w:rPr>
      </w:pPr>
      <w:r>
        <w:rPr>
          <w:rtl/>
        </w:rPr>
        <w:t>__________</w:t>
      </w:r>
    </w:p>
    <w:p w14:paraId="6E926F45" w14:textId="44D63EE0" w:rsidR="00F12CCE" w:rsidRDefault="00F12CCE" w:rsidP="00F12CCE">
      <w:pPr>
        <w:pStyle w:val="rfdFootnote0"/>
        <w:rPr>
          <w:rtl/>
        </w:rPr>
      </w:pPr>
      <w:r>
        <w:rPr>
          <w:rtl/>
        </w:rPr>
        <w:t>(1)</w:t>
      </w:r>
      <w:r w:rsidR="00922F94">
        <w:rPr>
          <w:rtl/>
        </w:rPr>
        <w:t xml:space="preserve"> </w:t>
      </w:r>
      <w:r>
        <w:rPr>
          <w:rtl/>
        </w:rPr>
        <w:t>سورة هود: 88.</w:t>
      </w:r>
    </w:p>
    <w:p w14:paraId="68027C46" w14:textId="77777777" w:rsidR="00B70D5F" w:rsidRDefault="00F12CCE" w:rsidP="00F12CCE">
      <w:pPr>
        <w:rPr>
          <w:rtl/>
        </w:rPr>
      </w:pPr>
      <w:r>
        <w:br w:type="page"/>
      </w:r>
    </w:p>
    <w:p w14:paraId="2911AFA7" w14:textId="42668057" w:rsidR="00F12CCE" w:rsidRDefault="00F12CCE" w:rsidP="00B70D5F">
      <w:pPr>
        <w:pStyle w:val="rfdCenterBold1"/>
        <w:rPr>
          <w:rtl/>
        </w:rPr>
      </w:pPr>
      <w:r>
        <w:rPr>
          <w:rtl/>
        </w:rPr>
        <w:lastRenderedPageBreak/>
        <w:t xml:space="preserve">المبحث الأوّل </w:t>
      </w:r>
    </w:p>
    <w:p w14:paraId="271A4E3B" w14:textId="32EAA4A4" w:rsidR="00F12CCE" w:rsidRDefault="00F12CCE" w:rsidP="00B70D5F">
      <w:pPr>
        <w:pStyle w:val="rfdCenterBold1"/>
        <w:rPr>
          <w:rtl/>
        </w:rPr>
      </w:pPr>
      <w:r>
        <w:rPr>
          <w:rtl/>
        </w:rPr>
        <w:t>المبحث الأوّلطهران</w:t>
      </w:r>
    </w:p>
    <w:p w14:paraId="37380301" w14:textId="6CEC4531" w:rsidR="00F12CCE" w:rsidRDefault="00F12CCE" w:rsidP="00B70D5F">
      <w:pPr>
        <w:pStyle w:val="rfdCenterBold1"/>
        <w:rPr>
          <w:rtl/>
        </w:rPr>
      </w:pPr>
      <w:r>
        <w:rPr>
          <w:rtl/>
        </w:rPr>
        <w:t>(التسمية</w:t>
      </w:r>
      <w:r w:rsidR="00922F94">
        <w:rPr>
          <w:rtl/>
        </w:rPr>
        <w:t xml:space="preserve"> </w:t>
      </w:r>
      <w:r>
        <w:rPr>
          <w:rtl/>
        </w:rPr>
        <w:t>والجغرافية الطبيعة والبشرية)</w:t>
      </w:r>
      <w:r w:rsidR="00922F94">
        <w:rPr>
          <w:rtl/>
        </w:rPr>
        <w:t xml:space="preserve"> </w:t>
      </w:r>
    </w:p>
    <w:p w14:paraId="7AD81879" w14:textId="65674385" w:rsidR="00F12CCE" w:rsidRDefault="00F12CCE" w:rsidP="00B70D5F">
      <w:pPr>
        <w:pStyle w:val="rfdBold1"/>
        <w:rPr>
          <w:rtl/>
        </w:rPr>
      </w:pPr>
      <w:r>
        <w:rPr>
          <w:rFonts w:hint="eastAsia"/>
          <w:rtl/>
        </w:rPr>
        <w:t>أصل</w:t>
      </w:r>
      <w:r>
        <w:rPr>
          <w:rtl/>
        </w:rPr>
        <w:t xml:space="preserve"> التسمية:</w:t>
      </w:r>
      <w:r w:rsidR="00922F94">
        <w:rPr>
          <w:rtl/>
        </w:rPr>
        <w:t xml:space="preserve"> </w:t>
      </w:r>
      <w:r>
        <w:rPr>
          <w:rtl/>
        </w:rPr>
        <w:t>(طهران، تهران):</w:t>
      </w:r>
    </w:p>
    <w:p w14:paraId="4F2FD55D" w14:textId="2EBF8A78" w:rsidR="00F12CCE" w:rsidRDefault="00F12CCE" w:rsidP="00F12CCE">
      <w:pPr>
        <w:rPr>
          <w:rtl/>
        </w:rPr>
      </w:pPr>
      <w:r>
        <w:rPr>
          <w:rFonts w:hint="eastAsia"/>
          <w:rtl/>
        </w:rPr>
        <w:t>قال</w:t>
      </w:r>
      <w:r>
        <w:rPr>
          <w:rtl/>
        </w:rPr>
        <w:t xml:space="preserve"> الحموي في </w:t>
      </w:r>
      <w:r w:rsidRPr="00B70D5F">
        <w:rPr>
          <w:rStyle w:val="rfdBold2"/>
          <w:rtl/>
        </w:rPr>
        <w:t>معجم البلدان</w:t>
      </w:r>
      <w:r>
        <w:rPr>
          <w:rtl/>
        </w:rPr>
        <w:t>:</w:t>
      </w:r>
      <w:r w:rsidR="00922F94">
        <w:rPr>
          <w:rtl/>
        </w:rPr>
        <w:t xml:space="preserve"> </w:t>
      </w:r>
      <w:r>
        <w:rPr>
          <w:rtl/>
        </w:rPr>
        <w:t>طِهْران: بالكَسرِ ثمّ السكون و(راء) وآخره نون؛ وهي عجمية، وهم يقولون: تهران؛ لأنّ الطاء ليست في لغتهم، وهي من قرىٰ الري بينهما نحو فرسخ.</w:t>
      </w:r>
    </w:p>
    <w:p w14:paraId="791930EA" w14:textId="71E85C14" w:rsidR="00F12CCE" w:rsidRDefault="00F12CCE" w:rsidP="00F12CCE">
      <w:pPr>
        <w:rPr>
          <w:rtl/>
        </w:rPr>
      </w:pPr>
      <w:r>
        <w:rPr>
          <w:rFonts w:hint="eastAsia"/>
          <w:rtl/>
        </w:rPr>
        <w:t>ثمّ</w:t>
      </w:r>
      <w:r>
        <w:rPr>
          <w:rtl/>
        </w:rPr>
        <w:t xml:space="preserve"> يضيف الحموي: حدّثنا الصادق من أهل الري أنّ طهران قرية كبيرة مبنية تحت الأرض! لا سبيل لأحد عليهم إلّا بإرادتهم، وقد عصوا علىٰ السلطان مراراً فلم يكن له فيهم حيلة إلّا بالمداراة، وإنّ فيها اثنتي عشرة محلّة كلّ محلّة تحارب أختها، ولا يدخل أهل هذه المحلّة </w:t>
      </w:r>
      <w:r>
        <w:rPr>
          <w:rFonts w:hint="eastAsia"/>
          <w:rtl/>
        </w:rPr>
        <w:t>إلىٰ</w:t>
      </w:r>
      <w:r>
        <w:rPr>
          <w:rtl/>
        </w:rPr>
        <w:t xml:space="preserve"> هذه؛ وهي كثيرة البساتين متشابكة، وهي أيضاً تمنع أهلها؛ وينسب إليها أبو عبد الله محمّد بن حمّاد الطهراني</w:t>
      </w:r>
      <w:r w:rsidRPr="00F12CCE">
        <w:rPr>
          <w:rStyle w:val="rfdFootnotenum"/>
          <w:rtl/>
        </w:rPr>
        <w:t>(</w:t>
      </w:r>
      <w:r w:rsidR="00656A7A">
        <w:rPr>
          <w:rStyle w:val="rfdFootnotenum"/>
          <w:rFonts w:hint="cs"/>
          <w:rtl/>
        </w:rPr>
        <w:t>1</w:t>
      </w:r>
      <w:r w:rsidRPr="00F12CCE">
        <w:rPr>
          <w:rStyle w:val="rfdFootnotenum"/>
          <w:rtl/>
        </w:rPr>
        <w:t>)</w:t>
      </w:r>
      <w:r>
        <w:rPr>
          <w:rtl/>
        </w:rPr>
        <w:t xml:space="preserve">، سمع عبد الرزّاق ابن همّام وغيره، روىٰ عنه الأئمّة، قال أبو سعيد بن يونس: كان من أهل الرحلة في طلب الحديث وكان ثقة صاحب حديث يفهم؛ قدم مصر </w:t>
      </w:r>
      <w:r>
        <w:rPr>
          <w:rFonts w:hint="eastAsia"/>
          <w:rtl/>
        </w:rPr>
        <w:t>وخرج</w:t>
      </w:r>
      <w:r>
        <w:rPr>
          <w:rtl/>
        </w:rPr>
        <w:t xml:space="preserve"> عنها فكانت وفاته بعسقلان من أرض الشام سنة (261هـ).</w:t>
      </w:r>
    </w:p>
    <w:p w14:paraId="567682EF" w14:textId="77777777" w:rsidR="00F12CCE" w:rsidRDefault="00F12CCE" w:rsidP="00F12CCE">
      <w:pPr>
        <w:rPr>
          <w:rtl/>
        </w:rPr>
      </w:pPr>
      <w:r>
        <w:rPr>
          <w:rFonts w:hint="eastAsia"/>
          <w:rtl/>
        </w:rPr>
        <w:t>وأضاف</w:t>
      </w:r>
      <w:r>
        <w:rPr>
          <w:rtl/>
        </w:rPr>
        <w:t xml:space="preserve"> الحموي: وطِهران أيضاً من قرىٰ إصفهان، خرج منها جماعة من المحدّثين منهم: عقيل بن يحيىٰ الطهراني أبو صالح، كان ثقة حدّث عن ابن عيينة ويحيىٰ ابن قطّان توفّي سنة (258هـ)، وإبراهيم بن سليمان أبو بكر الطهراني كان من طهران إصفهان أيضاً، وسعيد بن مهران بن مح</w:t>
      </w:r>
      <w:r>
        <w:rPr>
          <w:rFonts w:hint="eastAsia"/>
          <w:rtl/>
        </w:rPr>
        <w:t>مّد</w:t>
      </w:r>
      <w:r>
        <w:rPr>
          <w:rtl/>
        </w:rPr>
        <w:t xml:space="preserve"> الطهراني إصبهاني أيضاً،</w:t>
      </w:r>
    </w:p>
    <w:p w14:paraId="4A938B67" w14:textId="77777777" w:rsidR="00F12CCE" w:rsidRDefault="00F12CCE" w:rsidP="00F12CCE">
      <w:pPr>
        <w:pStyle w:val="rfdLine"/>
        <w:rPr>
          <w:rtl/>
        </w:rPr>
      </w:pPr>
      <w:r>
        <w:rPr>
          <w:rtl/>
        </w:rPr>
        <w:t>__________</w:t>
      </w:r>
    </w:p>
    <w:p w14:paraId="13E82180" w14:textId="14D2763C" w:rsidR="00F12CCE" w:rsidRDefault="00F12CCE" w:rsidP="00F12CCE">
      <w:pPr>
        <w:pStyle w:val="rfdFootnote0"/>
        <w:rPr>
          <w:rtl/>
        </w:rPr>
      </w:pPr>
      <w:r>
        <w:rPr>
          <w:rtl/>
        </w:rPr>
        <w:t>(</w:t>
      </w:r>
      <w:r w:rsidR="00656A7A">
        <w:rPr>
          <w:rFonts w:hint="cs"/>
          <w:rtl/>
        </w:rPr>
        <w:t>1</w:t>
      </w:r>
      <w:r>
        <w:rPr>
          <w:rtl/>
        </w:rPr>
        <w:t>) انظر ترجمته في: سير أعلام النبلاء 12 / 629؛ تاريخ الإسلام حوادث ووفيات: 261ـ280؛ الإصابة في معرفة الصحابة 9 / 104ـ105.</w:t>
      </w:r>
    </w:p>
    <w:p w14:paraId="1BB5ECA1" w14:textId="77777777" w:rsidR="00B70D5F" w:rsidRDefault="00F12CCE" w:rsidP="00F12CCE">
      <w:pPr>
        <w:rPr>
          <w:rtl/>
        </w:rPr>
      </w:pPr>
      <w:r>
        <w:br w:type="page"/>
      </w:r>
    </w:p>
    <w:p w14:paraId="268C50D1" w14:textId="2D43A2B3" w:rsidR="00F12CCE" w:rsidRDefault="00F12CCE" w:rsidP="00B70D5F">
      <w:pPr>
        <w:pStyle w:val="rfdNormal0"/>
        <w:rPr>
          <w:rtl/>
        </w:rPr>
      </w:pPr>
      <w:r>
        <w:rPr>
          <w:rtl/>
        </w:rPr>
        <w:lastRenderedPageBreak/>
        <w:t>وعلي بن رستم بن الطيّار الطهراني إصبهاني أيضاً</w:t>
      </w:r>
      <w:r w:rsidRPr="00F12CCE">
        <w:rPr>
          <w:rStyle w:val="rfdFootnotenum"/>
          <w:rtl/>
        </w:rPr>
        <w:t>(1)</w:t>
      </w:r>
      <w:r>
        <w:rPr>
          <w:rtl/>
        </w:rPr>
        <w:t>.</w:t>
      </w:r>
    </w:p>
    <w:p w14:paraId="071AED96" w14:textId="77777777" w:rsidR="00F12CCE" w:rsidRDefault="00F12CCE" w:rsidP="00F12CCE">
      <w:pPr>
        <w:rPr>
          <w:rtl/>
        </w:rPr>
      </w:pPr>
      <w:r>
        <w:rPr>
          <w:rFonts w:hint="eastAsia"/>
          <w:rtl/>
        </w:rPr>
        <w:t>ولعلّ</w:t>
      </w:r>
      <w:r>
        <w:rPr>
          <w:rtl/>
        </w:rPr>
        <w:t xml:space="preserve"> </w:t>
      </w:r>
      <w:r w:rsidRPr="00B70D5F">
        <w:rPr>
          <w:rStyle w:val="rfdBold2"/>
          <w:rtl/>
        </w:rPr>
        <w:t>معجم الحموي ياقوت</w:t>
      </w:r>
      <w:r>
        <w:rPr>
          <w:rtl/>
        </w:rPr>
        <w:t xml:space="preserve"> المتوفّىٰ سنة (626هـ) يعدّ من أقدم المصادر الجغرافية التي تحدّثت عن طهران، حيث لم يذكر اسمها أيّ من الجغرافيّين المشهورين مثل الاصطخري والمسعودي اللذَين كانا يعيشان في القرن الرابع الهجري، رغم أنّهما دوّنا رحلاتهما بالتفصيل؛ وذكرا ا</w:t>
      </w:r>
      <w:r>
        <w:rPr>
          <w:rFonts w:hint="eastAsia"/>
          <w:rtl/>
        </w:rPr>
        <w:t>لمناطق</w:t>
      </w:r>
      <w:r>
        <w:rPr>
          <w:rtl/>
        </w:rPr>
        <w:t xml:space="preserve"> المحيطة بطهران جميعاً وبالتفصيل أيضاً.</w:t>
      </w:r>
    </w:p>
    <w:p w14:paraId="2F194FE3" w14:textId="1751C741" w:rsidR="00F12CCE" w:rsidRDefault="00F12CCE" w:rsidP="00F12CCE">
      <w:pPr>
        <w:rPr>
          <w:rtl/>
        </w:rPr>
      </w:pPr>
      <w:r>
        <w:rPr>
          <w:rFonts w:hint="eastAsia"/>
          <w:rtl/>
        </w:rPr>
        <w:t>نعم،</w:t>
      </w:r>
      <w:r>
        <w:rPr>
          <w:rtl/>
        </w:rPr>
        <w:t xml:space="preserve"> ذكر طهران المؤرّخ محمّد بن الحسن بن إسفنديار المعاصر للحموي، في كتاب:</w:t>
      </w:r>
      <w:r w:rsidR="00922F94">
        <w:rPr>
          <w:rtl/>
        </w:rPr>
        <w:t xml:space="preserve"> </w:t>
      </w:r>
      <w:r w:rsidRPr="00B70D5F">
        <w:rPr>
          <w:rStyle w:val="rfdBold2"/>
          <w:rtl/>
        </w:rPr>
        <w:t>تاريخ طبرستان</w:t>
      </w:r>
      <w:r>
        <w:rPr>
          <w:rtl/>
        </w:rPr>
        <w:t>) والذي صنّفه في عام (613هـ).</w:t>
      </w:r>
    </w:p>
    <w:p w14:paraId="791A7A5F" w14:textId="7E400B18" w:rsidR="00F12CCE" w:rsidRDefault="00F12CCE" w:rsidP="00F12CCE">
      <w:pPr>
        <w:rPr>
          <w:rtl/>
        </w:rPr>
      </w:pPr>
      <w:r>
        <w:rPr>
          <w:rFonts w:hint="eastAsia"/>
          <w:rtl/>
        </w:rPr>
        <w:t>ونقل</w:t>
      </w:r>
      <w:r>
        <w:rPr>
          <w:rtl/>
        </w:rPr>
        <w:t xml:space="preserve"> عن الحموي مَنْ جاء بعده من الجغرافيّين، مثل زكريا بن محمود القزويني (ت 682هـ) في كتابه الموسوم بـ: (</w:t>
      </w:r>
      <w:r w:rsidRPr="00B70D5F">
        <w:rPr>
          <w:rStyle w:val="rfdBold2"/>
          <w:rtl/>
        </w:rPr>
        <w:t>آثار البلاد</w:t>
      </w:r>
      <w:r>
        <w:rPr>
          <w:rtl/>
        </w:rPr>
        <w:t>)</w:t>
      </w:r>
      <w:r w:rsidRPr="00F12CCE">
        <w:rPr>
          <w:rStyle w:val="rfdFootnotenum"/>
          <w:rtl/>
        </w:rPr>
        <w:t>(2)</w:t>
      </w:r>
      <w:r>
        <w:rPr>
          <w:rtl/>
        </w:rPr>
        <w:t xml:space="preserve"> والذي صنّفه سنة (661هـ)</w:t>
      </w:r>
      <w:r w:rsidRPr="00F12CCE">
        <w:rPr>
          <w:rStyle w:val="rfdFootnotenum"/>
          <w:rtl/>
        </w:rPr>
        <w:t>(3)</w:t>
      </w:r>
      <w:r>
        <w:rPr>
          <w:rtl/>
        </w:rPr>
        <w:t>.</w:t>
      </w:r>
    </w:p>
    <w:p w14:paraId="07D59696" w14:textId="3B27DA77" w:rsidR="00F12CCE" w:rsidRDefault="00F12CCE" w:rsidP="00F12CCE">
      <w:pPr>
        <w:rPr>
          <w:rtl/>
        </w:rPr>
      </w:pPr>
      <w:r>
        <w:rPr>
          <w:rFonts w:hint="eastAsia"/>
          <w:rtl/>
        </w:rPr>
        <w:t>ويفرّق</w:t>
      </w:r>
      <w:r>
        <w:rPr>
          <w:rtl/>
        </w:rPr>
        <w:t xml:space="preserve"> بين طهران الحالية وطهران إصفهان بنسبة طهران إلىٰ الري، فيقال: (طهران الري) كما في</w:t>
      </w:r>
      <w:r w:rsidR="00922F94">
        <w:rPr>
          <w:rtl/>
        </w:rPr>
        <w:t xml:space="preserve"> </w:t>
      </w:r>
      <w:r w:rsidRPr="00B70D5F">
        <w:rPr>
          <w:rStyle w:val="rfdBold2"/>
          <w:rtl/>
        </w:rPr>
        <w:t>جامع التواريخ</w:t>
      </w:r>
      <w:r>
        <w:rPr>
          <w:rtl/>
        </w:rPr>
        <w:t>، لرشيد الدين فضل الله وهو يتحدّث عن حرب أرغون بن آباقا بن هولاكو حيث يقول: «رأىٰ أرغون هناك أن يَعود أدراجه فوصل طهران الري»</w:t>
      </w:r>
      <w:r w:rsidRPr="00F12CCE">
        <w:rPr>
          <w:rStyle w:val="rfdFootnotenum"/>
          <w:rtl/>
        </w:rPr>
        <w:t>(4)</w:t>
      </w:r>
      <w:r>
        <w:rPr>
          <w:rtl/>
        </w:rPr>
        <w:t>.</w:t>
      </w:r>
      <w:r w:rsidR="00922F94">
        <w:rPr>
          <w:rtl/>
        </w:rPr>
        <w:t xml:space="preserve"> </w:t>
      </w:r>
      <w:r>
        <w:rPr>
          <w:rtl/>
        </w:rPr>
        <w:t>كما أنّ طهران إصف</w:t>
      </w:r>
      <w:r>
        <w:rPr>
          <w:rFonts w:hint="eastAsia"/>
          <w:rtl/>
        </w:rPr>
        <w:t>هان</w:t>
      </w:r>
      <w:r>
        <w:rPr>
          <w:rtl/>
        </w:rPr>
        <w:t xml:space="preserve"> قد أصبح اسمها: تيران أو تيرون</w:t>
      </w:r>
      <w:r w:rsidRPr="00F12CCE">
        <w:rPr>
          <w:rStyle w:val="rfdFootnotenum"/>
          <w:rtl/>
        </w:rPr>
        <w:t>(5)</w:t>
      </w:r>
      <w:r>
        <w:rPr>
          <w:rtl/>
        </w:rPr>
        <w:t>.</w:t>
      </w:r>
    </w:p>
    <w:p w14:paraId="27FEA693" w14:textId="77777777" w:rsidR="00F12CCE" w:rsidRDefault="00F12CCE" w:rsidP="00F12CCE">
      <w:pPr>
        <w:rPr>
          <w:rtl/>
        </w:rPr>
      </w:pPr>
      <w:r>
        <w:rPr>
          <w:rFonts w:hint="eastAsia"/>
          <w:rtl/>
        </w:rPr>
        <w:t>وأصل</w:t>
      </w:r>
      <w:r>
        <w:rPr>
          <w:rtl/>
        </w:rPr>
        <w:t xml:space="preserve"> تسمية هذه المدينة بـ: (طهران) قديم كما أشار إلىٰ ذلك الحموي في </w:t>
      </w:r>
      <w:r w:rsidRPr="00B70D5F">
        <w:rPr>
          <w:rStyle w:val="rfdBold2"/>
          <w:rtl/>
        </w:rPr>
        <w:t>معجمه</w:t>
      </w:r>
      <w:r>
        <w:rPr>
          <w:rtl/>
        </w:rPr>
        <w:t>، واستمرّت هذه التسمية بـ: (الطاء) حتّىٰ أوائل القرن العشرين، حيث جرىٰ العرب علىٰ أن يبدّلوا حرف: (التاء) الذي يقع في أوّل الأسماء الفارسية</w:t>
      </w:r>
    </w:p>
    <w:p w14:paraId="599027CB" w14:textId="77777777" w:rsidR="00F12CCE" w:rsidRDefault="00F12CCE" w:rsidP="00F12CCE">
      <w:pPr>
        <w:pStyle w:val="rfdLine"/>
        <w:rPr>
          <w:rtl/>
        </w:rPr>
      </w:pPr>
      <w:r>
        <w:rPr>
          <w:rtl/>
        </w:rPr>
        <w:t>__________</w:t>
      </w:r>
    </w:p>
    <w:p w14:paraId="63F9E277" w14:textId="5858AE49" w:rsidR="00F12CCE" w:rsidRDefault="00F12CCE" w:rsidP="00F12CCE">
      <w:pPr>
        <w:pStyle w:val="rfdFootnote0"/>
        <w:rPr>
          <w:rtl/>
        </w:rPr>
      </w:pPr>
      <w:r>
        <w:rPr>
          <w:rtl/>
        </w:rPr>
        <w:t>(1) معجم البلدان 4 / 51.</w:t>
      </w:r>
    </w:p>
    <w:p w14:paraId="0471C8EC" w14:textId="17B523F6" w:rsidR="00F12CCE" w:rsidRDefault="00F12CCE" w:rsidP="00F12CCE">
      <w:pPr>
        <w:pStyle w:val="rfdFootnote0"/>
        <w:rPr>
          <w:rtl/>
        </w:rPr>
      </w:pPr>
      <w:r>
        <w:rPr>
          <w:rtl/>
        </w:rPr>
        <w:t>(2) انظر: آثار البلاد وأخبار العباد: 340.</w:t>
      </w:r>
    </w:p>
    <w:p w14:paraId="1C35C979" w14:textId="3E3AAA31" w:rsidR="00F12CCE" w:rsidRDefault="00F12CCE" w:rsidP="00F12CCE">
      <w:pPr>
        <w:pStyle w:val="rfdFootnote0"/>
        <w:rPr>
          <w:rtl/>
        </w:rPr>
      </w:pPr>
      <w:r>
        <w:rPr>
          <w:rtl/>
        </w:rPr>
        <w:t>(3) انظر: دائرة المعارف الشيعية 15 / 340 وما بعدها.</w:t>
      </w:r>
    </w:p>
    <w:p w14:paraId="567EE239" w14:textId="03BA3EE1" w:rsidR="00F12CCE" w:rsidRDefault="00F12CCE" w:rsidP="00F12CCE">
      <w:pPr>
        <w:pStyle w:val="rfdFootnote0"/>
        <w:rPr>
          <w:rtl/>
        </w:rPr>
      </w:pPr>
      <w:r>
        <w:rPr>
          <w:rtl/>
        </w:rPr>
        <w:t>(4) انظر: جامع التواريخ: حوادث سنة 683هـ.</w:t>
      </w:r>
    </w:p>
    <w:p w14:paraId="5CB9988B" w14:textId="4DB6EA6E" w:rsidR="00F12CCE" w:rsidRDefault="00F12CCE" w:rsidP="00F12CCE">
      <w:pPr>
        <w:pStyle w:val="rfdFootnote0"/>
        <w:rPr>
          <w:rtl/>
        </w:rPr>
      </w:pPr>
      <w:r>
        <w:rPr>
          <w:rtl/>
        </w:rPr>
        <w:t>(5) انظر: دائرة المعارف الإسلامية 22 / 693.</w:t>
      </w:r>
    </w:p>
    <w:p w14:paraId="2E36597A" w14:textId="77777777" w:rsidR="00B70D5F" w:rsidRDefault="00F12CCE" w:rsidP="00F12CCE">
      <w:pPr>
        <w:rPr>
          <w:rtl/>
        </w:rPr>
      </w:pPr>
      <w:r>
        <w:br w:type="page"/>
      </w:r>
    </w:p>
    <w:p w14:paraId="70052FC6" w14:textId="7613561D" w:rsidR="00F12CCE" w:rsidRDefault="00F12CCE" w:rsidP="00B70D5F">
      <w:pPr>
        <w:pStyle w:val="rfdNormal0"/>
        <w:rPr>
          <w:rtl/>
        </w:rPr>
      </w:pPr>
      <w:r>
        <w:rPr>
          <w:rtl/>
        </w:rPr>
        <w:lastRenderedPageBreak/>
        <w:t>(طاء) علىٰ أنّ الجغرافي العربي ياقوت يقرّ النطق (تهران)</w:t>
      </w:r>
      <w:r w:rsidRPr="00F12CCE">
        <w:rPr>
          <w:rStyle w:val="rfdFootnotenum"/>
          <w:rtl/>
        </w:rPr>
        <w:t>(1)</w:t>
      </w:r>
      <w:r>
        <w:rPr>
          <w:rtl/>
        </w:rPr>
        <w:t>.</w:t>
      </w:r>
    </w:p>
    <w:p w14:paraId="667ECAB1" w14:textId="382F5109" w:rsidR="00F12CCE" w:rsidRDefault="00F12CCE" w:rsidP="00F12CCE">
      <w:pPr>
        <w:rPr>
          <w:rtl/>
        </w:rPr>
      </w:pPr>
      <w:r>
        <w:rPr>
          <w:rFonts w:hint="eastAsia"/>
          <w:rtl/>
        </w:rPr>
        <w:t>وبقي</w:t>
      </w:r>
      <w:r>
        <w:rPr>
          <w:rtl/>
        </w:rPr>
        <w:t xml:space="preserve"> مصطلح: (طهران) هو الأكثر تداولاً إلىٰ عصر رضا شاه الپهلوي، ونجد هذا المصطلح في كتب المؤرّخين الإيرانيّين كما في كتاب فرهاد ميرزا قاجار (معتمد الدولة) المتوفّىٰ سنة (1305هـ) الموسوم بـ: (جام جم)، وكذلك نجد هذه التسمية في موسوعة لغت نامه دهخدا، حيث يحيل التعريف بهذه المدينة من تهران إلىٰ طهران</w:t>
      </w:r>
      <w:r w:rsidRPr="00F12CCE">
        <w:rPr>
          <w:rStyle w:val="rfdFootnotenum"/>
          <w:rtl/>
        </w:rPr>
        <w:t>(2)</w:t>
      </w:r>
      <w:r>
        <w:rPr>
          <w:rtl/>
        </w:rPr>
        <w:t>، وفي عصر رضا شاه أصبحت تكتب: (تهران) في المكاتبات الرسمية</w:t>
      </w:r>
      <w:r w:rsidRPr="00F12CCE">
        <w:rPr>
          <w:rStyle w:val="rfdFootnotenum"/>
          <w:rtl/>
        </w:rPr>
        <w:t>(3)</w:t>
      </w:r>
      <w:r>
        <w:rPr>
          <w:rtl/>
        </w:rPr>
        <w:t>.</w:t>
      </w:r>
    </w:p>
    <w:p w14:paraId="2932E00A" w14:textId="32490245" w:rsidR="00F12CCE" w:rsidRDefault="00F12CCE" w:rsidP="00F12CCE">
      <w:pPr>
        <w:rPr>
          <w:rtl/>
        </w:rPr>
      </w:pPr>
      <w:r>
        <w:rPr>
          <w:rFonts w:hint="eastAsia"/>
          <w:rtl/>
        </w:rPr>
        <w:t>واختلف</w:t>
      </w:r>
      <w:r>
        <w:rPr>
          <w:rtl/>
        </w:rPr>
        <w:t xml:space="preserve"> في معنىٰ تهران أو طهران؛ فقيل: إنّه مركّب من جزئين: (ته، وران) بمعنىٰ:</w:t>
      </w:r>
      <w:r w:rsidR="00922F94">
        <w:rPr>
          <w:rtl/>
        </w:rPr>
        <w:t xml:space="preserve"> </w:t>
      </w:r>
      <w:r>
        <w:rPr>
          <w:rtl/>
        </w:rPr>
        <w:t>مكان الأرض الحارّة، في مقابل شميران وتعني:</w:t>
      </w:r>
      <w:r w:rsidR="00922F94">
        <w:rPr>
          <w:rtl/>
        </w:rPr>
        <w:t xml:space="preserve"> </w:t>
      </w:r>
      <w:r>
        <w:rPr>
          <w:rtl/>
        </w:rPr>
        <w:t>(مكان الأرض الباردة) المركّبة من (شمر، وران) أي: المكان البارد</w:t>
      </w:r>
      <w:r w:rsidRPr="00F12CCE">
        <w:rPr>
          <w:rStyle w:val="rfdFootnotenum"/>
          <w:rtl/>
        </w:rPr>
        <w:t>(4)</w:t>
      </w:r>
      <w:r>
        <w:rPr>
          <w:rtl/>
        </w:rPr>
        <w:t>، ويرىٰ بعض آخر أنّ تهران هي (تير ـ وـ آن)؛ أي: السهول والبرية، ويقارن بعضهم الاسم تهران باسم شمرّان ويرىٰ أنّه هو جمع شمار، أي: جبل تحتجز المياه عليه لتروي السهل أو البركة أو خزّان الماء</w:t>
      </w:r>
      <w:r w:rsidRPr="00F12CCE">
        <w:rPr>
          <w:rStyle w:val="rfdFootnotenum"/>
          <w:rtl/>
        </w:rPr>
        <w:t>(5)</w:t>
      </w:r>
      <w:r>
        <w:rPr>
          <w:rtl/>
        </w:rPr>
        <w:t>.</w:t>
      </w:r>
    </w:p>
    <w:p w14:paraId="1FC99D27" w14:textId="77777777" w:rsidR="00F12CCE" w:rsidRDefault="00F12CCE" w:rsidP="00F12CCE">
      <w:pPr>
        <w:rPr>
          <w:rtl/>
        </w:rPr>
      </w:pPr>
      <w:r>
        <w:rPr>
          <w:rFonts w:hint="eastAsia"/>
          <w:rtl/>
        </w:rPr>
        <w:t>ومهما</w:t>
      </w:r>
      <w:r>
        <w:rPr>
          <w:rtl/>
        </w:rPr>
        <w:t xml:space="preserve"> يكن من أمر فهذا الخلاف في المعنىٰ لا محصّل له، ولا فائدة تترتّب عليه.</w:t>
      </w:r>
    </w:p>
    <w:p w14:paraId="44751D65" w14:textId="2760F75C" w:rsidR="00F12CCE" w:rsidRDefault="00F12CCE" w:rsidP="00F12CCE">
      <w:pPr>
        <w:pStyle w:val="rfdBold1"/>
        <w:rPr>
          <w:rtl/>
        </w:rPr>
      </w:pPr>
      <w:r>
        <w:rPr>
          <w:rtl/>
        </w:rPr>
        <w:t xml:space="preserve">الموقع الجغرافي لطهران: </w:t>
      </w:r>
    </w:p>
    <w:p w14:paraId="149E9984" w14:textId="5EDB8A99" w:rsidR="00F12CCE" w:rsidRDefault="00F12CCE" w:rsidP="00F12CCE">
      <w:pPr>
        <w:rPr>
          <w:rtl/>
        </w:rPr>
      </w:pPr>
      <w:r>
        <w:rPr>
          <w:rtl/>
        </w:rPr>
        <w:t>تشغل طهران مساحة واسعة من الأرض تقدر بـ: (19000كم) تسعة عشر ألف كيلومتر مربع، وتمتدّ من أسفل الأنوف الخارجية لجبال البرز، يحدّها من الشمال محافظة مازندران، ومن الشرق محاف</w:t>
      </w:r>
      <w:r>
        <w:rPr>
          <w:rFonts w:hint="eastAsia"/>
          <w:rtl/>
        </w:rPr>
        <w:t>ظة</w:t>
      </w:r>
      <w:r>
        <w:rPr>
          <w:rtl/>
        </w:rPr>
        <w:t xml:space="preserve"> سمنان، ومن الجنوب محافظة قم، ومن المغرب</w:t>
      </w:r>
    </w:p>
    <w:p w14:paraId="3D1EA728" w14:textId="77777777" w:rsidR="00F12CCE" w:rsidRDefault="00F12CCE" w:rsidP="00F12CCE">
      <w:pPr>
        <w:pStyle w:val="rfdLine"/>
        <w:rPr>
          <w:rtl/>
        </w:rPr>
      </w:pPr>
      <w:r>
        <w:rPr>
          <w:rtl/>
        </w:rPr>
        <w:t>__________</w:t>
      </w:r>
    </w:p>
    <w:p w14:paraId="3A10F652" w14:textId="0B846CC9" w:rsidR="00F12CCE" w:rsidRDefault="00F12CCE" w:rsidP="00F12CCE">
      <w:pPr>
        <w:pStyle w:val="rfdFootnote0"/>
        <w:rPr>
          <w:rtl/>
        </w:rPr>
      </w:pPr>
      <w:r>
        <w:rPr>
          <w:rtl/>
        </w:rPr>
        <w:t>(1) المصدر نفسه 22 / 6932.</w:t>
      </w:r>
    </w:p>
    <w:p w14:paraId="37C66801" w14:textId="74820C85" w:rsidR="00F12CCE" w:rsidRDefault="00F12CCE" w:rsidP="00F12CCE">
      <w:pPr>
        <w:pStyle w:val="rfdFootnote0"/>
        <w:rPr>
          <w:rtl/>
        </w:rPr>
      </w:pPr>
      <w:r>
        <w:rPr>
          <w:rtl/>
        </w:rPr>
        <w:t>(2) انظر: لغت نامه 33 / 309 وما بعدها.</w:t>
      </w:r>
    </w:p>
    <w:p w14:paraId="5190BB64" w14:textId="2B7F888B" w:rsidR="00F12CCE" w:rsidRDefault="00F12CCE" w:rsidP="00F12CCE">
      <w:pPr>
        <w:pStyle w:val="rfdFootnote0"/>
        <w:rPr>
          <w:rtl/>
        </w:rPr>
      </w:pPr>
      <w:r>
        <w:rPr>
          <w:rtl/>
        </w:rPr>
        <w:t>(3) انظر: تهران، جغرافيا، تاريخ، فرهنگ: 30.</w:t>
      </w:r>
    </w:p>
    <w:p w14:paraId="3871BAAE" w14:textId="0552495E" w:rsidR="00F12CCE" w:rsidRDefault="00F12CCE" w:rsidP="00F12CCE">
      <w:pPr>
        <w:pStyle w:val="rfdFootnote0"/>
        <w:rPr>
          <w:rtl/>
        </w:rPr>
      </w:pPr>
      <w:r>
        <w:rPr>
          <w:rtl/>
        </w:rPr>
        <w:t>(4) المصدر نفسه: 30 ـ 31.</w:t>
      </w:r>
    </w:p>
    <w:p w14:paraId="7E136665" w14:textId="32B7A787" w:rsidR="00F12CCE" w:rsidRDefault="00F12CCE" w:rsidP="00F12CCE">
      <w:pPr>
        <w:pStyle w:val="rfdFootnote0"/>
        <w:rPr>
          <w:rtl/>
        </w:rPr>
      </w:pPr>
      <w:r>
        <w:rPr>
          <w:rtl/>
        </w:rPr>
        <w:t>(5) دائرة المعارف 22 / 6933.</w:t>
      </w:r>
    </w:p>
    <w:p w14:paraId="6BBAD3A7" w14:textId="77777777" w:rsidR="00656A7A" w:rsidRDefault="00F12CCE" w:rsidP="00B70D5F">
      <w:pPr>
        <w:pStyle w:val="rfdNormal0"/>
        <w:rPr>
          <w:rtl/>
        </w:rPr>
      </w:pPr>
      <w:r>
        <w:br w:type="page"/>
      </w:r>
    </w:p>
    <w:p w14:paraId="1206B492" w14:textId="7A2154B0" w:rsidR="00F12CCE" w:rsidRDefault="00F12CCE" w:rsidP="00B70D5F">
      <w:pPr>
        <w:pStyle w:val="rfdNormal0"/>
        <w:rPr>
          <w:rtl/>
        </w:rPr>
      </w:pPr>
      <w:r>
        <w:rPr>
          <w:rtl/>
        </w:rPr>
        <w:lastRenderedPageBreak/>
        <w:t>تتّصل بمحافظة قزوين، وتشغل هذه المساحة بالإضافة إلىٰ طهران</w:t>
      </w:r>
      <w:r w:rsidR="00922F94">
        <w:rPr>
          <w:rtl/>
        </w:rPr>
        <w:t xml:space="preserve"> </w:t>
      </w:r>
      <w:r>
        <w:rPr>
          <w:rtl/>
        </w:rPr>
        <w:t>مدن: إسلامشهر، وپاكدشت، ودماوند، والري، وساوجبلاغ، وشميرانات، وشهريار، ونظر، وورامين، وكرج، وفيروزكوه، ورباط كريم، ولها نواحٍ وأقضية أخرىٰ تابعة لها.</w:t>
      </w:r>
    </w:p>
    <w:p w14:paraId="1E77AC04" w14:textId="33472B08" w:rsidR="00F12CCE" w:rsidRDefault="00F12CCE" w:rsidP="00F12CCE">
      <w:pPr>
        <w:rPr>
          <w:rtl/>
        </w:rPr>
      </w:pPr>
      <w:r>
        <w:rPr>
          <w:rFonts w:hint="eastAsia"/>
          <w:rtl/>
        </w:rPr>
        <w:t>ومدينة</w:t>
      </w:r>
      <w:r>
        <w:rPr>
          <w:rtl/>
        </w:rPr>
        <w:t xml:space="preserve"> طهران من المدن الجميلة الكبيرة والمترامية الأطراف، وخارقة للعادة في كبر مساحتها، ويترتّب علىٰ كبر مساحتها بعض المسائل الفقهية والأحكام الشرعية في الإقامة والسفر</w:t>
      </w:r>
      <w:r w:rsidRPr="00F12CCE">
        <w:rPr>
          <w:rStyle w:val="rfdFootnotenum"/>
          <w:rtl/>
        </w:rPr>
        <w:t>(1)</w:t>
      </w:r>
      <w:r>
        <w:rPr>
          <w:rtl/>
        </w:rPr>
        <w:t>.</w:t>
      </w:r>
    </w:p>
    <w:p w14:paraId="700EE4CD" w14:textId="77777777" w:rsidR="00F12CCE" w:rsidRDefault="00F12CCE" w:rsidP="00F12CCE">
      <w:pPr>
        <w:rPr>
          <w:rtl/>
        </w:rPr>
      </w:pPr>
      <w:r>
        <w:rPr>
          <w:rFonts w:hint="eastAsia"/>
          <w:rtl/>
        </w:rPr>
        <w:t>وهواؤها</w:t>
      </w:r>
      <w:r>
        <w:rPr>
          <w:rtl/>
        </w:rPr>
        <w:t xml:space="preserve"> متقلّب ومتغيّر بحسب فصول السنة، وتربطها بالمدن التابعة لها والمحافظات الأخرى طرق واسعة ومعبّدة، وتتعدّد وسائل النقل في داخل المدينة وخارجها، واستحدثت وسائط نقل حديثة في العصر الحديث.</w:t>
      </w:r>
    </w:p>
    <w:p w14:paraId="066C7407" w14:textId="00F04173" w:rsidR="00F12CCE" w:rsidRDefault="00F12CCE" w:rsidP="00F12CCE">
      <w:pPr>
        <w:rPr>
          <w:rtl/>
        </w:rPr>
      </w:pPr>
      <w:r>
        <w:rPr>
          <w:rFonts w:hint="eastAsia"/>
          <w:rtl/>
        </w:rPr>
        <w:t>ومصدر</w:t>
      </w:r>
      <w:r>
        <w:rPr>
          <w:rtl/>
        </w:rPr>
        <w:t xml:space="preserve"> مياهها عدّة أنهر دائمة وفصلية تصبّ في سدود لخزن المياه، مثل:</w:t>
      </w:r>
      <w:r w:rsidR="00922F94">
        <w:rPr>
          <w:rtl/>
        </w:rPr>
        <w:t xml:space="preserve"> </w:t>
      </w:r>
      <w:r>
        <w:rPr>
          <w:rtl/>
        </w:rPr>
        <w:t>(نهر كرج) والذي يجري من الغرب إلىٰ جهة الجنوب الشرقي ويصبّ في سدّ:</w:t>
      </w:r>
      <w:r w:rsidR="00922F94">
        <w:rPr>
          <w:rtl/>
        </w:rPr>
        <w:t xml:space="preserve"> </w:t>
      </w:r>
      <w:r>
        <w:rPr>
          <w:rtl/>
        </w:rPr>
        <w:t>(أمير كبير) ويؤمّن ماء الشرب لقسم من سكّانها، كما أنّ هنالك نهراً آخر يعرف بنهر:</w:t>
      </w:r>
      <w:r w:rsidR="00922F94">
        <w:rPr>
          <w:rtl/>
        </w:rPr>
        <w:t xml:space="preserve"> </w:t>
      </w:r>
      <w:r>
        <w:rPr>
          <w:rtl/>
        </w:rPr>
        <w:t>(جاجرود)، ويجري من جهة الجنوب إلىٰ جهة المشرق ويصبّ في سدّ:</w:t>
      </w:r>
      <w:r w:rsidR="00922F94">
        <w:rPr>
          <w:rtl/>
        </w:rPr>
        <w:t xml:space="preserve"> </w:t>
      </w:r>
      <w:r>
        <w:rPr>
          <w:rtl/>
        </w:rPr>
        <w:t>(لتيان) ويؤمّن لأكثر سكّان طهران ماء شربهم، كذلك نهر طالقان، ونهر دماوند ونهر فشاپوية المالح، بالإضافة إلىٰ أنهر أخرىٰ فصلية تنحدر من بعض المناطق المجاورة لها وتؤمّن حاجة سكّانها.</w:t>
      </w:r>
    </w:p>
    <w:p w14:paraId="09ABE539" w14:textId="084F4AF7" w:rsidR="00F12CCE" w:rsidRDefault="00F12CCE" w:rsidP="00F12CCE">
      <w:pPr>
        <w:rPr>
          <w:rtl/>
        </w:rPr>
      </w:pPr>
      <w:r>
        <w:rPr>
          <w:rFonts w:hint="eastAsia"/>
          <w:rtl/>
        </w:rPr>
        <w:t>وكانت</w:t>
      </w:r>
      <w:r>
        <w:rPr>
          <w:rtl/>
        </w:rPr>
        <w:t xml:space="preserve"> ولا زالت طهران ومنذ الزمن القديم تعتمد علىٰ المياه الجوفية لتأمين حاجة سكّانها من المياه؛ وذلك قبل أن يتمّ بناء سدّ:</w:t>
      </w:r>
      <w:r w:rsidR="00922F94">
        <w:rPr>
          <w:rtl/>
        </w:rPr>
        <w:t xml:space="preserve"> </w:t>
      </w:r>
      <w:r>
        <w:rPr>
          <w:rtl/>
        </w:rPr>
        <w:t>(أمير كبير، سنة 1342ش)</w:t>
      </w:r>
      <w:r w:rsidRPr="00F12CCE">
        <w:rPr>
          <w:rStyle w:val="rfdFootnotenum"/>
          <w:rtl/>
        </w:rPr>
        <w:t>(2)</w:t>
      </w:r>
      <w:r>
        <w:rPr>
          <w:rtl/>
        </w:rPr>
        <w:t>.</w:t>
      </w:r>
    </w:p>
    <w:p w14:paraId="255EFED7" w14:textId="77777777" w:rsidR="00B70D5F" w:rsidRDefault="00B70D5F" w:rsidP="00B70D5F">
      <w:pPr>
        <w:pStyle w:val="rfdLine"/>
        <w:rPr>
          <w:rtl/>
        </w:rPr>
      </w:pPr>
      <w:r>
        <w:rPr>
          <w:rtl/>
        </w:rPr>
        <w:t>__________</w:t>
      </w:r>
    </w:p>
    <w:p w14:paraId="48633747" w14:textId="77777777" w:rsidR="00B70D5F" w:rsidRDefault="00B70D5F" w:rsidP="00B70D5F">
      <w:pPr>
        <w:pStyle w:val="rfdFootnote0"/>
        <w:rPr>
          <w:rtl/>
        </w:rPr>
      </w:pPr>
      <w:r>
        <w:rPr>
          <w:rtl/>
        </w:rPr>
        <w:t>(1) انظر: تحرير الوسيلة 1 / 224ـ225، فصل في صلاة المسافر، المسألة 4.</w:t>
      </w:r>
    </w:p>
    <w:p w14:paraId="214C68F9" w14:textId="77777777" w:rsidR="00B70D5F" w:rsidRDefault="00B70D5F" w:rsidP="00B70D5F">
      <w:pPr>
        <w:pStyle w:val="rfdFootnote0"/>
        <w:rPr>
          <w:rtl/>
        </w:rPr>
      </w:pPr>
      <w:r>
        <w:rPr>
          <w:rtl/>
        </w:rPr>
        <w:t>(2) انظر: جغرافيا، تاريخ: 5ـ6.</w:t>
      </w:r>
    </w:p>
    <w:p w14:paraId="2AE4706D" w14:textId="77777777" w:rsidR="00B70D5F" w:rsidRPr="00C0179D" w:rsidRDefault="00B70D5F" w:rsidP="00C0179D">
      <w:pPr>
        <w:rPr>
          <w:rtl/>
        </w:rPr>
      </w:pPr>
      <w:r w:rsidRPr="00C0179D">
        <w:rPr>
          <w:rtl/>
        </w:rPr>
        <w:br w:type="page"/>
      </w:r>
    </w:p>
    <w:p w14:paraId="2285636C" w14:textId="7956A746" w:rsidR="00F12CCE" w:rsidRDefault="00F12CCE" w:rsidP="00B70D5F">
      <w:pPr>
        <w:pStyle w:val="rfdCenterBold1"/>
        <w:rPr>
          <w:rtl/>
        </w:rPr>
      </w:pPr>
      <w:r>
        <w:rPr>
          <w:rtl/>
        </w:rPr>
        <w:lastRenderedPageBreak/>
        <w:t>المبحث الثاني</w:t>
      </w:r>
    </w:p>
    <w:p w14:paraId="7243E40C" w14:textId="77777777" w:rsidR="00F12CCE" w:rsidRDefault="00F12CCE" w:rsidP="00B70D5F">
      <w:pPr>
        <w:pStyle w:val="rfdCenterBold1"/>
        <w:rPr>
          <w:rtl/>
        </w:rPr>
      </w:pPr>
      <w:r>
        <w:rPr>
          <w:rFonts w:hint="eastAsia"/>
          <w:rtl/>
        </w:rPr>
        <w:t>الجغرافية</w:t>
      </w:r>
      <w:r>
        <w:rPr>
          <w:rtl/>
        </w:rPr>
        <w:t xml:space="preserve"> الدينية والمذهبية لمدينة طهران</w:t>
      </w:r>
    </w:p>
    <w:p w14:paraId="31909AF1" w14:textId="16421585" w:rsidR="00F12CCE" w:rsidRDefault="00F12CCE" w:rsidP="00F12CCE">
      <w:pPr>
        <w:rPr>
          <w:rtl/>
        </w:rPr>
      </w:pPr>
      <w:r>
        <w:rPr>
          <w:rFonts w:hint="eastAsia"/>
          <w:rtl/>
        </w:rPr>
        <w:t>كانت</w:t>
      </w:r>
      <w:r>
        <w:rPr>
          <w:rtl/>
        </w:rPr>
        <w:t xml:space="preserve"> طهران من القرىٰ الكبرىٰ التابعة للري، وقد فتحت الري علىٰ يد الصحابي الجليل الشهيد عمّار بن ياسر، وذلك سنة (20هـ)، وقيل: سنة (19هـ)، ولا يفصل طهران عن الري سوىٰ فرسخ واحد</w:t>
      </w:r>
      <w:r w:rsidRPr="00F12CCE">
        <w:rPr>
          <w:rStyle w:val="rfdFootnotenum"/>
          <w:rtl/>
        </w:rPr>
        <w:t>(</w:t>
      </w:r>
      <w:r w:rsidR="00B70D5F">
        <w:rPr>
          <w:rStyle w:val="rfdFootnotenum"/>
          <w:rFonts w:hint="cs"/>
          <w:rtl/>
        </w:rPr>
        <w:t>1</w:t>
      </w:r>
      <w:r w:rsidRPr="00F12CCE">
        <w:rPr>
          <w:rStyle w:val="rfdFootnotenum"/>
          <w:rtl/>
        </w:rPr>
        <w:t>)</w:t>
      </w:r>
      <w:r>
        <w:rPr>
          <w:rtl/>
        </w:rPr>
        <w:t>.</w:t>
      </w:r>
    </w:p>
    <w:p w14:paraId="1394EFB0" w14:textId="3C1E599E" w:rsidR="00F12CCE" w:rsidRDefault="00F12CCE" w:rsidP="00F12CCE">
      <w:pPr>
        <w:rPr>
          <w:rtl/>
        </w:rPr>
      </w:pPr>
      <w:r>
        <w:rPr>
          <w:rFonts w:hint="eastAsia"/>
          <w:rtl/>
        </w:rPr>
        <w:t>فإسلامية</w:t>
      </w:r>
      <w:r>
        <w:rPr>
          <w:rtl/>
        </w:rPr>
        <w:t xml:space="preserve"> مدينة طهران يعود إلىٰ نهاية العقد الثاني من القرن الأوّل الهجري، كذلك تتبع طهران مذهبيّاً الريّ في تشيّعها، وقد بيّنا سابقاً في وضمن سياق حوزة الري بأنّ الأغلبية الساحقة من سكّان الري في نهاية القرن الثالث كانوا من الشيعة، وانتشار التشيّع في أغلب </w:t>
      </w:r>
      <w:r>
        <w:rPr>
          <w:rFonts w:hint="eastAsia"/>
          <w:rtl/>
        </w:rPr>
        <w:t>القرىٰ</w:t>
      </w:r>
      <w:r>
        <w:rPr>
          <w:rtl/>
        </w:rPr>
        <w:t xml:space="preserve"> التابعة للمركز (الري)؛ إلّا قرية واحدة تعرف بقرية:</w:t>
      </w:r>
      <w:r w:rsidR="00922F94">
        <w:rPr>
          <w:rtl/>
        </w:rPr>
        <w:t xml:space="preserve"> </w:t>
      </w:r>
      <w:r>
        <w:rPr>
          <w:rtl/>
        </w:rPr>
        <w:t>(قوهه) أو (قوهه خزان)</w:t>
      </w:r>
      <w:r w:rsidRPr="00F12CCE">
        <w:rPr>
          <w:rStyle w:val="rfdFootnotenum"/>
          <w:rtl/>
        </w:rPr>
        <w:t>(</w:t>
      </w:r>
      <w:r w:rsidR="00B70D5F">
        <w:rPr>
          <w:rStyle w:val="rfdFootnotenum"/>
          <w:rFonts w:hint="cs"/>
          <w:rtl/>
        </w:rPr>
        <w:t>2</w:t>
      </w:r>
      <w:r w:rsidRPr="00F12CCE">
        <w:rPr>
          <w:rStyle w:val="rfdFootnotenum"/>
          <w:rtl/>
        </w:rPr>
        <w:t>)</w:t>
      </w:r>
      <w:r>
        <w:rPr>
          <w:rtl/>
        </w:rPr>
        <w:t>.</w:t>
      </w:r>
    </w:p>
    <w:p w14:paraId="53BBE823" w14:textId="64DCDC81" w:rsidR="00F12CCE" w:rsidRDefault="00F12CCE" w:rsidP="00F12CCE">
      <w:pPr>
        <w:rPr>
          <w:rtl/>
        </w:rPr>
      </w:pPr>
      <w:r>
        <w:rPr>
          <w:rFonts w:hint="eastAsia"/>
          <w:rtl/>
        </w:rPr>
        <w:t>وقد</w:t>
      </w:r>
      <w:r>
        <w:rPr>
          <w:rtl/>
        </w:rPr>
        <w:t xml:space="preserve"> علّل بعض الباحثين ظاهرة انتشار التشيّع في الري وطبرستان ـ وتوابعهما من القرىٰ ـ بقوله: «لأنّ أهل الري وطبرستان لم يتقبّلوا الإسلام إلّا بنوعه الشيعي دون المذهب الحكومي السنّي، وقد حفظ لنا النجاشي إنموذجاً من دخولهم في الإسلام الشيعي في ترجمة محمّد بن ه</w:t>
      </w:r>
      <w:r>
        <w:rPr>
          <w:rFonts w:hint="eastAsia"/>
          <w:rtl/>
        </w:rPr>
        <w:t>مام»</w:t>
      </w:r>
      <w:r w:rsidRPr="00F12CCE">
        <w:rPr>
          <w:rStyle w:val="rfdFootnotenum"/>
          <w:rtl/>
        </w:rPr>
        <w:t>(</w:t>
      </w:r>
      <w:r w:rsidR="00B70D5F">
        <w:rPr>
          <w:rStyle w:val="rfdFootnotenum"/>
          <w:rFonts w:hint="cs"/>
          <w:rtl/>
        </w:rPr>
        <w:t>3</w:t>
      </w:r>
      <w:r w:rsidRPr="00F12CCE">
        <w:rPr>
          <w:rStyle w:val="rfdFootnotenum"/>
          <w:rtl/>
        </w:rPr>
        <w:t>)</w:t>
      </w:r>
      <w:r>
        <w:rPr>
          <w:rtl/>
        </w:rPr>
        <w:t>.</w:t>
      </w:r>
    </w:p>
    <w:p w14:paraId="6AC55F34" w14:textId="77777777" w:rsidR="00F12CCE" w:rsidRDefault="00F12CCE" w:rsidP="00F12CCE">
      <w:pPr>
        <w:rPr>
          <w:rtl/>
        </w:rPr>
      </w:pPr>
      <w:r>
        <w:rPr>
          <w:rFonts w:hint="eastAsia"/>
          <w:rtl/>
        </w:rPr>
        <w:t>وكما</w:t>
      </w:r>
      <w:r>
        <w:rPr>
          <w:rtl/>
        </w:rPr>
        <w:t xml:space="preserve"> تعدّدت المذاهب الإسلامية في الري كذلك الأمر في طهران؛ إذ أنّ القرىٰ عادة تتبع المركز في ولائها واتّجاهها الديني والمذهبي.</w:t>
      </w:r>
    </w:p>
    <w:p w14:paraId="30E23B96" w14:textId="08041D67" w:rsidR="00F12CCE" w:rsidRDefault="00F12CCE" w:rsidP="00F12CCE">
      <w:pPr>
        <w:rPr>
          <w:rtl/>
        </w:rPr>
      </w:pPr>
      <w:r>
        <w:rPr>
          <w:rFonts w:hint="eastAsia"/>
          <w:rtl/>
        </w:rPr>
        <w:t>ومهما</w:t>
      </w:r>
      <w:r>
        <w:rPr>
          <w:rtl/>
        </w:rPr>
        <w:t xml:space="preserve"> يكن من أمر؛ فإنّ انتشار التشيّع في الري وتوابعها من المدن والنواحي الأخرىٰ له</w:t>
      </w:r>
    </w:p>
    <w:p w14:paraId="518AD0EF" w14:textId="77777777" w:rsidR="00B70D5F" w:rsidRDefault="00B70D5F" w:rsidP="00B70D5F">
      <w:pPr>
        <w:pStyle w:val="rfdLine"/>
        <w:rPr>
          <w:rtl/>
        </w:rPr>
      </w:pPr>
      <w:r>
        <w:rPr>
          <w:rtl/>
        </w:rPr>
        <w:t>__________</w:t>
      </w:r>
    </w:p>
    <w:p w14:paraId="4057ABE4" w14:textId="7DE8072F" w:rsidR="00F12CCE" w:rsidRDefault="00F12CCE" w:rsidP="00F12CCE">
      <w:pPr>
        <w:pStyle w:val="rfdFootnote0"/>
        <w:rPr>
          <w:rtl/>
        </w:rPr>
      </w:pPr>
      <w:r>
        <w:rPr>
          <w:rtl/>
        </w:rPr>
        <w:t>(</w:t>
      </w:r>
      <w:r w:rsidR="00B70D5F">
        <w:rPr>
          <w:rFonts w:hint="cs"/>
          <w:rtl/>
        </w:rPr>
        <w:t>1</w:t>
      </w:r>
      <w:r>
        <w:rPr>
          <w:rtl/>
        </w:rPr>
        <w:t>) معجم البلدان 3 / 117 و 4 / 51.</w:t>
      </w:r>
    </w:p>
    <w:p w14:paraId="7E6A271C" w14:textId="4C45D45F" w:rsidR="00F12CCE" w:rsidRDefault="00F12CCE" w:rsidP="00F12CCE">
      <w:pPr>
        <w:pStyle w:val="rfdFootnote0"/>
        <w:rPr>
          <w:rtl/>
        </w:rPr>
      </w:pPr>
      <w:r>
        <w:rPr>
          <w:rtl/>
        </w:rPr>
        <w:t>(</w:t>
      </w:r>
      <w:r w:rsidR="00B70D5F">
        <w:rPr>
          <w:rFonts w:hint="cs"/>
          <w:rtl/>
        </w:rPr>
        <w:t>2</w:t>
      </w:r>
      <w:r>
        <w:rPr>
          <w:rtl/>
        </w:rPr>
        <w:t>) المصدر نفسه 3 / 121.</w:t>
      </w:r>
    </w:p>
    <w:p w14:paraId="496B62D8" w14:textId="140E7192" w:rsidR="00F12CCE" w:rsidRDefault="00F12CCE" w:rsidP="00F12CCE">
      <w:pPr>
        <w:pStyle w:val="rfdFootnote0"/>
        <w:rPr>
          <w:rtl/>
        </w:rPr>
      </w:pPr>
      <w:r>
        <w:rPr>
          <w:rtl/>
        </w:rPr>
        <w:t>(</w:t>
      </w:r>
      <w:r w:rsidR="00B70D5F">
        <w:rPr>
          <w:rFonts w:hint="cs"/>
          <w:rtl/>
        </w:rPr>
        <w:t>3</w:t>
      </w:r>
      <w:r>
        <w:rPr>
          <w:rtl/>
        </w:rPr>
        <w:t>) انظر: الذريعة 24 / 177، الهامش؛ رجال النجاشي: 380، إلّا أن النجاشي لم يذكر المصادر.</w:t>
      </w:r>
    </w:p>
    <w:p w14:paraId="52016464" w14:textId="77777777" w:rsidR="00B70D5F" w:rsidRDefault="00F12CCE" w:rsidP="00F12CCE">
      <w:pPr>
        <w:rPr>
          <w:rtl/>
        </w:rPr>
      </w:pPr>
      <w:r>
        <w:br w:type="page"/>
      </w:r>
    </w:p>
    <w:p w14:paraId="2649FF69" w14:textId="1A75241A" w:rsidR="00F12CCE" w:rsidRDefault="00F12CCE" w:rsidP="00B70D5F">
      <w:pPr>
        <w:pStyle w:val="rfdNormal0"/>
        <w:rPr>
          <w:rtl/>
        </w:rPr>
      </w:pPr>
      <w:r>
        <w:rPr>
          <w:rtl/>
        </w:rPr>
        <w:lastRenderedPageBreak/>
        <w:t>أسباب موضوعية كثيرة توقّفنا عند بعضها مطوّلاً في البحوث التمهيدية لتاريخ حوزة الري.</w:t>
      </w:r>
    </w:p>
    <w:p w14:paraId="0D1BED48" w14:textId="3924E7D4" w:rsidR="00F12CCE" w:rsidRDefault="00F12CCE" w:rsidP="00F12CCE">
      <w:pPr>
        <w:rPr>
          <w:rtl/>
        </w:rPr>
      </w:pPr>
      <w:r>
        <w:rPr>
          <w:rFonts w:hint="eastAsia"/>
          <w:rtl/>
        </w:rPr>
        <w:t>ولطهران</w:t>
      </w:r>
      <w:r>
        <w:rPr>
          <w:rtl/>
        </w:rPr>
        <w:t xml:space="preserve"> في العصر الحاضر ملامحها الدينية والمذهبية الواضحة، فهي من المدن الإسلامية الكبرىٰ، وغالبية سكّانها يدين بدين الإسلام ويتّخذ من التشيّع مذهباً عقائديّاً له، كما هو المذهب الرسمي للدولة</w:t>
      </w:r>
      <w:r w:rsidRPr="00F12CCE">
        <w:rPr>
          <w:rStyle w:val="rfdFootnotenum"/>
          <w:rtl/>
        </w:rPr>
        <w:t>(1)</w:t>
      </w:r>
      <w:r>
        <w:rPr>
          <w:rtl/>
        </w:rPr>
        <w:t>.</w:t>
      </w:r>
    </w:p>
    <w:p w14:paraId="036A9403" w14:textId="44916E0A" w:rsidR="00F12CCE" w:rsidRDefault="00F12CCE" w:rsidP="00F12CCE">
      <w:pPr>
        <w:rPr>
          <w:rtl/>
        </w:rPr>
      </w:pPr>
      <w:r>
        <w:rPr>
          <w:rFonts w:hint="eastAsia"/>
          <w:rtl/>
        </w:rPr>
        <w:t>كما</w:t>
      </w:r>
      <w:r>
        <w:rPr>
          <w:rtl/>
        </w:rPr>
        <w:t xml:space="preserve"> أنّ للأقلّيات الدينية حضورهم في طهران: «فلليهود والمسيح مناطقهم الخاصّة بهم، وفي عصر الدولة القاجارية تمّ بناء كنيستين في طهران وتعتبر كنيسة الطاووس المقدّس من أقدم كنائس طهران، ويعود تأريخها إلىٰ عصر حكومة فتح علي شاه القاجاري، وتقع في الضلع الغربي من زقاق الأرمن، كذلك توجد في طهران كنيسة كئورك المقدّس، وتقع بجوار سوق شاهبور وتمّ بناؤها سنة (1251هـ)»</w:t>
      </w:r>
      <w:r w:rsidRPr="00F12CCE">
        <w:rPr>
          <w:rStyle w:val="rfdFootnotenum"/>
          <w:rtl/>
        </w:rPr>
        <w:t>(2)</w:t>
      </w:r>
      <w:r>
        <w:rPr>
          <w:rtl/>
        </w:rPr>
        <w:t>.</w:t>
      </w:r>
    </w:p>
    <w:p w14:paraId="2ABCFB0D" w14:textId="40029DEE" w:rsidR="00F12CCE" w:rsidRDefault="00F12CCE" w:rsidP="00F12CCE">
      <w:pPr>
        <w:rPr>
          <w:rtl/>
        </w:rPr>
      </w:pPr>
      <w:r>
        <w:rPr>
          <w:rFonts w:hint="eastAsia"/>
          <w:rtl/>
        </w:rPr>
        <w:t>كما</w:t>
      </w:r>
      <w:r>
        <w:rPr>
          <w:rtl/>
        </w:rPr>
        <w:t xml:space="preserve"> أنّ للديانة الزردشتية أيضاً حضوراً في طهران، ولكنّ حضور الأقلّيات الدينية قليل، ففي إحصائية سنة (1284هـ) سجّل عدد: (111) زردشتي، و(1006) مسيحي أرمني، و(1578) يهودي</w:t>
      </w:r>
      <w:r w:rsidRPr="00F12CCE">
        <w:rPr>
          <w:rStyle w:val="rfdFootnotenum"/>
          <w:rtl/>
        </w:rPr>
        <w:t>(3)</w:t>
      </w:r>
      <w:r>
        <w:rPr>
          <w:rtl/>
        </w:rPr>
        <w:t>.</w:t>
      </w:r>
    </w:p>
    <w:p w14:paraId="2EF7F1E6" w14:textId="77777777" w:rsidR="00F12CCE" w:rsidRDefault="00F12CCE" w:rsidP="00F12CCE">
      <w:pPr>
        <w:rPr>
          <w:rtl/>
        </w:rPr>
      </w:pPr>
      <w:r>
        <w:rPr>
          <w:rFonts w:hint="eastAsia"/>
          <w:rtl/>
        </w:rPr>
        <w:t>وممّا</w:t>
      </w:r>
      <w:r>
        <w:rPr>
          <w:rtl/>
        </w:rPr>
        <w:t xml:space="preserve"> لا شكّ فيه أنّ هذه الإحصائية في تصاعد مستمرّ نتيجة الانفجار السكّاني الذي شهدته العاصمة طهران، وليس بين أيدينا إحصائية حديثة ودقيقة حول عدد الأقلّيات الدينية في هذه المدينة.</w:t>
      </w:r>
    </w:p>
    <w:p w14:paraId="01EE99D6" w14:textId="04C1E67F" w:rsidR="00F12CCE" w:rsidRDefault="00F12CCE" w:rsidP="00B70D5F">
      <w:pPr>
        <w:pStyle w:val="rfdCenterBold1"/>
        <w:rPr>
          <w:rtl/>
        </w:rPr>
      </w:pPr>
      <w:r>
        <w:rPr>
          <w:rtl/>
        </w:rPr>
        <w:t xml:space="preserve">المبحث الثالث </w:t>
      </w:r>
    </w:p>
    <w:p w14:paraId="7907C5AA" w14:textId="1AF6AFC5" w:rsidR="00F12CCE" w:rsidRDefault="00F12CCE" w:rsidP="00B70D5F">
      <w:pPr>
        <w:pStyle w:val="rfdCenterBold1"/>
        <w:rPr>
          <w:rtl/>
        </w:rPr>
      </w:pPr>
      <w:r>
        <w:rPr>
          <w:rtl/>
        </w:rPr>
        <w:t>الجغرافية السياسية لطهران</w:t>
      </w:r>
    </w:p>
    <w:p w14:paraId="3A37050B" w14:textId="77777777" w:rsidR="00F12CCE" w:rsidRDefault="00F12CCE" w:rsidP="00F12CCE">
      <w:pPr>
        <w:rPr>
          <w:rtl/>
        </w:rPr>
      </w:pPr>
      <w:r>
        <w:rPr>
          <w:rFonts w:hint="eastAsia"/>
          <w:rtl/>
        </w:rPr>
        <w:t>لم</w:t>
      </w:r>
      <w:r>
        <w:rPr>
          <w:rtl/>
        </w:rPr>
        <w:t xml:space="preserve"> يكن لطهران وجود سياسي يذكر قبل اتّخاذها عاصمة لإيران من قبل</w:t>
      </w:r>
    </w:p>
    <w:p w14:paraId="454920F9" w14:textId="77777777" w:rsidR="00F12CCE" w:rsidRDefault="00F12CCE" w:rsidP="00F12CCE">
      <w:pPr>
        <w:pStyle w:val="rfdLine"/>
        <w:rPr>
          <w:rtl/>
        </w:rPr>
      </w:pPr>
      <w:r>
        <w:rPr>
          <w:rtl/>
        </w:rPr>
        <w:t>__________</w:t>
      </w:r>
    </w:p>
    <w:p w14:paraId="21F318A9" w14:textId="7A5CE247" w:rsidR="00F12CCE" w:rsidRDefault="00F12CCE" w:rsidP="00F12CCE">
      <w:pPr>
        <w:pStyle w:val="rfdFootnote0"/>
        <w:rPr>
          <w:rtl/>
        </w:rPr>
      </w:pPr>
      <w:r>
        <w:rPr>
          <w:rtl/>
        </w:rPr>
        <w:t>(1) انظر: الدستور الإسلامي الإيراني: 69 وما بعدها، وص308 وما بعدها.</w:t>
      </w:r>
    </w:p>
    <w:p w14:paraId="0605E28A" w14:textId="0B9B6314" w:rsidR="00F12CCE" w:rsidRDefault="00F12CCE" w:rsidP="00F12CCE">
      <w:pPr>
        <w:pStyle w:val="rfdFootnote0"/>
        <w:rPr>
          <w:rtl/>
        </w:rPr>
      </w:pPr>
      <w:r>
        <w:rPr>
          <w:rtl/>
        </w:rPr>
        <w:t>(2) جغرافيا، تاريخ: 46.</w:t>
      </w:r>
    </w:p>
    <w:p w14:paraId="2AD08520" w14:textId="0E4A7A03" w:rsidR="00F12CCE" w:rsidRDefault="00F12CCE" w:rsidP="00F12CCE">
      <w:pPr>
        <w:pStyle w:val="rfdFootnote0"/>
        <w:rPr>
          <w:rtl/>
        </w:rPr>
      </w:pPr>
      <w:r>
        <w:rPr>
          <w:rtl/>
        </w:rPr>
        <w:t>(3) المصدر نفسه: 50ـ51.</w:t>
      </w:r>
    </w:p>
    <w:p w14:paraId="27EEE3EB" w14:textId="77777777" w:rsidR="00B70D5F" w:rsidRDefault="00F12CCE" w:rsidP="00F12CCE">
      <w:pPr>
        <w:rPr>
          <w:rtl/>
        </w:rPr>
      </w:pPr>
      <w:r>
        <w:br w:type="page"/>
      </w:r>
    </w:p>
    <w:p w14:paraId="7FD825B9" w14:textId="0C5C2125" w:rsidR="00F12CCE" w:rsidRDefault="00F12CCE" w:rsidP="00B70D5F">
      <w:pPr>
        <w:pStyle w:val="rfdNormal0"/>
        <w:rPr>
          <w:rtl/>
        </w:rPr>
      </w:pPr>
      <w:r>
        <w:rPr>
          <w:rtl/>
        </w:rPr>
        <w:lastRenderedPageBreak/>
        <w:t>الدولة القاجارية سنة (1200هـ).</w:t>
      </w:r>
    </w:p>
    <w:p w14:paraId="61414F66" w14:textId="7E275E9C" w:rsidR="00F12CCE" w:rsidRDefault="00F12CCE" w:rsidP="00F12CCE">
      <w:pPr>
        <w:rPr>
          <w:rtl/>
        </w:rPr>
      </w:pPr>
      <w:r>
        <w:rPr>
          <w:rFonts w:hint="eastAsia"/>
          <w:rtl/>
        </w:rPr>
        <w:t>والذي</w:t>
      </w:r>
      <w:r>
        <w:rPr>
          <w:rtl/>
        </w:rPr>
        <w:t xml:space="preserve"> اتّخذ قرار اختيار طهران عاصمة للدولة القاجارية هو الملك القاجاري الأوّل أو الثالث لهذه الأسرة بحسب الاختلاف في ترتيب ملوكها؛ وهو:</w:t>
      </w:r>
      <w:r w:rsidR="00922F94">
        <w:rPr>
          <w:rtl/>
        </w:rPr>
        <w:t xml:space="preserve"> </w:t>
      </w:r>
      <w:r>
        <w:rPr>
          <w:rtl/>
        </w:rPr>
        <w:t>(محمّد خان قاجار) والذي يعرف عند المؤرّخين بـ: (الخصيّ المتوّج)</w:t>
      </w:r>
      <w:r w:rsidRPr="00F12CCE">
        <w:rPr>
          <w:rStyle w:val="rfdFootnotenum"/>
          <w:rtl/>
        </w:rPr>
        <w:t>(1)</w:t>
      </w:r>
      <w:r>
        <w:rPr>
          <w:rtl/>
        </w:rPr>
        <w:t>.</w:t>
      </w:r>
    </w:p>
    <w:p w14:paraId="218FD4EC" w14:textId="051DB26D" w:rsidR="00F12CCE" w:rsidRDefault="00F12CCE" w:rsidP="00F12CCE">
      <w:pPr>
        <w:rPr>
          <w:rtl/>
        </w:rPr>
      </w:pPr>
      <w:r>
        <w:rPr>
          <w:rFonts w:hint="eastAsia"/>
          <w:rtl/>
        </w:rPr>
        <w:t>وذكر</w:t>
      </w:r>
      <w:r>
        <w:rPr>
          <w:rtl/>
        </w:rPr>
        <w:t xml:space="preserve"> بعض الكتّاب: «إنّ اختيار طهران قصبة للبلاد، دليل علىٰ حكمة القاجار الذين أرادوا أن يشرفوا علىٰ التخوم الشمالية؛ والحقّ أنّ هذا الاختيار قد أملته في الأصل رغبة أسرة قاجار التركية؛ أن لا يكونوا بعيدين كلّ البعد من أسترآباذ، وهي الإقطاع الذي توارثوه أباً عن جدّ، وأن يظلّوا علىٰ صلة وثيقة بالقبائل التركية في فارس الشمالية»</w:t>
      </w:r>
      <w:r w:rsidRPr="00F12CCE">
        <w:rPr>
          <w:rStyle w:val="rfdFootnotenum"/>
          <w:rtl/>
        </w:rPr>
        <w:t>(2)</w:t>
      </w:r>
      <w:r>
        <w:rPr>
          <w:rtl/>
        </w:rPr>
        <w:t>.</w:t>
      </w:r>
    </w:p>
    <w:p w14:paraId="25E8258C" w14:textId="77777777" w:rsidR="00F12CCE" w:rsidRDefault="00F12CCE" w:rsidP="00F12CCE">
      <w:pPr>
        <w:rPr>
          <w:rtl/>
        </w:rPr>
      </w:pPr>
      <w:r>
        <w:rPr>
          <w:rFonts w:hint="eastAsia"/>
          <w:rtl/>
        </w:rPr>
        <w:t>وقد</w:t>
      </w:r>
      <w:r>
        <w:rPr>
          <w:rtl/>
        </w:rPr>
        <w:t xml:space="preserve"> شهدت أدوار الحكم التي مرّت علىٰ إيران انتقال العاصمة من قصبة إلىٰ أخرىٰ، فقد اتّخذ البويهيّون ومَن بعدهم السلاجقة من مدينة الري مركزاً لحكمهم في إيران، ثمّ جاء الغزو المغولي فاضمحلّت الري من الوجود بعد تدميرها بالكامل علىٰ أيدي المغول سنة (617هـ)، فشهد</w:t>
      </w:r>
      <w:r>
        <w:rPr>
          <w:rFonts w:hint="eastAsia"/>
          <w:rtl/>
        </w:rPr>
        <w:t>ت</w:t>
      </w:r>
      <w:r>
        <w:rPr>
          <w:rtl/>
        </w:rPr>
        <w:t xml:space="preserve"> طهران نمواً وسعةً نتيجة اختفاء الري ومراكز ومدن أخرىٰ تقع إلىٰ جوارها.</w:t>
      </w:r>
    </w:p>
    <w:p w14:paraId="55F52E18" w14:textId="2923DAC2" w:rsidR="00F12CCE" w:rsidRDefault="00F12CCE" w:rsidP="00F12CCE">
      <w:pPr>
        <w:rPr>
          <w:rtl/>
        </w:rPr>
      </w:pPr>
      <w:r>
        <w:rPr>
          <w:rFonts w:hint="eastAsia"/>
          <w:rtl/>
        </w:rPr>
        <w:t>وقد</w:t>
      </w:r>
      <w:r>
        <w:rPr>
          <w:rtl/>
        </w:rPr>
        <w:t xml:space="preserve"> ذكرت طهران كمركز سياسي في بعض مدوّنات العصر المغولي كما أشرنا إلىٰ ذلك سابقاً</w:t>
      </w:r>
      <w:r w:rsidRPr="00F12CCE">
        <w:rPr>
          <w:rStyle w:val="rfdFootnotenum"/>
          <w:rtl/>
        </w:rPr>
        <w:t>(3)</w:t>
      </w:r>
      <w:r>
        <w:rPr>
          <w:rtl/>
        </w:rPr>
        <w:t>؛ حيث توقّف عندها بعض قادة الغزو المغولي</w:t>
      </w:r>
      <w:r w:rsidRPr="00F12CCE">
        <w:rPr>
          <w:rStyle w:val="rfdFootnotenum"/>
          <w:rtl/>
        </w:rPr>
        <w:t>(4)</w:t>
      </w:r>
      <w:r>
        <w:rPr>
          <w:rtl/>
        </w:rPr>
        <w:t>.</w:t>
      </w:r>
    </w:p>
    <w:p w14:paraId="39F63E70" w14:textId="19A9D718" w:rsidR="00F12CCE" w:rsidRDefault="00F12CCE" w:rsidP="00F12CCE">
      <w:pPr>
        <w:rPr>
          <w:rtl/>
        </w:rPr>
      </w:pPr>
      <w:r>
        <w:rPr>
          <w:rFonts w:hint="eastAsia"/>
          <w:rtl/>
        </w:rPr>
        <w:t>«وفي</w:t>
      </w:r>
      <w:r>
        <w:rPr>
          <w:rtl/>
        </w:rPr>
        <w:t xml:space="preserve"> العهد التيموري وحكم بني تيمور ذكرت طهران الري عام (806هـ) فقيل:</w:t>
      </w:r>
      <w:r w:rsidR="00922F94">
        <w:rPr>
          <w:rtl/>
        </w:rPr>
        <w:t xml:space="preserve"> </w:t>
      </w:r>
      <w:r>
        <w:rPr>
          <w:rtl/>
        </w:rPr>
        <w:t>إنّها المكان الذي أمضىٰ فيه شاه زاده رستم عشرين يوماً يحشّد الجنود التي</w:t>
      </w:r>
    </w:p>
    <w:p w14:paraId="33DF1D07" w14:textId="77777777" w:rsidR="00F12CCE" w:rsidRDefault="00F12CCE" w:rsidP="00F12CCE">
      <w:pPr>
        <w:pStyle w:val="rfdLine"/>
        <w:rPr>
          <w:rtl/>
        </w:rPr>
      </w:pPr>
      <w:r>
        <w:rPr>
          <w:rtl/>
        </w:rPr>
        <w:t>__________</w:t>
      </w:r>
    </w:p>
    <w:p w14:paraId="6A0DC039" w14:textId="6952F2BA" w:rsidR="00F12CCE" w:rsidRDefault="00F12CCE" w:rsidP="00F12CCE">
      <w:pPr>
        <w:pStyle w:val="rfdFootnote0"/>
        <w:rPr>
          <w:rtl/>
        </w:rPr>
      </w:pPr>
      <w:r>
        <w:rPr>
          <w:rtl/>
        </w:rPr>
        <w:t>(1) كَتَبَ المؤرّخ الفرنسي جان غوره كتاباً في سيرة آغا محمّد خان بعنوان: (الخصي المتوّج)... وترجم ذبيح الله منصوري هذا الكتاب إلىٰ الفارسية، انظر: دائرة المعارف الإسلامية الشيعية 15 / 346؛ مستدرك أعيان الشيعة 5 / 49.</w:t>
      </w:r>
    </w:p>
    <w:p w14:paraId="2C94399A" w14:textId="5C27B989" w:rsidR="00F12CCE" w:rsidRDefault="00F12CCE" w:rsidP="00F12CCE">
      <w:pPr>
        <w:pStyle w:val="rfdFootnote0"/>
        <w:rPr>
          <w:rtl/>
        </w:rPr>
      </w:pPr>
      <w:r>
        <w:rPr>
          <w:rtl/>
        </w:rPr>
        <w:t>(2) دائرة المعارف الإسلامية 22 / 6934ـ6935.</w:t>
      </w:r>
    </w:p>
    <w:p w14:paraId="4D729C31" w14:textId="2E2BBD59" w:rsidR="00F12CCE" w:rsidRDefault="00F12CCE" w:rsidP="00F12CCE">
      <w:pPr>
        <w:pStyle w:val="rfdFootnote0"/>
        <w:rPr>
          <w:rtl/>
        </w:rPr>
      </w:pPr>
      <w:r>
        <w:rPr>
          <w:rtl/>
        </w:rPr>
        <w:t>(3) للتوسّع انظر: جامع التواريخ، حوادث سنة 683هـ.</w:t>
      </w:r>
    </w:p>
    <w:p w14:paraId="40DED613" w14:textId="273E839A" w:rsidR="00F12CCE" w:rsidRDefault="00F12CCE" w:rsidP="00F12CCE">
      <w:pPr>
        <w:pStyle w:val="rfdFootnote0"/>
        <w:rPr>
          <w:rtl/>
        </w:rPr>
      </w:pPr>
      <w:r>
        <w:rPr>
          <w:rtl/>
        </w:rPr>
        <w:t>(4) دائرة المعارف الإسلامية 22 / 6939.</w:t>
      </w:r>
    </w:p>
    <w:p w14:paraId="2E4D49EF" w14:textId="77777777" w:rsidR="00B70D5F" w:rsidRDefault="00F12CCE" w:rsidP="00F12CCE">
      <w:pPr>
        <w:rPr>
          <w:rtl/>
        </w:rPr>
      </w:pPr>
      <w:r>
        <w:br w:type="page"/>
      </w:r>
    </w:p>
    <w:p w14:paraId="222C2E75" w14:textId="661A3129" w:rsidR="00F12CCE" w:rsidRDefault="00F12CCE" w:rsidP="00B70D5F">
      <w:pPr>
        <w:pStyle w:val="rfdNormal0"/>
        <w:rPr>
          <w:rtl/>
        </w:rPr>
      </w:pPr>
      <w:r>
        <w:rPr>
          <w:rtl/>
        </w:rPr>
        <w:lastRenderedPageBreak/>
        <w:t>سار بها لقتال اسكندر چلاوي، وكان يحكم إقليم الري في ذلك الوقت الأمير سليمان شاه زوج ابنة تيمور... وكان يقيم في برج طهران ممثّل للوالي، وكان به مسكن ينزل فيه الملك عند زيارته لها...»</w:t>
      </w:r>
      <w:r w:rsidRPr="00F12CCE">
        <w:rPr>
          <w:rStyle w:val="rfdFootnotenum"/>
          <w:rtl/>
        </w:rPr>
        <w:t>(1)</w:t>
      </w:r>
      <w:r>
        <w:rPr>
          <w:rtl/>
        </w:rPr>
        <w:t>.</w:t>
      </w:r>
    </w:p>
    <w:p w14:paraId="48C00B53" w14:textId="77777777" w:rsidR="00F12CCE" w:rsidRDefault="00F12CCE" w:rsidP="00F12CCE">
      <w:pPr>
        <w:rPr>
          <w:rtl/>
        </w:rPr>
      </w:pPr>
      <w:r>
        <w:rPr>
          <w:rFonts w:hint="eastAsia"/>
          <w:rtl/>
        </w:rPr>
        <w:t>وفي</w:t>
      </w:r>
      <w:r>
        <w:rPr>
          <w:rtl/>
        </w:rPr>
        <w:t xml:space="preserve"> عهد الدولة الصفوية؛ والتي حكمت من سنة (907هـ) إلىٰ سنة (1135هـ)، انتقلت العاصمة من أردبيل إلىٰ تبريز ثمّ إلىٰ قزوين، ثمّ انتقلت آخر الأمر إلىٰ إصفهان.</w:t>
      </w:r>
    </w:p>
    <w:p w14:paraId="0A7F4553" w14:textId="1354BC11" w:rsidR="00F12CCE" w:rsidRDefault="00F12CCE" w:rsidP="00F12CCE">
      <w:pPr>
        <w:rPr>
          <w:rtl/>
        </w:rPr>
      </w:pPr>
      <w:r>
        <w:rPr>
          <w:rFonts w:hint="eastAsia"/>
          <w:rtl/>
        </w:rPr>
        <w:t>وخلال</w:t>
      </w:r>
      <w:r>
        <w:rPr>
          <w:rtl/>
        </w:rPr>
        <w:t xml:space="preserve"> هذا العهد شهدت طهران أحداثاً سياسية متفرّقة؛ إذ يقول رضا قلي خان في </w:t>
      </w:r>
      <w:r w:rsidRPr="00B70D5F">
        <w:rPr>
          <w:rStyle w:val="rfdBold2"/>
          <w:rtl/>
        </w:rPr>
        <w:t>روضة الصفا ناصري</w:t>
      </w:r>
      <w:r>
        <w:rPr>
          <w:rtl/>
        </w:rPr>
        <w:t>: «إنّ زيارات الصفويّين الأولىٰ لطهران كانت بسبب أنّ جدّهم سيّد حمزة كان مدفوناً هناك بالقرب من شاه عبد العظيم»</w:t>
      </w:r>
      <w:r w:rsidRPr="00F12CCE">
        <w:rPr>
          <w:rStyle w:val="rfdFootnotenum"/>
          <w:rtl/>
        </w:rPr>
        <w:t>(2)</w:t>
      </w:r>
      <w:r>
        <w:rPr>
          <w:rtl/>
        </w:rPr>
        <w:t>.</w:t>
      </w:r>
    </w:p>
    <w:p w14:paraId="4F933048" w14:textId="5579BBDF" w:rsidR="00F12CCE" w:rsidRDefault="00F12CCE" w:rsidP="00F12CCE">
      <w:pPr>
        <w:rPr>
          <w:rtl/>
        </w:rPr>
      </w:pPr>
      <w:r>
        <w:rPr>
          <w:rFonts w:hint="eastAsia"/>
          <w:rtl/>
        </w:rPr>
        <w:t>«وازدهرت</w:t>
      </w:r>
      <w:r>
        <w:rPr>
          <w:rtl/>
        </w:rPr>
        <w:t xml:space="preserve"> مدينة طهران في عهد الشاه طهماسب الأوّل الصفوي الذي أقام بها سوقاً عام (961م) وأحاطها بسور يبلغ طوله فرسخاً، وللسور أربعة أبواب، و(114) برجاً بعدد سور القرآن، نقشت علىٰ كلّ منها سورة من القرآن»</w:t>
      </w:r>
      <w:r w:rsidRPr="00F12CCE">
        <w:rPr>
          <w:rStyle w:val="rfdFootnotenum"/>
          <w:rtl/>
        </w:rPr>
        <w:t>(3)</w:t>
      </w:r>
      <w:r>
        <w:rPr>
          <w:rtl/>
        </w:rPr>
        <w:t>.</w:t>
      </w:r>
    </w:p>
    <w:p w14:paraId="5CB01DA9" w14:textId="20F87E91" w:rsidR="00F12CCE" w:rsidRDefault="00F12CCE" w:rsidP="00F12CCE">
      <w:pPr>
        <w:rPr>
          <w:rtl/>
        </w:rPr>
      </w:pPr>
      <w:r>
        <w:rPr>
          <w:rFonts w:hint="eastAsia"/>
          <w:rtl/>
        </w:rPr>
        <w:t>وفي</w:t>
      </w:r>
      <w:r>
        <w:rPr>
          <w:rtl/>
        </w:rPr>
        <w:t xml:space="preserve"> أواخر عصر الدولة الصفوية أقام الشاه حسين الصفوي عشية الغزو الأفغاني بمدينة طهران وما عاد إلىٰ إصفهان حتّىٰ فقد عرشه، ونزل طهماسب الثاني ـ ابن الشاه حسين ـ بطهران، ولكنّه فرّ منها إلىٰ مازندران عند اقتراب الأفغان، ورغم مقاومة طهران للغزو الأفغاني حيث فق</w:t>
      </w:r>
      <w:r>
        <w:rPr>
          <w:rFonts w:hint="eastAsia"/>
          <w:rtl/>
        </w:rPr>
        <w:t>د</w:t>
      </w:r>
      <w:r>
        <w:rPr>
          <w:rtl/>
        </w:rPr>
        <w:t xml:space="preserve"> قائدهم أشرف كثيراً من رجاله، إلّا أنّها سقطت بعد ذلك وقتل الأفغان في طهران أعيانها ثمّ غادروها إلىٰ إصفهان... وعاد الشاه طهماسب الثاني إلىٰ طهران</w:t>
      </w:r>
      <w:r w:rsidRPr="00F12CCE">
        <w:rPr>
          <w:rStyle w:val="rfdFootnotenum"/>
          <w:rtl/>
        </w:rPr>
        <w:t>(4)</w:t>
      </w:r>
      <w:r>
        <w:rPr>
          <w:rtl/>
        </w:rPr>
        <w:t>.</w:t>
      </w:r>
    </w:p>
    <w:p w14:paraId="6B6EBEA0" w14:textId="4D5CE658" w:rsidR="00F12CCE" w:rsidRDefault="00F12CCE" w:rsidP="00F12CCE">
      <w:pPr>
        <w:rPr>
          <w:rtl/>
        </w:rPr>
      </w:pPr>
      <w:r>
        <w:rPr>
          <w:rFonts w:hint="eastAsia"/>
          <w:rtl/>
        </w:rPr>
        <w:t>وفي</w:t>
      </w:r>
      <w:r>
        <w:rPr>
          <w:rtl/>
        </w:rPr>
        <w:t xml:space="preserve"> العصر الأفشاري: «أقطع نادر شاه أفشار سنة (1154هـ)</w:t>
      </w:r>
      <w:r w:rsidR="00922F94">
        <w:rPr>
          <w:rtl/>
        </w:rPr>
        <w:t xml:space="preserve"> </w:t>
      </w:r>
      <w:r>
        <w:rPr>
          <w:rtl/>
        </w:rPr>
        <w:t>ولده الأكبر:</w:t>
      </w:r>
    </w:p>
    <w:p w14:paraId="15EE2840" w14:textId="77777777" w:rsidR="00F12CCE" w:rsidRDefault="00F12CCE" w:rsidP="00F12CCE">
      <w:pPr>
        <w:pStyle w:val="rfdLine"/>
        <w:rPr>
          <w:rtl/>
        </w:rPr>
      </w:pPr>
      <w:r>
        <w:rPr>
          <w:rtl/>
        </w:rPr>
        <w:t>__________</w:t>
      </w:r>
    </w:p>
    <w:p w14:paraId="4DDE41E3" w14:textId="18FD583F" w:rsidR="00F12CCE" w:rsidRDefault="00F12CCE" w:rsidP="00F12CCE">
      <w:pPr>
        <w:pStyle w:val="rfdFootnote0"/>
        <w:rPr>
          <w:rtl/>
        </w:rPr>
      </w:pPr>
      <w:r>
        <w:rPr>
          <w:rtl/>
        </w:rPr>
        <w:t>(1) المصدر نفسه 22 / 6939 نقلاً عن ظفرنامه 2 / 572؛ مطلع السعدين: 175 وغيرها من المصادر.</w:t>
      </w:r>
    </w:p>
    <w:p w14:paraId="62928139" w14:textId="50ACF060" w:rsidR="00F12CCE" w:rsidRDefault="00F12CCE" w:rsidP="00F12CCE">
      <w:pPr>
        <w:pStyle w:val="rfdFootnote0"/>
        <w:rPr>
          <w:rtl/>
        </w:rPr>
      </w:pPr>
      <w:r>
        <w:rPr>
          <w:rtl/>
        </w:rPr>
        <w:t>(2) المصدر نفسه 22 / 6940، نقلاً عن روضة الصفا ناصري.</w:t>
      </w:r>
    </w:p>
    <w:p w14:paraId="297446CB" w14:textId="7CDC8F27" w:rsidR="00F12CCE" w:rsidRDefault="00F12CCE" w:rsidP="00F12CCE">
      <w:pPr>
        <w:pStyle w:val="rfdFootnote0"/>
        <w:rPr>
          <w:rtl/>
        </w:rPr>
      </w:pPr>
      <w:r>
        <w:rPr>
          <w:rtl/>
        </w:rPr>
        <w:t>(3) المصدر نفسه 22 / 6940.</w:t>
      </w:r>
    </w:p>
    <w:p w14:paraId="6CCCA07A" w14:textId="216532B3" w:rsidR="00F12CCE" w:rsidRDefault="00F12CCE" w:rsidP="00F12CCE">
      <w:pPr>
        <w:pStyle w:val="rfdFootnote0"/>
        <w:rPr>
          <w:rtl/>
        </w:rPr>
      </w:pPr>
      <w:r>
        <w:rPr>
          <w:rtl/>
        </w:rPr>
        <w:t>(4) المصدر نفسه 22 / 6941ـ6942.</w:t>
      </w:r>
    </w:p>
    <w:p w14:paraId="54EAC12A" w14:textId="77777777" w:rsidR="00B70D5F" w:rsidRDefault="00F12CCE" w:rsidP="00F12CCE">
      <w:pPr>
        <w:rPr>
          <w:rtl/>
        </w:rPr>
      </w:pPr>
      <w:r>
        <w:br w:type="page"/>
      </w:r>
    </w:p>
    <w:p w14:paraId="13FF08E9" w14:textId="4D013DFA" w:rsidR="00F12CCE" w:rsidRDefault="00F12CCE" w:rsidP="00B70D5F">
      <w:pPr>
        <w:pStyle w:val="rfdNormal0"/>
        <w:rPr>
          <w:rtl/>
        </w:rPr>
      </w:pPr>
      <w:r>
        <w:rPr>
          <w:rtl/>
        </w:rPr>
        <w:lastRenderedPageBreak/>
        <w:t>رضا قلي ميرزا الذي كان يحكم حتّىٰ ذلك الحين فارس كلّها؛ وكان تسمية طهران سابقة علىٰ سقط الأمير وتسميل عينيه»</w:t>
      </w:r>
      <w:r w:rsidRPr="00F12CCE">
        <w:rPr>
          <w:rStyle w:val="rfdFootnotenum"/>
          <w:rtl/>
        </w:rPr>
        <w:t>(1)</w:t>
      </w:r>
      <w:r>
        <w:rPr>
          <w:rtl/>
        </w:rPr>
        <w:t>، من قبل والده نادر شاه.</w:t>
      </w:r>
    </w:p>
    <w:p w14:paraId="261AE9B3" w14:textId="77777777" w:rsidR="00F12CCE" w:rsidRDefault="00F12CCE" w:rsidP="00F12CCE">
      <w:pPr>
        <w:rPr>
          <w:rtl/>
        </w:rPr>
      </w:pPr>
      <w:r>
        <w:rPr>
          <w:rFonts w:hint="eastAsia"/>
          <w:rtl/>
        </w:rPr>
        <w:t>وبعد</w:t>
      </w:r>
      <w:r>
        <w:rPr>
          <w:rtl/>
        </w:rPr>
        <w:t xml:space="preserve"> سقوط أسرة نادر شاه عن الحكم انتقلت طهران إلىٰ دائرة نفوذ القاجار منافسي كريم خان زند، إذ انسحب السلطان محمّد حسن خان قاجار إلىٰ طهران سنة (1171هـ) بعد أن خاب في قتال كريم خان بالقرب من شيراز، وهنالك تفرّق جيشه؛ ولمّا علم كريم خان بانسحاب السلطان إلىٰ </w:t>
      </w:r>
      <w:r>
        <w:rPr>
          <w:rFonts w:hint="eastAsia"/>
          <w:rtl/>
        </w:rPr>
        <w:t>طهران</w:t>
      </w:r>
      <w:r>
        <w:rPr>
          <w:rtl/>
        </w:rPr>
        <w:t xml:space="preserve"> أرسل إليها الشيخ علي خان أحسن قوّاده مع طليعة الجيش، وقتل محمّد حسن قاجار بمعونة محمّد خان دولو؛ ووصل كريم خان مع جيشه إلىٰ طهران عام (1172هـ)، وصدرت الأوامر ببناء مقرّ للحكومة (عمارات) ينافس قصر الأكاسرة في طيسفون، تتألّف من: ديوان خانه، وحرم ومعسكر</w:t>
      </w:r>
      <w:r>
        <w:rPr>
          <w:rFonts w:hint="eastAsia"/>
          <w:rtl/>
        </w:rPr>
        <w:t>ات</w:t>
      </w:r>
      <w:r>
        <w:rPr>
          <w:rtl/>
        </w:rPr>
        <w:t xml:space="preserve"> للحرس... وأضاف صنيع الدولة إلىٰ هذه العمائر حديقة الجنّة وهو يقول: إنّ كريم خان قصد أن يجعل طهران قصبة ـ أي: عاصمة ـ له.</w:t>
      </w:r>
    </w:p>
    <w:p w14:paraId="7184347E" w14:textId="77777777" w:rsidR="00F12CCE" w:rsidRDefault="00F12CCE" w:rsidP="00F12CCE">
      <w:pPr>
        <w:rPr>
          <w:rtl/>
        </w:rPr>
      </w:pPr>
      <w:r>
        <w:rPr>
          <w:rFonts w:hint="eastAsia"/>
          <w:rtl/>
        </w:rPr>
        <w:t>وأسر</w:t>
      </w:r>
      <w:r>
        <w:rPr>
          <w:rtl/>
        </w:rPr>
        <w:t xml:space="preserve"> آقا محمّد قاجار في مازندران، ثمّ حمل إلىٰ كريم خان في طهران فعامله كريم معاملة كريمة.</w:t>
      </w:r>
    </w:p>
    <w:p w14:paraId="77DEB603" w14:textId="7CC4A0F3" w:rsidR="00F12CCE" w:rsidRDefault="00F12CCE" w:rsidP="00F12CCE">
      <w:pPr>
        <w:rPr>
          <w:rtl/>
        </w:rPr>
      </w:pPr>
      <w:r>
        <w:rPr>
          <w:rFonts w:hint="eastAsia"/>
          <w:rtl/>
        </w:rPr>
        <w:t>«وفي</w:t>
      </w:r>
      <w:r>
        <w:rPr>
          <w:rtl/>
        </w:rPr>
        <w:t xml:space="preserve"> عام (1176هـ) وقع اختيار كريم خان علىٰ مدينة شيراز ـ عاصمة للدولة الزندية ـ ونقل إليها دولاب الحكم وترك غافور خان حاكماً علىٰ طهران»</w:t>
      </w:r>
      <w:r w:rsidRPr="00F12CCE">
        <w:rPr>
          <w:rStyle w:val="rfdFootnotenum"/>
          <w:rtl/>
        </w:rPr>
        <w:t>(2)</w:t>
      </w:r>
      <w:r>
        <w:rPr>
          <w:rtl/>
        </w:rPr>
        <w:t>.</w:t>
      </w:r>
    </w:p>
    <w:p w14:paraId="35F99530" w14:textId="41DD6D88" w:rsidR="00F12CCE" w:rsidRDefault="00F12CCE" w:rsidP="00F12CCE">
      <w:pPr>
        <w:rPr>
          <w:rtl/>
        </w:rPr>
      </w:pPr>
      <w:r>
        <w:rPr>
          <w:rFonts w:hint="eastAsia"/>
          <w:rtl/>
        </w:rPr>
        <w:t>وبعد</w:t>
      </w:r>
      <w:r>
        <w:rPr>
          <w:rtl/>
        </w:rPr>
        <w:t xml:space="preserve"> وفاة كريم خان زند في الثالث عشر من صفر عام (1193هـ)</w:t>
      </w:r>
      <w:r w:rsidR="00922F94">
        <w:rPr>
          <w:rtl/>
        </w:rPr>
        <w:t xml:space="preserve"> </w:t>
      </w:r>
      <w:r>
        <w:rPr>
          <w:rtl/>
        </w:rPr>
        <w:t>أعلن محمّد خان نفسه ملكاً لإيران من مزار الشاه عبد العظيم وجلس علىٰ العرش في ظاهر طهران، علىٰ أنّ طهران انتقلت إلىٰ منطقة نفوذ علي مراد خان الأخ غير الشقيق لجعفر خان زند، وقام محمّد خان بأوّل محاولة للاستيلاء علىٰ طهران، ولكنّ الوالي علىٰ طهران غافور خان تهراني عمد إلىٰ المماطلة، وحاصرت جيوش محمّد خان مدينة طهران بعد وفاة علي مراد خان سنة</w:t>
      </w:r>
    </w:p>
    <w:p w14:paraId="24C01B60" w14:textId="77777777" w:rsidR="00F12CCE" w:rsidRDefault="00F12CCE" w:rsidP="00F12CCE">
      <w:pPr>
        <w:pStyle w:val="rfdLine"/>
        <w:rPr>
          <w:rtl/>
        </w:rPr>
      </w:pPr>
      <w:r>
        <w:rPr>
          <w:rtl/>
        </w:rPr>
        <w:t>__________</w:t>
      </w:r>
    </w:p>
    <w:p w14:paraId="3B5161F2" w14:textId="5419C4BD" w:rsidR="00F12CCE" w:rsidRDefault="00F12CCE" w:rsidP="00F12CCE">
      <w:pPr>
        <w:pStyle w:val="rfdFootnote0"/>
        <w:rPr>
          <w:rtl/>
        </w:rPr>
      </w:pPr>
      <w:r>
        <w:rPr>
          <w:rtl/>
        </w:rPr>
        <w:t>(1) المصدر نفسه 22 / 6942.</w:t>
      </w:r>
    </w:p>
    <w:p w14:paraId="3C275E80" w14:textId="3B46563F" w:rsidR="00F12CCE" w:rsidRDefault="00F12CCE" w:rsidP="00F12CCE">
      <w:pPr>
        <w:pStyle w:val="rfdFootnote0"/>
        <w:rPr>
          <w:rtl/>
        </w:rPr>
      </w:pPr>
      <w:r>
        <w:rPr>
          <w:rtl/>
        </w:rPr>
        <w:t>(2) المصدر نفسه 22 / 6943.</w:t>
      </w:r>
    </w:p>
    <w:p w14:paraId="56242784" w14:textId="77777777" w:rsidR="00B70D5F" w:rsidRDefault="00F12CCE" w:rsidP="00F12CCE">
      <w:pPr>
        <w:rPr>
          <w:rtl/>
        </w:rPr>
      </w:pPr>
      <w:r>
        <w:br w:type="page"/>
      </w:r>
    </w:p>
    <w:p w14:paraId="3A059448" w14:textId="440CD2F0" w:rsidR="00F12CCE" w:rsidRDefault="00F12CCE" w:rsidP="00B70D5F">
      <w:pPr>
        <w:pStyle w:val="rfdNormal0"/>
        <w:rPr>
          <w:rtl/>
        </w:rPr>
      </w:pPr>
      <w:r>
        <w:rPr>
          <w:rtl/>
        </w:rPr>
        <w:lastRenderedPageBreak/>
        <w:t>(1199هـ)... واستقبله حاكم طهران وعامله بالترحاب؛ وأصبحت المدينة منذ ذلك الحين قصبة (عاصمة) له، وعرفت بـ: (مقرّ للسلطنة، ودار السلطنة، ثمّ دار الخلافة) من بعد، ومنها شنّ حملاته التي وحّدت فارس كلّها تحت سلطانه</w:t>
      </w:r>
      <w:r w:rsidRPr="00F12CCE">
        <w:rPr>
          <w:rStyle w:val="rfdFootnotenum"/>
          <w:rtl/>
        </w:rPr>
        <w:t>(1)</w:t>
      </w:r>
      <w:r>
        <w:rPr>
          <w:rtl/>
        </w:rPr>
        <w:t>.</w:t>
      </w:r>
    </w:p>
    <w:p w14:paraId="3FD37382" w14:textId="671ED37D" w:rsidR="00F12CCE" w:rsidRDefault="00F12CCE" w:rsidP="00F12CCE">
      <w:pPr>
        <w:rPr>
          <w:rtl/>
        </w:rPr>
      </w:pPr>
      <w:r>
        <w:rPr>
          <w:rFonts w:hint="eastAsia"/>
          <w:rtl/>
        </w:rPr>
        <w:t>وجاء</w:t>
      </w:r>
      <w:r>
        <w:rPr>
          <w:rtl/>
        </w:rPr>
        <w:t xml:space="preserve"> في كتاب</w:t>
      </w:r>
      <w:r w:rsidR="00922F94">
        <w:rPr>
          <w:rtl/>
        </w:rPr>
        <w:t xml:space="preserve"> </w:t>
      </w:r>
      <w:r w:rsidRPr="00B70D5F">
        <w:rPr>
          <w:rStyle w:val="rfdBold2"/>
          <w:rtl/>
        </w:rPr>
        <w:t>المآثر السلطانية</w:t>
      </w:r>
      <w:r>
        <w:rPr>
          <w:rtl/>
        </w:rPr>
        <w:t>: «أنّ طهران أصبحت قصبة ـ عاصمة ـ البلاد سنة (1200هـ) وأنّ أساس القصر أقيم آنذاك»</w:t>
      </w:r>
      <w:r w:rsidRPr="00F12CCE">
        <w:rPr>
          <w:rStyle w:val="rfdFootnotenum"/>
          <w:rtl/>
        </w:rPr>
        <w:t>(2)</w:t>
      </w:r>
      <w:r>
        <w:rPr>
          <w:rtl/>
        </w:rPr>
        <w:t>.</w:t>
      </w:r>
    </w:p>
    <w:p w14:paraId="2E031DB7" w14:textId="4EE33F51" w:rsidR="00F12CCE" w:rsidRDefault="00F12CCE" w:rsidP="00F12CCE">
      <w:pPr>
        <w:rPr>
          <w:rtl/>
        </w:rPr>
      </w:pPr>
      <w:r>
        <w:rPr>
          <w:rFonts w:hint="eastAsia"/>
          <w:rtl/>
        </w:rPr>
        <w:t>وأمّا</w:t>
      </w:r>
      <w:r>
        <w:rPr>
          <w:rtl/>
        </w:rPr>
        <w:t xml:space="preserve"> مصير آخر ملوك الزندية لطفي علي خان فهو قد أسر في طهران وسملت فيها عيناه، ثمّ قتل هناك سنة (1206هـ) ودُفن في ضريح الإمام زاده زيد</w:t>
      </w:r>
      <w:r w:rsidRPr="00F12CCE">
        <w:rPr>
          <w:rStyle w:val="rfdFootnotenum"/>
          <w:rtl/>
        </w:rPr>
        <w:t>(3)</w:t>
      </w:r>
      <w:r>
        <w:rPr>
          <w:rtl/>
        </w:rPr>
        <w:t>.</w:t>
      </w:r>
    </w:p>
    <w:p w14:paraId="4897C701" w14:textId="77777777" w:rsidR="00F12CCE" w:rsidRDefault="00F12CCE" w:rsidP="00F12CCE">
      <w:pPr>
        <w:rPr>
          <w:rtl/>
        </w:rPr>
      </w:pPr>
      <w:r>
        <w:rPr>
          <w:rFonts w:hint="eastAsia"/>
          <w:rtl/>
        </w:rPr>
        <w:t>وهكذا</w:t>
      </w:r>
      <w:r>
        <w:rPr>
          <w:rtl/>
        </w:rPr>
        <w:t xml:space="preserve"> أصبحت طهران العاصمة السياسية ومقرّ السلطنة ودار الخلافة في عصر الدولة القاجارية وإلىٰ يومنا هذا.</w:t>
      </w:r>
    </w:p>
    <w:p w14:paraId="01BA3CD2" w14:textId="77777777" w:rsidR="00F12CCE" w:rsidRDefault="00F12CCE" w:rsidP="00F12CCE">
      <w:pPr>
        <w:rPr>
          <w:rtl/>
        </w:rPr>
      </w:pPr>
      <w:r>
        <w:rPr>
          <w:rFonts w:hint="eastAsia"/>
          <w:rtl/>
        </w:rPr>
        <w:t>وخلال</w:t>
      </w:r>
      <w:r>
        <w:rPr>
          <w:rtl/>
        </w:rPr>
        <w:t xml:space="preserve"> هذه الفترة من تاريخ هذه المدينة توسّعت طهران بشكل مذهل، وشهدت حوادث تاريخية كبيرة تأتي الإشارة إلىٰ بعضها في مكانها المناسب ضمن البحوث القادمة.</w:t>
      </w:r>
    </w:p>
    <w:p w14:paraId="2E8D4186" w14:textId="082E8432" w:rsidR="00F12CCE" w:rsidRDefault="00F12CCE" w:rsidP="00B70D5F">
      <w:pPr>
        <w:pStyle w:val="rfdCenterBold1"/>
        <w:rPr>
          <w:rtl/>
        </w:rPr>
      </w:pPr>
      <w:r>
        <w:rPr>
          <w:rtl/>
        </w:rPr>
        <w:t xml:space="preserve">الفصل الأوّل </w:t>
      </w:r>
    </w:p>
    <w:p w14:paraId="60BBF464" w14:textId="4C16224B" w:rsidR="00F12CCE" w:rsidRDefault="00B70D5F" w:rsidP="00B70D5F">
      <w:pPr>
        <w:pStyle w:val="rfdCenterBold1"/>
        <w:rPr>
          <w:rtl/>
        </w:rPr>
      </w:pPr>
      <w:r>
        <w:rPr>
          <w:rFonts w:hint="cs"/>
          <w:rtl/>
        </w:rPr>
        <w:t>ح</w:t>
      </w:r>
      <w:r w:rsidR="00F12CCE">
        <w:rPr>
          <w:rtl/>
        </w:rPr>
        <w:t>وزة طهران في عصر الدولة القاجارية</w:t>
      </w:r>
      <w:r w:rsidR="00922F94">
        <w:rPr>
          <w:rtl/>
        </w:rPr>
        <w:t xml:space="preserve"> </w:t>
      </w:r>
    </w:p>
    <w:p w14:paraId="259B91B3" w14:textId="77777777" w:rsidR="00F12CCE" w:rsidRDefault="00F12CCE" w:rsidP="00B70D5F">
      <w:pPr>
        <w:pStyle w:val="rfdCenterBold1"/>
        <w:rPr>
          <w:rtl/>
        </w:rPr>
      </w:pPr>
      <w:r>
        <w:rPr>
          <w:rtl/>
        </w:rPr>
        <w:t>(دور التأسيس والتجذّر)</w:t>
      </w:r>
    </w:p>
    <w:p w14:paraId="5C3143B0" w14:textId="77777777" w:rsidR="00F12CCE" w:rsidRDefault="00F12CCE" w:rsidP="00B70D5F">
      <w:pPr>
        <w:pStyle w:val="rfdCenterBold1"/>
        <w:rPr>
          <w:rtl/>
        </w:rPr>
      </w:pPr>
      <w:r>
        <w:rPr>
          <w:rFonts w:hint="eastAsia"/>
          <w:rtl/>
        </w:rPr>
        <w:t>المبحث</w:t>
      </w:r>
      <w:r>
        <w:rPr>
          <w:rtl/>
        </w:rPr>
        <w:t xml:space="preserve"> الأوّل: الدولة القاجارية وسنيّ حكمها</w:t>
      </w:r>
    </w:p>
    <w:p w14:paraId="55368C2A" w14:textId="16575AC9" w:rsidR="00F12CCE" w:rsidRDefault="00F12CCE" w:rsidP="00F12CCE">
      <w:pPr>
        <w:pStyle w:val="rfdBold1"/>
        <w:rPr>
          <w:rtl/>
        </w:rPr>
      </w:pPr>
      <w:r>
        <w:rPr>
          <w:rtl/>
        </w:rPr>
        <w:t xml:space="preserve">أصل القاجاريّين: </w:t>
      </w:r>
    </w:p>
    <w:p w14:paraId="68FE9199" w14:textId="7B9229AF" w:rsidR="00F12CCE" w:rsidRDefault="00F12CCE" w:rsidP="00F12CCE">
      <w:pPr>
        <w:rPr>
          <w:rtl/>
        </w:rPr>
      </w:pPr>
      <w:r>
        <w:rPr>
          <w:rtl/>
        </w:rPr>
        <w:t xml:space="preserve">جاء في </w:t>
      </w:r>
      <w:r w:rsidRPr="00656A7A">
        <w:rPr>
          <w:rStyle w:val="rfdBold2"/>
          <w:rtl/>
        </w:rPr>
        <w:t>دائرة المعارف</w:t>
      </w:r>
      <w:r>
        <w:rPr>
          <w:rtl/>
        </w:rPr>
        <w:t>: «أجمع المؤرّخون الذين كتبوا تاريخ القاجاريّين علىٰ</w:t>
      </w:r>
    </w:p>
    <w:p w14:paraId="4D8938E6" w14:textId="77777777" w:rsidR="00F12CCE" w:rsidRDefault="00F12CCE" w:rsidP="00F12CCE">
      <w:pPr>
        <w:pStyle w:val="rfdLine"/>
        <w:rPr>
          <w:rtl/>
        </w:rPr>
      </w:pPr>
      <w:r>
        <w:rPr>
          <w:rtl/>
        </w:rPr>
        <w:t>__________</w:t>
      </w:r>
    </w:p>
    <w:p w14:paraId="5B16B0EA" w14:textId="48DCD2CF" w:rsidR="00F12CCE" w:rsidRDefault="00F12CCE" w:rsidP="00F12CCE">
      <w:pPr>
        <w:pStyle w:val="rfdFootnote0"/>
        <w:rPr>
          <w:rtl/>
        </w:rPr>
      </w:pPr>
      <w:r>
        <w:rPr>
          <w:rtl/>
        </w:rPr>
        <w:t>(1) دائرة المعارف الإسلامية 24 / 6943 بتلخيص وتصرّف.</w:t>
      </w:r>
    </w:p>
    <w:p w14:paraId="108DF9B8" w14:textId="00F3A836" w:rsidR="00F12CCE" w:rsidRDefault="00F12CCE" w:rsidP="00F12CCE">
      <w:pPr>
        <w:pStyle w:val="rfdFootnote0"/>
        <w:rPr>
          <w:rtl/>
        </w:rPr>
      </w:pPr>
      <w:r>
        <w:rPr>
          <w:rtl/>
        </w:rPr>
        <w:t>(2) المصدر نفسه 22 / 6934.</w:t>
      </w:r>
    </w:p>
    <w:p w14:paraId="31B1D339" w14:textId="2DCE3389" w:rsidR="00F12CCE" w:rsidRDefault="00F12CCE" w:rsidP="00F12CCE">
      <w:pPr>
        <w:pStyle w:val="rfdFootnote0"/>
        <w:rPr>
          <w:rtl/>
        </w:rPr>
      </w:pPr>
      <w:r>
        <w:rPr>
          <w:rtl/>
        </w:rPr>
        <w:t>(3) المصدر نفسه 22 / 6943.</w:t>
      </w:r>
    </w:p>
    <w:p w14:paraId="0A5349A7" w14:textId="77777777" w:rsidR="00B41C37" w:rsidRDefault="00F12CCE" w:rsidP="00F12CCE">
      <w:pPr>
        <w:rPr>
          <w:rtl/>
        </w:rPr>
      </w:pPr>
      <w:r>
        <w:br w:type="page"/>
      </w:r>
    </w:p>
    <w:p w14:paraId="03166C7F" w14:textId="01D959B6" w:rsidR="00F12CCE" w:rsidRDefault="00F12CCE" w:rsidP="00B41C37">
      <w:pPr>
        <w:pStyle w:val="rfdNormal0"/>
        <w:rPr>
          <w:rtl/>
        </w:rPr>
      </w:pPr>
      <w:r>
        <w:rPr>
          <w:rtl/>
        </w:rPr>
        <w:lastRenderedPageBreak/>
        <w:t>أنّهم من العرق المغولي، ولكنّهم لم يذكروا قطّ سنداً تاريخيّاً خطّياً لهذا الزعم.</w:t>
      </w:r>
    </w:p>
    <w:p w14:paraId="01ABE4E3" w14:textId="56B194AF" w:rsidR="00F12CCE" w:rsidRDefault="00F12CCE" w:rsidP="00F12CCE">
      <w:pPr>
        <w:rPr>
          <w:rtl/>
        </w:rPr>
      </w:pPr>
      <w:r>
        <w:rPr>
          <w:rFonts w:hint="eastAsia"/>
          <w:rtl/>
        </w:rPr>
        <w:t>وهذا</w:t>
      </w:r>
      <w:r>
        <w:rPr>
          <w:rtl/>
        </w:rPr>
        <w:t xml:space="preserve"> يوصلنا إلىٰ القول بأنّ هؤلاء المؤرّخين إنّما اتّبعوا في زعمهم هذا قول رؤساء القاجاريّين وانساقوا مع رغبتهم... وادّعىٰ القاجاريّون هذه الدعوىٰ ليفخروا بفتوحات:</w:t>
      </w:r>
      <w:r w:rsidR="00922F94">
        <w:rPr>
          <w:rtl/>
        </w:rPr>
        <w:t xml:space="preserve"> </w:t>
      </w:r>
      <w:r>
        <w:rPr>
          <w:rtl/>
        </w:rPr>
        <w:t>(چنكيز) ويجعلوا من أنفسهم شركاء فيها، فزعموا أنّهم من المغول وأرجعوا نسبهم إلىٰ التيموريّين</w:t>
      </w:r>
      <w:r>
        <w:rPr>
          <w:rFonts w:hint="eastAsia"/>
          <w:rtl/>
        </w:rPr>
        <w:t>،</w:t>
      </w:r>
      <w:r>
        <w:rPr>
          <w:rtl/>
        </w:rPr>
        <w:t xml:space="preserve"> ومنهم إلىٰ إيلخانات المغول؛ وهذه الدعوىٰ الشفهية التي ادّعاها رؤساء القاجاريّين بنىٰ عليها مؤرّخو هذه السلسلة الملكية بناء ضخماً لا يستند إلىٰ أساس تاريخي»</w:t>
      </w:r>
      <w:r w:rsidRPr="00F12CCE">
        <w:rPr>
          <w:rStyle w:val="rfdFootnotenum"/>
          <w:rtl/>
        </w:rPr>
        <w:t>(1)</w:t>
      </w:r>
      <w:r>
        <w:rPr>
          <w:rtl/>
        </w:rPr>
        <w:t>.</w:t>
      </w:r>
    </w:p>
    <w:p w14:paraId="3A78995A" w14:textId="481E9555" w:rsidR="00F12CCE" w:rsidRDefault="00F12CCE" w:rsidP="00F12CCE">
      <w:pPr>
        <w:rPr>
          <w:rtl/>
        </w:rPr>
      </w:pPr>
      <w:r>
        <w:rPr>
          <w:rFonts w:hint="eastAsia"/>
          <w:rtl/>
        </w:rPr>
        <w:t>ثمّ</w:t>
      </w:r>
      <w:r>
        <w:rPr>
          <w:rtl/>
        </w:rPr>
        <w:t xml:space="preserve"> يضيف: «وأقدم سند تاريخي يرجع نسبة القاجاريّين إلىٰ المغول رسالة اسمها:</w:t>
      </w:r>
      <w:r w:rsidR="00922F94">
        <w:rPr>
          <w:rtl/>
        </w:rPr>
        <w:t xml:space="preserve"> </w:t>
      </w:r>
      <w:r>
        <w:rPr>
          <w:rtl/>
        </w:rPr>
        <w:t>(</w:t>
      </w:r>
      <w:r w:rsidRPr="00B41C37">
        <w:rPr>
          <w:rStyle w:val="rfdBold2"/>
          <w:rtl/>
        </w:rPr>
        <w:t>ملوك الكلام</w:t>
      </w:r>
      <w:r>
        <w:rPr>
          <w:rtl/>
        </w:rPr>
        <w:t>) كتبها:</w:t>
      </w:r>
      <w:r w:rsidR="00922F94">
        <w:rPr>
          <w:rtl/>
        </w:rPr>
        <w:t xml:space="preserve"> </w:t>
      </w:r>
      <w:r>
        <w:rPr>
          <w:rtl/>
        </w:rPr>
        <w:t>(الميرزا تقي علي آبادي) وكان من أدباء بلاط:</w:t>
      </w:r>
      <w:r w:rsidR="00922F94">
        <w:rPr>
          <w:rtl/>
        </w:rPr>
        <w:t xml:space="preserve"> </w:t>
      </w:r>
      <w:r>
        <w:rPr>
          <w:rtl/>
        </w:rPr>
        <w:t xml:space="preserve">(فتح علي شاه القاجاري) وشعرائه المشاهير، وكان في نفس الوقت يشغل منصب رئيس مكتب فتح علي شاه الخاصّ وسكرتيره، وكلّ </w:t>
      </w:r>
      <w:r>
        <w:rPr>
          <w:rFonts w:hint="eastAsia"/>
          <w:rtl/>
        </w:rPr>
        <w:t>الذين</w:t>
      </w:r>
      <w:r>
        <w:rPr>
          <w:rtl/>
        </w:rPr>
        <w:t xml:space="preserve"> أرّخوا للقاجاريّين استندوا إلىٰ هذه الرسالة في إرجاع نسبهم إلىٰ المغول؛ ففي أواخر حياة (فتح علي شاه) روىٰ لسكرتيره هذه المعلومات عن تاريخ القاجاريّين وأوصاه بنقش هذا النسب علىٰ حجر يوضع علىٰ قبره؛ وقد دوّن السكرتير ما رواه له (فتح علي شاه) في رسالة س</w:t>
      </w:r>
      <w:r>
        <w:rPr>
          <w:rFonts w:hint="eastAsia"/>
          <w:rtl/>
        </w:rPr>
        <w:t>مّاها</w:t>
      </w:r>
      <w:r>
        <w:rPr>
          <w:rtl/>
        </w:rPr>
        <w:t>:</w:t>
      </w:r>
      <w:r w:rsidR="00922F94">
        <w:rPr>
          <w:rtl/>
        </w:rPr>
        <w:t xml:space="preserve"> </w:t>
      </w:r>
      <w:r>
        <w:rPr>
          <w:rtl/>
        </w:rPr>
        <w:t>(</w:t>
      </w:r>
      <w:r w:rsidRPr="00B41C37">
        <w:rPr>
          <w:rStyle w:val="rfdBold2"/>
          <w:rtl/>
        </w:rPr>
        <w:t>ملوك الكلام</w:t>
      </w:r>
      <w:r>
        <w:rPr>
          <w:rtl/>
        </w:rPr>
        <w:t>) وهي الرسالة التي يستند إليها كلّ مؤرّخي العهد القاجاري في إرجاع نسب القاجاريّين إلىٰ المغول»</w:t>
      </w:r>
      <w:r w:rsidRPr="00F12CCE">
        <w:rPr>
          <w:rStyle w:val="rfdFootnotenum"/>
          <w:rtl/>
        </w:rPr>
        <w:t>(2)</w:t>
      </w:r>
      <w:r>
        <w:rPr>
          <w:rtl/>
        </w:rPr>
        <w:t>.</w:t>
      </w:r>
    </w:p>
    <w:p w14:paraId="3F9FF713" w14:textId="2198DE8A" w:rsidR="00F12CCE" w:rsidRDefault="00F12CCE" w:rsidP="00F12CCE">
      <w:pPr>
        <w:rPr>
          <w:rtl/>
        </w:rPr>
      </w:pPr>
      <w:r>
        <w:rPr>
          <w:rFonts w:hint="eastAsia"/>
          <w:rtl/>
        </w:rPr>
        <w:t>وهذه</w:t>
      </w:r>
      <w:r>
        <w:rPr>
          <w:rtl/>
        </w:rPr>
        <w:t xml:space="preserve"> الدعوىٰ في نسب القاجاريّين لا مصدر معتمد من التاريخ عليها، سوىٰ هذه الرواية الشفهية والتي رواها:</w:t>
      </w:r>
      <w:r w:rsidR="00922F94">
        <w:rPr>
          <w:rtl/>
        </w:rPr>
        <w:t xml:space="preserve"> </w:t>
      </w:r>
      <w:r>
        <w:rPr>
          <w:rtl/>
        </w:rPr>
        <w:t>(فتح علي شاه القاجاري).</w:t>
      </w:r>
    </w:p>
    <w:p w14:paraId="76D67B86" w14:textId="77777777" w:rsidR="00F12CCE" w:rsidRDefault="00F12CCE" w:rsidP="00F12CCE">
      <w:pPr>
        <w:rPr>
          <w:rtl/>
        </w:rPr>
      </w:pPr>
      <w:r>
        <w:rPr>
          <w:rFonts w:hint="eastAsia"/>
          <w:rtl/>
        </w:rPr>
        <w:t>كما</w:t>
      </w:r>
      <w:r>
        <w:rPr>
          <w:rtl/>
        </w:rPr>
        <w:t xml:space="preserve"> أنّ هذه الدعوىٰ ادّعوها القاجاريّون بعد وصولهم إلىٰ منصب الملك لا قبله؛ وادّعوها يوم أصبح حكم المغول والتيموريّين السابق في إيران يعدّ حكماً</w:t>
      </w:r>
    </w:p>
    <w:p w14:paraId="7BF3B07E" w14:textId="77777777" w:rsidR="00F12CCE" w:rsidRDefault="00F12CCE" w:rsidP="00F12CCE">
      <w:pPr>
        <w:pStyle w:val="rfdLine"/>
        <w:rPr>
          <w:rtl/>
        </w:rPr>
      </w:pPr>
      <w:r>
        <w:rPr>
          <w:rtl/>
        </w:rPr>
        <w:t>__________</w:t>
      </w:r>
    </w:p>
    <w:p w14:paraId="4C941916" w14:textId="01BA7115" w:rsidR="00F12CCE" w:rsidRDefault="00F12CCE" w:rsidP="00F12CCE">
      <w:pPr>
        <w:pStyle w:val="rfdFootnote0"/>
        <w:rPr>
          <w:rtl/>
        </w:rPr>
      </w:pPr>
      <w:r>
        <w:rPr>
          <w:rtl/>
        </w:rPr>
        <w:t>(1) دائرة المعارف الإسلامية الشيعية 17 / 303 وما بعدها.</w:t>
      </w:r>
    </w:p>
    <w:p w14:paraId="6893355C" w14:textId="771DD0F2" w:rsidR="00F12CCE" w:rsidRDefault="00F12CCE" w:rsidP="00F12CCE">
      <w:pPr>
        <w:pStyle w:val="rfdFootnote0"/>
        <w:rPr>
          <w:rtl/>
        </w:rPr>
      </w:pPr>
      <w:r>
        <w:rPr>
          <w:rtl/>
        </w:rPr>
        <w:t>(2) المصدر نفسه 17 / 311.</w:t>
      </w:r>
    </w:p>
    <w:p w14:paraId="38413841" w14:textId="77777777" w:rsidR="00416D25" w:rsidRDefault="00F12CCE" w:rsidP="00F12CCE">
      <w:pPr>
        <w:rPr>
          <w:rtl/>
        </w:rPr>
      </w:pPr>
      <w:r>
        <w:br w:type="page"/>
      </w:r>
    </w:p>
    <w:p w14:paraId="0E4CEB8D" w14:textId="3917F60C" w:rsidR="00F12CCE" w:rsidRDefault="00F12CCE" w:rsidP="00416D25">
      <w:pPr>
        <w:pStyle w:val="rfdNormal0"/>
        <w:rPr>
          <w:rtl/>
        </w:rPr>
      </w:pPr>
      <w:r>
        <w:rPr>
          <w:rtl/>
        </w:rPr>
        <w:lastRenderedPageBreak/>
        <w:t>مشروعاً كلّ الشرعية، بل أصبح يعدّ مناط افتخار، ومن ثمّ رأىٰ القاجاريّون أن يصلوا ملكهم بتلك الشرعية ويسبغوا عليه من تلك المفاخر ليقوّوا ملكهم عند الناس بكونهم ورثة المغول وورثة أمجادهم وشرعيّتهم</w:t>
      </w:r>
      <w:r w:rsidRPr="00F12CCE">
        <w:rPr>
          <w:rStyle w:val="rfdFootnotenum"/>
          <w:rtl/>
        </w:rPr>
        <w:t>(1)</w:t>
      </w:r>
      <w:r>
        <w:rPr>
          <w:rtl/>
        </w:rPr>
        <w:t>.</w:t>
      </w:r>
    </w:p>
    <w:p w14:paraId="6FCFEAF5" w14:textId="77777777" w:rsidR="00F12CCE" w:rsidRDefault="00F12CCE" w:rsidP="00F12CCE">
      <w:pPr>
        <w:rPr>
          <w:rtl/>
        </w:rPr>
      </w:pPr>
      <w:r>
        <w:rPr>
          <w:rFonts w:hint="eastAsia"/>
          <w:rtl/>
        </w:rPr>
        <w:t>ومهما</w:t>
      </w:r>
      <w:r>
        <w:rPr>
          <w:rtl/>
        </w:rPr>
        <w:t xml:space="preserve"> يكن من أمر نسب القاجاريّين، فإنّ من المسلّم به أنّهم من الأتراك المهاجرين إلىٰ إيران، شأنهم شأن القبائل التركية الأخرىٰ المهاجرة.</w:t>
      </w:r>
    </w:p>
    <w:p w14:paraId="16759FA9" w14:textId="6F329029" w:rsidR="00F12CCE" w:rsidRDefault="00F12CCE" w:rsidP="00F12CCE">
      <w:pPr>
        <w:rPr>
          <w:rtl/>
        </w:rPr>
      </w:pPr>
      <w:r>
        <w:rPr>
          <w:rFonts w:hint="eastAsia"/>
          <w:rtl/>
        </w:rPr>
        <w:t>وقد</w:t>
      </w:r>
      <w:r>
        <w:rPr>
          <w:rtl/>
        </w:rPr>
        <w:t xml:space="preserve"> حكم القاجاريّون إيران، بعد صراع لم يدُم طويلاً مع الزنديّين وبقايا الأفشاريّين، وبداية حكمهم سنة (1193هـ)</w:t>
      </w:r>
      <w:r w:rsidR="00922F94">
        <w:rPr>
          <w:rtl/>
        </w:rPr>
        <w:t xml:space="preserve"> </w:t>
      </w:r>
      <w:r>
        <w:rPr>
          <w:rtl/>
        </w:rPr>
        <w:t>وأوّل ملوكهم هو:</w:t>
      </w:r>
      <w:r w:rsidR="00922F94">
        <w:rPr>
          <w:rtl/>
        </w:rPr>
        <w:t xml:space="preserve"> </w:t>
      </w:r>
      <w:r>
        <w:rPr>
          <w:rtl/>
        </w:rPr>
        <w:t>(محمّد خان) وأمّا الذين سبقوه ممّن خرجوا علىٰ الدولة الصفوية والأفشارية والزندية، فلم يعدّهم أحد من المؤرّخين ملوكاً سوىٰ مؤرّخ</w:t>
      </w:r>
      <w:r>
        <w:rPr>
          <w:rFonts w:hint="eastAsia"/>
          <w:rtl/>
        </w:rPr>
        <w:t>ي</w:t>
      </w:r>
      <w:r>
        <w:rPr>
          <w:rtl/>
        </w:rPr>
        <w:t xml:space="preserve"> العهد القاجاري الذين عدّو (فتح علي خان ومحمّد حسن خان</w:t>
      </w:r>
      <w:r w:rsidR="00922F94">
        <w:rPr>
          <w:rtl/>
        </w:rPr>
        <w:t xml:space="preserve"> </w:t>
      </w:r>
      <w:r>
        <w:rPr>
          <w:rtl/>
        </w:rPr>
        <w:t>وحسين قلي خان) من ملوك القاجاريّين وجعلوا بداية حكم الأسرة القاجارية سنة (1133هـ) وقدّموا بداية ملكهم ستّين سنة</w:t>
      </w:r>
      <w:r w:rsidRPr="00F12CCE">
        <w:rPr>
          <w:rStyle w:val="rfdFootnotenum"/>
          <w:rtl/>
        </w:rPr>
        <w:t>(2)</w:t>
      </w:r>
      <w:r>
        <w:rPr>
          <w:rtl/>
        </w:rPr>
        <w:t>.</w:t>
      </w:r>
    </w:p>
    <w:p w14:paraId="397AC42D" w14:textId="77777777" w:rsidR="00F12CCE" w:rsidRDefault="00F12CCE" w:rsidP="00F12CCE">
      <w:pPr>
        <w:rPr>
          <w:rtl/>
        </w:rPr>
      </w:pPr>
      <w:r>
        <w:rPr>
          <w:rFonts w:hint="eastAsia"/>
          <w:rtl/>
        </w:rPr>
        <w:t>إلّا</w:t>
      </w:r>
      <w:r>
        <w:rPr>
          <w:rtl/>
        </w:rPr>
        <w:t xml:space="preserve"> أنّ الصحيح أنّ بداية حكم القاجاريّين قد بدأ بـ: (محمّد خان) سنة (1193هـ)، والذي اتّخذ من طهران عاصمة لدولته سنة (1200هـ) أو سنة (1203هـ) ـ بحسب اختلاف المؤرّخين ـ وأصبح سنة (1209هـ) ملكاً علىٰ كلّ إيران بلا منازع.</w:t>
      </w:r>
    </w:p>
    <w:p w14:paraId="35C4CB83" w14:textId="1817B33B" w:rsidR="00F12CCE" w:rsidRDefault="00F12CCE" w:rsidP="00F12CCE">
      <w:pPr>
        <w:rPr>
          <w:rtl/>
        </w:rPr>
      </w:pPr>
      <w:r>
        <w:rPr>
          <w:rFonts w:hint="eastAsia"/>
          <w:rtl/>
        </w:rPr>
        <w:t>ومن</w:t>
      </w:r>
      <w:r>
        <w:rPr>
          <w:rtl/>
        </w:rPr>
        <w:t xml:space="preserve"> سنة (1209هـ) إلىٰ سنة (1344هـ) وهي سنة خلع (أحمد شاه قاجار) آخر ملوك القاجاريّين، كان قد انقضىٰ علىٰ تملّك هذه الأسرة (134 سنة و4 أشهر) وبضعة أيّام بحساب التقويم القمري</w:t>
      </w:r>
      <w:r w:rsidRPr="00F12CCE">
        <w:rPr>
          <w:rStyle w:val="rfdFootnotenum"/>
          <w:rtl/>
        </w:rPr>
        <w:t>(3)</w:t>
      </w:r>
      <w:r>
        <w:rPr>
          <w:rtl/>
        </w:rPr>
        <w:t>.</w:t>
      </w:r>
    </w:p>
    <w:p w14:paraId="59C04046" w14:textId="77777777" w:rsidR="00F12CCE" w:rsidRDefault="00F12CCE" w:rsidP="00F12CCE">
      <w:pPr>
        <w:rPr>
          <w:rtl/>
        </w:rPr>
      </w:pPr>
      <w:r>
        <w:rPr>
          <w:rFonts w:hint="eastAsia"/>
          <w:rtl/>
        </w:rPr>
        <w:t>وخلال</w:t>
      </w:r>
      <w:r>
        <w:rPr>
          <w:rtl/>
        </w:rPr>
        <w:t xml:space="preserve"> هذه الفترة تناوب علىٰ الحكم مجموعة من ملوك الدولة القاجارية</w:t>
      </w:r>
    </w:p>
    <w:p w14:paraId="3CB172B9" w14:textId="77777777" w:rsidR="00F12CCE" w:rsidRDefault="00F12CCE" w:rsidP="00F12CCE">
      <w:pPr>
        <w:pStyle w:val="rfdLine"/>
        <w:rPr>
          <w:rtl/>
        </w:rPr>
      </w:pPr>
      <w:r>
        <w:rPr>
          <w:rtl/>
        </w:rPr>
        <w:t>__________</w:t>
      </w:r>
    </w:p>
    <w:p w14:paraId="106BE6B7" w14:textId="7F2CB061" w:rsidR="00F12CCE" w:rsidRDefault="00F12CCE" w:rsidP="00F12CCE">
      <w:pPr>
        <w:pStyle w:val="rfdFootnote0"/>
        <w:rPr>
          <w:rtl/>
        </w:rPr>
      </w:pPr>
      <w:r>
        <w:rPr>
          <w:rtl/>
        </w:rPr>
        <w:t>(1) انظر: المصدر نفسه 17 / 311.</w:t>
      </w:r>
    </w:p>
    <w:p w14:paraId="167EBF91" w14:textId="1FA09738" w:rsidR="00F12CCE" w:rsidRDefault="00F12CCE" w:rsidP="00F12CCE">
      <w:pPr>
        <w:pStyle w:val="rfdFootnote0"/>
        <w:rPr>
          <w:rtl/>
        </w:rPr>
      </w:pPr>
      <w:r>
        <w:rPr>
          <w:rtl/>
        </w:rPr>
        <w:t>(2) انظر: المصدر نفسه 17 / 313ـ314.</w:t>
      </w:r>
    </w:p>
    <w:p w14:paraId="1787E349" w14:textId="310262CF" w:rsidR="00F12CCE" w:rsidRDefault="00F12CCE" w:rsidP="00F12CCE">
      <w:pPr>
        <w:pStyle w:val="rfdFootnote0"/>
        <w:rPr>
          <w:rtl/>
        </w:rPr>
      </w:pPr>
      <w:r>
        <w:rPr>
          <w:rtl/>
        </w:rPr>
        <w:t>(3) انظر: المصدر نفسه 15 / 348.</w:t>
      </w:r>
    </w:p>
    <w:p w14:paraId="29289955" w14:textId="77777777" w:rsidR="00416D25" w:rsidRDefault="00F12CCE" w:rsidP="00F12CCE">
      <w:pPr>
        <w:rPr>
          <w:rtl/>
        </w:rPr>
      </w:pPr>
      <w:r>
        <w:br w:type="page"/>
      </w:r>
    </w:p>
    <w:p w14:paraId="37F54888" w14:textId="158F1AB6" w:rsidR="00F12CCE" w:rsidRDefault="00F12CCE" w:rsidP="00416D25">
      <w:pPr>
        <w:pStyle w:val="rfdNormal0"/>
        <w:rPr>
          <w:rtl/>
        </w:rPr>
      </w:pPr>
      <w:r>
        <w:rPr>
          <w:rtl/>
        </w:rPr>
        <w:lastRenderedPageBreak/>
        <w:t xml:space="preserve">ولفترات متفاوتة من الزمن يمتدّ بعضها إلىٰ نصف قرن تقريباً، ولا يهمّنا كثيراً الدخول في التفاصيل والجزئيّات الكثيرة وفي الأحداث التي رافقت هذه الدولة إلّا بمقدار ما له علاقة وثيقة بالحوزة العلمية وعلمائها، كالحركة الدستورية (المشروطة والمستبدّة)، أو إعلان </w:t>
      </w:r>
      <w:r>
        <w:rPr>
          <w:rFonts w:hint="eastAsia"/>
          <w:rtl/>
        </w:rPr>
        <w:t>الجهاد</w:t>
      </w:r>
      <w:r>
        <w:rPr>
          <w:rtl/>
        </w:rPr>
        <w:t xml:space="preserve"> من قبل علماء الحوزة العلمية لصدّ الغزو الروسي، وكذلك قضية فتوىٰ تحريم التنباك وغيرها من الأحداث السياسية المحورية والتي كان للحوزة وعلمائها حضور بارز ومؤثّر فيها، والتي من خلالها يمكن أن نرسم ملامح العلاقة التي كانت قائمة بين الحوزة وعلمائها والنظام القاجاري الحاكم.</w:t>
      </w:r>
    </w:p>
    <w:p w14:paraId="3C839A6F" w14:textId="77777777" w:rsidR="00F12CCE" w:rsidRDefault="00F12CCE" w:rsidP="00F12CCE">
      <w:pPr>
        <w:rPr>
          <w:rtl/>
        </w:rPr>
      </w:pPr>
      <w:r>
        <w:rPr>
          <w:rFonts w:hint="eastAsia"/>
          <w:rtl/>
        </w:rPr>
        <w:t>والذي</w:t>
      </w:r>
      <w:r>
        <w:rPr>
          <w:rtl/>
        </w:rPr>
        <w:t xml:space="preserve"> يهمّنا ويدخل في صميم بحثنا هو تاريخ حوزة طهران العلمية من حيث نشأتها ومدارسها وعلمائها، والمعطيات العلمية التي أثمرتها خلال هذه الفترة الزمنية في ظلّ عهد الدولة القاجارية.</w:t>
      </w:r>
    </w:p>
    <w:p w14:paraId="26EE81F8" w14:textId="2E0080E0" w:rsidR="00F12CCE" w:rsidRDefault="00F12CCE" w:rsidP="00F12CCE">
      <w:pPr>
        <w:pStyle w:val="rfdBold1"/>
        <w:rPr>
          <w:rtl/>
        </w:rPr>
      </w:pPr>
      <w:r>
        <w:rPr>
          <w:rtl/>
        </w:rPr>
        <w:t xml:space="preserve">منطلق الحوزة العلمية في طهران: </w:t>
      </w:r>
    </w:p>
    <w:p w14:paraId="1FC857D6" w14:textId="645CD329" w:rsidR="00F12CCE" w:rsidRDefault="00F12CCE" w:rsidP="00F12CCE">
      <w:pPr>
        <w:rPr>
          <w:rtl/>
        </w:rPr>
      </w:pPr>
      <w:r>
        <w:rPr>
          <w:rtl/>
        </w:rPr>
        <w:t xml:space="preserve">حاول أحد الكتّاب في تاريخ الحوزات العلمية أن يجعل من عصر الدولة الصفوية منطلقاً لتاريخ حوزة طهران، فقال ما ترجمته: «يعود تاريخ الحوزة العلمية في طهران إلىٰ </w:t>
      </w:r>
      <w:r>
        <w:rPr>
          <w:rFonts w:hint="eastAsia"/>
          <w:rtl/>
        </w:rPr>
        <w:t>العصر</w:t>
      </w:r>
      <w:r>
        <w:rPr>
          <w:rtl/>
        </w:rPr>
        <w:t xml:space="preserve"> الصفوي؛ إذ لم تكن طهران قبل ذلك سوىٰ قرية صغيرة؛ وبعد غزو المغول لمدينة الري وتخريبها هاجر سكّانها إلىٰ القرىٰ المجاورة لها ومنها طهران، ممّا أدّىٰ إلىٰ ازدهار هذه القرية وتوسعتها وإيجاد المدارس الدينية فيها! وينقل عن بعضهم أنّ الشاه طهماسب الصفوي قد اهتمّ بطهران وأصدر أوامر سنة (961هـ) ببناء سور للمدينة وأبراج بعدد سور القرآن...»</w:t>
      </w:r>
      <w:r w:rsidRPr="00F12CCE">
        <w:rPr>
          <w:rStyle w:val="rfdFootnotenum"/>
          <w:rtl/>
        </w:rPr>
        <w:t>(1)</w:t>
      </w:r>
      <w:r>
        <w:rPr>
          <w:rtl/>
        </w:rPr>
        <w:t>.</w:t>
      </w:r>
    </w:p>
    <w:p w14:paraId="63DE7978" w14:textId="77777777" w:rsidR="00F12CCE" w:rsidRDefault="00F12CCE" w:rsidP="00F12CCE">
      <w:pPr>
        <w:rPr>
          <w:rtl/>
        </w:rPr>
      </w:pPr>
      <w:r>
        <w:rPr>
          <w:rFonts w:hint="eastAsia"/>
          <w:rtl/>
        </w:rPr>
        <w:t>ثمّ</w:t>
      </w:r>
      <w:r>
        <w:rPr>
          <w:rtl/>
        </w:rPr>
        <w:t xml:space="preserve"> يذكر أسماء مجموعة من المدارس الدينية، ويدّعي تأسيسها في عصر الدولة</w:t>
      </w:r>
    </w:p>
    <w:p w14:paraId="33FDF3D6" w14:textId="77777777" w:rsidR="00F12CCE" w:rsidRDefault="00F12CCE" w:rsidP="00F12CCE">
      <w:pPr>
        <w:pStyle w:val="rfdLine"/>
        <w:rPr>
          <w:rtl/>
        </w:rPr>
      </w:pPr>
      <w:r>
        <w:rPr>
          <w:rtl/>
        </w:rPr>
        <w:t>__________</w:t>
      </w:r>
    </w:p>
    <w:p w14:paraId="78F0D5FE" w14:textId="10EF8FA8" w:rsidR="00F12CCE" w:rsidRDefault="00F12CCE" w:rsidP="00F12CCE">
      <w:pPr>
        <w:pStyle w:val="rfdFootnote0"/>
        <w:rPr>
          <w:rtl/>
        </w:rPr>
      </w:pPr>
      <w:r>
        <w:rPr>
          <w:rtl/>
        </w:rPr>
        <w:t>(1) حوزه‌ هاى علميه شيعه در گستره جهان: 437.</w:t>
      </w:r>
    </w:p>
    <w:p w14:paraId="072F0F29" w14:textId="77777777" w:rsidR="00416D25" w:rsidRDefault="00F12CCE" w:rsidP="00F12CCE">
      <w:pPr>
        <w:rPr>
          <w:rtl/>
        </w:rPr>
      </w:pPr>
      <w:r>
        <w:br w:type="page"/>
      </w:r>
    </w:p>
    <w:p w14:paraId="57EC5EC0" w14:textId="33653A96" w:rsidR="00F12CCE" w:rsidRDefault="00F12CCE" w:rsidP="00416D25">
      <w:pPr>
        <w:pStyle w:val="rfdNormal0"/>
        <w:rPr>
          <w:rtl/>
        </w:rPr>
      </w:pPr>
      <w:r>
        <w:rPr>
          <w:rtl/>
        </w:rPr>
        <w:lastRenderedPageBreak/>
        <w:t>الصفوية، أو أنّها تنسب إلىٰ هذا العصر.</w:t>
      </w:r>
    </w:p>
    <w:p w14:paraId="0D951C31" w14:textId="77777777" w:rsidR="00F12CCE" w:rsidRDefault="00F12CCE" w:rsidP="00F12CCE">
      <w:pPr>
        <w:rPr>
          <w:rtl/>
        </w:rPr>
      </w:pPr>
      <w:r>
        <w:rPr>
          <w:rFonts w:hint="eastAsia"/>
          <w:rtl/>
        </w:rPr>
        <w:t>ولم</w:t>
      </w:r>
      <w:r>
        <w:rPr>
          <w:rtl/>
        </w:rPr>
        <w:t xml:space="preserve"> يذكر لنا هذا الباحث المصادر التأريخية المعتمدة لإثبات هذه الدعوىٰ سوىٰ مصادر ثانوية ذكرها في الهامش ولا يمكن التعويل عليها.</w:t>
      </w:r>
    </w:p>
    <w:p w14:paraId="2C674BA9" w14:textId="77777777" w:rsidR="00F12CCE" w:rsidRDefault="00F12CCE" w:rsidP="00F12CCE">
      <w:pPr>
        <w:rPr>
          <w:rtl/>
        </w:rPr>
      </w:pPr>
      <w:r>
        <w:rPr>
          <w:rFonts w:hint="eastAsia"/>
          <w:rtl/>
        </w:rPr>
        <w:t>وحقيقة</w:t>
      </w:r>
      <w:r>
        <w:rPr>
          <w:rtl/>
        </w:rPr>
        <w:t xml:space="preserve"> الأمر أنّ الدولة الصفوية كان لها خدماتها الكثيرة علىٰ مستوىٰ العمران والبناء، وذكرنا سابقاً إنجازاتها في مدينة الري ومدينة طهران، إلّا أنّنا لم نعثر علىٰ ما يشير إلىٰ منجز علمي حوزوي في الري وطهران، وحتّىٰ المدارس التي نسبها هذا الكاتب إلىٰ العهد ال</w:t>
      </w:r>
      <w:r>
        <w:rPr>
          <w:rFonts w:hint="eastAsia"/>
          <w:rtl/>
        </w:rPr>
        <w:t>صفوي؛</w:t>
      </w:r>
      <w:r>
        <w:rPr>
          <w:rtl/>
        </w:rPr>
        <w:t xml:space="preserve"> فهي مشكوك في نسبتها إلىٰ هذا العصر كما سوف يأتينا ذلك في بحث المدارس الدينية لاحقاً.</w:t>
      </w:r>
    </w:p>
    <w:p w14:paraId="11CE4D4B" w14:textId="77777777" w:rsidR="00F12CCE" w:rsidRDefault="00F12CCE" w:rsidP="00F12CCE">
      <w:pPr>
        <w:rPr>
          <w:rtl/>
        </w:rPr>
      </w:pPr>
      <w:r>
        <w:rPr>
          <w:rFonts w:hint="eastAsia"/>
          <w:rtl/>
        </w:rPr>
        <w:t>فليس</w:t>
      </w:r>
      <w:r>
        <w:rPr>
          <w:rtl/>
        </w:rPr>
        <w:t xml:space="preserve"> لنا أن نؤرّخ لحوزة طهران العلمية إلّا بعد استقرار الحكم بيد الدولة القاجارية واتّخاذ طهران عاصمة موحّدة لبلاد فارس؛ وينبغي أن نستثني من هذا التاريخ عصر ملكها الأوّل الشاه محمّد خان القاجاري والذي حكم إلىٰ سنة (1211هـ) حيث قتِل في قره باغ وهو في السابع</w:t>
      </w:r>
      <w:r>
        <w:rPr>
          <w:rFonts w:hint="eastAsia"/>
          <w:rtl/>
        </w:rPr>
        <w:t>ة</w:t>
      </w:r>
      <w:r>
        <w:rPr>
          <w:rtl/>
        </w:rPr>
        <w:t xml:space="preserve"> والخمسين من عمره، وخلفه من بعده الشاه فتح علي القاجاري، وهو ابن أخ محمّد خان ونائبه عند غيابه والذي قتِل أيضاً سنة (1250هـ).</w:t>
      </w:r>
    </w:p>
    <w:p w14:paraId="3277E0E2" w14:textId="4B0CA160" w:rsidR="00F12CCE" w:rsidRDefault="00F12CCE" w:rsidP="00F12CCE">
      <w:pPr>
        <w:rPr>
          <w:rtl/>
        </w:rPr>
      </w:pPr>
      <w:r>
        <w:rPr>
          <w:rFonts w:hint="eastAsia"/>
          <w:rtl/>
        </w:rPr>
        <w:t>وقد</w:t>
      </w:r>
      <w:r>
        <w:rPr>
          <w:rtl/>
        </w:rPr>
        <w:t xml:space="preserve"> نسب مؤرّخو العهد القاجاري الإيرانيّون إلىٰ:</w:t>
      </w:r>
      <w:r w:rsidR="00922F94">
        <w:rPr>
          <w:rtl/>
        </w:rPr>
        <w:t xml:space="preserve"> </w:t>
      </w:r>
      <w:r>
        <w:rPr>
          <w:rtl/>
        </w:rPr>
        <w:t>(آقا محمّد خان) القيام بأعمال عمرانية ضخمة كثيرة في طهران وأنّه وسّع مساحتها، وكلّ القرائن تجعلنا نقطع بأنّها مزاعم غير صحيحة وكلّ ما فعله ـ محمّد خان ـ أنّه بنىٰ فيها أربعة أسواق وأنشأ مصنعاً كبيراً للماء و</w:t>
      </w:r>
      <w:r>
        <w:rPr>
          <w:rFonts w:hint="eastAsia"/>
          <w:rtl/>
        </w:rPr>
        <w:t>أقام</w:t>
      </w:r>
      <w:r>
        <w:rPr>
          <w:rtl/>
        </w:rPr>
        <w:t xml:space="preserve"> بعض العمارات في أطرافها الشمالية لتكون مصطافاً له، وما حدث في طهران من إعمار وخدمات أخرىٰ كجرّ المياه إليها إنّما حدث في عهد:</w:t>
      </w:r>
      <w:r w:rsidR="00922F94">
        <w:rPr>
          <w:rtl/>
        </w:rPr>
        <w:t xml:space="preserve"> </w:t>
      </w:r>
      <w:r>
        <w:rPr>
          <w:rtl/>
        </w:rPr>
        <w:t>(فتح علي شاه ومحمّد شاه وناصر الدين شاه)</w:t>
      </w:r>
      <w:r w:rsidRPr="00F12CCE">
        <w:rPr>
          <w:rStyle w:val="rfdFootnotenum"/>
          <w:rtl/>
        </w:rPr>
        <w:t>(1)</w:t>
      </w:r>
      <w:r>
        <w:rPr>
          <w:rtl/>
        </w:rPr>
        <w:t xml:space="preserve">؛ كذلك ادّعىٰ لمحمّد خان مرتبة علمية جيّدة وأنّه درس عند الشيخ علي التجريشي </w:t>
      </w:r>
      <w:r>
        <w:rPr>
          <w:rFonts w:hint="eastAsia"/>
          <w:rtl/>
        </w:rPr>
        <w:t>وطوىٰ</w:t>
      </w:r>
      <w:r>
        <w:rPr>
          <w:rtl/>
        </w:rPr>
        <w:t xml:space="preserve"> مراحل علمية راقية،</w:t>
      </w:r>
    </w:p>
    <w:p w14:paraId="3EF968A2" w14:textId="77777777" w:rsidR="00F12CCE" w:rsidRDefault="00F12CCE" w:rsidP="00F12CCE">
      <w:pPr>
        <w:pStyle w:val="rfdLine"/>
        <w:rPr>
          <w:rtl/>
        </w:rPr>
      </w:pPr>
      <w:r>
        <w:rPr>
          <w:rtl/>
        </w:rPr>
        <w:t>__________</w:t>
      </w:r>
    </w:p>
    <w:p w14:paraId="271AD508" w14:textId="48F56ED6" w:rsidR="00F12CCE" w:rsidRDefault="00F12CCE" w:rsidP="00F12CCE">
      <w:pPr>
        <w:pStyle w:val="rfdFootnote0"/>
        <w:rPr>
          <w:rtl/>
        </w:rPr>
      </w:pPr>
      <w:r>
        <w:rPr>
          <w:rtl/>
        </w:rPr>
        <w:t>(1) دائرة المعارف الإسلامية الشيعية 15 / 351.</w:t>
      </w:r>
    </w:p>
    <w:p w14:paraId="124635F5" w14:textId="77777777" w:rsidR="00416D25" w:rsidRDefault="00F12CCE" w:rsidP="00F12CCE">
      <w:pPr>
        <w:rPr>
          <w:rtl/>
        </w:rPr>
      </w:pPr>
      <w:r>
        <w:br w:type="page"/>
      </w:r>
    </w:p>
    <w:p w14:paraId="21FBC152" w14:textId="2A90BF0A" w:rsidR="00F12CCE" w:rsidRDefault="00F12CCE" w:rsidP="00416D25">
      <w:pPr>
        <w:pStyle w:val="rfdNormal0"/>
        <w:rPr>
          <w:rtl/>
        </w:rPr>
      </w:pPr>
      <w:r>
        <w:rPr>
          <w:rtl/>
        </w:rPr>
        <w:lastRenderedPageBreak/>
        <w:t>وأنّه من أتباع الفيلسوف ابن طفيل...</w:t>
      </w:r>
      <w:r w:rsidR="00922F94">
        <w:rPr>
          <w:rtl/>
        </w:rPr>
        <w:t xml:space="preserve"> </w:t>
      </w:r>
      <w:r w:rsidRPr="00F12CCE">
        <w:rPr>
          <w:rStyle w:val="rfdFootnotenum"/>
          <w:rtl/>
        </w:rPr>
        <w:t>(1)</w:t>
      </w:r>
      <w:r>
        <w:rPr>
          <w:rtl/>
        </w:rPr>
        <w:t>؛ وهذه الدعوىٰ كسابقها...</w:t>
      </w:r>
    </w:p>
    <w:p w14:paraId="1B9E5A51" w14:textId="28B4161B" w:rsidR="00F12CCE" w:rsidRDefault="00F12CCE" w:rsidP="00F12CCE">
      <w:pPr>
        <w:rPr>
          <w:rtl/>
        </w:rPr>
      </w:pPr>
      <w:r>
        <w:rPr>
          <w:rFonts w:hint="eastAsia"/>
          <w:rtl/>
        </w:rPr>
        <w:t>وممّا</w:t>
      </w:r>
      <w:r>
        <w:rPr>
          <w:rtl/>
        </w:rPr>
        <w:t xml:space="preserve"> يسجّل لـ:</w:t>
      </w:r>
      <w:r w:rsidR="00922F94">
        <w:rPr>
          <w:rtl/>
        </w:rPr>
        <w:t xml:space="preserve"> </w:t>
      </w:r>
      <w:r>
        <w:rPr>
          <w:rtl/>
        </w:rPr>
        <w:t>(محمّد خان) كأوّل ملك في سلسلة ملوك الدولة القاجارية أنّه استطاع أن يوحّد إيران تحت نظام حكم واحد</w:t>
      </w:r>
      <w:r w:rsidRPr="00F12CCE">
        <w:rPr>
          <w:rStyle w:val="rfdFootnotenum"/>
          <w:rtl/>
        </w:rPr>
        <w:t>(2)</w:t>
      </w:r>
      <w:r>
        <w:rPr>
          <w:rtl/>
        </w:rPr>
        <w:t>، بعد أن كانت موزّعة بين الزنديّين وبقايا الأفشاريّين وبذل من أجل ذلك جهوداً مضنية في مواجهة خصومه امتدّت إلىٰ أواخر عمره في السلطة؛ ف</w:t>
      </w:r>
      <w:r>
        <w:rPr>
          <w:rFonts w:hint="eastAsia"/>
          <w:rtl/>
        </w:rPr>
        <w:t>تغلّب</w:t>
      </w:r>
      <w:r>
        <w:rPr>
          <w:rtl/>
        </w:rPr>
        <w:t xml:space="preserve"> علىٰ الزنديّين بقيادة:</w:t>
      </w:r>
      <w:r w:rsidR="00922F94">
        <w:rPr>
          <w:rtl/>
        </w:rPr>
        <w:t xml:space="preserve"> </w:t>
      </w:r>
      <w:r>
        <w:rPr>
          <w:rtl/>
        </w:rPr>
        <w:t>(لطف علي خان) وقتله، واستدرج حاكم خراسان (شاه‌رخ الأفشاري)، حفيد نادر شاه، وعرّضه للتعذيب واستولىٰ علىٰ خزانة الجواهر التي عنده ثمّ تخلّص منه، وقبل ذلك استدرج رئيس طوائف الأفشاريّين:</w:t>
      </w:r>
      <w:r w:rsidR="00922F94">
        <w:rPr>
          <w:rtl/>
        </w:rPr>
        <w:t xml:space="preserve"> </w:t>
      </w:r>
      <w:r>
        <w:rPr>
          <w:rtl/>
        </w:rPr>
        <w:t>(علي خان أفشار)، والذي كان يقيم في أذربيجا</w:t>
      </w:r>
      <w:r>
        <w:rPr>
          <w:rFonts w:hint="eastAsia"/>
          <w:rtl/>
        </w:rPr>
        <w:t>ن</w:t>
      </w:r>
      <w:r>
        <w:rPr>
          <w:rtl/>
        </w:rPr>
        <w:t xml:space="preserve"> فسمل عينيه ثمّ قتله ورجاله... بل وحتّىٰ إخوته الثلاثة لم يسلموا من القتل وتسميل العيون علىٰ يديه</w:t>
      </w:r>
      <w:r w:rsidRPr="00F12CCE">
        <w:rPr>
          <w:rStyle w:val="rfdFootnotenum"/>
          <w:rtl/>
        </w:rPr>
        <w:t>(3)</w:t>
      </w:r>
      <w:r>
        <w:rPr>
          <w:rtl/>
        </w:rPr>
        <w:t>.</w:t>
      </w:r>
    </w:p>
    <w:p w14:paraId="24FB9917" w14:textId="77777777" w:rsidR="00F12CCE" w:rsidRDefault="00F12CCE" w:rsidP="00F12CCE">
      <w:pPr>
        <w:rPr>
          <w:rtl/>
        </w:rPr>
      </w:pPr>
      <w:r>
        <w:rPr>
          <w:rFonts w:hint="eastAsia"/>
          <w:rtl/>
        </w:rPr>
        <w:t>فمن</w:t>
      </w:r>
      <w:r>
        <w:rPr>
          <w:rtl/>
        </w:rPr>
        <w:t xml:space="preserve"> السابق لأوانه أن نبحث عن ملامح للحياة الثقافية والفكرية وعن الحوزة العلمية وعلمائها في ظلّ هكذا حاكم قاسي يعيش عقدة النقص لا يرحم أحداً من خصومه.</w:t>
      </w:r>
    </w:p>
    <w:p w14:paraId="632CBBA7" w14:textId="77777777" w:rsidR="00F12CCE" w:rsidRDefault="00F12CCE" w:rsidP="00F12CCE">
      <w:pPr>
        <w:rPr>
          <w:rtl/>
        </w:rPr>
      </w:pPr>
      <w:r>
        <w:rPr>
          <w:rFonts w:hint="eastAsia"/>
          <w:rtl/>
        </w:rPr>
        <w:t>إذن</w:t>
      </w:r>
      <w:r>
        <w:rPr>
          <w:rtl/>
        </w:rPr>
        <w:t xml:space="preserve"> ينبغي أن نبحث عن بدايات ومنطلق الحوزة العلمية في طهران من عصر (فتح علي شاه قاجار) والذي تولّىٰ الحكم بعد مقتل سلفه (محمّد خان قاجار) سنة (1211هـ) وتوّج فتح علي شاه في سنة (1212هـ) واستمرّ في الحكم إلىٰ سنة (1250هـ).</w:t>
      </w:r>
    </w:p>
    <w:p w14:paraId="4627EDA1" w14:textId="77777777" w:rsidR="00F12CCE" w:rsidRDefault="00F12CCE" w:rsidP="00F12CCE">
      <w:pPr>
        <w:rPr>
          <w:rtl/>
        </w:rPr>
      </w:pPr>
      <w:r>
        <w:rPr>
          <w:rFonts w:hint="eastAsia"/>
          <w:rtl/>
        </w:rPr>
        <w:t>ففي</w:t>
      </w:r>
      <w:r>
        <w:rPr>
          <w:rtl/>
        </w:rPr>
        <w:t xml:space="preserve"> هذا العصر وعصور مَن جاء من بعده من الملوك القاجاريّين توسّعت العاصمة طهران كثيراً وتأسّست الكثير من المساجد والمدارس الدينية فيها، وظهرت فيها حوزة علمية مرموقة تعدّ الحوزة الوسط بين حوزة النجف وسامراء</w:t>
      </w:r>
    </w:p>
    <w:p w14:paraId="23C57995" w14:textId="77777777" w:rsidR="00F12CCE" w:rsidRDefault="00F12CCE" w:rsidP="00F12CCE">
      <w:pPr>
        <w:pStyle w:val="rfdLine"/>
        <w:rPr>
          <w:rtl/>
        </w:rPr>
      </w:pPr>
      <w:r>
        <w:rPr>
          <w:rtl/>
        </w:rPr>
        <w:t>__________</w:t>
      </w:r>
    </w:p>
    <w:p w14:paraId="55D9BBFD" w14:textId="380F3407" w:rsidR="00F12CCE" w:rsidRDefault="00F12CCE" w:rsidP="00F12CCE">
      <w:pPr>
        <w:pStyle w:val="rfdFootnote0"/>
        <w:rPr>
          <w:rtl/>
        </w:rPr>
      </w:pPr>
      <w:r>
        <w:rPr>
          <w:rtl/>
        </w:rPr>
        <w:t>(1) نقش سياسى علماء شيعه در عصر قاجار (الدور السياسي لعلماء الشيعة في عصر الدولة القاجارية): 36.</w:t>
      </w:r>
    </w:p>
    <w:p w14:paraId="1D0DCAA7" w14:textId="2527A8CE" w:rsidR="00F12CCE" w:rsidRDefault="00F12CCE" w:rsidP="00F12CCE">
      <w:pPr>
        <w:pStyle w:val="rfdFootnote0"/>
        <w:rPr>
          <w:rtl/>
        </w:rPr>
      </w:pPr>
      <w:r>
        <w:rPr>
          <w:rtl/>
        </w:rPr>
        <w:t>(2) تاريخ سياسى معاصر ايران (تاريخ إيران السياسي المعاصر) 1 / 4.</w:t>
      </w:r>
    </w:p>
    <w:p w14:paraId="3524382B" w14:textId="11C61DCD" w:rsidR="00F12CCE" w:rsidRDefault="00F12CCE" w:rsidP="00F12CCE">
      <w:pPr>
        <w:pStyle w:val="rfdFootnote0"/>
        <w:rPr>
          <w:rtl/>
        </w:rPr>
      </w:pPr>
      <w:r>
        <w:rPr>
          <w:rtl/>
        </w:rPr>
        <w:t>(3) المصدر نفسه 15 /348ـ349؛ نقش سياسى علماى شيعه در عصر قاجار: 360.</w:t>
      </w:r>
    </w:p>
    <w:p w14:paraId="5593F4E9" w14:textId="77777777" w:rsidR="00416D25" w:rsidRDefault="00F12CCE" w:rsidP="00F12CCE">
      <w:pPr>
        <w:rPr>
          <w:rtl/>
        </w:rPr>
      </w:pPr>
      <w:r>
        <w:br w:type="page"/>
      </w:r>
    </w:p>
    <w:p w14:paraId="52342AE6" w14:textId="282771ED" w:rsidR="00F12CCE" w:rsidRDefault="00F12CCE" w:rsidP="00416D25">
      <w:pPr>
        <w:pStyle w:val="rfdNormal0"/>
        <w:rPr>
          <w:rtl/>
        </w:rPr>
      </w:pPr>
      <w:r>
        <w:rPr>
          <w:rtl/>
        </w:rPr>
        <w:lastRenderedPageBreak/>
        <w:t xml:space="preserve">وكربلاء وإصفهان والحوزات الأخرىٰ، وأصبحت ملتقىٰ للروافد العلمية الاجتهادية ومدارسها وأعلامها في الحوزات الشيعية الكبرىٰ، فكان لطلّاب الوحيد البهبهاني، والميرزا القمّي، وصاحب </w:t>
      </w:r>
      <w:r w:rsidRPr="00416D25">
        <w:rPr>
          <w:rStyle w:val="rfdBold2"/>
          <w:rtl/>
        </w:rPr>
        <w:t>الجواهر</w:t>
      </w:r>
      <w:r>
        <w:rPr>
          <w:rtl/>
        </w:rPr>
        <w:t>، ومرتضىٰ الأنصاري، والمجدّد الشيرازي، والآخوند الخراساني، وكاظم اليزدي، و</w:t>
      </w:r>
      <w:r>
        <w:rPr>
          <w:rFonts w:hint="eastAsia"/>
          <w:rtl/>
        </w:rPr>
        <w:t>الميرزا</w:t>
      </w:r>
      <w:r>
        <w:rPr>
          <w:rtl/>
        </w:rPr>
        <w:t xml:space="preserve"> النائيني الإصفهاني، ومحمّد حسين الغروي الكمباني... وغيرهم من أعلام ذلك العصر الذهبي حضور فاعل ومؤثّر فيها، إلىٰ جانب ذلك نجد حضور المدرسة الفلسفية الإصفهانية شاخصة من خلال بعض المهاجرين إليها من هذه الحوزة المباركة.</w:t>
      </w:r>
    </w:p>
    <w:p w14:paraId="55DADC28" w14:textId="77777777" w:rsidR="00F12CCE" w:rsidRDefault="00F12CCE" w:rsidP="00F12CCE">
      <w:pPr>
        <w:rPr>
          <w:rtl/>
        </w:rPr>
      </w:pPr>
      <w:r>
        <w:rPr>
          <w:rFonts w:hint="eastAsia"/>
          <w:rtl/>
        </w:rPr>
        <w:t>يضاف</w:t>
      </w:r>
      <w:r>
        <w:rPr>
          <w:rtl/>
        </w:rPr>
        <w:t xml:space="preserve"> إلىٰ هذا وذاك تأثّر هذه الحوزة الفتية بالمواقف السياسية والجهادية والإصلاحية لأعلام الحوزات الكبرىٰ كالحركة الجهادية التي دعىٰ لها الفقيه محمّد المجاهد، وكذلك حركة الآخوند الخراساني الجهادية والإصلاحية وفتوىٰ الجهاد التي أصدرها محمّد تقي الشيرازي، ومن قبلها فتوىٰ التنباك للميرزا الشيرازي، فكانت طهران وحوزتها العلمية مسرحاً لهذه النهضة العلمية والجهادية والإصلاحية، من خلال النابغين من تلامذة أعلام الحوزات الرئيسية في النجف الأشرف وكربلاء وسامراء وإصفهان.</w:t>
      </w:r>
    </w:p>
    <w:p w14:paraId="483CCFE9" w14:textId="6841E048" w:rsidR="00F12CCE" w:rsidRDefault="00F12CCE" w:rsidP="00F12CCE">
      <w:pPr>
        <w:rPr>
          <w:rtl/>
        </w:rPr>
      </w:pPr>
      <w:r>
        <w:rPr>
          <w:rFonts w:hint="eastAsia"/>
          <w:rtl/>
        </w:rPr>
        <w:t>يقول</w:t>
      </w:r>
      <w:r>
        <w:rPr>
          <w:rtl/>
        </w:rPr>
        <w:t xml:space="preserve"> السيّد الأمين في </w:t>
      </w:r>
      <w:r w:rsidRPr="00416D25">
        <w:rPr>
          <w:rStyle w:val="rfdBold2"/>
          <w:rtl/>
        </w:rPr>
        <w:t>الأعيان</w:t>
      </w:r>
      <w:r>
        <w:rPr>
          <w:rtl/>
        </w:rPr>
        <w:t xml:space="preserve"> في ترجمة فتح علي شاه القاجاري: «كان المترجم مُكرِماً للعلماء مفضِلاً عليهم، وفي أيّامه راج سوق الأدب وظهر الشعراء البارعون، ومن آثاره تذهيب أبواب الصحن والقبّة المنوّرة في الحائر وتفضيض الضريح الحسيني، وبناء مرقد العبّاس بن عل</w:t>
      </w:r>
      <w:r>
        <w:rPr>
          <w:rFonts w:hint="eastAsia"/>
          <w:rtl/>
        </w:rPr>
        <w:t>ي</w:t>
      </w:r>
      <w:r>
        <w:rPr>
          <w:rtl/>
        </w:rPr>
        <w:t xml:space="preserve"> في كربلاء وتذهيب قبّة السيّدة فاطمة بنت الإمام موسىٰ بن جعفر في قم، وبناء صحن واسع لها، وبناء صحن مشهد الإمام علي بن موسىٰ الرضا</w:t>
      </w:r>
      <w:r w:rsidR="00922F94">
        <w:rPr>
          <w:rtl/>
        </w:rPr>
        <w:t xml:space="preserve"> </w:t>
      </w:r>
      <w:r w:rsidR="00901E89" w:rsidRPr="00901E89">
        <w:rPr>
          <w:rStyle w:val="rfdAlaem"/>
          <w:rtl/>
        </w:rPr>
        <w:t>عليه‌السلام</w:t>
      </w:r>
      <w:r w:rsidR="00922F94">
        <w:rPr>
          <w:rtl/>
        </w:rPr>
        <w:t xml:space="preserve"> </w:t>
      </w:r>
      <w:r>
        <w:rPr>
          <w:rtl/>
        </w:rPr>
        <w:t>وغير ذلك»</w:t>
      </w:r>
      <w:r w:rsidRPr="00F12CCE">
        <w:rPr>
          <w:rStyle w:val="rfdFootnotenum"/>
          <w:rtl/>
        </w:rPr>
        <w:t>(1)</w:t>
      </w:r>
      <w:r>
        <w:rPr>
          <w:rtl/>
        </w:rPr>
        <w:t>.</w:t>
      </w:r>
    </w:p>
    <w:p w14:paraId="6000EE44" w14:textId="77777777" w:rsidR="00F12CCE" w:rsidRDefault="00F12CCE" w:rsidP="00F12CCE">
      <w:pPr>
        <w:rPr>
          <w:rtl/>
        </w:rPr>
      </w:pPr>
      <w:r>
        <w:rPr>
          <w:rFonts w:hint="eastAsia"/>
          <w:rtl/>
        </w:rPr>
        <w:t>وكذلك</w:t>
      </w:r>
      <w:r>
        <w:rPr>
          <w:rtl/>
        </w:rPr>
        <w:t xml:space="preserve"> بناء المسجد الكبير في طهران والذي عرف بـ: (مسجد شاه)،</w:t>
      </w:r>
    </w:p>
    <w:p w14:paraId="52C41269" w14:textId="77777777" w:rsidR="00F12CCE" w:rsidRDefault="00F12CCE" w:rsidP="00F12CCE">
      <w:pPr>
        <w:pStyle w:val="rfdLine"/>
        <w:rPr>
          <w:rtl/>
        </w:rPr>
      </w:pPr>
      <w:r>
        <w:rPr>
          <w:rtl/>
        </w:rPr>
        <w:t>__________</w:t>
      </w:r>
    </w:p>
    <w:p w14:paraId="02FC88B0" w14:textId="03CF2BCC" w:rsidR="00F12CCE" w:rsidRDefault="00F12CCE" w:rsidP="00F12CCE">
      <w:pPr>
        <w:pStyle w:val="rfdFootnote0"/>
        <w:rPr>
          <w:rtl/>
        </w:rPr>
      </w:pPr>
      <w:r>
        <w:rPr>
          <w:rtl/>
        </w:rPr>
        <w:t>(1) أعيان الشيعة 13 / 53.</w:t>
      </w:r>
    </w:p>
    <w:p w14:paraId="1C154076" w14:textId="77777777" w:rsidR="00416D25" w:rsidRDefault="00F12CCE" w:rsidP="00F12CCE">
      <w:pPr>
        <w:rPr>
          <w:rtl/>
        </w:rPr>
      </w:pPr>
      <w:r>
        <w:br w:type="page"/>
      </w:r>
    </w:p>
    <w:p w14:paraId="365E97AA" w14:textId="76569F91" w:rsidR="00F12CCE" w:rsidRDefault="00F12CCE" w:rsidP="00416D25">
      <w:pPr>
        <w:pStyle w:val="rfdNormal0"/>
        <w:rPr>
          <w:rtl/>
        </w:rPr>
      </w:pPr>
      <w:r>
        <w:rPr>
          <w:rtl/>
        </w:rPr>
        <w:lastRenderedPageBreak/>
        <w:t>ويعرف الآن بـ: (مسجد الإمام) في قلب السوق التجارية في طهران.</w:t>
      </w:r>
    </w:p>
    <w:p w14:paraId="5D261450" w14:textId="2FEDEA40" w:rsidR="00F12CCE" w:rsidRDefault="00F12CCE" w:rsidP="00F12CCE">
      <w:pPr>
        <w:rPr>
          <w:rtl/>
        </w:rPr>
      </w:pPr>
      <w:r>
        <w:rPr>
          <w:rFonts w:hint="eastAsia"/>
          <w:rtl/>
        </w:rPr>
        <w:t>وينقل</w:t>
      </w:r>
      <w:r>
        <w:rPr>
          <w:rtl/>
        </w:rPr>
        <w:t xml:space="preserve"> الشيخ الطهراني في ترجمة الميرزا محمّد باقر النوّاب الطهراني الإصفهاني (ت 1240هـ): «أنّ المترجم له كان ذا منزلة عظيمة عند السلطان فتح علي شاه القاجاري فاستدعىٰ منه السلطان أن يؤلّف له تفسيراً فارسيّاً للقرآن بطرز جديد، فأجابه وسمّىٰ تفسيره:</w:t>
      </w:r>
      <w:r w:rsidR="00922F94">
        <w:rPr>
          <w:rtl/>
        </w:rPr>
        <w:t xml:space="preserve"> </w:t>
      </w:r>
      <w:r>
        <w:rPr>
          <w:rtl/>
        </w:rPr>
        <w:t>(</w:t>
      </w:r>
      <w:r w:rsidRPr="00416D25">
        <w:rPr>
          <w:rStyle w:val="rfdBold2"/>
          <w:rtl/>
        </w:rPr>
        <w:t>تحفة الخ</w:t>
      </w:r>
      <w:r w:rsidRPr="00416D25">
        <w:rPr>
          <w:rStyle w:val="rfdBold2"/>
          <w:rFonts w:hint="eastAsia"/>
          <w:rtl/>
        </w:rPr>
        <w:t>اقان</w:t>
      </w:r>
      <w:r w:rsidRPr="00416D25">
        <w:rPr>
          <w:rStyle w:val="rfdBold2"/>
          <w:rtl/>
        </w:rPr>
        <w:t xml:space="preserve"> في تفسير القرآن</w:t>
      </w:r>
      <w:r>
        <w:rPr>
          <w:rtl/>
        </w:rPr>
        <w:t>)</w:t>
      </w:r>
      <w:r w:rsidRPr="00F12CCE">
        <w:rPr>
          <w:rStyle w:val="rfdFootnotenum"/>
          <w:rtl/>
        </w:rPr>
        <w:t>(1)</w:t>
      </w:r>
      <w:r>
        <w:rPr>
          <w:rtl/>
        </w:rPr>
        <w:t>، وله من الآثار أيضاً:</w:t>
      </w:r>
      <w:r w:rsidR="00922F94">
        <w:rPr>
          <w:rtl/>
        </w:rPr>
        <w:t xml:space="preserve"> </w:t>
      </w:r>
      <w:r w:rsidRPr="00416D25">
        <w:rPr>
          <w:rStyle w:val="rfdBold2"/>
          <w:rtl/>
        </w:rPr>
        <w:t>شرح نهج البلاغة</w:t>
      </w:r>
      <w:r>
        <w:rPr>
          <w:rtl/>
        </w:rPr>
        <w:t>، فارسي كبير، ألّفه باستدعاء السلطان فتح علي شاه أيضاً...»</w:t>
      </w:r>
      <w:r w:rsidRPr="00F12CCE">
        <w:rPr>
          <w:rStyle w:val="rfdFootnotenum"/>
          <w:rtl/>
        </w:rPr>
        <w:t>(2)</w:t>
      </w:r>
      <w:r>
        <w:rPr>
          <w:rtl/>
        </w:rPr>
        <w:t>.</w:t>
      </w:r>
    </w:p>
    <w:p w14:paraId="1B4F3D7D" w14:textId="49F6B1D0" w:rsidR="00F12CCE" w:rsidRDefault="00F12CCE" w:rsidP="00416D25">
      <w:pPr>
        <w:pStyle w:val="rfdCenterBold1"/>
        <w:rPr>
          <w:rtl/>
        </w:rPr>
      </w:pPr>
      <w:r>
        <w:rPr>
          <w:rtl/>
        </w:rPr>
        <w:t xml:space="preserve"> المبحث الثاني </w:t>
      </w:r>
    </w:p>
    <w:p w14:paraId="18E618A9" w14:textId="7434806C" w:rsidR="00F12CCE" w:rsidRDefault="00F12CCE" w:rsidP="00416D25">
      <w:pPr>
        <w:pStyle w:val="rfdCenterBold1"/>
        <w:rPr>
          <w:rtl/>
        </w:rPr>
      </w:pPr>
      <w:r>
        <w:rPr>
          <w:rtl/>
        </w:rPr>
        <w:t>من أعلام حوزة طهران في دورها الأوّل</w:t>
      </w:r>
      <w:r w:rsidR="00922F94">
        <w:rPr>
          <w:rtl/>
        </w:rPr>
        <w:t xml:space="preserve"> </w:t>
      </w:r>
    </w:p>
    <w:p w14:paraId="4E4CBC79" w14:textId="77777777" w:rsidR="00F12CCE" w:rsidRDefault="00F12CCE" w:rsidP="00416D25">
      <w:pPr>
        <w:pStyle w:val="rfdCenterBold1"/>
        <w:rPr>
          <w:rtl/>
        </w:rPr>
      </w:pPr>
      <w:r>
        <w:rPr>
          <w:rFonts w:hint="eastAsia"/>
          <w:rtl/>
        </w:rPr>
        <w:t>من</w:t>
      </w:r>
      <w:r>
        <w:rPr>
          <w:rtl/>
        </w:rPr>
        <w:t xml:space="preserve"> التأسيس إلىٰ نهاية عهد ناصر الدين شاه سنة (1313هـ)</w:t>
      </w:r>
    </w:p>
    <w:p w14:paraId="70E746D2" w14:textId="77777777" w:rsidR="00F12CCE" w:rsidRDefault="00F12CCE" w:rsidP="00F12CCE">
      <w:pPr>
        <w:rPr>
          <w:rtl/>
        </w:rPr>
      </w:pPr>
      <w:r>
        <w:rPr>
          <w:rFonts w:hint="eastAsia"/>
          <w:rtl/>
        </w:rPr>
        <w:t>فيما</w:t>
      </w:r>
      <w:r>
        <w:rPr>
          <w:rtl/>
        </w:rPr>
        <w:t xml:space="preserve"> يلي ترجمة موجزة لنخبة من أعلام حوزة طهران في دورها الأوّل، مع بيان لمعالم منجزهم العلمي والتدريسي والسياسي:</w:t>
      </w:r>
    </w:p>
    <w:p w14:paraId="7394D076" w14:textId="77777777" w:rsidR="00F12CCE" w:rsidRDefault="00F12CCE" w:rsidP="00416D25">
      <w:pPr>
        <w:pStyle w:val="rfdBold1"/>
        <w:rPr>
          <w:rtl/>
        </w:rPr>
      </w:pPr>
      <w:r>
        <w:rPr>
          <w:rtl/>
        </w:rPr>
        <w:t>1ـ المولىٰ عبد الله المدرس الزنوزي (ت 1257هـ):</w:t>
      </w:r>
    </w:p>
    <w:p w14:paraId="2F0E278B" w14:textId="6AD495D5" w:rsidR="00F12CCE" w:rsidRDefault="00F12CCE" w:rsidP="00F12CCE">
      <w:pPr>
        <w:rPr>
          <w:rtl/>
        </w:rPr>
      </w:pPr>
      <w:r>
        <w:rPr>
          <w:rFonts w:hint="eastAsia"/>
          <w:rtl/>
        </w:rPr>
        <w:t>ذكر</w:t>
      </w:r>
      <w:r>
        <w:rPr>
          <w:rtl/>
        </w:rPr>
        <w:t xml:space="preserve"> له الطهراني ترجمة مختصرة في </w:t>
      </w:r>
      <w:r w:rsidRPr="00416D25">
        <w:rPr>
          <w:rStyle w:val="rfdBold2"/>
          <w:rtl/>
        </w:rPr>
        <w:t>طبقات أعلام الشيعة</w:t>
      </w:r>
      <w:r>
        <w:rPr>
          <w:rtl/>
        </w:rPr>
        <w:t xml:space="preserve"> جاء فيها: «كان من أهل العلم والفضل والحكمة في عصر السلطان فتح علي شاه القاجاري، وقد ألّف له كتاباً سمّاه: (</w:t>
      </w:r>
      <w:r w:rsidRPr="00416D25">
        <w:rPr>
          <w:rStyle w:val="rfdBold2"/>
          <w:rtl/>
        </w:rPr>
        <w:t>الأنوار الجلية في كشف أسرار الحقائق العلوية</w:t>
      </w:r>
      <w:r>
        <w:rPr>
          <w:rtl/>
        </w:rPr>
        <w:t xml:space="preserve">) وهو شرح حديث كميل كما ذكرناه في </w:t>
      </w:r>
      <w:r w:rsidRPr="00416D25">
        <w:rPr>
          <w:rStyle w:val="rfdBold2"/>
          <w:rtl/>
        </w:rPr>
        <w:t>الذريعة</w:t>
      </w:r>
      <w:r w:rsidRPr="00F12CCE">
        <w:rPr>
          <w:rStyle w:val="rfdFootnotenum"/>
          <w:rtl/>
        </w:rPr>
        <w:t>(3)</w:t>
      </w:r>
      <w:r>
        <w:rPr>
          <w:rtl/>
        </w:rPr>
        <w:t>؛ وكان نزيل تبريز كما يظهر من كتاب (</w:t>
      </w:r>
      <w:r w:rsidRPr="00416D25">
        <w:rPr>
          <w:rStyle w:val="rfdBold2"/>
          <w:rtl/>
        </w:rPr>
        <w:t>سبل الرشاد</w:t>
      </w:r>
      <w:r>
        <w:rPr>
          <w:rtl/>
        </w:rPr>
        <w:t>) لولده الحكيم الماهر الآغا علي المدرّس؛ وله أيضاً:</w:t>
      </w:r>
      <w:r w:rsidR="00922F94">
        <w:rPr>
          <w:rtl/>
        </w:rPr>
        <w:t xml:space="preserve"> </w:t>
      </w:r>
      <w:r>
        <w:rPr>
          <w:rtl/>
        </w:rPr>
        <w:t>(</w:t>
      </w:r>
      <w:r w:rsidRPr="00416D25">
        <w:rPr>
          <w:rStyle w:val="rfdBold2"/>
          <w:rtl/>
        </w:rPr>
        <w:t>لمعات إلهية في الحكمة الربوبية</w:t>
      </w:r>
      <w:r>
        <w:rPr>
          <w:rtl/>
        </w:rPr>
        <w:t>) فارسي، يكثر عنه</w:t>
      </w:r>
    </w:p>
    <w:p w14:paraId="5F05ABAC" w14:textId="77777777" w:rsidR="00F12CCE" w:rsidRDefault="00F12CCE" w:rsidP="00F12CCE">
      <w:pPr>
        <w:pStyle w:val="rfdLine"/>
        <w:rPr>
          <w:rtl/>
        </w:rPr>
      </w:pPr>
      <w:r>
        <w:rPr>
          <w:rtl/>
        </w:rPr>
        <w:t>__________</w:t>
      </w:r>
    </w:p>
    <w:p w14:paraId="72A75A35" w14:textId="66B4526B" w:rsidR="00F12CCE" w:rsidRDefault="00F12CCE" w:rsidP="00F12CCE">
      <w:pPr>
        <w:pStyle w:val="rfdFootnote0"/>
        <w:rPr>
          <w:rtl/>
        </w:rPr>
      </w:pPr>
      <w:r>
        <w:rPr>
          <w:rtl/>
        </w:rPr>
        <w:t>(1) انظر: الذريعة 3 / 431.</w:t>
      </w:r>
    </w:p>
    <w:p w14:paraId="193C912D" w14:textId="4D3C0F49" w:rsidR="00F12CCE" w:rsidRDefault="00F12CCE" w:rsidP="00F12CCE">
      <w:pPr>
        <w:pStyle w:val="rfdFootnote0"/>
        <w:rPr>
          <w:rtl/>
        </w:rPr>
      </w:pPr>
      <w:r>
        <w:rPr>
          <w:rtl/>
        </w:rPr>
        <w:t>(2) الطبقات 10 / 188ـ189.</w:t>
      </w:r>
    </w:p>
    <w:p w14:paraId="439A30CE" w14:textId="416F7880" w:rsidR="00F12CCE" w:rsidRDefault="00F12CCE" w:rsidP="00F12CCE">
      <w:pPr>
        <w:pStyle w:val="rfdFootnote0"/>
        <w:rPr>
          <w:rtl/>
        </w:rPr>
      </w:pPr>
      <w:r>
        <w:rPr>
          <w:rtl/>
        </w:rPr>
        <w:t>(3) انظر: الذريعة إلىٰ مصنّفات الشيعة 13 / 197.</w:t>
      </w:r>
    </w:p>
    <w:p w14:paraId="49366FC3" w14:textId="77777777" w:rsidR="00416D25" w:rsidRDefault="00F12CCE" w:rsidP="00F12CCE">
      <w:pPr>
        <w:rPr>
          <w:rtl/>
        </w:rPr>
      </w:pPr>
      <w:r>
        <w:br w:type="page"/>
      </w:r>
    </w:p>
    <w:p w14:paraId="65ED33FD" w14:textId="486A69A6" w:rsidR="00F12CCE" w:rsidRDefault="00F12CCE" w:rsidP="00416D25">
      <w:pPr>
        <w:pStyle w:val="rfdNormal0"/>
        <w:rPr>
          <w:rtl/>
        </w:rPr>
      </w:pPr>
      <w:r>
        <w:rPr>
          <w:rtl/>
        </w:rPr>
        <w:lastRenderedPageBreak/>
        <w:t>النقل ولده المذكور في كتابه: (</w:t>
      </w:r>
      <w:r w:rsidRPr="00416D25">
        <w:rPr>
          <w:rStyle w:val="rfdBold2"/>
          <w:rtl/>
        </w:rPr>
        <w:t>بدايع الحكم</w:t>
      </w:r>
      <w:r>
        <w:rPr>
          <w:rtl/>
        </w:rPr>
        <w:t>)، وولده الآخر هو المولىٰ حسين كما مرّ، وكانت وفاة المترجم في سنة (1257هـ) كما ذكر في: (</w:t>
      </w:r>
      <w:r w:rsidRPr="00416D25">
        <w:rPr>
          <w:rStyle w:val="rfdBold2"/>
          <w:rtl/>
        </w:rPr>
        <w:t>دانشمندان آذربايجان</w:t>
      </w:r>
      <w:r>
        <w:rPr>
          <w:rtl/>
        </w:rPr>
        <w:t>)</w:t>
      </w:r>
      <w:r w:rsidRPr="00F12CCE">
        <w:rPr>
          <w:rStyle w:val="rfdFootnotenum"/>
          <w:rtl/>
        </w:rPr>
        <w:t>(1)</w:t>
      </w:r>
      <w:r>
        <w:rPr>
          <w:rtl/>
        </w:rPr>
        <w:t>.</w:t>
      </w:r>
    </w:p>
    <w:p w14:paraId="73B8DE62" w14:textId="3444FF58" w:rsidR="00F12CCE" w:rsidRDefault="00F12CCE" w:rsidP="00F12CCE">
      <w:pPr>
        <w:rPr>
          <w:rtl/>
        </w:rPr>
      </w:pPr>
      <w:r>
        <w:rPr>
          <w:rFonts w:hint="eastAsia"/>
          <w:rtl/>
        </w:rPr>
        <w:t>وجاء</w:t>
      </w:r>
      <w:r>
        <w:rPr>
          <w:rtl/>
        </w:rPr>
        <w:t xml:space="preserve"> في هامش علماء عصر ناصر الدين شاه، من كتاب </w:t>
      </w:r>
      <w:r w:rsidRPr="00416D25">
        <w:rPr>
          <w:rStyle w:val="rfdBold2"/>
          <w:rtl/>
        </w:rPr>
        <w:t>المآثر والآثار</w:t>
      </w:r>
      <w:r>
        <w:rPr>
          <w:rtl/>
        </w:rPr>
        <w:t>: عبد الله المدرّس الزنوزي من مواليد مدينة (زنوز)</w:t>
      </w:r>
      <w:r w:rsidRPr="00F12CCE">
        <w:rPr>
          <w:rStyle w:val="rfdFootnotenum"/>
          <w:rtl/>
        </w:rPr>
        <w:t>(2)</w:t>
      </w:r>
      <w:r>
        <w:rPr>
          <w:rtl/>
        </w:rPr>
        <w:t>، هاجر في مقتبل عمره إلىٰ مدينة خوي ودرس فيها، ثمّ هاجر إلىٰ العتبات المقدّسة فحضر درس السيّد محمّد المجاهد في كربلاء، كذلك حضر درس الحاجّ السيّد محمّد باقر الرشتي، والميرزا القمّي، وحضر دروس الفلسفة والحكمة عند الملّا علي النوري ـ في إصفهان ـ وأرسله أستاذه النوري إلىٰ طهران للتدريس في المدرسة الجديدة الإنشاء (مدرسة مروي)، فمكث هناك عشرين عاماً حتّىٰ توفّي سنة (1257هـ)</w:t>
      </w:r>
      <w:r w:rsidRPr="00F12CCE">
        <w:rPr>
          <w:rStyle w:val="rfdFootnotenum"/>
          <w:rtl/>
        </w:rPr>
        <w:t>(3)</w:t>
      </w:r>
      <w:r>
        <w:rPr>
          <w:rtl/>
        </w:rPr>
        <w:t>.</w:t>
      </w:r>
    </w:p>
    <w:p w14:paraId="16384685" w14:textId="1E191D2A" w:rsidR="00F12CCE" w:rsidRDefault="00F12CCE" w:rsidP="00F12CCE">
      <w:pPr>
        <w:rPr>
          <w:rtl/>
        </w:rPr>
      </w:pPr>
      <w:r>
        <w:rPr>
          <w:rFonts w:hint="eastAsia"/>
          <w:rtl/>
        </w:rPr>
        <w:t>وينقل</w:t>
      </w:r>
      <w:r>
        <w:rPr>
          <w:rtl/>
        </w:rPr>
        <w:t xml:space="preserve"> الآخوند ملّا علي مدرّس الزنوزي، ولد المترجم له كيفية دعوة ولده للقدوم إلىٰ طهران بشيء من التفصيل فيقول: «بعد أن أكمل المرحوم الحاجّ</w:t>
      </w:r>
      <w:r w:rsidR="00922F94">
        <w:rPr>
          <w:rtl/>
        </w:rPr>
        <w:t xml:space="preserve"> </w:t>
      </w:r>
      <w:r>
        <w:rPr>
          <w:rtl/>
        </w:rPr>
        <w:t>محمّد حسن خان مروي في دار الخلافة طهران بناء مدرسة: (مروي) طلب من الشاه أن يوجّه دعوة للملّا علي النوري للحضور من إصف</w:t>
      </w:r>
      <w:r>
        <w:rPr>
          <w:rFonts w:hint="eastAsia"/>
          <w:rtl/>
        </w:rPr>
        <w:t>هان</w:t>
      </w:r>
      <w:r>
        <w:rPr>
          <w:rtl/>
        </w:rPr>
        <w:t xml:space="preserve"> إلىٰ طهران للتدريس في مدرسة مروي»، وبعد وصول رسالة الشاه للملّا علي النوري كتب في جوابه: «يوجد في إصفهان حدود ألفين طالب علم مشغولين بالتدريس وفي حدود أربعمائة طالب أو أكثر هم حضّار هذا الداعي، فإذا حضرت عندكم في طهران تفرّق هذا الجمع من الطلّاب» فكتب </w:t>
      </w:r>
      <w:r>
        <w:rPr>
          <w:rFonts w:hint="eastAsia"/>
          <w:rtl/>
        </w:rPr>
        <w:t>له</w:t>
      </w:r>
      <w:r>
        <w:rPr>
          <w:rtl/>
        </w:rPr>
        <w:t xml:space="preserve"> مجدّداً أن يرسل مَن له أهلية التدريس من طلّابه النابغين، فوقع اختيار الملّا علي النوري علىٰ الملّا عبد الله الزنوزي، فحلّ في طهران سنة</w:t>
      </w:r>
    </w:p>
    <w:p w14:paraId="16D81F31" w14:textId="77777777" w:rsidR="00F12CCE" w:rsidRDefault="00F12CCE" w:rsidP="00F12CCE">
      <w:pPr>
        <w:pStyle w:val="rfdLine"/>
        <w:rPr>
          <w:rtl/>
        </w:rPr>
      </w:pPr>
      <w:r>
        <w:rPr>
          <w:rtl/>
        </w:rPr>
        <w:t>__________</w:t>
      </w:r>
    </w:p>
    <w:p w14:paraId="0A017FCC" w14:textId="202C6600" w:rsidR="00F12CCE" w:rsidRDefault="00F12CCE" w:rsidP="00F12CCE">
      <w:pPr>
        <w:pStyle w:val="rfdFootnote0"/>
        <w:rPr>
          <w:rtl/>
        </w:rPr>
      </w:pPr>
      <w:r>
        <w:rPr>
          <w:rtl/>
        </w:rPr>
        <w:t>(1) طبقات أعلام الشيعة (الكرام البررة في القرن الثالث بعد العشرة) 11 / 765.</w:t>
      </w:r>
    </w:p>
    <w:p w14:paraId="76905926" w14:textId="0795FD46" w:rsidR="00F12CCE" w:rsidRDefault="00F12CCE" w:rsidP="00F12CCE">
      <w:pPr>
        <w:pStyle w:val="rfdFootnote0"/>
        <w:rPr>
          <w:rtl/>
        </w:rPr>
      </w:pPr>
      <w:r>
        <w:rPr>
          <w:rtl/>
        </w:rPr>
        <w:t>(2) وهي من المدن التابعة لمحافظة تبريز، أذربيجان الشرقية ـ إيران.</w:t>
      </w:r>
    </w:p>
    <w:p w14:paraId="1AB8EECF" w14:textId="4363C3A3" w:rsidR="00F12CCE" w:rsidRDefault="00F12CCE" w:rsidP="00F12CCE">
      <w:pPr>
        <w:pStyle w:val="rfdFootnote0"/>
        <w:rPr>
          <w:rtl/>
        </w:rPr>
      </w:pPr>
      <w:r>
        <w:rPr>
          <w:rtl/>
        </w:rPr>
        <w:t>(3) علماى عهد ناصر الدين شاه قاجار، الباب العاشر، المآثر والآثار: 85.</w:t>
      </w:r>
    </w:p>
    <w:p w14:paraId="55D5C4B2" w14:textId="77777777" w:rsidR="00416D25" w:rsidRDefault="00F12CCE" w:rsidP="00F12CCE">
      <w:pPr>
        <w:rPr>
          <w:rtl/>
        </w:rPr>
      </w:pPr>
      <w:r>
        <w:br w:type="page"/>
      </w:r>
    </w:p>
    <w:p w14:paraId="57F06BF1" w14:textId="04E7C2C0" w:rsidR="00F12CCE" w:rsidRDefault="00F12CCE" w:rsidP="00416D25">
      <w:pPr>
        <w:pStyle w:val="rfdNormal0"/>
        <w:rPr>
          <w:rtl/>
        </w:rPr>
      </w:pPr>
      <w:r>
        <w:rPr>
          <w:rtl/>
        </w:rPr>
        <w:lastRenderedPageBreak/>
        <w:t>(1237هـ)، وانشغل بالتدريس في مدرسة مروي طيلة عشرين سنة، وكان يحضىٰ بالاحترام والتقدير الكبير من العناية الملكية حتّىٰ وفاته سنة (1257هـ)</w:t>
      </w:r>
      <w:r w:rsidRPr="00F12CCE">
        <w:rPr>
          <w:rStyle w:val="rfdFootnotenum"/>
          <w:rtl/>
        </w:rPr>
        <w:t>(1)</w:t>
      </w:r>
      <w:r>
        <w:rPr>
          <w:rtl/>
        </w:rPr>
        <w:t>.</w:t>
      </w:r>
    </w:p>
    <w:p w14:paraId="1EA0BD26" w14:textId="68244BBA" w:rsidR="00F12CCE" w:rsidRDefault="00F12CCE" w:rsidP="00F12CCE">
      <w:pPr>
        <w:rPr>
          <w:rtl/>
        </w:rPr>
      </w:pPr>
      <w:r>
        <w:rPr>
          <w:rFonts w:hint="eastAsia"/>
          <w:rtl/>
        </w:rPr>
        <w:t>وكان</w:t>
      </w:r>
      <w:r>
        <w:rPr>
          <w:rtl/>
        </w:rPr>
        <w:t xml:space="preserve"> المترجم له، كما يقول الآشتياني: «له إحاطة وتسلّط كامل علىٰ معرفة وتفسير كلمات الملّا صدرا، وهو في إحاطته وتبحّره في أفكار وآراء وعقايد الملّا صدرا يقلّ نظيره، ونستطيع حلّ الكثير من المشكلات العويصة في الأسفار والكتب الأخرىٰ للملّا صدرا من خلال ما كتبه الملّا عبد الله من آثار علمية، والمسألة المهمّة في شخصية الملّا عبد الله جامعية هذا الفيلسوف المحقّق ومعرفته بطرق ومشارب ومباني مختلف الفلاسفة والمحقّقين من شرّاح الآثار ـ المروية ـ الواردة عن طريق الأئمّة في أصول العقائد»</w:t>
      </w:r>
      <w:r w:rsidRPr="00F12CCE">
        <w:rPr>
          <w:rStyle w:val="rfdFootnotenum"/>
          <w:rtl/>
        </w:rPr>
        <w:t>(2)</w:t>
      </w:r>
      <w:r>
        <w:rPr>
          <w:rtl/>
        </w:rPr>
        <w:t>.</w:t>
      </w:r>
    </w:p>
    <w:p w14:paraId="17851926" w14:textId="1398F550" w:rsidR="00F12CCE" w:rsidRDefault="00F12CCE" w:rsidP="00F12CCE">
      <w:pPr>
        <w:rPr>
          <w:rtl/>
        </w:rPr>
      </w:pPr>
      <w:r>
        <w:rPr>
          <w:rFonts w:hint="eastAsia"/>
          <w:rtl/>
        </w:rPr>
        <w:t>ليس</w:t>
      </w:r>
      <w:r>
        <w:rPr>
          <w:rtl/>
        </w:rPr>
        <w:t xml:space="preserve"> لدينا إحصاء دقيق بعدد طلّاب الملّا الزنوزي، إلّا أنّ أبرز طلّابه العلّامة المحقّق الميرزا أبو القاسم الطهراني النوري الشهير بكلانتر، صاحب كتاب:</w:t>
      </w:r>
      <w:r w:rsidR="00922F94">
        <w:rPr>
          <w:rtl/>
        </w:rPr>
        <w:t xml:space="preserve"> </w:t>
      </w:r>
      <w:r>
        <w:rPr>
          <w:rtl/>
        </w:rPr>
        <w:t>(</w:t>
      </w:r>
      <w:r w:rsidRPr="00416D25">
        <w:rPr>
          <w:rStyle w:val="rfdBold2"/>
          <w:rtl/>
        </w:rPr>
        <w:t>مطارح الأنظار</w:t>
      </w:r>
      <w:r>
        <w:rPr>
          <w:rtl/>
        </w:rPr>
        <w:t>)، والشيخ مرتضىٰ الأنصاري، والآخوند ملّا حسن الخوئي وولده الحكيم علي المدرّس الزنوزي، وغيرهم. وله آثار علمية كثيرة أشرنا إلىٰ بعضها</w:t>
      </w:r>
      <w:r w:rsidRPr="00F12CCE">
        <w:rPr>
          <w:rStyle w:val="rfdFootnotenum"/>
          <w:rtl/>
        </w:rPr>
        <w:t>(3)</w:t>
      </w:r>
      <w:r>
        <w:rPr>
          <w:rtl/>
        </w:rPr>
        <w:t>.</w:t>
      </w:r>
    </w:p>
    <w:p w14:paraId="68227F13" w14:textId="77777777" w:rsidR="00F12CCE" w:rsidRDefault="00F12CCE" w:rsidP="00416D25">
      <w:pPr>
        <w:pStyle w:val="rfdBold1"/>
        <w:rPr>
          <w:rtl/>
        </w:rPr>
      </w:pPr>
      <w:r>
        <w:rPr>
          <w:rtl/>
        </w:rPr>
        <w:t>2 ـ الميرزا مسيح المجتهد الأسترآبادي الطهراني (ت 1263هـ):</w:t>
      </w:r>
    </w:p>
    <w:p w14:paraId="0E71E58E" w14:textId="77777777" w:rsidR="00F12CCE" w:rsidRDefault="00F12CCE" w:rsidP="00F12CCE">
      <w:pPr>
        <w:rPr>
          <w:rtl/>
        </w:rPr>
      </w:pPr>
      <w:r>
        <w:rPr>
          <w:rFonts w:hint="eastAsia"/>
          <w:rtl/>
        </w:rPr>
        <w:t>وهو</w:t>
      </w:r>
      <w:r>
        <w:rPr>
          <w:rtl/>
        </w:rPr>
        <w:t xml:space="preserve"> الحاجّ الميرزا مسيح بن محمّد سعيد الرازي الأسترآبادي الطهراني (1193ـ1263هـ)، ولد في أسترآباد شرق إيران، وتُعرف أسترآباد في الوقت الحاضر بـ: (كركان) وهي تابعة إدارياً لمحافظة مازندران.</w:t>
      </w:r>
    </w:p>
    <w:p w14:paraId="42803068" w14:textId="77777777" w:rsidR="00F12CCE" w:rsidRDefault="00F12CCE" w:rsidP="00F12CCE">
      <w:pPr>
        <w:rPr>
          <w:rtl/>
        </w:rPr>
      </w:pPr>
      <w:r>
        <w:rPr>
          <w:rFonts w:hint="eastAsia"/>
          <w:rtl/>
        </w:rPr>
        <w:t>تربّىٰ</w:t>
      </w:r>
      <w:r>
        <w:rPr>
          <w:rtl/>
        </w:rPr>
        <w:t xml:space="preserve"> في حجر والده تربية صالحة، وأكمل دروسه الأوّلية في مسقط رأسه في</w:t>
      </w:r>
    </w:p>
    <w:p w14:paraId="0EC7DB1A" w14:textId="77777777" w:rsidR="00F12CCE" w:rsidRDefault="00F12CCE" w:rsidP="00F12CCE">
      <w:pPr>
        <w:pStyle w:val="rfdLine"/>
        <w:rPr>
          <w:rtl/>
        </w:rPr>
      </w:pPr>
      <w:r>
        <w:rPr>
          <w:rtl/>
        </w:rPr>
        <w:t>__________</w:t>
      </w:r>
    </w:p>
    <w:p w14:paraId="58E2F318" w14:textId="2A86DFE7" w:rsidR="00F12CCE" w:rsidRDefault="00F12CCE" w:rsidP="00F12CCE">
      <w:pPr>
        <w:pStyle w:val="rfdFootnote0"/>
        <w:rPr>
          <w:rtl/>
        </w:rPr>
      </w:pPr>
      <w:r>
        <w:rPr>
          <w:rtl/>
        </w:rPr>
        <w:t>(1) مقدّمة الأنوار الجليلة: 39؛ طرائق الحقائق 3 / 235ـ236.</w:t>
      </w:r>
    </w:p>
    <w:p w14:paraId="1594C3AD" w14:textId="42184C19" w:rsidR="00F12CCE" w:rsidRDefault="00F12CCE" w:rsidP="00F12CCE">
      <w:pPr>
        <w:pStyle w:val="rfdFootnote0"/>
        <w:rPr>
          <w:rtl/>
        </w:rPr>
      </w:pPr>
      <w:r>
        <w:rPr>
          <w:rtl/>
        </w:rPr>
        <w:t>(2) مقدّمة كتاب اللمعات الإلهيّة: 3.</w:t>
      </w:r>
    </w:p>
    <w:p w14:paraId="0723832A" w14:textId="76563064" w:rsidR="00F12CCE" w:rsidRDefault="00F12CCE" w:rsidP="00F12CCE">
      <w:pPr>
        <w:pStyle w:val="rfdFootnote0"/>
        <w:rPr>
          <w:rtl/>
        </w:rPr>
      </w:pPr>
      <w:r>
        <w:rPr>
          <w:rtl/>
        </w:rPr>
        <w:t>(3) انظر: حوزه علميه مروي: 43ـ45.</w:t>
      </w:r>
    </w:p>
    <w:p w14:paraId="51F7B922" w14:textId="77777777" w:rsidR="00416D25" w:rsidRDefault="00F12CCE" w:rsidP="00F12CCE">
      <w:pPr>
        <w:rPr>
          <w:rtl/>
        </w:rPr>
      </w:pPr>
      <w:r>
        <w:br w:type="page"/>
      </w:r>
    </w:p>
    <w:p w14:paraId="3D69E022" w14:textId="27861E6D" w:rsidR="00F12CCE" w:rsidRDefault="00F12CCE" w:rsidP="00416D25">
      <w:pPr>
        <w:pStyle w:val="rfdNormal0"/>
        <w:rPr>
          <w:rtl/>
        </w:rPr>
      </w:pPr>
      <w:r>
        <w:rPr>
          <w:rtl/>
        </w:rPr>
        <w:lastRenderedPageBreak/>
        <w:t>مدرسة العلوم الدينية، ثمّ شدّ رحال السفر إلىٰ مدينة قم المقدّسة.</w:t>
      </w:r>
    </w:p>
    <w:p w14:paraId="7599E855" w14:textId="3BFE6118" w:rsidR="00F12CCE" w:rsidRDefault="00F12CCE" w:rsidP="00F12CCE">
      <w:pPr>
        <w:rPr>
          <w:rtl/>
        </w:rPr>
      </w:pPr>
      <w:r>
        <w:rPr>
          <w:rFonts w:hint="eastAsia"/>
          <w:rtl/>
        </w:rPr>
        <w:t>وفي</w:t>
      </w:r>
      <w:r>
        <w:rPr>
          <w:rtl/>
        </w:rPr>
        <w:t xml:space="preserve"> مدينة قم أكمل دروسه في السطوح العالية ثمّ التحق بحلقة درس الميرزا القمّي في الفقه والأصول، وأصبح من خواصّ تلامذته وكان يحضر مجالس الميرزا في المناظرة والكلام والعقائد، فاشتهر من بين طلّاب الميرزا القمّي بالفضل والعلم وكان يقرّر درس أستاذه القمّي ويوضّح الإبهامات</w:t>
      </w:r>
      <w:r w:rsidR="00922F94">
        <w:rPr>
          <w:rtl/>
        </w:rPr>
        <w:t xml:space="preserve"> </w:t>
      </w:r>
      <w:r>
        <w:rPr>
          <w:rtl/>
        </w:rPr>
        <w:t>والإشكالات الواردة، واستمرّ في الدرس حتّىٰ بلوغ درجة الاجتهاد، ثمّ انتقل إلىٰ مدينة طهران، واشتهر فيها بـ: (المجتهد الطهراني).</w:t>
      </w:r>
    </w:p>
    <w:p w14:paraId="2C72EAA2" w14:textId="448E5326" w:rsidR="00F12CCE" w:rsidRDefault="00F12CCE" w:rsidP="00F12CCE">
      <w:pPr>
        <w:rPr>
          <w:rtl/>
        </w:rPr>
      </w:pPr>
      <w:r>
        <w:rPr>
          <w:rFonts w:hint="eastAsia"/>
          <w:rtl/>
        </w:rPr>
        <w:t>له</w:t>
      </w:r>
      <w:r>
        <w:rPr>
          <w:rtl/>
        </w:rPr>
        <w:t xml:space="preserve"> ترجمة واسعة في المصادر التاريخية والرجالية لعصر الدولة القاجارية ويعرف فيها بـ: (أفضل الفضلاء والمجتهدين)</w:t>
      </w:r>
      <w:r w:rsidRPr="00F12CCE">
        <w:rPr>
          <w:rStyle w:val="rfdFootnotenum"/>
          <w:rtl/>
        </w:rPr>
        <w:t>(1)</w:t>
      </w:r>
      <w:r>
        <w:rPr>
          <w:rtl/>
        </w:rPr>
        <w:t>، وذكره الخوانساري في الروضات في ذيل ترجمة السيّد صدر الدين العاملي عند الحديث عن محلّ دفنه فقال: «ثمّ لمّا توفّي مولانا الفاضل المروّج المج</w:t>
      </w:r>
      <w:r>
        <w:rPr>
          <w:rFonts w:hint="eastAsia"/>
          <w:rtl/>
        </w:rPr>
        <w:t>تهد</w:t>
      </w:r>
      <w:r>
        <w:rPr>
          <w:rtl/>
        </w:rPr>
        <w:t xml:space="preserve"> بالنصّ الصحيح الصريح الحاجّ الميرزا مسيح المتوطّن بطهران الري، في عين هذه السنة وأيضاً بعد وفاة سيّدنا المرحوم المبرور ـ أي: الصدر العاملي ـ دفن هو أيضاً في تلك الحجرة المطهّرة»</w:t>
      </w:r>
      <w:r w:rsidRPr="00F12CCE">
        <w:rPr>
          <w:rStyle w:val="rfdFootnotenum"/>
          <w:rtl/>
        </w:rPr>
        <w:t>(2)</w:t>
      </w:r>
      <w:r>
        <w:rPr>
          <w:rtl/>
        </w:rPr>
        <w:t>.</w:t>
      </w:r>
    </w:p>
    <w:p w14:paraId="4FA0161A" w14:textId="6932A353" w:rsidR="00F12CCE" w:rsidRDefault="00F12CCE" w:rsidP="00F12CCE">
      <w:pPr>
        <w:rPr>
          <w:rtl/>
        </w:rPr>
      </w:pPr>
      <w:r>
        <w:rPr>
          <w:rFonts w:hint="eastAsia"/>
          <w:rtl/>
        </w:rPr>
        <w:t>لقد</w:t>
      </w:r>
      <w:r>
        <w:rPr>
          <w:rtl/>
        </w:rPr>
        <w:t xml:space="preserve"> نهض الميرزا مسيح بمسؤوليّاته الدينية كمرجع للدين في طهران، وكان أوّل المتولّين لمدرسة مروي العلمية، وهو صاحب الفتوىٰ المعروفة والتي أدّت إلىٰ قتل السفير الروسي في طهران (كريبايدوف) وبعض الأفراد من العاملين في السفارة الروسية في طهران، ممّا أدّىٰ إلىٰ إ</w:t>
      </w:r>
      <w:r>
        <w:rPr>
          <w:rFonts w:hint="eastAsia"/>
          <w:rtl/>
        </w:rPr>
        <w:t>بعاده</w:t>
      </w:r>
      <w:r>
        <w:rPr>
          <w:rtl/>
        </w:rPr>
        <w:t xml:space="preserve"> عن طهران، ليقضي فترة ثمانية عشر عاماً في المنفىٰ إلىٰ حين وفاته في النجف الأشرف سنة (1263هـ)</w:t>
      </w:r>
      <w:r w:rsidRPr="00F12CCE">
        <w:rPr>
          <w:rStyle w:val="rfdFootnotenum"/>
          <w:rtl/>
        </w:rPr>
        <w:t>(3)</w:t>
      </w:r>
      <w:r>
        <w:rPr>
          <w:rtl/>
        </w:rPr>
        <w:t>.</w:t>
      </w:r>
    </w:p>
    <w:p w14:paraId="724D66D2" w14:textId="77777777" w:rsidR="00F12CCE" w:rsidRDefault="00F12CCE" w:rsidP="00F12CCE">
      <w:pPr>
        <w:pStyle w:val="rfdLine"/>
        <w:rPr>
          <w:rtl/>
        </w:rPr>
      </w:pPr>
      <w:r>
        <w:rPr>
          <w:rtl/>
        </w:rPr>
        <w:t>__________</w:t>
      </w:r>
    </w:p>
    <w:p w14:paraId="0D05F938" w14:textId="0EF51103" w:rsidR="00F12CCE" w:rsidRDefault="00F12CCE" w:rsidP="00F12CCE">
      <w:pPr>
        <w:pStyle w:val="rfdFootnote0"/>
        <w:rPr>
          <w:rtl/>
        </w:rPr>
      </w:pPr>
      <w:r>
        <w:rPr>
          <w:rtl/>
        </w:rPr>
        <w:t>(1) انظر: روضة الصفا ناصري 9 /708؛ طرائف المقال في معرفة طبقات الرجال 1/43.</w:t>
      </w:r>
    </w:p>
    <w:p w14:paraId="39368EFE" w14:textId="0B4E539C" w:rsidR="00F12CCE" w:rsidRDefault="00F12CCE" w:rsidP="00F12CCE">
      <w:pPr>
        <w:pStyle w:val="rfdFootnote0"/>
        <w:rPr>
          <w:rtl/>
        </w:rPr>
      </w:pPr>
      <w:r>
        <w:rPr>
          <w:rtl/>
        </w:rPr>
        <w:t>(2) روضات الجنّات 4 / 129.</w:t>
      </w:r>
    </w:p>
    <w:p w14:paraId="7D188235" w14:textId="1655B2FF" w:rsidR="00F12CCE" w:rsidRDefault="00F12CCE" w:rsidP="00F12CCE">
      <w:pPr>
        <w:pStyle w:val="rfdFootnote0"/>
        <w:rPr>
          <w:rtl/>
        </w:rPr>
      </w:pPr>
      <w:r>
        <w:rPr>
          <w:rtl/>
        </w:rPr>
        <w:t>(3) انظر: حوزه علميه مروي: 81 وما بعدها؛ طبقات الفقهاء 13 / 657ـ658؛ معجم رجال الفكر والأدب في النجف 1 / 378.</w:t>
      </w:r>
    </w:p>
    <w:p w14:paraId="35791A24" w14:textId="77777777" w:rsidR="00416D25" w:rsidRDefault="00F12CCE" w:rsidP="00F12CCE">
      <w:pPr>
        <w:rPr>
          <w:rtl/>
        </w:rPr>
      </w:pPr>
      <w:r>
        <w:br w:type="page"/>
      </w:r>
    </w:p>
    <w:p w14:paraId="21C83B31" w14:textId="01EC9FD6" w:rsidR="00F12CCE" w:rsidRDefault="00F12CCE" w:rsidP="00F12CCE">
      <w:pPr>
        <w:rPr>
          <w:rtl/>
        </w:rPr>
      </w:pPr>
      <w:r>
        <w:rPr>
          <w:rtl/>
        </w:rPr>
        <w:lastRenderedPageBreak/>
        <w:t>وإلىٰ جانب عمله الاجتماعي والمرجعي والديني لم يغفل الميرزا مسيح عن تربية الطلّاب وتعليمهم وكان له محضر درس في أيّام إقامته في طهران وكذلك أيّام إقامته في مشهد وقم والنجف الأشرف، وحضر عنده الكثير من أهل الفضل منهم:</w:t>
      </w:r>
    </w:p>
    <w:p w14:paraId="3C03E996" w14:textId="77777777" w:rsidR="00F12CCE" w:rsidRDefault="00F12CCE" w:rsidP="00F12CCE">
      <w:pPr>
        <w:rPr>
          <w:rtl/>
        </w:rPr>
      </w:pPr>
      <w:r>
        <w:rPr>
          <w:rFonts w:hint="eastAsia"/>
          <w:rtl/>
        </w:rPr>
        <w:t>أـ</w:t>
      </w:r>
      <w:r>
        <w:rPr>
          <w:rtl/>
        </w:rPr>
        <w:t xml:space="preserve"> الميرزا نصر الله التربتي المشهدي المتوفىٰ سنة (1298هـ).</w:t>
      </w:r>
    </w:p>
    <w:p w14:paraId="7D24F37C" w14:textId="268767D5" w:rsidR="00F12CCE" w:rsidRDefault="00F12CCE" w:rsidP="00F12CCE">
      <w:pPr>
        <w:rPr>
          <w:rtl/>
        </w:rPr>
      </w:pPr>
      <w:r>
        <w:rPr>
          <w:rFonts w:hint="eastAsia"/>
          <w:rtl/>
        </w:rPr>
        <w:t>ب</w:t>
      </w:r>
      <w:r>
        <w:rPr>
          <w:rtl/>
        </w:rPr>
        <w:t xml:space="preserve"> ـ محمّد مهدي بن محمّد الرازي، والذي أثنىٰ عليه كثيراً في كتابه:</w:t>
      </w:r>
      <w:r w:rsidR="00922F94">
        <w:rPr>
          <w:rtl/>
        </w:rPr>
        <w:t xml:space="preserve"> </w:t>
      </w:r>
      <w:r>
        <w:rPr>
          <w:rtl/>
        </w:rPr>
        <w:t>(</w:t>
      </w:r>
      <w:r w:rsidRPr="00416D25">
        <w:rPr>
          <w:rStyle w:val="rfdBold2"/>
          <w:rtl/>
        </w:rPr>
        <w:t>مشكاة المسائل</w:t>
      </w:r>
      <w:r>
        <w:rPr>
          <w:rtl/>
        </w:rPr>
        <w:t>)</w:t>
      </w:r>
      <w:r w:rsidRPr="00F12CCE">
        <w:rPr>
          <w:rStyle w:val="rfdFootnotenum"/>
          <w:rtl/>
        </w:rPr>
        <w:t>(1)</w:t>
      </w:r>
      <w:r>
        <w:rPr>
          <w:rtl/>
        </w:rPr>
        <w:t>.</w:t>
      </w:r>
    </w:p>
    <w:p w14:paraId="0D9DCDA4" w14:textId="77777777" w:rsidR="00F12CCE" w:rsidRDefault="00F12CCE" w:rsidP="00F12CCE">
      <w:pPr>
        <w:rPr>
          <w:rtl/>
        </w:rPr>
      </w:pPr>
      <w:r>
        <w:rPr>
          <w:rFonts w:hint="eastAsia"/>
          <w:rtl/>
        </w:rPr>
        <w:t>ج</w:t>
      </w:r>
      <w:r>
        <w:rPr>
          <w:rtl/>
        </w:rPr>
        <w:t xml:space="preserve"> ـ الميرزا أحمد الساوجي، المتوفّىٰ سنة (1305هـ).</w:t>
      </w:r>
    </w:p>
    <w:p w14:paraId="79E6CE23" w14:textId="44D4CAAF" w:rsidR="00F12CCE" w:rsidRDefault="00F12CCE" w:rsidP="00F12CCE">
      <w:pPr>
        <w:rPr>
          <w:rtl/>
        </w:rPr>
      </w:pPr>
      <w:r>
        <w:rPr>
          <w:rFonts w:hint="eastAsia"/>
          <w:rtl/>
        </w:rPr>
        <w:t>د</w:t>
      </w:r>
      <w:r>
        <w:rPr>
          <w:rtl/>
        </w:rPr>
        <w:t xml:space="preserve"> ـ مولانا عبد الرحمن شيخ الإسلام المتوفّىٰ سنة (1262هـ)</w:t>
      </w:r>
      <w:r w:rsidRPr="00F12CCE">
        <w:rPr>
          <w:rStyle w:val="rfdFootnotenum"/>
          <w:rtl/>
        </w:rPr>
        <w:t>(2)</w:t>
      </w:r>
      <w:r>
        <w:rPr>
          <w:rtl/>
        </w:rPr>
        <w:t>.</w:t>
      </w:r>
    </w:p>
    <w:p w14:paraId="267F1272" w14:textId="77777777" w:rsidR="00F12CCE" w:rsidRPr="00416D25" w:rsidRDefault="00F12CCE" w:rsidP="00F12CCE">
      <w:pPr>
        <w:rPr>
          <w:rStyle w:val="rfdBold2"/>
          <w:rtl/>
        </w:rPr>
      </w:pPr>
      <w:r w:rsidRPr="00416D25">
        <w:rPr>
          <w:rStyle w:val="rfdBold2"/>
          <w:rFonts w:hint="eastAsia"/>
          <w:rtl/>
        </w:rPr>
        <w:t>وأمّا</w:t>
      </w:r>
      <w:r w:rsidRPr="00416D25">
        <w:rPr>
          <w:rStyle w:val="rfdBold2"/>
          <w:rtl/>
        </w:rPr>
        <w:t xml:space="preserve"> آثاره العلمية:</w:t>
      </w:r>
    </w:p>
    <w:p w14:paraId="73F37175" w14:textId="77777777" w:rsidR="00F12CCE" w:rsidRDefault="00F12CCE" w:rsidP="00F12CCE">
      <w:pPr>
        <w:rPr>
          <w:rtl/>
        </w:rPr>
      </w:pPr>
      <w:r>
        <w:rPr>
          <w:rFonts w:hint="eastAsia"/>
          <w:rtl/>
        </w:rPr>
        <w:t>فقد</w:t>
      </w:r>
      <w:r>
        <w:rPr>
          <w:rtl/>
        </w:rPr>
        <w:t xml:space="preserve"> ذكر له الطهراني في </w:t>
      </w:r>
      <w:r w:rsidRPr="00416D25">
        <w:rPr>
          <w:rStyle w:val="rfdBold2"/>
          <w:rtl/>
        </w:rPr>
        <w:t>الذريعة والطبقات</w:t>
      </w:r>
      <w:r>
        <w:rPr>
          <w:rtl/>
        </w:rPr>
        <w:t xml:space="preserve"> كتباً ورسائل منها:</w:t>
      </w:r>
    </w:p>
    <w:p w14:paraId="5D5491BC" w14:textId="2DAD0024" w:rsidR="00F12CCE" w:rsidRDefault="00F12CCE" w:rsidP="00F12CCE">
      <w:pPr>
        <w:rPr>
          <w:rtl/>
        </w:rPr>
      </w:pPr>
      <w:r>
        <w:rPr>
          <w:rFonts w:hint="eastAsia"/>
          <w:rtl/>
        </w:rPr>
        <w:t>أـ</w:t>
      </w:r>
      <w:r w:rsidR="00922F94">
        <w:rPr>
          <w:rFonts w:hint="eastAsia"/>
          <w:rtl/>
        </w:rPr>
        <w:t xml:space="preserve"> </w:t>
      </w:r>
      <w:r w:rsidRPr="00416D25">
        <w:rPr>
          <w:rStyle w:val="rfdBold2"/>
          <w:rtl/>
        </w:rPr>
        <w:t>شرح الروضة البهية</w:t>
      </w:r>
      <w:r>
        <w:rPr>
          <w:rtl/>
        </w:rPr>
        <w:t>: وهو كبير في عدّة مجلّدات.</w:t>
      </w:r>
    </w:p>
    <w:p w14:paraId="1067B96F" w14:textId="77777777" w:rsidR="00F12CCE" w:rsidRDefault="00F12CCE" w:rsidP="00F12CCE">
      <w:pPr>
        <w:rPr>
          <w:rtl/>
        </w:rPr>
      </w:pPr>
      <w:r>
        <w:rPr>
          <w:rFonts w:hint="eastAsia"/>
          <w:rtl/>
        </w:rPr>
        <w:t>ب</w:t>
      </w:r>
      <w:r>
        <w:rPr>
          <w:rtl/>
        </w:rPr>
        <w:t xml:space="preserve"> ـ </w:t>
      </w:r>
      <w:r w:rsidRPr="00416D25">
        <w:rPr>
          <w:rStyle w:val="rfdBold2"/>
          <w:rtl/>
        </w:rPr>
        <w:t>شرح قواعد الأحكام</w:t>
      </w:r>
      <w:r>
        <w:rPr>
          <w:rtl/>
        </w:rPr>
        <w:t>.</w:t>
      </w:r>
    </w:p>
    <w:p w14:paraId="76418C85" w14:textId="3A0DA3BC" w:rsidR="00F12CCE" w:rsidRDefault="00F12CCE" w:rsidP="00F12CCE">
      <w:pPr>
        <w:rPr>
          <w:rtl/>
        </w:rPr>
      </w:pPr>
      <w:r>
        <w:rPr>
          <w:rFonts w:hint="eastAsia"/>
          <w:rtl/>
        </w:rPr>
        <w:t>ج</w:t>
      </w:r>
      <w:r>
        <w:rPr>
          <w:rtl/>
        </w:rPr>
        <w:t xml:space="preserve"> ـ رسالته العملية الموسومة بـ:</w:t>
      </w:r>
      <w:r w:rsidR="00922F94">
        <w:rPr>
          <w:rtl/>
        </w:rPr>
        <w:t xml:space="preserve"> </w:t>
      </w:r>
      <w:r>
        <w:rPr>
          <w:rtl/>
        </w:rPr>
        <w:t>(</w:t>
      </w:r>
      <w:r w:rsidRPr="00416D25">
        <w:rPr>
          <w:rStyle w:val="rfdBold2"/>
          <w:rtl/>
        </w:rPr>
        <w:t>المصباح لطريق الفلاح</w:t>
      </w:r>
      <w:r>
        <w:rPr>
          <w:rtl/>
        </w:rPr>
        <w:t>).</w:t>
      </w:r>
    </w:p>
    <w:p w14:paraId="4BB8C92B" w14:textId="77777777" w:rsidR="00F12CCE" w:rsidRDefault="00F12CCE" w:rsidP="00F12CCE">
      <w:pPr>
        <w:rPr>
          <w:rtl/>
        </w:rPr>
      </w:pPr>
      <w:r>
        <w:rPr>
          <w:rFonts w:hint="eastAsia"/>
          <w:rtl/>
        </w:rPr>
        <w:t>د</w:t>
      </w:r>
      <w:r>
        <w:rPr>
          <w:rtl/>
        </w:rPr>
        <w:t xml:space="preserve"> ـ </w:t>
      </w:r>
      <w:r w:rsidRPr="00416D25">
        <w:rPr>
          <w:rStyle w:val="rfdBold2"/>
          <w:rtl/>
        </w:rPr>
        <w:t>رسالة إرشاد العوامّ، ورسالة في الاجتهاد والتقليد</w:t>
      </w:r>
      <w:r>
        <w:rPr>
          <w:rtl/>
        </w:rPr>
        <w:t>.</w:t>
      </w:r>
    </w:p>
    <w:p w14:paraId="0B0A6465" w14:textId="77777777" w:rsidR="00F12CCE" w:rsidRDefault="00F12CCE" w:rsidP="00F12CCE">
      <w:pPr>
        <w:rPr>
          <w:rtl/>
        </w:rPr>
      </w:pPr>
      <w:r>
        <w:rPr>
          <w:rFonts w:hint="eastAsia"/>
          <w:rtl/>
        </w:rPr>
        <w:t>هـ</w:t>
      </w:r>
      <w:r>
        <w:rPr>
          <w:rtl/>
        </w:rPr>
        <w:t xml:space="preserve"> ـ </w:t>
      </w:r>
      <w:r w:rsidRPr="00416D25">
        <w:rPr>
          <w:rStyle w:val="rfdBold2"/>
          <w:rtl/>
        </w:rPr>
        <w:t>شرح المختصر النافع</w:t>
      </w:r>
      <w:r>
        <w:rPr>
          <w:rtl/>
        </w:rPr>
        <w:t xml:space="preserve"> في الفقه للمحقّق الحلّي.</w:t>
      </w:r>
    </w:p>
    <w:p w14:paraId="28BA2E24" w14:textId="77777777" w:rsidR="00F12CCE" w:rsidRDefault="00F12CCE" w:rsidP="00F12CCE">
      <w:pPr>
        <w:rPr>
          <w:rtl/>
        </w:rPr>
      </w:pPr>
      <w:r>
        <w:rPr>
          <w:rFonts w:hint="eastAsia"/>
          <w:rtl/>
        </w:rPr>
        <w:t>و</w:t>
      </w:r>
      <w:r>
        <w:rPr>
          <w:rtl/>
        </w:rPr>
        <w:t xml:space="preserve"> ـ </w:t>
      </w:r>
      <w:r w:rsidRPr="00416D25">
        <w:rPr>
          <w:rStyle w:val="rfdBold2"/>
          <w:rtl/>
        </w:rPr>
        <w:t>رسالة في العقود والإيقاعات</w:t>
      </w:r>
      <w:r>
        <w:rPr>
          <w:rtl/>
        </w:rPr>
        <w:t>.</w:t>
      </w:r>
    </w:p>
    <w:p w14:paraId="0988DE71" w14:textId="614108E6" w:rsidR="00F12CCE" w:rsidRDefault="00F12CCE" w:rsidP="00F12CCE">
      <w:pPr>
        <w:rPr>
          <w:rtl/>
        </w:rPr>
      </w:pPr>
      <w:r>
        <w:rPr>
          <w:rFonts w:hint="eastAsia"/>
          <w:rtl/>
        </w:rPr>
        <w:t>وغيرها</w:t>
      </w:r>
      <w:r>
        <w:rPr>
          <w:rtl/>
        </w:rPr>
        <w:t xml:space="preserve"> من المؤلّفات الأخرىٰ والتي يقول عنها الطهراني: «وأمّا سائر تصانيفه وكتاباته في الفقه والأصول فقد بقيت متفرّقة في البياضات»</w:t>
      </w:r>
      <w:r w:rsidRPr="00F12CCE">
        <w:rPr>
          <w:rStyle w:val="rfdFootnotenum"/>
          <w:rtl/>
        </w:rPr>
        <w:t>(3)</w:t>
      </w:r>
      <w:r>
        <w:rPr>
          <w:rtl/>
        </w:rPr>
        <w:t>.</w:t>
      </w:r>
    </w:p>
    <w:p w14:paraId="0D254FD3" w14:textId="77777777" w:rsidR="00F12CCE" w:rsidRDefault="00F12CCE" w:rsidP="00F12CCE">
      <w:pPr>
        <w:pStyle w:val="rfdLine"/>
        <w:rPr>
          <w:rtl/>
        </w:rPr>
      </w:pPr>
      <w:r>
        <w:rPr>
          <w:rtl/>
        </w:rPr>
        <w:t>__________</w:t>
      </w:r>
    </w:p>
    <w:p w14:paraId="06FF4131" w14:textId="53CE5E52" w:rsidR="00F12CCE" w:rsidRDefault="00F12CCE" w:rsidP="00F12CCE">
      <w:pPr>
        <w:pStyle w:val="rfdFootnote0"/>
        <w:rPr>
          <w:rtl/>
        </w:rPr>
      </w:pPr>
      <w:r>
        <w:rPr>
          <w:rtl/>
        </w:rPr>
        <w:t>(1) طبقات الفقهاء 13 / 658.</w:t>
      </w:r>
    </w:p>
    <w:p w14:paraId="09749F5D" w14:textId="1A3D7A63" w:rsidR="00F12CCE" w:rsidRDefault="00F12CCE" w:rsidP="00F12CCE">
      <w:pPr>
        <w:pStyle w:val="rfdFootnote0"/>
        <w:rPr>
          <w:rtl/>
        </w:rPr>
      </w:pPr>
      <w:r>
        <w:rPr>
          <w:rtl/>
        </w:rPr>
        <w:t>(2) ميرزا مسيح مجتهد وفتواى شرف: 34.</w:t>
      </w:r>
    </w:p>
    <w:p w14:paraId="76E7A550" w14:textId="77777777" w:rsidR="00416D25" w:rsidRDefault="00F12CCE" w:rsidP="00F12CCE">
      <w:pPr>
        <w:pStyle w:val="rfdFootnote0"/>
        <w:rPr>
          <w:rtl/>
        </w:rPr>
      </w:pPr>
      <w:r>
        <w:rPr>
          <w:rtl/>
        </w:rPr>
        <w:t>(3) الذريعة 13 / 179 و 14 / 15؛ الطبقات (الكرام البررة) 12 / 502؛ انظر: طبقات</w:t>
      </w:r>
    </w:p>
    <w:p w14:paraId="31325CE1" w14:textId="77777777" w:rsidR="00416D25" w:rsidRDefault="00F12CCE" w:rsidP="00F12CCE">
      <w:pPr>
        <w:rPr>
          <w:rtl/>
        </w:rPr>
      </w:pPr>
      <w:r>
        <w:br w:type="page"/>
      </w:r>
    </w:p>
    <w:p w14:paraId="19937B2E" w14:textId="7421ED3D" w:rsidR="00F12CCE" w:rsidRDefault="00F12CCE" w:rsidP="00416D25">
      <w:pPr>
        <w:pStyle w:val="rfdBold1"/>
        <w:rPr>
          <w:rtl/>
        </w:rPr>
      </w:pPr>
      <w:r>
        <w:rPr>
          <w:rtl/>
        </w:rPr>
        <w:lastRenderedPageBreak/>
        <w:t>3 ـ الشيخ عبّاس الإيرواني (ت 1265هـ):</w:t>
      </w:r>
    </w:p>
    <w:p w14:paraId="07E224C2" w14:textId="77777777" w:rsidR="00F12CCE" w:rsidRDefault="00F12CCE" w:rsidP="00F12CCE">
      <w:pPr>
        <w:rPr>
          <w:rtl/>
        </w:rPr>
      </w:pPr>
      <w:r>
        <w:rPr>
          <w:rFonts w:hint="eastAsia"/>
          <w:rtl/>
        </w:rPr>
        <w:t>قال</w:t>
      </w:r>
      <w:r>
        <w:rPr>
          <w:rtl/>
        </w:rPr>
        <w:t xml:space="preserve"> الطهراني في ترجمته: «هو الشيخ عبّاس بن مسلم الإيرواني الملقّب بالحاجّ ميرزا أقاسي؛ فاضل كامل.</w:t>
      </w:r>
    </w:p>
    <w:p w14:paraId="09A8C8DF" w14:textId="53EBEDBF" w:rsidR="00F12CCE" w:rsidRDefault="00F12CCE" w:rsidP="00F12CCE">
      <w:pPr>
        <w:rPr>
          <w:rtl/>
        </w:rPr>
      </w:pPr>
      <w:r>
        <w:rPr>
          <w:rFonts w:hint="eastAsia"/>
          <w:rtl/>
        </w:rPr>
        <w:t>كان</w:t>
      </w:r>
      <w:r>
        <w:rPr>
          <w:rtl/>
        </w:rPr>
        <w:t xml:space="preserve"> وزيراً للسلطان محمّد شاه القاجاري، وقد ترجمه السيّد مصطفىٰ بن إسماعيل الموسوي تلميذ الميرزا محمّد الأخباري في كتابه: (</w:t>
      </w:r>
      <w:r w:rsidRPr="00416D25">
        <w:rPr>
          <w:rStyle w:val="rfdBold2"/>
          <w:rtl/>
        </w:rPr>
        <w:t>اللوامع المحمّدية</w:t>
      </w:r>
      <w:r>
        <w:rPr>
          <w:rtl/>
        </w:rPr>
        <w:t>) في نصرة طريقة أستاذه ـ وكان ألّفه باسم السلطان محمّد شاه ـ وقد أثنىٰ علىٰ المترجم له ثناء بلغ الحدّ، فما وصفه به قو</w:t>
      </w:r>
      <w:r>
        <w:rPr>
          <w:rFonts w:hint="eastAsia"/>
          <w:rtl/>
        </w:rPr>
        <w:t>له</w:t>
      </w:r>
      <w:r>
        <w:rPr>
          <w:rtl/>
        </w:rPr>
        <w:t>: «آية الله الأستاذ الأفخم، والفيلسوف الأعظم، والبحر الخضمّ، لسان العرب، قدوة العلماء الراسخين، معلّم الحكماء الأساطين، العالم العامل، الورع الكامل، الشيخ عبّاس بن مسلم الإيرواني الملقّب بحاجّ ميرزا أقاسي...</w:t>
      </w:r>
      <w:r w:rsidR="00922F94">
        <w:rPr>
          <w:rtl/>
        </w:rPr>
        <w:t xml:space="preserve"> </w:t>
      </w:r>
      <w:r>
        <w:rPr>
          <w:rtl/>
        </w:rPr>
        <w:t>إلخ».</w:t>
      </w:r>
    </w:p>
    <w:p w14:paraId="2B2ED4CD" w14:textId="4FB7331A" w:rsidR="00F12CCE" w:rsidRDefault="00F12CCE" w:rsidP="00F12CCE">
      <w:pPr>
        <w:rPr>
          <w:rtl/>
        </w:rPr>
      </w:pPr>
      <w:r>
        <w:rPr>
          <w:rFonts w:hint="eastAsia"/>
          <w:rtl/>
        </w:rPr>
        <w:t>ثمّ</w:t>
      </w:r>
      <w:r>
        <w:rPr>
          <w:rtl/>
        </w:rPr>
        <w:t xml:space="preserve"> يعقّب الطهراني بقوله: أقول: «إلىٰ كثير من أمثال ذلك ممّا أسقطنا، مع أنّ المسموع من الثقاة العارفين خلاف ذلك كلّه، وقد كان مبنىٰ كتاب: (</w:t>
      </w:r>
      <w:r w:rsidRPr="00416D25">
        <w:rPr>
          <w:rStyle w:val="rfdBold2"/>
          <w:rtl/>
        </w:rPr>
        <w:t>اللوامع</w:t>
      </w:r>
      <w:r>
        <w:rPr>
          <w:rtl/>
        </w:rPr>
        <w:t>) علىٰ خلاف الحقّ والواقع، ولمّا اطّلعت عليه بادرت إلىٰ الإشارة إليه مخافة أن يغترّ به البسطاء»</w:t>
      </w:r>
      <w:r w:rsidRPr="00F12CCE">
        <w:rPr>
          <w:rStyle w:val="rfdFootnotenum"/>
          <w:rtl/>
        </w:rPr>
        <w:t>(1)</w:t>
      </w:r>
      <w:r>
        <w:rPr>
          <w:rtl/>
        </w:rPr>
        <w:t>.</w:t>
      </w:r>
    </w:p>
    <w:p w14:paraId="3EA68262" w14:textId="77777777" w:rsidR="00F12CCE" w:rsidRDefault="00F12CCE" w:rsidP="00F12CCE">
      <w:pPr>
        <w:rPr>
          <w:rtl/>
        </w:rPr>
      </w:pPr>
      <w:r>
        <w:rPr>
          <w:rFonts w:hint="eastAsia"/>
          <w:rtl/>
        </w:rPr>
        <w:t>ثمّ</w:t>
      </w:r>
      <w:r>
        <w:rPr>
          <w:rtl/>
        </w:rPr>
        <w:t xml:space="preserve"> يضيف الطهراني: «نعم كان المترجم له علىٰ شيء من الفضل لكنّه كان يرىٰ لنفسه أكثر ممّا كان عليه».</w:t>
      </w:r>
    </w:p>
    <w:p w14:paraId="14E4AF23" w14:textId="77777777" w:rsidR="00F12CCE" w:rsidRDefault="00F12CCE" w:rsidP="00F12CCE">
      <w:pPr>
        <w:rPr>
          <w:rtl/>
        </w:rPr>
      </w:pPr>
      <w:r>
        <w:rPr>
          <w:rFonts w:hint="eastAsia"/>
          <w:rtl/>
        </w:rPr>
        <w:t>وله</w:t>
      </w:r>
      <w:r>
        <w:rPr>
          <w:rtl/>
        </w:rPr>
        <w:t xml:space="preserve"> آثار منها: (</w:t>
      </w:r>
      <w:r w:rsidRPr="00416D25">
        <w:rPr>
          <w:rStyle w:val="rfdBold2"/>
          <w:rtl/>
        </w:rPr>
        <w:t>السهام العبّاسية</w:t>
      </w:r>
      <w:r>
        <w:rPr>
          <w:rtl/>
        </w:rPr>
        <w:t>)، فارسي ألّفه أوان حرب السلطان فتح علي شاه القاجاري مع الروس، وهو موجود في المكتبة الرضوية بخراسان، ويوجد في بعض مكتبات بروجرد كتاب باسم: (</w:t>
      </w:r>
      <w:r w:rsidRPr="00416D25">
        <w:rPr>
          <w:rStyle w:val="rfdBold2"/>
          <w:rtl/>
        </w:rPr>
        <w:t>مصابيح محمّدية</w:t>
      </w:r>
      <w:r>
        <w:rPr>
          <w:rtl/>
        </w:rPr>
        <w:t xml:space="preserve">) فارسي في الأصول والفروع، ألّف باسم السلطان محمّد شاه وهو منسوب إلىٰ </w:t>
      </w:r>
      <w:r>
        <w:rPr>
          <w:rFonts w:hint="eastAsia"/>
          <w:rtl/>
        </w:rPr>
        <w:t>المترجم</w:t>
      </w:r>
      <w:r>
        <w:rPr>
          <w:rtl/>
        </w:rPr>
        <w:t xml:space="preserve"> له والله العالم.</w:t>
      </w:r>
    </w:p>
    <w:p w14:paraId="241F9AC6" w14:textId="77777777" w:rsidR="00F12CCE" w:rsidRDefault="00F12CCE" w:rsidP="00F12CCE">
      <w:pPr>
        <w:rPr>
          <w:rtl/>
        </w:rPr>
      </w:pPr>
      <w:r>
        <w:rPr>
          <w:rFonts w:hint="eastAsia"/>
          <w:rtl/>
        </w:rPr>
        <w:t>وقد</w:t>
      </w:r>
      <w:r>
        <w:rPr>
          <w:rtl/>
        </w:rPr>
        <w:t xml:space="preserve"> وفّق المترجم له في آخر عمره لمجاورة العتبات بالعراق وبها توفّي سنة</w:t>
      </w:r>
    </w:p>
    <w:p w14:paraId="5AD08D5C" w14:textId="77777777" w:rsidR="00F12CCE" w:rsidRDefault="00F12CCE" w:rsidP="00F12CCE">
      <w:pPr>
        <w:pStyle w:val="rfdLine"/>
        <w:rPr>
          <w:rtl/>
        </w:rPr>
      </w:pPr>
      <w:r>
        <w:rPr>
          <w:rtl/>
        </w:rPr>
        <w:t>__________</w:t>
      </w:r>
    </w:p>
    <w:p w14:paraId="41ABC9B3" w14:textId="77777777" w:rsidR="00416D25" w:rsidRDefault="00416D25" w:rsidP="00416D25">
      <w:pPr>
        <w:pStyle w:val="rfdFootnote0"/>
        <w:rPr>
          <w:rtl/>
        </w:rPr>
      </w:pPr>
      <w:r>
        <w:rPr>
          <w:rtl/>
        </w:rPr>
        <w:t>الفقهاء 13 / 658.</w:t>
      </w:r>
    </w:p>
    <w:p w14:paraId="5BAF6DDB" w14:textId="25829833" w:rsidR="00F12CCE" w:rsidRDefault="00F12CCE" w:rsidP="00F12CCE">
      <w:pPr>
        <w:pStyle w:val="rfdFootnote0"/>
        <w:rPr>
          <w:rtl/>
        </w:rPr>
      </w:pPr>
      <w:r>
        <w:rPr>
          <w:rtl/>
        </w:rPr>
        <w:t>(1) انظر: الذريعة 18/236 برقم: 501؛ و 5 /192 ضمن رقم: 1276 وهامش 1 و2.</w:t>
      </w:r>
    </w:p>
    <w:p w14:paraId="4A30BDE9" w14:textId="77777777" w:rsidR="00416D25" w:rsidRDefault="00F12CCE" w:rsidP="00F12CCE">
      <w:pPr>
        <w:rPr>
          <w:rtl/>
        </w:rPr>
      </w:pPr>
      <w:r>
        <w:br w:type="page"/>
      </w:r>
    </w:p>
    <w:p w14:paraId="49E945EA" w14:textId="4AF2834A" w:rsidR="00F12CCE" w:rsidRDefault="00F12CCE" w:rsidP="00416D25">
      <w:pPr>
        <w:pStyle w:val="rfdNormal0"/>
        <w:rPr>
          <w:rtl/>
        </w:rPr>
      </w:pPr>
      <w:r>
        <w:rPr>
          <w:rtl/>
        </w:rPr>
        <w:lastRenderedPageBreak/>
        <w:t>(1265هـ)»</w:t>
      </w:r>
      <w:r w:rsidRPr="00F12CCE">
        <w:rPr>
          <w:rStyle w:val="rfdFootnotenum"/>
          <w:rtl/>
        </w:rPr>
        <w:t>(1)</w:t>
      </w:r>
      <w:r>
        <w:rPr>
          <w:rtl/>
        </w:rPr>
        <w:t>.</w:t>
      </w:r>
    </w:p>
    <w:p w14:paraId="4DF9EE50" w14:textId="420BD8FE" w:rsidR="00F12CCE" w:rsidRDefault="00F12CCE" w:rsidP="00F12CCE">
      <w:pPr>
        <w:rPr>
          <w:rtl/>
        </w:rPr>
      </w:pPr>
      <w:r>
        <w:rPr>
          <w:rFonts w:hint="eastAsia"/>
          <w:rtl/>
        </w:rPr>
        <w:t>والمترجم</w:t>
      </w:r>
      <w:r>
        <w:rPr>
          <w:rtl/>
        </w:rPr>
        <w:t xml:space="preserve"> له وهو من المخضرمين فقد تصدّر للوزارة في عهد محمّد شاه لمدّة أربعة عشر عاماً، وأدرك بداية دولة ناصر الدين شاه، ولهذا ذكر له اعتماد السلطنة ترجمة مختصرة في الباب العاشر من </w:t>
      </w:r>
      <w:r w:rsidRPr="00416D25">
        <w:rPr>
          <w:rStyle w:val="rfdBold2"/>
          <w:rtl/>
        </w:rPr>
        <w:t>المآثر والآثار</w:t>
      </w:r>
      <w:r>
        <w:rPr>
          <w:rtl/>
        </w:rPr>
        <w:t xml:space="preserve"> ضمن علماء عهد ناصر الدين شاه قاجار</w:t>
      </w:r>
      <w:r w:rsidRPr="00F12CCE">
        <w:rPr>
          <w:rStyle w:val="rfdFootnotenum"/>
          <w:rtl/>
        </w:rPr>
        <w:t>(2)</w:t>
      </w:r>
      <w:r>
        <w:rPr>
          <w:rtl/>
        </w:rPr>
        <w:t>.</w:t>
      </w:r>
    </w:p>
    <w:p w14:paraId="083856B9" w14:textId="77777777" w:rsidR="00F12CCE" w:rsidRDefault="00F12CCE" w:rsidP="00416D25">
      <w:pPr>
        <w:pStyle w:val="rfdBold1"/>
        <w:rPr>
          <w:rtl/>
        </w:rPr>
      </w:pPr>
      <w:r>
        <w:rPr>
          <w:rtl/>
        </w:rPr>
        <w:t>4ـ الآغا محمود بن الآغا محمّد علي بن الوحيد البهبهاني نزيل طهران (ت 1269 أو 1271هـ):</w:t>
      </w:r>
    </w:p>
    <w:p w14:paraId="74639AA5" w14:textId="77777777" w:rsidR="00F12CCE" w:rsidRDefault="00F12CCE" w:rsidP="00F12CCE">
      <w:pPr>
        <w:rPr>
          <w:rtl/>
        </w:rPr>
      </w:pPr>
      <w:r>
        <w:rPr>
          <w:rFonts w:hint="eastAsia"/>
          <w:rtl/>
        </w:rPr>
        <w:t>قال</w:t>
      </w:r>
      <w:r>
        <w:rPr>
          <w:rtl/>
        </w:rPr>
        <w:t xml:space="preserve"> الطهراني في ترجمته: «كان من أعاظم العلماء بطهران، ورث العلم من أبيه وجدّه، وتلمّذ علىٰ الشيخ الأكبر، وصاحب </w:t>
      </w:r>
      <w:r w:rsidRPr="00416D25">
        <w:rPr>
          <w:rStyle w:val="rfdBold2"/>
          <w:rtl/>
        </w:rPr>
        <w:t>الرياض</w:t>
      </w:r>
      <w:r>
        <w:rPr>
          <w:rtl/>
        </w:rPr>
        <w:t>، والآغا محمّد البيدآبادي، وأولاده علماء أجلّاء، أكبرهم: الحاجّ آغا محمّد، والد الشيخ مهدي بحر العلوم، ثمّ الآغا علي والد الآغا كاظم نزيل ن</w:t>
      </w:r>
      <w:r>
        <w:rPr>
          <w:rFonts w:hint="eastAsia"/>
          <w:rtl/>
        </w:rPr>
        <w:t>هاوند،</w:t>
      </w:r>
      <w:r>
        <w:rPr>
          <w:rtl/>
        </w:rPr>
        <w:t xml:space="preserve"> ثمّ الحاجّ الآغا محمّد مهدي، والحاجّ آغا يحيىٰ، والحاجّ آقاى محمّد هادي، كلّهم في طهران، وفي أحفادهم العلماء والفضلاء».</w:t>
      </w:r>
    </w:p>
    <w:p w14:paraId="2C30A8EC" w14:textId="77777777" w:rsidR="00F12CCE" w:rsidRDefault="00F12CCE" w:rsidP="00F12CCE">
      <w:pPr>
        <w:rPr>
          <w:rtl/>
        </w:rPr>
      </w:pPr>
      <w:r>
        <w:rPr>
          <w:rFonts w:hint="eastAsia"/>
          <w:rtl/>
        </w:rPr>
        <w:t>وله</w:t>
      </w:r>
      <w:r>
        <w:rPr>
          <w:rtl/>
        </w:rPr>
        <w:t xml:space="preserve"> عدّة تصانيف منها:</w:t>
      </w:r>
    </w:p>
    <w:p w14:paraId="61CD3EAC" w14:textId="0829F789" w:rsidR="00F12CCE" w:rsidRDefault="00F12CCE" w:rsidP="00F12CCE">
      <w:pPr>
        <w:rPr>
          <w:rtl/>
        </w:rPr>
      </w:pPr>
      <w:r>
        <w:rPr>
          <w:rFonts w:hint="eastAsia"/>
          <w:rtl/>
        </w:rPr>
        <w:t>أـ</w:t>
      </w:r>
      <w:r w:rsidR="00922F94">
        <w:rPr>
          <w:rFonts w:hint="eastAsia"/>
          <w:rtl/>
        </w:rPr>
        <w:t xml:space="preserve"> </w:t>
      </w:r>
      <w:r w:rsidRPr="00416D25">
        <w:rPr>
          <w:rStyle w:val="rfdBold2"/>
          <w:rtl/>
        </w:rPr>
        <w:t>شرح دعاء السمات</w:t>
      </w:r>
      <w:r>
        <w:rPr>
          <w:rtl/>
        </w:rPr>
        <w:t>.</w:t>
      </w:r>
    </w:p>
    <w:p w14:paraId="19EA3DA1" w14:textId="77777777" w:rsidR="00F12CCE" w:rsidRDefault="00F12CCE" w:rsidP="00F12CCE">
      <w:pPr>
        <w:rPr>
          <w:rtl/>
        </w:rPr>
      </w:pPr>
      <w:r>
        <w:rPr>
          <w:rFonts w:hint="eastAsia"/>
          <w:rtl/>
        </w:rPr>
        <w:t>ب</w:t>
      </w:r>
      <w:r>
        <w:rPr>
          <w:rtl/>
        </w:rPr>
        <w:t xml:space="preserve"> ـ </w:t>
      </w:r>
      <w:r w:rsidRPr="00416D25">
        <w:rPr>
          <w:rStyle w:val="rfdBold2"/>
          <w:rtl/>
        </w:rPr>
        <w:t>تنبيه الغافلين</w:t>
      </w:r>
      <w:r>
        <w:rPr>
          <w:rtl/>
        </w:rPr>
        <w:t>: في ردّ الصوفية.</w:t>
      </w:r>
    </w:p>
    <w:p w14:paraId="4A4B079B" w14:textId="77777777" w:rsidR="00F12CCE" w:rsidRDefault="00F12CCE" w:rsidP="00F12CCE">
      <w:pPr>
        <w:rPr>
          <w:rtl/>
        </w:rPr>
      </w:pPr>
      <w:r>
        <w:rPr>
          <w:rFonts w:hint="eastAsia"/>
          <w:rtl/>
        </w:rPr>
        <w:t>ج</w:t>
      </w:r>
      <w:r>
        <w:rPr>
          <w:rtl/>
        </w:rPr>
        <w:t xml:space="preserve"> ـ </w:t>
      </w:r>
      <w:r w:rsidRPr="006470A0">
        <w:rPr>
          <w:rStyle w:val="rfdBold2"/>
          <w:rtl/>
        </w:rPr>
        <w:t>المعجون الإلهي</w:t>
      </w:r>
      <w:r>
        <w:rPr>
          <w:rtl/>
        </w:rPr>
        <w:t>.</w:t>
      </w:r>
    </w:p>
    <w:p w14:paraId="3B6F8F0A" w14:textId="77777777" w:rsidR="00F12CCE" w:rsidRDefault="00F12CCE" w:rsidP="00F12CCE">
      <w:pPr>
        <w:rPr>
          <w:rtl/>
        </w:rPr>
      </w:pPr>
      <w:r>
        <w:rPr>
          <w:rFonts w:hint="eastAsia"/>
          <w:rtl/>
        </w:rPr>
        <w:t>د</w:t>
      </w:r>
      <w:r>
        <w:rPr>
          <w:rtl/>
        </w:rPr>
        <w:t xml:space="preserve"> ـ </w:t>
      </w:r>
      <w:r w:rsidRPr="006470A0">
        <w:rPr>
          <w:rStyle w:val="rfdBold2"/>
          <w:rtl/>
        </w:rPr>
        <w:t>سبيل النجاة</w:t>
      </w:r>
      <w:r>
        <w:rPr>
          <w:rtl/>
        </w:rPr>
        <w:t>: في الإمامة بالفارسية.</w:t>
      </w:r>
    </w:p>
    <w:p w14:paraId="41CF4248" w14:textId="77777777" w:rsidR="00F12CCE" w:rsidRDefault="00F12CCE" w:rsidP="00F12CCE">
      <w:pPr>
        <w:rPr>
          <w:rtl/>
        </w:rPr>
      </w:pPr>
      <w:r>
        <w:rPr>
          <w:rFonts w:hint="eastAsia"/>
          <w:rtl/>
        </w:rPr>
        <w:t>هـ</w:t>
      </w:r>
      <w:r>
        <w:rPr>
          <w:rtl/>
        </w:rPr>
        <w:t xml:space="preserve"> ـ </w:t>
      </w:r>
      <w:r w:rsidRPr="006470A0">
        <w:rPr>
          <w:rStyle w:val="rfdBold2"/>
          <w:rtl/>
        </w:rPr>
        <w:t>سبيل الرشاد</w:t>
      </w:r>
      <w:r>
        <w:rPr>
          <w:rtl/>
        </w:rPr>
        <w:t xml:space="preserve"> في إثبات النبوّة الخاصّة، بالفارسية أيضاً، فرغ منه سنة (1257هـ).</w:t>
      </w:r>
    </w:p>
    <w:p w14:paraId="63B92663" w14:textId="77777777" w:rsidR="00F12CCE" w:rsidRDefault="00F12CCE" w:rsidP="00F12CCE">
      <w:pPr>
        <w:pStyle w:val="rfdLine"/>
        <w:rPr>
          <w:rtl/>
        </w:rPr>
      </w:pPr>
      <w:r>
        <w:rPr>
          <w:rtl/>
        </w:rPr>
        <w:t>__________</w:t>
      </w:r>
    </w:p>
    <w:p w14:paraId="62EBABBF" w14:textId="0E91C1F2" w:rsidR="00F12CCE" w:rsidRDefault="00F12CCE" w:rsidP="00F12CCE">
      <w:pPr>
        <w:pStyle w:val="rfdFootnote0"/>
        <w:rPr>
          <w:rtl/>
        </w:rPr>
      </w:pPr>
      <w:r>
        <w:rPr>
          <w:rtl/>
        </w:rPr>
        <w:t>(1) الطبقات (الكرام البررة) 11 / 691ـ692.</w:t>
      </w:r>
    </w:p>
    <w:p w14:paraId="0628A664" w14:textId="310CEEE6" w:rsidR="00F12CCE" w:rsidRDefault="00F12CCE" w:rsidP="00F12CCE">
      <w:pPr>
        <w:pStyle w:val="rfdFootnote0"/>
        <w:rPr>
          <w:rtl/>
        </w:rPr>
      </w:pPr>
      <w:r>
        <w:rPr>
          <w:rtl/>
        </w:rPr>
        <w:t>(2) انظر: علماى عهد ناصر الدين شاه: 87ـ88، هامش رقم: 4 ص87؛ الذريعة 5/292.</w:t>
      </w:r>
    </w:p>
    <w:p w14:paraId="152BF050" w14:textId="77777777" w:rsidR="00F12CCE" w:rsidRDefault="00F12CCE" w:rsidP="00F12CCE">
      <w:pPr>
        <w:rPr>
          <w:rtl/>
        </w:rPr>
      </w:pPr>
      <w:r>
        <w:br w:type="page"/>
      </w:r>
      <w:r>
        <w:rPr>
          <w:rtl/>
        </w:rPr>
        <w:lastRenderedPageBreak/>
        <w:t xml:space="preserve"> و ـ </w:t>
      </w:r>
      <w:r w:rsidRPr="006470A0">
        <w:rPr>
          <w:rStyle w:val="rfdBold2"/>
          <w:rtl/>
        </w:rPr>
        <w:t>عكوس الشموس</w:t>
      </w:r>
      <w:r>
        <w:rPr>
          <w:rtl/>
        </w:rPr>
        <w:t>: في الفقه في عدّة مجلّدات.</w:t>
      </w:r>
    </w:p>
    <w:p w14:paraId="4B0ABB0E" w14:textId="77777777" w:rsidR="00F12CCE" w:rsidRDefault="00F12CCE" w:rsidP="00F12CCE">
      <w:pPr>
        <w:rPr>
          <w:rtl/>
        </w:rPr>
      </w:pPr>
      <w:r>
        <w:rPr>
          <w:rFonts w:hint="eastAsia"/>
          <w:rtl/>
        </w:rPr>
        <w:t>ز</w:t>
      </w:r>
      <w:r>
        <w:rPr>
          <w:rtl/>
        </w:rPr>
        <w:t xml:space="preserve"> ـ </w:t>
      </w:r>
      <w:r w:rsidRPr="006470A0">
        <w:rPr>
          <w:rStyle w:val="rfdBold2"/>
          <w:rtl/>
        </w:rPr>
        <w:t>مهمات الأحكام</w:t>
      </w:r>
      <w:r>
        <w:rPr>
          <w:rtl/>
        </w:rPr>
        <w:t xml:space="preserve"> في الأصول.</w:t>
      </w:r>
    </w:p>
    <w:p w14:paraId="75B6ECC9" w14:textId="77777777" w:rsidR="00F12CCE" w:rsidRDefault="00F12CCE" w:rsidP="00F12CCE">
      <w:pPr>
        <w:rPr>
          <w:rtl/>
        </w:rPr>
      </w:pPr>
      <w:r>
        <w:rPr>
          <w:rFonts w:hint="eastAsia"/>
          <w:rtl/>
        </w:rPr>
        <w:t>ح</w:t>
      </w:r>
      <w:r>
        <w:rPr>
          <w:rtl/>
        </w:rPr>
        <w:t xml:space="preserve"> ـ </w:t>
      </w:r>
      <w:r w:rsidRPr="006470A0">
        <w:rPr>
          <w:rStyle w:val="rfdBold2"/>
          <w:rtl/>
        </w:rPr>
        <w:t>شرح مفاتيح الأحكام</w:t>
      </w:r>
      <w:r>
        <w:rPr>
          <w:rtl/>
        </w:rPr>
        <w:t>: في ثلاثة مجلّدات.</w:t>
      </w:r>
    </w:p>
    <w:p w14:paraId="05A6E005" w14:textId="77777777" w:rsidR="00F12CCE" w:rsidRDefault="00F12CCE" w:rsidP="00F12CCE">
      <w:pPr>
        <w:rPr>
          <w:rtl/>
        </w:rPr>
      </w:pPr>
      <w:r>
        <w:rPr>
          <w:rFonts w:hint="eastAsia"/>
          <w:rtl/>
        </w:rPr>
        <w:t>ط</w:t>
      </w:r>
      <w:r>
        <w:rPr>
          <w:rtl/>
        </w:rPr>
        <w:t xml:space="preserve"> ـ </w:t>
      </w:r>
      <w:r w:rsidRPr="006470A0">
        <w:rPr>
          <w:rStyle w:val="rfdBold2"/>
          <w:rtl/>
        </w:rPr>
        <w:t>رسالة في الغناء</w:t>
      </w:r>
      <w:r>
        <w:rPr>
          <w:rtl/>
        </w:rPr>
        <w:t>.</w:t>
      </w:r>
    </w:p>
    <w:p w14:paraId="6DECE32D" w14:textId="77777777" w:rsidR="00F12CCE" w:rsidRDefault="00F12CCE" w:rsidP="00F12CCE">
      <w:pPr>
        <w:rPr>
          <w:rtl/>
        </w:rPr>
      </w:pPr>
      <w:r>
        <w:rPr>
          <w:rFonts w:hint="eastAsia"/>
          <w:rtl/>
        </w:rPr>
        <w:t>ي</w:t>
      </w:r>
      <w:r>
        <w:rPr>
          <w:rtl/>
        </w:rPr>
        <w:t xml:space="preserve"> ـ </w:t>
      </w:r>
      <w:r w:rsidRPr="006470A0">
        <w:rPr>
          <w:rStyle w:val="rfdBold2"/>
          <w:rtl/>
        </w:rPr>
        <w:t>جوابات المسائل الثلاثة عن توثيق الرجال</w:t>
      </w:r>
      <w:r>
        <w:rPr>
          <w:rtl/>
        </w:rPr>
        <w:t>.</w:t>
      </w:r>
    </w:p>
    <w:p w14:paraId="33D41A80" w14:textId="77777777" w:rsidR="00F12CCE" w:rsidRDefault="00F12CCE" w:rsidP="00F12CCE">
      <w:pPr>
        <w:rPr>
          <w:rtl/>
        </w:rPr>
      </w:pPr>
      <w:r>
        <w:rPr>
          <w:rFonts w:hint="eastAsia"/>
          <w:rtl/>
        </w:rPr>
        <w:t>ك</w:t>
      </w:r>
      <w:r>
        <w:rPr>
          <w:rtl/>
        </w:rPr>
        <w:t xml:space="preserve"> ـ </w:t>
      </w:r>
      <w:r w:rsidRPr="006470A0">
        <w:rPr>
          <w:rStyle w:val="rfdBold2"/>
          <w:rtl/>
        </w:rPr>
        <w:t>الأراضي المفتوحة عنوة</w:t>
      </w:r>
      <w:r>
        <w:rPr>
          <w:rtl/>
        </w:rPr>
        <w:t>.</w:t>
      </w:r>
    </w:p>
    <w:p w14:paraId="6B0982BB" w14:textId="77777777" w:rsidR="00F12CCE" w:rsidRDefault="00F12CCE" w:rsidP="00F12CCE">
      <w:pPr>
        <w:rPr>
          <w:rtl/>
        </w:rPr>
      </w:pPr>
      <w:r>
        <w:rPr>
          <w:rFonts w:hint="eastAsia"/>
          <w:rtl/>
        </w:rPr>
        <w:t>ل</w:t>
      </w:r>
      <w:r>
        <w:rPr>
          <w:rtl/>
        </w:rPr>
        <w:t xml:space="preserve"> ـ </w:t>
      </w:r>
      <w:r w:rsidRPr="006470A0">
        <w:rPr>
          <w:rStyle w:val="rfdBold2"/>
          <w:rtl/>
        </w:rPr>
        <w:t>الأخبار عن الجفر وغيره</w:t>
      </w:r>
      <w:r>
        <w:rPr>
          <w:rtl/>
        </w:rPr>
        <w:t>.</w:t>
      </w:r>
    </w:p>
    <w:p w14:paraId="66E91ECA" w14:textId="77777777" w:rsidR="00F12CCE" w:rsidRDefault="00F12CCE" w:rsidP="00F12CCE">
      <w:pPr>
        <w:rPr>
          <w:rtl/>
        </w:rPr>
      </w:pPr>
      <w:r>
        <w:rPr>
          <w:rFonts w:hint="eastAsia"/>
          <w:rtl/>
        </w:rPr>
        <w:t>م</w:t>
      </w:r>
      <w:r>
        <w:rPr>
          <w:rtl/>
        </w:rPr>
        <w:t xml:space="preserve"> ـ </w:t>
      </w:r>
      <w:r w:rsidRPr="006470A0">
        <w:rPr>
          <w:rStyle w:val="rfdBold2"/>
          <w:rtl/>
        </w:rPr>
        <w:t>منتخب الصواعق</w:t>
      </w:r>
      <w:r>
        <w:rPr>
          <w:rtl/>
        </w:rPr>
        <w:t>.</w:t>
      </w:r>
    </w:p>
    <w:p w14:paraId="184F2A17" w14:textId="77777777" w:rsidR="00F12CCE" w:rsidRDefault="00F12CCE" w:rsidP="00F12CCE">
      <w:pPr>
        <w:rPr>
          <w:rtl/>
        </w:rPr>
      </w:pPr>
      <w:r>
        <w:rPr>
          <w:rFonts w:hint="eastAsia"/>
          <w:rtl/>
        </w:rPr>
        <w:t>ن</w:t>
      </w:r>
      <w:r>
        <w:rPr>
          <w:rtl/>
        </w:rPr>
        <w:t xml:space="preserve"> ـ </w:t>
      </w:r>
      <w:r w:rsidRPr="00FD5778">
        <w:rPr>
          <w:rStyle w:val="rfdBold2"/>
          <w:rtl/>
        </w:rPr>
        <w:t>الجنّة الواقية في ردّ مقدّمات الحدائق</w:t>
      </w:r>
      <w:r>
        <w:rPr>
          <w:rtl/>
        </w:rPr>
        <w:t>.</w:t>
      </w:r>
    </w:p>
    <w:p w14:paraId="300E6DC0" w14:textId="145AC7FD" w:rsidR="00F12CCE" w:rsidRDefault="00F12CCE" w:rsidP="00F12CCE">
      <w:pPr>
        <w:rPr>
          <w:rtl/>
        </w:rPr>
      </w:pPr>
      <w:r>
        <w:rPr>
          <w:rFonts w:hint="eastAsia"/>
          <w:rtl/>
        </w:rPr>
        <w:t>توفّي</w:t>
      </w:r>
      <w:r>
        <w:rPr>
          <w:rtl/>
        </w:rPr>
        <w:t xml:space="preserve"> في دزآشيب شميران سنة (1269 أو 1271هـ)</w:t>
      </w:r>
      <w:r w:rsidR="00922F94">
        <w:rPr>
          <w:rtl/>
        </w:rPr>
        <w:t xml:space="preserve"> </w:t>
      </w:r>
      <w:r>
        <w:rPr>
          <w:rtl/>
        </w:rPr>
        <w:t>وحمل إلىٰ الحائر الشريف ودفن في الرواق الشريف قرب صندوق جدّه الوحيد</w:t>
      </w:r>
      <w:r w:rsidRPr="00F12CCE">
        <w:rPr>
          <w:rStyle w:val="rfdFootnotenum"/>
          <w:rtl/>
        </w:rPr>
        <w:t>(1)</w:t>
      </w:r>
      <w:r>
        <w:rPr>
          <w:rtl/>
        </w:rPr>
        <w:t>.</w:t>
      </w:r>
    </w:p>
    <w:p w14:paraId="34953DD6" w14:textId="77777777" w:rsidR="00F12CCE" w:rsidRDefault="00F12CCE" w:rsidP="00FD5778">
      <w:pPr>
        <w:pStyle w:val="rfdBold1"/>
        <w:rPr>
          <w:rtl/>
        </w:rPr>
      </w:pPr>
      <w:r>
        <w:rPr>
          <w:rtl/>
        </w:rPr>
        <w:t>5 ـ الشيخ محمّد تقي الأردكاني (ت 1267هـ):</w:t>
      </w:r>
    </w:p>
    <w:p w14:paraId="5C720179" w14:textId="7C50C95A" w:rsidR="00F12CCE" w:rsidRDefault="00F12CCE" w:rsidP="00F12CCE">
      <w:pPr>
        <w:rPr>
          <w:rtl/>
        </w:rPr>
      </w:pPr>
      <w:r>
        <w:rPr>
          <w:rFonts w:hint="eastAsia"/>
          <w:rtl/>
        </w:rPr>
        <w:t>ذكره</w:t>
      </w:r>
      <w:r>
        <w:rPr>
          <w:rtl/>
        </w:rPr>
        <w:t xml:space="preserve"> اعتماد السلطنة في </w:t>
      </w:r>
      <w:r w:rsidRPr="00FD5778">
        <w:rPr>
          <w:rStyle w:val="rfdBold2"/>
          <w:rtl/>
        </w:rPr>
        <w:t>المآثر والآثار</w:t>
      </w:r>
      <w:r>
        <w:rPr>
          <w:rtl/>
        </w:rPr>
        <w:t xml:space="preserve"> فقال ما ترجمته: «الملّا محمّد تقي الأردكاني مدرّس المدرسة الفخرية في دار الخلافة طهران، وكان من أكابر المجتهدين ومشايخ الإسلام والمسلمين؛ في سنة (1257هـ) دعا</w:t>
      </w:r>
      <w:r w:rsidR="00922F94">
        <w:rPr>
          <w:rtl/>
        </w:rPr>
        <w:t xml:space="preserve"> </w:t>
      </w:r>
      <w:r>
        <w:rPr>
          <w:rtl/>
        </w:rPr>
        <w:t>الحاجّ الميرزا (آقاسي) الصدر الأعظم آنذاك أغلب علماء المملك</w:t>
      </w:r>
      <w:r>
        <w:rPr>
          <w:rFonts w:hint="eastAsia"/>
          <w:rtl/>
        </w:rPr>
        <w:t>ة</w:t>
      </w:r>
      <w:r>
        <w:rPr>
          <w:rtl/>
        </w:rPr>
        <w:t xml:space="preserve"> المحروسة (إيران) إلىٰ طهران ومنهم المترجم له وأوكل إليه أمور المدرسة الفخرية.</w:t>
      </w:r>
    </w:p>
    <w:p w14:paraId="1CAF6AC8" w14:textId="77777777" w:rsidR="00F12CCE" w:rsidRDefault="00F12CCE" w:rsidP="00F12CCE">
      <w:pPr>
        <w:rPr>
          <w:rtl/>
        </w:rPr>
      </w:pPr>
      <w:r>
        <w:rPr>
          <w:rFonts w:hint="eastAsia"/>
          <w:rtl/>
        </w:rPr>
        <w:t>وفي</w:t>
      </w:r>
      <w:r>
        <w:rPr>
          <w:rtl/>
        </w:rPr>
        <w:t xml:space="preserve"> سنة (1267هـ) انتقل إلىٰ رحمة الله، وخلّف ولدين فاضلين محمّد آقا</w:t>
      </w:r>
    </w:p>
    <w:p w14:paraId="67F755A0" w14:textId="77777777" w:rsidR="00F12CCE" w:rsidRDefault="00F12CCE" w:rsidP="00F12CCE">
      <w:pPr>
        <w:pStyle w:val="rfdLine"/>
        <w:rPr>
          <w:rtl/>
        </w:rPr>
      </w:pPr>
      <w:r>
        <w:rPr>
          <w:rtl/>
        </w:rPr>
        <w:t>__________</w:t>
      </w:r>
    </w:p>
    <w:p w14:paraId="6E4726CD" w14:textId="2B2C90AF" w:rsidR="00F12CCE" w:rsidRDefault="00F12CCE" w:rsidP="00F12CCE">
      <w:pPr>
        <w:pStyle w:val="rfdFootnote0"/>
        <w:rPr>
          <w:rtl/>
        </w:rPr>
      </w:pPr>
      <w:r>
        <w:rPr>
          <w:rtl/>
        </w:rPr>
        <w:t>(1) الطبقات (الكرام البررة) 12 / 478 (بتصرّف)؛ انظر: علماى عصر ناصر الدين شاه: 65 مع الهوامش في الصفحة نفسها؛ طبقات الفقهاء 13 / 65.</w:t>
      </w:r>
    </w:p>
    <w:p w14:paraId="0911E430" w14:textId="77777777" w:rsidR="00FD5778" w:rsidRDefault="00F12CCE" w:rsidP="00F12CCE">
      <w:pPr>
        <w:rPr>
          <w:rtl/>
        </w:rPr>
      </w:pPr>
      <w:r>
        <w:br w:type="page"/>
      </w:r>
    </w:p>
    <w:p w14:paraId="51AED96B" w14:textId="07B6C0DF" w:rsidR="00F12CCE" w:rsidRDefault="00F12CCE" w:rsidP="00FD5778">
      <w:pPr>
        <w:pStyle w:val="rfdNormal0"/>
        <w:rPr>
          <w:rtl/>
        </w:rPr>
      </w:pPr>
      <w:r>
        <w:rPr>
          <w:rtl/>
        </w:rPr>
        <w:lastRenderedPageBreak/>
        <w:t>محمّد والشيخ محمّد تقي في طهران...»</w:t>
      </w:r>
      <w:r w:rsidRPr="00F12CCE">
        <w:rPr>
          <w:rStyle w:val="rfdFootnotenum"/>
          <w:rtl/>
        </w:rPr>
        <w:t>(1)</w:t>
      </w:r>
      <w:r>
        <w:rPr>
          <w:rtl/>
        </w:rPr>
        <w:t>.</w:t>
      </w:r>
    </w:p>
    <w:p w14:paraId="376DB369" w14:textId="77777777" w:rsidR="00F12CCE" w:rsidRDefault="00F12CCE" w:rsidP="00F12CCE">
      <w:pPr>
        <w:rPr>
          <w:rtl/>
        </w:rPr>
      </w:pPr>
      <w:r>
        <w:rPr>
          <w:rFonts w:hint="eastAsia"/>
          <w:rtl/>
        </w:rPr>
        <w:t>وقال</w:t>
      </w:r>
      <w:r>
        <w:rPr>
          <w:rtl/>
        </w:rPr>
        <w:t xml:space="preserve"> عنه الشيخ الطهراني: «هو الشيخ المولىٰ محمّد تقي بن أبي طالب اليزدي الأردكاني، من أعاظم الفقهاء وأكابر العلماء، كان من تلاميذ السيّد حجّة الإسلام الإصفهاني وغيره».</w:t>
      </w:r>
    </w:p>
    <w:p w14:paraId="06889964" w14:textId="77777777" w:rsidR="00F12CCE" w:rsidRDefault="00F12CCE" w:rsidP="00F12CCE">
      <w:pPr>
        <w:rPr>
          <w:rtl/>
        </w:rPr>
      </w:pPr>
      <w:r>
        <w:rPr>
          <w:rFonts w:hint="eastAsia"/>
          <w:rtl/>
        </w:rPr>
        <w:t>ترجمه</w:t>
      </w:r>
      <w:r>
        <w:rPr>
          <w:rtl/>
        </w:rPr>
        <w:t xml:space="preserve"> الفاضل المراغي فقال في ما ترجمته: «إنّه كان من أكابر المجتهدين بيزد، أشخصه رئيس الوزراء الميرزا آقاسي إلىٰ طهران مع سائر علماء البلدان في سنة (1257هـ) فحبس مدّة وبعدها بقي في طهران، وفوّضت إليه تولية (المدرسة الفخرية) إلىٰ أن توفّي في (1268هـ) عن ولد</w:t>
      </w:r>
      <w:r>
        <w:rPr>
          <w:rFonts w:hint="eastAsia"/>
          <w:rtl/>
        </w:rPr>
        <w:t>ين</w:t>
      </w:r>
      <w:r>
        <w:rPr>
          <w:rtl/>
        </w:rPr>
        <w:t xml:space="preserve"> فاضلين...».</w:t>
      </w:r>
    </w:p>
    <w:p w14:paraId="4171476D" w14:textId="563EAC3D" w:rsidR="00F12CCE" w:rsidRDefault="00F12CCE" w:rsidP="00F12CCE">
      <w:pPr>
        <w:rPr>
          <w:rtl/>
        </w:rPr>
      </w:pPr>
      <w:r>
        <w:rPr>
          <w:rFonts w:hint="eastAsia"/>
          <w:rtl/>
        </w:rPr>
        <w:t>ويضيف</w:t>
      </w:r>
      <w:r>
        <w:rPr>
          <w:rtl/>
        </w:rPr>
        <w:t xml:space="preserve"> الطهراني: «وقد أدركت ثاني ولديه بطهران وأنا مراهق، وكان له مجلس عامّ للقراءة يحضره من العلماء ومن جميع الطبقات، وكان معزّزاً مكرّماً مقدّراً لدىٰ جميع الطبقات»</w:t>
      </w:r>
      <w:r w:rsidRPr="00F12CCE">
        <w:rPr>
          <w:rStyle w:val="rfdFootnotenum"/>
          <w:rtl/>
        </w:rPr>
        <w:t>(2)</w:t>
      </w:r>
      <w:r>
        <w:rPr>
          <w:rtl/>
        </w:rPr>
        <w:t>.</w:t>
      </w:r>
    </w:p>
    <w:p w14:paraId="31CDFFFC" w14:textId="6E6A051D" w:rsidR="00F12CCE" w:rsidRDefault="00F12CCE" w:rsidP="00F12CCE">
      <w:pPr>
        <w:rPr>
          <w:rtl/>
        </w:rPr>
      </w:pPr>
      <w:r>
        <w:rPr>
          <w:rFonts w:hint="eastAsia"/>
          <w:rtl/>
        </w:rPr>
        <w:t>وللمترجم</w:t>
      </w:r>
      <w:r>
        <w:rPr>
          <w:rtl/>
        </w:rPr>
        <w:t xml:space="preserve"> له آثار علمية كثيرة في الفقه والأصول، وتوجد عدّة من رسائل المترجم له وتصانيفه في مجلّد في مكتبة السيّد محمّد المشكاة بطهران، </w:t>
      </w:r>
      <w:r w:rsidRPr="00B54DA2">
        <w:rPr>
          <w:rStyle w:val="rfdBold2"/>
          <w:rtl/>
        </w:rPr>
        <w:t>وجواهر الزواهر</w:t>
      </w:r>
      <w:r>
        <w:rPr>
          <w:rtl/>
        </w:rPr>
        <w:t xml:space="preserve"> في أحكام المباني </w:t>
      </w:r>
      <w:r w:rsidRPr="00B54DA2">
        <w:rPr>
          <w:rStyle w:val="rfdBold2"/>
          <w:rtl/>
        </w:rPr>
        <w:t>وإيضاح السرائر</w:t>
      </w:r>
      <w:r>
        <w:rPr>
          <w:rtl/>
        </w:rPr>
        <w:t xml:space="preserve"> في أصول الفقه، </w:t>
      </w:r>
      <w:r w:rsidRPr="00B54DA2">
        <w:rPr>
          <w:rStyle w:val="rfdBold2"/>
          <w:rtl/>
        </w:rPr>
        <w:t>واللئالي الغالية</w:t>
      </w:r>
      <w:r>
        <w:rPr>
          <w:rtl/>
        </w:rPr>
        <w:t xml:space="preserve"> في فنون شتّىٰ، ألّف أكثرها في طهران أيّام ا</w:t>
      </w:r>
      <w:r>
        <w:rPr>
          <w:rFonts w:hint="eastAsia"/>
          <w:rtl/>
        </w:rPr>
        <w:t>بتلائه</w:t>
      </w:r>
      <w:r>
        <w:rPr>
          <w:rtl/>
        </w:rPr>
        <w:t xml:space="preserve"> بحبس السلطان، كما صرّح به، وفصّلنا في </w:t>
      </w:r>
      <w:r w:rsidRPr="00B54DA2">
        <w:rPr>
          <w:rStyle w:val="rfdBold2"/>
          <w:rtl/>
        </w:rPr>
        <w:t>الذريعة</w:t>
      </w:r>
      <w:r>
        <w:rPr>
          <w:rtl/>
        </w:rPr>
        <w:t xml:space="preserve"> مع ذكر مجمل الواقعة عند ذكر </w:t>
      </w:r>
      <w:r w:rsidRPr="00B54DA2">
        <w:rPr>
          <w:rStyle w:val="rfdBold2"/>
          <w:rtl/>
        </w:rPr>
        <w:t>الجواهر</w:t>
      </w:r>
      <w:r>
        <w:rPr>
          <w:rtl/>
        </w:rPr>
        <w:t>...»</w:t>
      </w:r>
      <w:r w:rsidRPr="00F12CCE">
        <w:rPr>
          <w:rStyle w:val="rfdFootnotenum"/>
          <w:rtl/>
        </w:rPr>
        <w:t>(3)</w:t>
      </w:r>
      <w:r>
        <w:rPr>
          <w:rtl/>
        </w:rPr>
        <w:t>.</w:t>
      </w:r>
    </w:p>
    <w:p w14:paraId="46E222CA" w14:textId="77777777" w:rsidR="00F12CCE" w:rsidRDefault="00F12CCE" w:rsidP="009625EA">
      <w:pPr>
        <w:pStyle w:val="rfdBold1"/>
        <w:rPr>
          <w:rtl/>
        </w:rPr>
      </w:pPr>
      <w:r>
        <w:rPr>
          <w:rtl/>
        </w:rPr>
        <w:t>6ـ المير محمّد مهدي بن المير مرتضىٰ بن المير محمّد مهدي بن المير محمّد حسين ابن الأمير محمّد صالح عبد الواسع الحسيني، الخواتون آبادي الإصفهاني (ت1263هـ):</w:t>
      </w:r>
    </w:p>
    <w:p w14:paraId="6C5D7AB8" w14:textId="77777777" w:rsidR="00F12CCE" w:rsidRDefault="00F12CCE" w:rsidP="00F12CCE">
      <w:pPr>
        <w:rPr>
          <w:rtl/>
        </w:rPr>
      </w:pPr>
      <w:r>
        <w:rPr>
          <w:rFonts w:hint="eastAsia"/>
          <w:rtl/>
        </w:rPr>
        <w:t>جاء</w:t>
      </w:r>
      <w:r>
        <w:rPr>
          <w:rtl/>
        </w:rPr>
        <w:t xml:space="preserve"> في ترجمته: «طلبه السلطان فتح علي شاه لإقامة الجمعة في مسجده الكبير</w:t>
      </w:r>
    </w:p>
    <w:p w14:paraId="193E06B6" w14:textId="77777777" w:rsidR="00F12CCE" w:rsidRDefault="00F12CCE" w:rsidP="00F12CCE">
      <w:pPr>
        <w:pStyle w:val="rfdLine"/>
        <w:rPr>
          <w:rtl/>
        </w:rPr>
      </w:pPr>
      <w:r>
        <w:rPr>
          <w:rtl/>
        </w:rPr>
        <w:t>__________</w:t>
      </w:r>
    </w:p>
    <w:p w14:paraId="19BF1598" w14:textId="48D4B89E" w:rsidR="00F12CCE" w:rsidRDefault="00F12CCE" w:rsidP="00F12CCE">
      <w:pPr>
        <w:pStyle w:val="rfdFootnote0"/>
        <w:rPr>
          <w:rtl/>
        </w:rPr>
      </w:pPr>
      <w:r>
        <w:rPr>
          <w:rtl/>
        </w:rPr>
        <w:t>(1) علماى عهد ناصر الدين، الباب العاشر من المآثر والآثار: 39، هامش رقم: 2.</w:t>
      </w:r>
    </w:p>
    <w:p w14:paraId="52AC2582" w14:textId="3E0B77AA" w:rsidR="00F12CCE" w:rsidRDefault="00F12CCE" w:rsidP="00F12CCE">
      <w:pPr>
        <w:pStyle w:val="rfdFootnote0"/>
        <w:rPr>
          <w:rtl/>
        </w:rPr>
      </w:pPr>
      <w:r>
        <w:rPr>
          <w:rtl/>
        </w:rPr>
        <w:t>(2) الطبقات (الكرام البررة) 10 / 206ـ207.</w:t>
      </w:r>
    </w:p>
    <w:p w14:paraId="3127DC65" w14:textId="19E96E90" w:rsidR="00F12CCE" w:rsidRDefault="00F12CCE" w:rsidP="00F12CCE">
      <w:pPr>
        <w:pStyle w:val="rfdFootnote0"/>
        <w:rPr>
          <w:rtl/>
        </w:rPr>
      </w:pPr>
      <w:r>
        <w:rPr>
          <w:rtl/>
        </w:rPr>
        <w:t>(3) المصدر نفسه 10 / 207؛ الذريعة 5 / 192 برقم: 1276، هامش رقم: 1 و 2.</w:t>
      </w:r>
    </w:p>
    <w:p w14:paraId="28291C58" w14:textId="77777777" w:rsidR="009625EA" w:rsidRDefault="00F12CCE" w:rsidP="00F12CCE">
      <w:pPr>
        <w:rPr>
          <w:rtl/>
        </w:rPr>
      </w:pPr>
      <w:r>
        <w:br w:type="page"/>
      </w:r>
    </w:p>
    <w:p w14:paraId="3BD7CC17" w14:textId="4C31282C" w:rsidR="00F12CCE" w:rsidRDefault="00F12CCE" w:rsidP="009625EA">
      <w:pPr>
        <w:pStyle w:val="rfdNormal0"/>
        <w:rPr>
          <w:rtl/>
        </w:rPr>
      </w:pPr>
      <w:r>
        <w:rPr>
          <w:rtl/>
        </w:rPr>
        <w:lastRenderedPageBreak/>
        <w:t>الذي بناه في طهران، فهو أوّل مَن أقام الجمعة هناك، وبعده ابن أخيه المير أبو القاسم بن المير محسن المتوفّىٰ سنة (1271هـ) صاحب المزار المعروف بـ: (سر</w:t>
      </w:r>
      <w:r w:rsidR="00922F94">
        <w:rPr>
          <w:rtl/>
        </w:rPr>
        <w:t xml:space="preserve"> </w:t>
      </w:r>
      <w:r>
        <w:rPr>
          <w:rtl/>
        </w:rPr>
        <w:t>قبر آغا) في طهران، وكانت مدّة إقامة السيّد المترجم للجمعة ستّاً وعشرين سنة</w:t>
      </w:r>
      <w:r w:rsidRPr="00F12CCE">
        <w:rPr>
          <w:rStyle w:val="rfdFootnotenum"/>
          <w:rtl/>
        </w:rPr>
        <w:t>(1)</w:t>
      </w:r>
      <w:r>
        <w:rPr>
          <w:rtl/>
        </w:rPr>
        <w:t>.</w:t>
      </w:r>
    </w:p>
    <w:p w14:paraId="4189BE5B" w14:textId="77777777" w:rsidR="00F12CCE" w:rsidRDefault="00F12CCE" w:rsidP="009625EA">
      <w:pPr>
        <w:pStyle w:val="rfdBold1"/>
        <w:rPr>
          <w:rtl/>
        </w:rPr>
      </w:pPr>
      <w:r>
        <w:rPr>
          <w:rtl/>
        </w:rPr>
        <w:t>7ـ المولىٰ محمّد مهدي الطهراني:</w:t>
      </w:r>
    </w:p>
    <w:p w14:paraId="5C588D89" w14:textId="1FC03343" w:rsidR="00F12CCE" w:rsidRDefault="00F12CCE" w:rsidP="00F12CCE">
      <w:pPr>
        <w:rPr>
          <w:rtl/>
        </w:rPr>
      </w:pPr>
      <w:r>
        <w:rPr>
          <w:rFonts w:hint="eastAsia"/>
          <w:rtl/>
        </w:rPr>
        <w:t>نزيل</w:t>
      </w:r>
      <w:r>
        <w:rPr>
          <w:rtl/>
        </w:rPr>
        <w:t xml:space="preserve"> ترشيز وإمام الجمعة بها، وهو والد محمّد باقر المذكور في</w:t>
      </w:r>
      <w:r w:rsidR="00922F94">
        <w:rPr>
          <w:rtl/>
        </w:rPr>
        <w:t xml:space="preserve"> </w:t>
      </w:r>
      <w:r>
        <w:rPr>
          <w:rtl/>
        </w:rPr>
        <w:t>النقباء، كان من أعاظم علماء طهران في عصر السلطان محمّد شاه القاجاري، وفي عصره خرج من طهران متخفّياً إلىٰ ترشيز في قضية قتل الشاه سپاه الصوفي المعروف بالكفريّات</w:t>
      </w:r>
      <w:r w:rsidRPr="00F12CCE">
        <w:rPr>
          <w:rStyle w:val="rfdFootnotenum"/>
          <w:rtl/>
        </w:rPr>
        <w:t>(2)</w:t>
      </w:r>
      <w:r>
        <w:rPr>
          <w:rtl/>
        </w:rPr>
        <w:t>.</w:t>
      </w:r>
    </w:p>
    <w:p w14:paraId="4C3AB0DD" w14:textId="77777777" w:rsidR="00F12CCE" w:rsidRDefault="00F12CCE" w:rsidP="009625EA">
      <w:pPr>
        <w:pStyle w:val="rfdBold1"/>
        <w:rPr>
          <w:rtl/>
        </w:rPr>
      </w:pPr>
      <w:r>
        <w:rPr>
          <w:rtl/>
        </w:rPr>
        <w:t>8 ـ المولىٰ محمّد علي بن المولىٰ إبراهيم الطهراني:</w:t>
      </w:r>
    </w:p>
    <w:p w14:paraId="029FDDF0" w14:textId="2FF2FCA4" w:rsidR="00F12CCE" w:rsidRDefault="00F12CCE" w:rsidP="00F12CCE">
      <w:pPr>
        <w:rPr>
          <w:rtl/>
        </w:rPr>
      </w:pPr>
      <w:r>
        <w:rPr>
          <w:rFonts w:hint="eastAsia"/>
          <w:rtl/>
        </w:rPr>
        <w:t>ناظر</w:t>
      </w:r>
      <w:r>
        <w:rPr>
          <w:rtl/>
        </w:rPr>
        <w:t xml:space="preserve"> مدرسة المروي بطهران، وقد انتقلت النظارة بعده إلىٰ ولدِه طبقة طبقة، وهم: المولىٰ حسين المتوفّىٰ حدود سنة (1297هـ) والحاجّ ملّا آغا بزرك المتوفّىٰ سنة (1302هـ)، والشيخ حسن المتوفّىٰ سنة (1322هـ)، والشيخ إسماعيل المتوفّىٰ سنة (1339هـ)، وانتقلت بعدهم إلىٰ الطبقة اللاحقة، منهم: الشيخ هادي بن مهدي بن الحاجّ آغا بزرك ابن صاحب الترجمة</w:t>
      </w:r>
      <w:r w:rsidRPr="00F12CCE">
        <w:rPr>
          <w:rStyle w:val="rfdFootnotenum"/>
          <w:rtl/>
        </w:rPr>
        <w:t>(3)</w:t>
      </w:r>
      <w:r>
        <w:rPr>
          <w:rtl/>
        </w:rPr>
        <w:t>.</w:t>
      </w:r>
    </w:p>
    <w:p w14:paraId="4A11F6E3" w14:textId="77777777" w:rsidR="00F12CCE" w:rsidRDefault="00F12CCE" w:rsidP="009625EA">
      <w:pPr>
        <w:pStyle w:val="rfdBold1"/>
        <w:rPr>
          <w:rtl/>
        </w:rPr>
      </w:pPr>
      <w:r>
        <w:rPr>
          <w:rtl/>
        </w:rPr>
        <w:t>9 ـ السيّد الميرزا أبو القاسم الحسيني (ت 1271هـ):</w:t>
      </w:r>
    </w:p>
    <w:p w14:paraId="2E392CDF" w14:textId="77777777" w:rsidR="00F12CCE" w:rsidRDefault="00F12CCE" w:rsidP="00F12CCE">
      <w:pPr>
        <w:rPr>
          <w:rtl/>
        </w:rPr>
      </w:pPr>
      <w:r>
        <w:rPr>
          <w:rFonts w:hint="eastAsia"/>
          <w:rtl/>
        </w:rPr>
        <w:t>ترجم</w:t>
      </w:r>
      <w:r>
        <w:rPr>
          <w:rtl/>
        </w:rPr>
        <w:t xml:space="preserve"> له اعتماد السلطنة في </w:t>
      </w:r>
      <w:r w:rsidRPr="009625EA">
        <w:rPr>
          <w:rStyle w:val="rfdBold2"/>
          <w:rtl/>
        </w:rPr>
        <w:t>المآثر والآثار</w:t>
      </w:r>
      <w:r>
        <w:rPr>
          <w:rtl/>
        </w:rPr>
        <w:t xml:space="preserve"> ترجمة مطوّلة، وأثنىٰ عليه ثناء عطراً، ووصفه بسيّد المجتهدين ميرزا أبي القاسم الحسني الحسيني إمام جمعة دار الخلافة</w:t>
      </w:r>
    </w:p>
    <w:p w14:paraId="7D0D8BE8" w14:textId="77777777" w:rsidR="00F12CCE" w:rsidRDefault="00F12CCE" w:rsidP="00F12CCE">
      <w:pPr>
        <w:pStyle w:val="rfdLine"/>
        <w:rPr>
          <w:rtl/>
        </w:rPr>
      </w:pPr>
      <w:r>
        <w:rPr>
          <w:rtl/>
        </w:rPr>
        <w:t>__________</w:t>
      </w:r>
    </w:p>
    <w:p w14:paraId="2D45BEF0" w14:textId="3718C16A" w:rsidR="00F12CCE" w:rsidRDefault="00F12CCE" w:rsidP="00F12CCE">
      <w:pPr>
        <w:pStyle w:val="rfdFootnote0"/>
        <w:rPr>
          <w:rtl/>
        </w:rPr>
      </w:pPr>
      <w:r>
        <w:rPr>
          <w:rtl/>
        </w:rPr>
        <w:t>(1) الطبقات (الكرام البررة) 12 / 571ـ572.</w:t>
      </w:r>
    </w:p>
    <w:p w14:paraId="67BACBC9" w14:textId="0F475F73" w:rsidR="00F12CCE" w:rsidRDefault="00F12CCE" w:rsidP="00F12CCE">
      <w:pPr>
        <w:pStyle w:val="rfdFootnote0"/>
        <w:rPr>
          <w:rtl/>
        </w:rPr>
      </w:pPr>
      <w:r>
        <w:rPr>
          <w:rtl/>
        </w:rPr>
        <w:t>(2) المصدر نفسه 12 / 533.</w:t>
      </w:r>
    </w:p>
    <w:p w14:paraId="0428CC9E" w14:textId="6C423D48" w:rsidR="00F12CCE" w:rsidRDefault="00F12CCE" w:rsidP="00F12CCE">
      <w:pPr>
        <w:pStyle w:val="rfdFootnote0"/>
        <w:rPr>
          <w:rtl/>
        </w:rPr>
      </w:pPr>
      <w:r>
        <w:rPr>
          <w:rtl/>
        </w:rPr>
        <w:t>(3) المصدر نفسه 12 / 108.</w:t>
      </w:r>
    </w:p>
    <w:p w14:paraId="3A6B14C2" w14:textId="77777777" w:rsidR="009625EA" w:rsidRDefault="00F12CCE" w:rsidP="00F12CCE">
      <w:pPr>
        <w:rPr>
          <w:rtl/>
        </w:rPr>
      </w:pPr>
      <w:r>
        <w:br w:type="page"/>
      </w:r>
    </w:p>
    <w:p w14:paraId="60BD6F9C" w14:textId="6CEC2597" w:rsidR="00F12CCE" w:rsidRDefault="00F12CCE" w:rsidP="009625EA">
      <w:pPr>
        <w:pStyle w:val="rfdNormal0"/>
        <w:rPr>
          <w:rtl/>
        </w:rPr>
      </w:pPr>
      <w:r>
        <w:rPr>
          <w:rtl/>
        </w:rPr>
        <w:lastRenderedPageBreak/>
        <w:t>أعلىٰ الله مقامه (1215ـ1271هـ)</w:t>
      </w:r>
      <w:r w:rsidRPr="00F12CCE">
        <w:rPr>
          <w:rStyle w:val="rfdFootnotenum"/>
          <w:rtl/>
        </w:rPr>
        <w:t>(1)</w:t>
      </w:r>
      <w:r>
        <w:rPr>
          <w:rtl/>
        </w:rPr>
        <w:t>.</w:t>
      </w:r>
    </w:p>
    <w:p w14:paraId="26837B11" w14:textId="35B518F3" w:rsidR="00F12CCE" w:rsidRDefault="00F12CCE" w:rsidP="00F12CCE">
      <w:pPr>
        <w:rPr>
          <w:rtl/>
        </w:rPr>
      </w:pPr>
      <w:r>
        <w:rPr>
          <w:rFonts w:hint="eastAsia"/>
          <w:rtl/>
        </w:rPr>
        <w:t>وقد</w:t>
      </w:r>
      <w:r>
        <w:rPr>
          <w:rtl/>
        </w:rPr>
        <w:t xml:space="preserve"> ترجم ما قاله اعتماد السلطنة الشيخ الطهراني في </w:t>
      </w:r>
      <w:r w:rsidRPr="009625EA">
        <w:rPr>
          <w:rStyle w:val="rfdBold2"/>
          <w:rtl/>
        </w:rPr>
        <w:t>الطبقات</w:t>
      </w:r>
      <w:r>
        <w:rPr>
          <w:rtl/>
        </w:rPr>
        <w:t xml:space="preserve"> فقال:</w:t>
      </w:r>
      <w:r w:rsidR="00922F94">
        <w:rPr>
          <w:rtl/>
        </w:rPr>
        <w:t xml:space="preserve"> </w:t>
      </w:r>
      <w:r>
        <w:rPr>
          <w:rtl/>
        </w:rPr>
        <w:t>«هو السيّد الميرزا أبو القاسم بن محمّد محسن بن مرتضىٰ بن محمّد مهدي بن الأمير محمّد حسين ابن الأمير محمّد صالح ابن الأمير عبد الواسع ابن محمّد صالح ابن الأمير إسماعيل ابن الأمير عماد، دفين خو</w:t>
      </w:r>
      <w:r>
        <w:rPr>
          <w:rFonts w:hint="eastAsia"/>
          <w:rtl/>
        </w:rPr>
        <w:t>اتن</w:t>
      </w:r>
      <w:r>
        <w:rPr>
          <w:rtl/>
        </w:rPr>
        <w:t xml:space="preserve"> آباد، الحسيني الأفطسي الخواتن آبادي الإصفهاني نزيل طهران، وإمام الجمعة بها كان من أكابر علماء عصره وأعاظم رؤسائه الروحانيّين...</w:t>
      </w:r>
    </w:p>
    <w:p w14:paraId="1D14F699" w14:textId="77777777" w:rsidR="00F12CCE" w:rsidRDefault="00F12CCE" w:rsidP="00F12CCE">
      <w:pPr>
        <w:rPr>
          <w:rtl/>
        </w:rPr>
      </w:pPr>
      <w:r>
        <w:rPr>
          <w:rFonts w:hint="eastAsia"/>
          <w:rtl/>
        </w:rPr>
        <w:t>ولد</w:t>
      </w:r>
      <w:r>
        <w:rPr>
          <w:rtl/>
        </w:rPr>
        <w:t xml:space="preserve"> المترجم له في إصفهان (1215هـ)، ونشأ بها في حجر العلم وأحضان الجلالة والرياسة علىٰ آبائه الغطارفة الأماثل، وترعرع فمشىٰ علىٰ صراط قومه في الاشتغال بالعلوم الدينية والانصراف إلىٰ المعارف الإلهية.</w:t>
      </w:r>
    </w:p>
    <w:p w14:paraId="484500A2" w14:textId="77777777" w:rsidR="00F12CCE" w:rsidRDefault="00F12CCE" w:rsidP="00F12CCE">
      <w:pPr>
        <w:rPr>
          <w:rtl/>
        </w:rPr>
      </w:pPr>
      <w:r>
        <w:rPr>
          <w:rFonts w:hint="eastAsia"/>
          <w:rtl/>
        </w:rPr>
        <w:t>وكان</w:t>
      </w:r>
      <w:r>
        <w:rPr>
          <w:rtl/>
        </w:rPr>
        <w:t xml:space="preserve"> عمّه المير محمّد مهدي أوّل من هاجر إليها ـ أي: طهران ـ من إصفهان بطلب من السلطان فتح علي شاه القاجاري، حينما فوّض إليه إمامة الجمعة في المسجد الذي أسّسه في طهران المعروف إلىٰ يومنا بـ: (مسجد شاه).</w:t>
      </w:r>
    </w:p>
    <w:p w14:paraId="1A361168" w14:textId="0F421BBE" w:rsidR="00F12CCE" w:rsidRDefault="00F12CCE" w:rsidP="00F12CCE">
      <w:pPr>
        <w:rPr>
          <w:rtl/>
        </w:rPr>
      </w:pPr>
      <w:r>
        <w:rPr>
          <w:rFonts w:hint="eastAsia"/>
          <w:rtl/>
        </w:rPr>
        <w:t>وفي</w:t>
      </w:r>
      <w:r>
        <w:rPr>
          <w:rtl/>
        </w:rPr>
        <w:t xml:space="preserve"> سنة (1237هـ) توفّي محمّد علي ميرزا ابن السلطان فتح علي شاه فكتب المير محمّد مهدي إلىٰ ابن أخيه المترجم وأمره بالحضور إلىٰ طهران مع علماء إصفهان لتعزية السلطان، فقال الملك ـ فتح علي شاه ـ:</w:t>
      </w:r>
      <w:r w:rsidR="00922F94">
        <w:rPr>
          <w:rtl/>
        </w:rPr>
        <w:t xml:space="preserve"> </w:t>
      </w:r>
      <w:r>
        <w:rPr>
          <w:rtl/>
        </w:rPr>
        <w:t>إنّ الميرزا مهدي إمام الجمعة لا ولد له فليكن المترجم نائبه في ص</w:t>
      </w:r>
      <w:r>
        <w:rPr>
          <w:rFonts w:hint="eastAsia"/>
          <w:rtl/>
        </w:rPr>
        <w:t>لاة</w:t>
      </w:r>
      <w:r>
        <w:rPr>
          <w:rtl/>
        </w:rPr>
        <w:t xml:space="preserve"> الجمعة والجماعة، فتوطّن المترجم له في طهران وأخذ يشتغل في تتميم دروسه فحضر علىٰ المولىٰ عبد الله (الزنوزي) في الحكمة والكلام، وعلىٰ المولىٰ محمّد تقي الأسترآبادي في الفقه والأصول.</w:t>
      </w:r>
    </w:p>
    <w:p w14:paraId="2746925B" w14:textId="77777777" w:rsidR="00F12CCE" w:rsidRDefault="00F12CCE" w:rsidP="00F12CCE">
      <w:pPr>
        <w:rPr>
          <w:rtl/>
        </w:rPr>
      </w:pPr>
      <w:r>
        <w:rPr>
          <w:rFonts w:hint="eastAsia"/>
          <w:rtl/>
        </w:rPr>
        <w:t>واتّفق</w:t>
      </w:r>
      <w:r>
        <w:rPr>
          <w:rtl/>
        </w:rPr>
        <w:t xml:space="preserve"> لعمّه إمام الجمعة سفر إلىٰ إصفهان ففوّض نيابة الإمامة إلىٰ المترجم، وظهر منه للناس خلال غيبة عمّه ما حبّبه للقلوب وقرّبه من النفوس، من مكارم</w:t>
      </w:r>
    </w:p>
    <w:p w14:paraId="74CD5512" w14:textId="77777777" w:rsidR="00F12CCE" w:rsidRDefault="00F12CCE" w:rsidP="00F12CCE">
      <w:pPr>
        <w:pStyle w:val="rfdLine"/>
        <w:rPr>
          <w:rtl/>
        </w:rPr>
      </w:pPr>
      <w:r>
        <w:rPr>
          <w:rtl/>
        </w:rPr>
        <w:t>__________</w:t>
      </w:r>
    </w:p>
    <w:p w14:paraId="3FD93DB1" w14:textId="6BC825A7" w:rsidR="00F12CCE" w:rsidRDefault="00F12CCE" w:rsidP="00F12CCE">
      <w:pPr>
        <w:pStyle w:val="rfdFootnote0"/>
        <w:rPr>
          <w:rtl/>
        </w:rPr>
      </w:pPr>
      <w:r>
        <w:rPr>
          <w:rtl/>
        </w:rPr>
        <w:t>(1) انظر: علماء عصر عهد ناصر شاه 26 / 28.</w:t>
      </w:r>
    </w:p>
    <w:p w14:paraId="06559197" w14:textId="77777777" w:rsidR="009625EA" w:rsidRDefault="00F12CCE" w:rsidP="00F12CCE">
      <w:pPr>
        <w:rPr>
          <w:rtl/>
        </w:rPr>
      </w:pPr>
      <w:r>
        <w:br w:type="page"/>
      </w:r>
    </w:p>
    <w:p w14:paraId="5E6FAB08" w14:textId="1BBEFF16" w:rsidR="00F12CCE" w:rsidRDefault="00F12CCE" w:rsidP="009625EA">
      <w:pPr>
        <w:pStyle w:val="rfdNormal0"/>
        <w:rPr>
          <w:rtl/>
        </w:rPr>
      </w:pPr>
      <w:r>
        <w:rPr>
          <w:rtl/>
        </w:rPr>
        <w:lastRenderedPageBreak/>
        <w:t>الأخلاق وحسن السيرة، ولمّا عاد عمّه إلىٰ طهران ورأىٰ إعجاب الناس به كثيراً، فبعثه إلىٰ النجف الأشرف ليتمّ دروسه في الفقه والأصول.</w:t>
      </w:r>
    </w:p>
    <w:p w14:paraId="2917EA06" w14:textId="77777777" w:rsidR="00F12CCE" w:rsidRDefault="00F12CCE" w:rsidP="00F12CCE">
      <w:pPr>
        <w:rPr>
          <w:rtl/>
        </w:rPr>
      </w:pPr>
      <w:r>
        <w:rPr>
          <w:rFonts w:hint="eastAsia"/>
          <w:rtl/>
        </w:rPr>
        <w:t>فحضر</w:t>
      </w:r>
      <w:r>
        <w:rPr>
          <w:rtl/>
        </w:rPr>
        <w:t xml:space="preserve"> علىٰ الشيخ حسن بن الشيخ جعفر كاشف الغطاء وغيره من فقهاء عصره، حتّىٰ بلغ مبلغ العلماء فطلب السلطان من عمّه أن يرسل عليه ليعود إلىٰ طهران، فعاد إليها ومعه إجازات صدرت في حقّه من مجتهدي النجف، وقام هناك بالوظائف الشرعية واتّجهت الأنظار إليه وأقبل الناس ع</w:t>
      </w:r>
      <w:r>
        <w:rPr>
          <w:rFonts w:hint="eastAsia"/>
          <w:rtl/>
        </w:rPr>
        <w:t>ليه،</w:t>
      </w:r>
      <w:r>
        <w:rPr>
          <w:rtl/>
        </w:rPr>
        <w:t xml:space="preserve"> وكان علىٰ اشتغاله بالإفادة ونشر الأحكام إلىٰ أن توفّي السلطان فتح علي شاه، وولي حفيده السلطان محمّد شاه، فاتّخذ سيرة جدّه في تقدير مقام المترجم وإعزاز جانبه إلىٰ أن توفّي عمّ المترجم في (1263هـ)، فأسند إليه منصب الإمامة؛ فكان يصلّي الجمعة في المسجد ال</w:t>
      </w:r>
      <w:r>
        <w:rPr>
          <w:rFonts w:hint="eastAsia"/>
          <w:rtl/>
        </w:rPr>
        <w:t>مذكور</w:t>
      </w:r>
      <w:r>
        <w:rPr>
          <w:rtl/>
        </w:rPr>
        <w:t xml:space="preserve"> (مسجد شاه) وتأتمّ به الطبقات علىٰ اختلافها، وكان لا يترك التعليم والتدريس والتصنيف والتأليف إلىٰ أن توفّي في (1271هـ) عن (56) سنة، وصلّىٰ عليه أخوه القائم مقامه السيّد الميرزا مرتضىٰ الملقّب بعد ذلك بصدر العلماء، ودُفن في مقبرته المعروفة بـ: (قبر آغا).</w:t>
      </w:r>
    </w:p>
    <w:p w14:paraId="1579AE9D" w14:textId="77777777" w:rsidR="00F12CCE" w:rsidRDefault="00F12CCE" w:rsidP="00F12CCE">
      <w:pPr>
        <w:rPr>
          <w:rtl/>
        </w:rPr>
      </w:pPr>
      <w:r>
        <w:rPr>
          <w:rFonts w:hint="eastAsia"/>
          <w:rtl/>
        </w:rPr>
        <w:t>وخلّف</w:t>
      </w:r>
      <w:r>
        <w:rPr>
          <w:rtl/>
        </w:rPr>
        <w:t xml:space="preserve"> من الذكور السيّد الميرزا زين العابدين والد السيّد الميرزا أبي القاسم إمام الجمعة الذي هو والد السيّد محمّد حسين إمام الجمعة بطهران اليوم.</w:t>
      </w:r>
    </w:p>
    <w:p w14:paraId="782C8CFB" w14:textId="77777777" w:rsidR="00F12CCE" w:rsidRDefault="00F12CCE" w:rsidP="00F12CCE">
      <w:pPr>
        <w:rPr>
          <w:rtl/>
        </w:rPr>
      </w:pPr>
      <w:r>
        <w:rPr>
          <w:rFonts w:hint="eastAsia"/>
          <w:rtl/>
        </w:rPr>
        <w:t>وللمترجم</w:t>
      </w:r>
      <w:r>
        <w:rPr>
          <w:rtl/>
        </w:rPr>
        <w:t xml:space="preserve"> له آثار علمية كثيرة؛ منها:</w:t>
      </w:r>
    </w:p>
    <w:p w14:paraId="6029721E" w14:textId="02C0F732" w:rsidR="00F12CCE" w:rsidRDefault="00F12CCE" w:rsidP="00F12CCE">
      <w:pPr>
        <w:rPr>
          <w:rtl/>
        </w:rPr>
      </w:pPr>
      <w:r>
        <w:rPr>
          <w:rFonts w:hint="eastAsia"/>
          <w:rtl/>
        </w:rPr>
        <w:t>أـ</w:t>
      </w:r>
      <w:r w:rsidR="00922F94">
        <w:rPr>
          <w:rFonts w:hint="eastAsia"/>
          <w:rtl/>
        </w:rPr>
        <w:t xml:space="preserve"> </w:t>
      </w:r>
      <w:r w:rsidRPr="009625EA">
        <w:rPr>
          <w:rStyle w:val="rfdBold2"/>
          <w:rtl/>
        </w:rPr>
        <w:t>البلدان المفتوحة عنوة</w:t>
      </w:r>
      <w:r>
        <w:rPr>
          <w:rtl/>
        </w:rPr>
        <w:t>.</w:t>
      </w:r>
    </w:p>
    <w:p w14:paraId="310BC955" w14:textId="77777777" w:rsidR="00F12CCE" w:rsidRDefault="00F12CCE" w:rsidP="00F12CCE">
      <w:pPr>
        <w:rPr>
          <w:rtl/>
        </w:rPr>
      </w:pPr>
      <w:r>
        <w:rPr>
          <w:rFonts w:hint="eastAsia"/>
          <w:rtl/>
        </w:rPr>
        <w:t>ب</w:t>
      </w:r>
      <w:r>
        <w:rPr>
          <w:rtl/>
        </w:rPr>
        <w:t xml:space="preserve"> ـ رسالة عملية فارسية طبعت في (1263هـ).</w:t>
      </w:r>
    </w:p>
    <w:p w14:paraId="2C3792F4" w14:textId="77777777" w:rsidR="00F12CCE" w:rsidRDefault="00F12CCE" w:rsidP="00F12CCE">
      <w:pPr>
        <w:rPr>
          <w:rtl/>
        </w:rPr>
      </w:pPr>
      <w:r>
        <w:rPr>
          <w:rFonts w:hint="eastAsia"/>
          <w:rtl/>
        </w:rPr>
        <w:t>ج</w:t>
      </w:r>
      <w:r>
        <w:rPr>
          <w:rtl/>
        </w:rPr>
        <w:t xml:space="preserve"> ـ </w:t>
      </w:r>
      <w:r w:rsidRPr="009625EA">
        <w:rPr>
          <w:rStyle w:val="rfdBold2"/>
          <w:rtl/>
        </w:rPr>
        <w:t>منتخب الفقه</w:t>
      </w:r>
      <w:r>
        <w:rPr>
          <w:rtl/>
        </w:rPr>
        <w:t>.</w:t>
      </w:r>
    </w:p>
    <w:p w14:paraId="6B0D62A5" w14:textId="2CBFCE7F" w:rsidR="00F12CCE" w:rsidRDefault="00F12CCE" w:rsidP="00F12CCE">
      <w:pPr>
        <w:rPr>
          <w:rtl/>
        </w:rPr>
      </w:pPr>
      <w:r>
        <w:rPr>
          <w:rFonts w:hint="eastAsia"/>
          <w:rtl/>
        </w:rPr>
        <w:t>د</w:t>
      </w:r>
      <w:r>
        <w:rPr>
          <w:rtl/>
        </w:rPr>
        <w:t xml:space="preserve"> ـ </w:t>
      </w:r>
      <w:r w:rsidRPr="009625EA">
        <w:rPr>
          <w:rStyle w:val="rfdBold2"/>
          <w:rtl/>
        </w:rPr>
        <w:t>خمس رسائل فقهية</w:t>
      </w:r>
      <w:r>
        <w:rPr>
          <w:rtl/>
        </w:rPr>
        <w:t>: جمعت فيها فتاواه</w:t>
      </w:r>
      <w:r w:rsidRPr="00F12CCE">
        <w:rPr>
          <w:rStyle w:val="rfdFootnotenum"/>
          <w:rtl/>
        </w:rPr>
        <w:t>(1)</w:t>
      </w:r>
      <w:r>
        <w:rPr>
          <w:rtl/>
        </w:rPr>
        <w:t>.</w:t>
      </w:r>
    </w:p>
    <w:p w14:paraId="796A7290" w14:textId="77777777" w:rsidR="00F12CCE" w:rsidRDefault="00F12CCE" w:rsidP="00F12CCE">
      <w:pPr>
        <w:pStyle w:val="rfdLine"/>
        <w:rPr>
          <w:rtl/>
        </w:rPr>
      </w:pPr>
      <w:r>
        <w:rPr>
          <w:rtl/>
        </w:rPr>
        <w:t>__________</w:t>
      </w:r>
    </w:p>
    <w:p w14:paraId="1BB25E79" w14:textId="634A250E" w:rsidR="00F12CCE" w:rsidRDefault="00F12CCE" w:rsidP="00F12CCE">
      <w:pPr>
        <w:pStyle w:val="rfdFootnote0"/>
        <w:rPr>
          <w:rtl/>
        </w:rPr>
      </w:pPr>
      <w:r>
        <w:rPr>
          <w:rtl/>
        </w:rPr>
        <w:t>(1) انظر: الطبقات (الكرام البررة) 10 / 62ـ64؛ الذريعة 3 / 145.</w:t>
      </w:r>
    </w:p>
    <w:p w14:paraId="7D01394E" w14:textId="77777777" w:rsidR="00F12CCE" w:rsidRDefault="00F12CCE" w:rsidP="009625EA">
      <w:pPr>
        <w:pStyle w:val="rfdBold1"/>
        <w:rPr>
          <w:rtl/>
        </w:rPr>
      </w:pPr>
      <w:r>
        <w:br w:type="page"/>
      </w:r>
      <w:r>
        <w:rPr>
          <w:rtl/>
        </w:rPr>
        <w:lastRenderedPageBreak/>
        <w:t xml:space="preserve"> 10 ـ السيّد رضي اللاريجاني (ت 1270هـ):</w:t>
      </w:r>
    </w:p>
    <w:p w14:paraId="60295508" w14:textId="5648BA13" w:rsidR="00F12CCE" w:rsidRDefault="00F12CCE" w:rsidP="00F12CCE">
      <w:pPr>
        <w:rPr>
          <w:rtl/>
        </w:rPr>
      </w:pPr>
      <w:r>
        <w:rPr>
          <w:rFonts w:hint="eastAsia"/>
          <w:rtl/>
        </w:rPr>
        <w:t>«كان</w:t>
      </w:r>
      <w:r>
        <w:rPr>
          <w:rtl/>
        </w:rPr>
        <w:t xml:space="preserve"> من أفاضل العلماء وأجلّاء الفلاسفة، وهو من كبار تلامذة الحكيم المعروف المولىٰ علي النوري في إصفهان، ذكره الفاضل المراغي في المآثر والآثار، وعدّه من علماء عصر السلطان ناصر الدين شاه القاجاري، وذكر تتلمذه علىٰ الحكيم النوري، وكان من أساتذة الميرزا التنكا</w:t>
      </w:r>
      <w:r>
        <w:rPr>
          <w:rFonts w:hint="eastAsia"/>
          <w:rtl/>
        </w:rPr>
        <w:t>بني</w:t>
      </w:r>
      <w:r>
        <w:rPr>
          <w:rtl/>
        </w:rPr>
        <w:t xml:space="preserve"> ـ ومحمّد رضا قمشه أي وميرزا نصير الكيلاني ـ كما ذكره تلميذه في كتابه </w:t>
      </w:r>
      <w:r w:rsidRPr="000F2714">
        <w:rPr>
          <w:rStyle w:val="rfdBold2"/>
          <w:rtl/>
        </w:rPr>
        <w:t>قصص العلماء</w:t>
      </w:r>
      <w:r>
        <w:rPr>
          <w:rtl/>
        </w:rPr>
        <w:t xml:space="preserve">. توفّي في طهران سنة (1270هـ)؛ وهو والد الأديب السيّد محمّد المعروف بشمس الأدباء صهر الحكيم الإلهي الأوّل والمترجم في </w:t>
      </w:r>
      <w:r w:rsidRPr="000F2714">
        <w:rPr>
          <w:rStyle w:val="rfdBold2"/>
          <w:rtl/>
        </w:rPr>
        <w:t>مجمع الفصحاء</w:t>
      </w:r>
      <w:r>
        <w:rPr>
          <w:rtl/>
        </w:rPr>
        <w:t>»</w:t>
      </w:r>
      <w:r w:rsidRPr="00F12CCE">
        <w:rPr>
          <w:rStyle w:val="rfdFootnotenum"/>
          <w:rtl/>
        </w:rPr>
        <w:t>(1)</w:t>
      </w:r>
      <w:r>
        <w:rPr>
          <w:rtl/>
        </w:rPr>
        <w:t>.</w:t>
      </w:r>
    </w:p>
    <w:p w14:paraId="2CB003B3" w14:textId="77777777" w:rsidR="00F12CCE" w:rsidRDefault="00F12CCE" w:rsidP="000F2714">
      <w:pPr>
        <w:pStyle w:val="rfdBold1"/>
        <w:rPr>
          <w:rtl/>
        </w:rPr>
      </w:pPr>
      <w:r>
        <w:rPr>
          <w:rtl/>
        </w:rPr>
        <w:t>11 ـ الآخوند المولىٰ كاظم الطهراني (1200ـ1272هـ):</w:t>
      </w:r>
    </w:p>
    <w:p w14:paraId="778AC42A" w14:textId="0ECBF5C5" w:rsidR="00F12CCE" w:rsidRDefault="00F12CCE" w:rsidP="00F12CCE">
      <w:pPr>
        <w:rPr>
          <w:rtl/>
        </w:rPr>
      </w:pPr>
      <w:r>
        <w:rPr>
          <w:rFonts w:hint="eastAsia"/>
          <w:rtl/>
        </w:rPr>
        <w:t>جاء</w:t>
      </w:r>
      <w:r>
        <w:rPr>
          <w:rtl/>
        </w:rPr>
        <w:t xml:space="preserve"> في ترجمته المختصرة: «إنّه من مشاهير العلماء الأجلّاء بطهران، وتوفّي في أواخر شوّال (1272هـ) وكان مجتهداً فقيهاً نافذ الحكم»</w:t>
      </w:r>
      <w:r w:rsidRPr="00F12CCE">
        <w:rPr>
          <w:rStyle w:val="rfdFootnotenum"/>
          <w:rtl/>
        </w:rPr>
        <w:t>(2)</w:t>
      </w:r>
      <w:r>
        <w:rPr>
          <w:rtl/>
        </w:rPr>
        <w:t>.</w:t>
      </w:r>
    </w:p>
    <w:p w14:paraId="21946CCE" w14:textId="77777777" w:rsidR="00F12CCE" w:rsidRDefault="00F12CCE" w:rsidP="000F2714">
      <w:pPr>
        <w:pStyle w:val="rfdBold1"/>
        <w:rPr>
          <w:rtl/>
        </w:rPr>
      </w:pPr>
      <w:r>
        <w:rPr>
          <w:rtl/>
        </w:rPr>
        <w:t>12 ـ الشيخ أبو الحسن الطهراني (1200ـ1272هـ):</w:t>
      </w:r>
    </w:p>
    <w:p w14:paraId="561EE3E4" w14:textId="5798B888" w:rsidR="00F12CCE" w:rsidRDefault="00F12CCE" w:rsidP="00F12CCE">
      <w:pPr>
        <w:rPr>
          <w:rtl/>
        </w:rPr>
      </w:pPr>
      <w:r>
        <w:rPr>
          <w:rFonts w:hint="eastAsia"/>
          <w:rtl/>
        </w:rPr>
        <w:t>«هو</w:t>
      </w:r>
      <w:r>
        <w:rPr>
          <w:rtl/>
        </w:rPr>
        <w:t xml:space="preserve"> الشيخ أبو الحسن بن أبي القاسم بن عبد العزيز بن محمّد باقر بن نعمة الله المازندراني الأصل، الطهراني المولد، علم جليل وفقيه بارع، ولد في طهران (1200هـ) فنشأ بها، وقرأ الأوّليات علىٰ السيّد آغا المدرّس في (مدرسة المولىٰ آغا رضا) وعلىٰ غيره من الأفاضل، ثمّ هاجر إلىٰ إصفهان فحضر علىٰ الحاجّ</w:t>
      </w:r>
      <w:r w:rsidR="00922F94">
        <w:rPr>
          <w:rtl/>
        </w:rPr>
        <w:t xml:space="preserve"> </w:t>
      </w:r>
      <w:r>
        <w:rPr>
          <w:rtl/>
        </w:rPr>
        <w:t xml:space="preserve">محمّد إبراهيم الكلباسي، وبعد مدّة تشرّف إلىٰ العتبات في العراق، وتلمّذ علىٰ مؤلّف </w:t>
      </w:r>
      <w:r w:rsidRPr="000F2714">
        <w:rPr>
          <w:rStyle w:val="rfdBold2"/>
          <w:rtl/>
        </w:rPr>
        <w:t>الرياض</w:t>
      </w:r>
      <w:r>
        <w:rPr>
          <w:rtl/>
        </w:rPr>
        <w:t xml:space="preserve"> سنتين ثمّ عاد إلىٰ إصفهان، فأكمل اشتغاله علىٰ الكلباسي حتّىٰ أجيز منه</w:t>
      </w:r>
    </w:p>
    <w:p w14:paraId="0EB11EF2" w14:textId="77777777" w:rsidR="00F12CCE" w:rsidRDefault="00F12CCE" w:rsidP="00F12CCE">
      <w:pPr>
        <w:pStyle w:val="rfdLine"/>
        <w:rPr>
          <w:rtl/>
        </w:rPr>
      </w:pPr>
      <w:r>
        <w:rPr>
          <w:rtl/>
        </w:rPr>
        <w:t>__________</w:t>
      </w:r>
    </w:p>
    <w:p w14:paraId="3F3CBA33" w14:textId="43DCFC9D" w:rsidR="00F12CCE" w:rsidRDefault="00F12CCE" w:rsidP="00F12CCE">
      <w:pPr>
        <w:pStyle w:val="rfdFootnote0"/>
        <w:rPr>
          <w:rtl/>
        </w:rPr>
      </w:pPr>
      <w:r>
        <w:rPr>
          <w:rtl/>
        </w:rPr>
        <w:t>(1) المصدر نفسه 11 / 575؛ علماء عصر ناصر الدين: 151.</w:t>
      </w:r>
    </w:p>
    <w:p w14:paraId="17BFFDA3" w14:textId="725FA411" w:rsidR="00F12CCE" w:rsidRDefault="00F12CCE" w:rsidP="00F12CCE">
      <w:pPr>
        <w:pStyle w:val="rfdFootnote0"/>
        <w:rPr>
          <w:rtl/>
        </w:rPr>
      </w:pPr>
      <w:r>
        <w:rPr>
          <w:rtl/>
        </w:rPr>
        <w:t>(2) الطبقات (الكرام البررة) 12 / 258؛ علماء عصر ناصر: 162؛ أعيان الشيعة 13 / 181.</w:t>
      </w:r>
    </w:p>
    <w:p w14:paraId="1349B4EA" w14:textId="77777777" w:rsidR="000F2714" w:rsidRDefault="00F12CCE" w:rsidP="00F12CCE">
      <w:pPr>
        <w:rPr>
          <w:rtl/>
        </w:rPr>
      </w:pPr>
      <w:r>
        <w:br w:type="page"/>
      </w:r>
    </w:p>
    <w:p w14:paraId="330058A7" w14:textId="0DAE40B0" w:rsidR="00F12CCE" w:rsidRDefault="00F12CCE" w:rsidP="000F2714">
      <w:pPr>
        <w:pStyle w:val="rfdNormal0"/>
        <w:rPr>
          <w:rtl/>
        </w:rPr>
      </w:pPr>
      <w:r>
        <w:rPr>
          <w:rtl/>
        </w:rPr>
        <w:lastRenderedPageBreak/>
        <w:t>فرجع إلىٰ مسقط رأسه طهران، فكان فيها من أعاظم العلماء وأجلّاء المراجع، وكان قائماً بالوظائف الشرعية إلىٰ أن توفّي سنة (1272هـ)؛ وخلّف أولاداً أجلّاء...</w:t>
      </w:r>
    </w:p>
    <w:p w14:paraId="06AAAAC0" w14:textId="333B0E9A" w:rsidR="00F12CCE" w:rsidRDefault="00F12CCE" w:rsidP="00F12CCE">
      <w:pPr>
        <w:rPr>
          <w:rtl/>
        </w:rPr>
      </w:pPr>
      <w:r>
        <w:rPr>
          <w:rFonts w:hint="eastAsia"/>
          <w:rtl/>
        </w:rPr>
        <w:t>وللمترجم</w:t>
      </w:r>
      <w:r>
        <w:rPr>
          <w:rtl/>
        </w:rPr>
        <w:t xml:space="preserve"> له تصانيف في الفقه والأصول، منها: </w:t>
      </w:r>
      <w:r w:rsidRPr="000F2714">
        <w:rPr>
          <w:rStyle w:val="rfdBold2"/>
          <w:rtl/>
        </w:rPr>
        <w:t>الفقه الاستدلالي</w:t>
      </w:r>
      <w:r>
        <w:rPr>
          <w:rtl/>
        </w:rPr>
        <w:t xml:space="preserve">، في عشرة آلاف بيت، </w:t>
      </w:r>
      <w:r w:rsidRPr="000F2714">
        <w:rPr>
          <w:rStyle w:val="rfdBold2"/>
          <w:rtl/>
        </w:rPr>
        <w:t>ولمعات الأصول</w:t>
      </w:r>
      <w:r>
        <w:rPr>
          <w:rtl/>
        </w:rPr>
        <w:t xml:space="preserve"> وغيرها، ذكرنا كلّا</w:t>
      </w:r>
      <w:r w:rsidR="00922F94">
        <w:rPr>
          <w:rtl/>
        </w:rPr>
        <w:t xml:space="preserve"> </w:t>
      </w:r>
      <w:r>
        <w:rPr>
          <w:rtl/>
        </w:rPr>
        <w:t xml:space="preserve"> في محلّه من أجزاء </w:t>
      </w:r>
      <w:r w:rsidRPr="000F2714">
        <w:rPr>
          <w:rStyle w:val="rfdBold2"/>
          <w:rtl/>
        </w:rPr>
        <w:t>الذريعة</w:t>
      </w:r>
      <w:r w:rsidRPr="00F12CCE">
        <w:rPr>
          <w:rStyle w:val="rfdFootnotenum"/>
          <w:rtl/>
        </w:rPr>
        <w:t>(1)</w:t>
      </w:r>
      <w:r>
        <w:rPr>
          <w:rtl/>
        </w:rPr>
        <w:t>.</w:t>
      </w:r>
    </w:p>
    <w:p w14:paraId="5C652B31" w14:textId="77777777" w:rsidR="00F12CCE" w:rsidRDefault="00F12CCE" w:rsidP="000F2714">
      <w:pPr>
        <w:pStyle w:val="rfdBold1"/>
        <w:rPr>
          <w:rtl/>
        </w:rPr>
      </w:pPr>
      <w:r>
        <w:rPr>
          <w:rtl/>
        </w:rPr>
        <w:t>13 ـ الشيخ المولىٰ إسماعيل الطهراني (ت 1263هـ):</w:t>
      </w:r>
    </w:p>
    <w:p w14:paraId="3036CD6B" w14:textId="350640C8" w:rsidR="00F12CCE" w:rsidRDefault="00F12CCE" w:rsidP="00F12CCE">
      <w:pPr>
        <w:rPr>
          <w:rtl/>
        </w:rPr>
      </w:pPr>
      <w:r>
        <w:rPr>
          <w:rFonts w:hint="eastAsia"/>
          <w:rtl/>
        </w:rPr>
        <w:t>قال</w:t>
      </w:r>
      <w:r>
        <w:rPr>
          <w:rtl/>
        </w:rPr>
        <w:t xml:space="preserve"> الطهراني في ترجمته: من العلماء الفضلاء المصنّفين له كتاب المزار الفارسي، طبع بأمر ولده الآغا محمّد رضا بطهران في (1253هـ)</w:t>
      </w:r>
      <w:r w:rsidRPr="00F12CCE">
        <w:rPr>
          <w:rStyle w:val="rfdFootnotenum"/>
          <w:rtl/>
        </w:rPr>
        <w:t>(2)</w:t>
      </w:r>
      <w:r>
        <w:rPr>
          <w:rtl/>
        </w:rPr>
        <w:t>.</w:t>
      </w:r>
    </w:p>
    <w:p w14:paraId="41735AD0" w14:textId="77777777" w:rsidR="00F12CCE" w:rsidRDefault="00F12CCE" w:rsidP="000F2714">
      <w:pPr>
        <w:pStyle w:val="rfdBold1"/>
        <w:rPr>
          <w:rtl/>
        </w:rPr>
      </w:pPr>
      <w:r>
        <w:rPr>
          <w:rtl/>
        </w:rPr>
        <w:t>14 ـ المولىٰ باقر الطهراني:</w:t>
      </w:r>
    </w:p>
    <w:p w14:paraId="016FA858" w14:textId="0E2EB9BA" w:rsidR="00F12CCE" w:rsidRDefault="00F12CCE" w:rsidP="00F12CCE">
      <w:pPr>
        <w:rPr>
          <w:rtl/>
        </w:rPr>
      </w:pPr>
      <w:r>
        <w:rPr>
          <w:rFonts w:hint="eastAsia"/>
          <w:rtl/>
        </w:rPr>
        <w:t>«فاضل</w:t>
      </w:r>
      <w:r>
        <w:rPr>
          <w:rtl/>
        </w:rPr>
        <w:t xml:space="preserve"> جليل وخطيب أديب، رأيت بخطّه تقريضه علىٰ </w:t>
      </w:r>
      <w:r w:rsidRPr="000F2714">
        <w:rPr>
          <w:rStyle w:val="rfdBold2"/>
          <w:rtl/>
        </w:rPr>
        <w:t>الدمعة الساكبة</w:t>
      </w:r>
      <w:r>
        <w:rPr>
          <w:rtl/>
        </w:rPr>
        <w:t xml:space="preserve"> تاريخها حدود (1275هـ) والظاهر اتّحاده مع المولىٰ باقر الطهراني المعروف بـ: (زرگر)»</w:t>
      </w:r>
      <w:r w:rsidRPr="00F12CCE">
        <w:rPr>
          <w:rStyle w:val="rfdFootnotenum"/>
          <w:rtl/>
        </w:rPr>
        <w:t>(3)</w:t>
      </w:r>
      <w:r>
        <w:rPr>
          <w:rtl/>
        </w:rPr>
        <w:t>.</w:t>
      </w:r>
    </w:p>
    <w:p w14:paraId="3399F616" w14:textId="77777777" w:rsidR="00F12CCE" w:rsidRDefault="00F12CCE" w:rsidP="000F2714">
      <w:pPr>
        <w:pStyle w:val="rfdBold1"/>
        <w:rPr>
          <w:rtl/>
        </w:rPr>
      </w:pPr>
      <w:r>
        <w:rPr>
          <w:rtl/>
        </w:rPr>
        <w:t>15 ـ الشيخ المولىٰ باقر الطهراني الشهير بـ: (زرگر) (1218ـ1283هـ):</w:t>
      </w:r>
    </w:p>
    <w:p w14:paraId="348273B9" w14:textId="77777777" w:rsidR="00F12CCE" w:rsidRDefault="00F12CCE" w:rsidP="00F12CCE">
      <w:pPr>
        <w:rPr>
          <w:rtl/>
        </w:rPr>
      </w:pPr>
      <w:r>
        <w:rPr>
          <w:rFonts w:hint="eastAsia"/>
          <w:rtl/>
        </w:rPr>
        <w:t>هو</w:t>
      </w:r>
      <w:r>
        <w:rPr>
          <w:rtl/>
        </w:rPr>
        <w:t xml:space="preserve"> الشيخ المولىٰ باقر بن محمّد كاظم الطهراني النجفي ـ الشهير بزرگر ـ من أكابر العلماء، قرأ مبادئ العلوم بقزوين، ثمّ اشتغل في مقدّماته وسطوحه علىٰ بعض العلماء في إصفهان، وهاجر إلىٰ النجف، فأخذ عن الشيخ علي بن جعفر كاشف الغطاء، وصاحب </w:t>
      </w:r>
      <w:r w:rsidRPr="000F2714">
        <w:rPr>
          <w:rStyle w:val="rfdBold2"/>
          <w:rtl/>
        </w:rPr>
        <w:t>الجواهر</w:t>
      </w:r>
      <w:r>
        <w:rPr>
          <w:rtl/>
        </w:rPr>
        <w:t>، والشيخ المرتضىٰ الأنصاري وغيرهم، وكان الأخير ـ أي: الشيخ الأنصاري ـ كثير الاعتناء به والإشارة بفضله؛ لأنّه كان في غاية التحقيق والتدقيق والمهارة والاطّلاع.</w:t>
      </w:r>
    </w:p>
    <w:p w14:paraId="7027A717" w14:textId="77777777" w:rsidR="00F12CCE" w:rsidRDefault="00F12CCE" w:rsidP="00F12CCE">
      <w:pPr>
        <w:pStyle w:val="rfdLine"/>
        <w:rPr>
          <w:rtl/>
        </w:rPr>
      </w:pPr>
      <w:r>
        <w:rPr>
          <w:rtl/>
        </w:rPr>
        <w:t>__________</w:t>
      </w:r>
    </w:p>
    <w:p w14:paraId="55239DC4" w14:textId="6D0863ED" w:rsidR="00F12CCE" w:rsidRDefault="00F12CCE" w:rsidP="00F12CCE">
      <w:pPr>
        <w:pStyle w:val="rfdFootnote0"/>
        <w:rPr>
          <w:rtl/>
        </w:rPr>
      </w:pPr>
      <w:r>
        <w:rPr>
          <w:rtl/>
        </w:rPr>
        <w:t>(1) المصدر نفسه 10 / 32ـ33؛ طبقات الفقهاء 13 / 40.</w:t>
      </w:r>
    </w:p>
    <w:p w14:paraId="52685962" w14:textId="7CB2EEBD" w:rsidR="00F12CCE" w:rsidRDefault="00F12CCE" w:rsidP="00F12CCE">
      <w:pPr>
        <w:pStyle w:val="rfdFootnote0"/>
        <w:rPr>
          <w:rtl/>
        </w:rPr>
      </w:pPr>
      <w:r>
        <w:rPr>
          <w:rtl/>
        </w:rPr>
        <w:t>(2) المصدر نفسه 10 / 135.</w:t>
      </w:r>
    </w:p>
    <w:p w14:paraId="0839D96D" w14:textId="4F97BA15" w:rsidR="00F12CCE" w:rsidRDefault="00F12CCE" w:rsidP="00F12CCE">
      <w:pPr>
        <w:pStyle w:val="rfdFootnote0"/>
        <w:rPr>
          <w:rtl/>
        </w:rPr>
      </w:pPr>
      <w:r>
        <w:rPr>
          <w:rtl/>
        </w:rPr>
        <w:t>(3) المصدر نفسه 10 / 164.</w:t>
      </w:r>
    </w:p>
    <w:p w14:paraId="6AD17CEA" w14:textId="77777777" w:rsidR="000F2714" w:rsidRDefault="00F12CCE" w:rsidP="00F12CCE">
      <w:pPr>
        <w:rPr>
          <w:rtl/>
        </w:rPr>
      </w:pPr>
      <w:r>
        <w:br w:type="page"/>
      </w:r>
    </w:p>
    <w:p w14:paraId="2F55C720" w14:textId="01B21785" w:rsidR="00F12CCE" w:rsidRDefault="00F12CCE" w:rsidP="00F12CCE">
      <w:pPr>
        <w:rPr>
          <w:rtl/>
        </w:rPr>
      </w:pPr>
      <w:r>
        <w:rPr>
          <w:rtl/>
        </w:rPr>
        <w:lastRenderedPageBreak/>
        <w:t>عاد إلىٰ طهران فأقام بها ثلاث سنوات في غاية العزّة والإكرام، ثمّ عاد إلىٰ النجف فسكنها إلىٰ أن توفّي في سنة (1283هـ) عن خمس وستّين سنة.</w:t>
      </w:r>
    </w:p>
    <w:p w14:paraId="7B40DE38" w14:textId="22D3F222" w:rsidR="00F12CCE" w:rsidRDefault="00F12CCE" w:rsidP="00F12CCE">
      <w:pPr>
        <w:rPr>
          <w:rtl/>
        </w:rPr>
      </w:pPr>
      <w:r>
        <w:rPr>
          <w:rFonts w:hint="eastAsia"/>
          <w:rtl/>
        </w:rPr>
        <w:t>وله</w:t>
      </w:r>
      <w:r>
        <w:rPr>
          <w:rtl/>
        </w:rPr>
        <w:t xml:space="preserve"> تصانيف في الفقه والأصول، وأعقب أولاداً أربعة أكبرهم الشيخ موسىٰ رحل إلىٰ طهران في (1288هـ)، وبقي بها إلىٰ أن توفّي</w:t>
      </w:r>
      <w:r w:rsidRPr="00F12CCE">
        <w:rPr>
          <w:rStyle w:val="rfdFootnotenum"/>
          <w:rtl/>
        </w:rPr>
        <w:t>(1)</w:t>
      </w:r>
      <w:r>
        <w:rPr>
          <w:rtl/>
        </w:rPr>
        <w:t>.</w:t>
      </w:r>
    </w:p>
    <w:p w14:paraId="029A023C" w14:textId="77777777" w:rsidR="00F12CCE" w:rsidRDefault="00F12CCE" w:rsidP="000F2714">
      <w:pPr>
        <w:pStyle w:val="rfdBold1"/>
        <w:rPr>
          <w:rtl/>
        </w:rPr>
      </w:pPr>
      <w:r>
        <w:rPr>
          <w:rtl/>
        </w:rPr>
        <w:t>16 ـ الشيخ جعفر الطهراني (ت 1269هـ):</w:t>
      </w:r>
    </w:p>
    <w:p w14:paraId="69545CE2" w14:textId="698E1DFE" w:rsidR="00F12CCE" w:rsidRDefault="00F12CCE" w:rsidP="00F12CCE">
      <w:pPr>
        <w:rPr>
          <w:rtl/>
        </w:rPr>
      </w:pPr>
      <w:r>
        <w:rPr>
          <w:rFonts w:hint="eastAsia"/>
          <w:rtl/>
        </w:rPr>
        <w:t>«من</w:t>
      </w:r>
      <w:r>
        <w:rPr>
          <w:rtl/>
        </w:rPr>
        <w:t xml:space="preserve"> العلماء الأعلام أركان شقيق الشيخ موسىٰ الطهراني الذي أمر بطبع </w:t>
      </w:r>
      <w:r w:rsidRPr="000F2714">
        <w:rPr>
          <w:rStyle w:val="rfdBold2"/>
          <w:rtl/>
        </w:rPr>
        <w:t>مناهج الأصول</w:t>
      </w:r>
      <w:r>
        <w:rPr>
          <w:rtl/>
        </w:rPr>
        <w:t xml:space="preserve"> إلىٰ علم الأصول للنراقي في (1269هـ)، وقد وصف المترجم في آخر </w:t>
      </w:r>
      <w:r w:rsidRPr="000F2714">
        <w:rPr>
          <w:rStyle w:val="rfdBold2"/>
          <w:rtl/>
        </w:rPr>
        <w:t>المناهج</w:t>
      </w:r>
      <w:r>
        <w:rPr>
          <w:rtl/>
        </w:rPr>
        <w:t xml:space="preserve"> المطبوع بالشيخ العلّامة الأجلّ؛ توفّي في (1269هـ)»</w:t>
      </w:r>
      <w:r w:rsidRPr="00F12CCE">
        <w:rPr>
          <w:rStyle w:val="rfdFootnotenum"/>
          <w:rtl/>
        </w:rPr>
        <w:t>(2)</w:t>
      </w:r>
      <w:r>
        <w:rPr>
          <w:rtl/>
        </w:rPr>
        <w:t>.</w:t>
      </w:r>
    </w:p>
    <w:p w14:paraId="647C46EF" w14:textId="77777777" w:rsidR="00F12CCE" w:rsidRDefault="00F12CCE" w:rsidP="000F2714">
      <w:pPr>
        <w:pStyle w:val="rfdBold1"/>
        <w:rPr>
          <w:rtl/>
        </w:rPr>
      </w:pPr>
      <w:r>
        <w:rPr>
          <w:rtl/>
        </w:rPr>
        <w:t>17 ـ الميرزا محمّد باقر النواب الإصفهاني الطهراني (ت 1240هـ):</w:t>
      </w:r>
    </w:p>
    <w:p w14:paraId="0EBA20D5" w14:textId="121F9BED" w:rsidR="00F12CCE" w:rsidRDefault="00F12CCE" w:rsidP="00F12CCE">
      <w:pPr>
        <w:rPr>
          <w:rtl/>
        </w:rPr>
      </w:pPr>
      <w:r>
        <w:rPr>
          <w:rFonts w:hint="eastAsia"/>
          <w:rtl/>
        </w:rPr>
        <w:t>قال</w:t>
      </w:r>
      <w:r>
        <w:rPr>
          <w:rtl/>
        </w:rPr>
        <w:t xml:space="preserve"> الشيخ الطهراني في ترجمته له: «هو الميرزا محمّد باقر بن محمّد بن محمّد اللاهيجي الإصفهاني الطهراني الشهير بـ: (النوّاب)، عالم حكيم ومصنّف</w:t>
      </w:r>
      <w:r w:rsidR="00922F94">
        <w:rPr>
          <w:rtl/>
        </w:rPr>
        <w:t xml:space="preserve"> </w:t>
      </w:r>
      <w:r>
        <w:rPr>
          <w:rtl/>
        </w:rPr>
        <w:t>فاضل.</w:t>
      </w:r>
    </w:p>
    <w:p w14:paraId="158A5556" w14:textId="71766C87" w:rsidR="00F12CCE" w:rsidRDefault="00F12CCE" w:rsidP="00F12CCE">
      <w:pPr>
        <w:rPr>
          <w:rtl/>
        </w:rPr>
      </w:pPr>
      <w:r>
        <w:rPr>
          <w:rFonts w:hint="eastAsia"/>
          <w:rtl/>
        </w:rPr>
        <w:t>كان</w:t>
      </w:r>
      <w:r>
        <w:rPr>
          <w:rtl/>
        </w:rPr>
        <w:t xml:space="preserve"> أوّلاً وزيراً للسلطان جعفر خان الزندي، وكانت له يد طولىٰ في علوم الحكمة والأدب وغيرها، وكان ذا منزلة عظيمة عند السلطان فتح علي شاه القاجاري، فاستدعىٰ منه السلطان أن يؤلّف تفسيراً فارسيّاً للقرآن، بطرز جديد، فأجابه وسمّىٰ تفسيره </w:t>
      </w:r>
      <w:r w:rsidRPr="000F2714">
        <w:rPr>
          <w:rStyle w:val="rfdBold2"/>
          <w:rtl/>
        </w:rPr>
        <w:t>تحفة الخاقان في تفسير ال</w:t>
      </w:r>
      <w:r w:rsidRPr="000F2714">
        <w:rPr>
          <w:rStyle w:val="rfdBold2"/>
          <w:rFonts w:hint="eastAsia"/>
          <w:rtl/>
        </w:rPr>
        <w:t>قرآن</w:t>
      </w:r>
      <w:r>
        <w:rPr>
          <w:rtl/>
        </w:rPr>
        <w:t xml:space="preserve"> كما ذكرته في </w:t>
      </w:r>
      <w:r w:rsidRPr="000F2714">
        <w:rPr>
          <w:rStyle w:val="rfdBold2"/>
          <w:rtl/>
        </w:rPr>
        <w:t>الذريعة</w:t>
      </w:r>
      <w:r>
        <w:rPr>
          <w:rtl/>
        </w:rPr>
        <w:t>»</w:t>
      </w:r>
      <w:r w:rsidRPr="00F12CCE">
        <w:rPr>
          <w:rStyle w:val="rfdFootnotenum"/>
          <w:rtl/>
        </w:rPr>
        <w:t>(3)</w:t>
      </w:r>
      <w:r>
        <w:rPr>
          <w:rtl/>
        </w:rPr>
        <w:t>.</w:t>
      </w:r>
    </w:p>
    <w:p w14:paraId="76F8826E" w14:textId="77777777" w:rsidR="00F12CCE" w:rsidRDefault="00F12CCE" w:rsidP="00F12CCE">
      <w:pPr>
        <w:rPr>
          <w:rtl/>
        </w:rPr>
      </w:pPr>
      <w:r>
        <w:rPr>
          <w:rFonts w:hint="eastAsia"/>
          <w:rtl/>
        </w:rPr>
        <w:t>وله</w:t>
      </w:r>
      <w:r>
        <w:rPr>
          <w:rtl/>
        </w:rPr>
        <w:t xml:space="preserve"> من الآثار أيضاً شرح </w:t>
      </w:r>
      <w:r w:rsidRPr="000F2714">
        <w:rPr>
          <w:rStyle w:val="rfdBold2"/>
          <w:rtl/>
        </w:rPr>
        <w:t>نهج البلاغة</w:t>
      </w:r>
      <w:r>
        <w:rPr>
          <w:rtl/>
        </w:rPr>
        <w:t xml:space="preserve"> فارسي كبير، ألّفه باستدعاء السلطان فتح علي شاه أيضاً، إلىٰ غير ذلك من الآثار الجليلة.</w:t>
      </w:r>
    </w:p>
    <w:p w14:paraId="4E2A377E" w14:textId="77777777" w:rsidR="00F12CCE" w:rsidRDefault="00F12CCE" w:rsidP="00F12CCE">
      <w:pPr>
        <w:pStyle w:val="rfdLine"/>
        <w:rPr>
          <w:rtl/>
        </w:rPr>
      </w:pPr>
      <w:r>
        <w:rPr>
          <w:rtl/>
        </w:rPr>
        <w:t>__________</w:t>
      </w:r>
    </w:p>
    <w:p w14:paraId="32EA8AC9" w14:textId="25583772" w:rsidR="00F12CCE" w:rsidRDefault="00F12CCE" w:rsidP="00F12CCE">
      <w:pPr>
        <w:pStyle w:val="rfdFootnote0"/>
        <w:rPr>
          <w:rtl/>
        </w:rPr>
      </w:pPr>
      <w:r>
        <w:rPr>
          <w:rtl/>
        </w:rPr>
        <w:t>(1) المصدر نفسه 10 / 187ـ188.</w:t>
      </w:r>
    </w:p>
    <w:p w14:paraId="6ADAFF0F" w14:textId="7A77BA68" w:rsidR="00F12CCE" w:rsidRDefault="00F12CCE" w:rsidP="00F12CCE">
      <w:pPr>
        <w:pStyle w:val="rfdFootnote0"/>
        <w:rPr>
          <w:rtl/>
        </w:rPr>
      </w:pPr>
      <w:r>
        <w:rPr>
          <w:rtl/>
        </w:rPr>
        <w:t>(2) المصدر نفسه 10 / 238.</w:t>
      </w:r>
    </w:p>
    <w:p w14:paraId="6E77CB92" w14:textId="1DF6D8B3" w:rsidR="00F12CCE" w:rsidRDefault="00F12CCE" w:rsidP="00F12CCE">
      <w:pPr>
        <w:pStyle w:val="rfdFootnote0"/>
        <w:rPr>
          <w:rtl/>
        </w:rPr>
      </w:pPr>
      <w:r>
        <w:rPr>
          <w:rtl/>
        </w:rPr>
        <w:t>(3) انظر: الذريعة 3 / 431.</w:t>
      </w:r>
    </w:p>
    <w:p w14:paraId="46A3CA74" w14:textId="77777777" w:rsidR="000F2714" w:rsidRDefault="00F12CCE" w:rsidP="00F12CCE">
      <w:pPr>
        <w:rPr>
          <w:rtl/>
        </w:rPr>
      </w:pPr>
      <w:r>
        <w:br w:type="page"/>
      </w:r>
    </w:p>
    <w:p w14:paraId="08C4E2E8" w14:textId="149AAF24" w:rsidR="00F12CCE" w:rsidRDefault="00F12CCE" w:rsidP="00F12CCE">
      <w:pPr>
        <w:rPr>
          <w:rtl/>
        </w:rPr>
      </w:pPr>
      <w:r>
        <w:rPr>
          <w:rtl/>
        </w:rPr>
        <w:lastRenderedPageBreak/>
        <w:t>وهذان الكتابان الجليلان يدلّان علىٰ طول باع المترجم وسعة اطّلاعه ومهارته وبراعته في الفنون من الفقه والأصول والمعقول والمنقول والكلام والتفسير والتأريخ والأدب؛ وهكذا كان غالب وزراء الدولة الإسلامية قديماً، وكانوا لا يقلّون في علومهم ومعارفهم وصلاحهم وتقوا</w:t>
      </w:r>
      <w:r>
        <w:rPr>
          <w:rFonts w:hint="eastAsia"/>
          <w:rtl/>
        </w:rPr>
        <w:t>هم</w:t>
      </w:r>
      <w:r>
        <w:rPr>
          <w:rtl/>
        </w:rPr>
        <w:t xml:space="preserve"> عن بعض معاصريهم من الأعلام، أمّا اليوم! «فظنّ خيراً ولا تسأل عن الخبر».</w:t>
      </w:r>
    </w:p>
    <w:p w14:paraId="41B4EC2C" w14:textId="6451650B" w:rsidR="00F12CCE" w:rsidRDefault="00F12CCE" w:rsidP="00F12CCE">
      <w:pPr>
        <w:rPr>
          <w:rtl/>
        </w:rPr>
      </w:pPr>
      <w:r>
        <w:rPr>
          <w:rFonts w:hint="eastAsia"/>
          <w:rtl/>
        </w:rPr>
        <w:t>توفّي</w:t>
      </w:r>
      <w:r>
        <w:rPr>
          <w:rtl/>
        </w:rPr>
        <w:t xml:space="preserve"> بطهران في (1240هـ) ودُفن بها، وله ذرّية صالحة وأحفاد أنجاب، فيهم علماء وفضلاء منهم الشيخ محمّد مهدي النوّاب ابن محمّد إبراهيم بن محمّد باقر بن الميرزا محمّد النوّاب، الموجود عنده بعض آثار جدّه المترجم، وهو من الفضلاء المشتغلين بقم، وقد استجاز في قبل </w:t>
      </w:r>
      <w:r>
        <w:rPr>
          <w:rFonts w:hint="eastAsia"/>
          <w:rtl/>
        </w:rPr>
        <w:t>مدّة</w:t>
      </w:r>
      <w:r>
        <w:rPr>
          <w:rtl/>
        </w:rPr>
        <w:t xml:space="preserve"> بتوسّط بعض الأفاضل فأجزت</w:t>
      </w:r>
      <w:r w:rsidRPr="00F12CCE">
        <w:rPr>
          <w:rStyle w:val="rfdFootnotenum"/>
          <w:rtl/>
        </w:rPr>
        <w:t>(1)</w:t>
      </w:r>
      <w:r>
        <w:rPr>
          <w:rtl/>
        </w:rPr>
        <w:t>.</w:t>
      </w:r>
    </w:p>
    <w:p w14:paraId="54D5267B" w14:textId="77777777" w:rsidR="00F12CCE" w:rsidRDefault="00F12CCE" w:rsidP="000F2714">
      <w:pPr>
        <w:pStyle w:val="rfdBold1"/>
        <w:rPr>
          <w:rtl/>
        </w:rPr>
      </w:pPr>
      <w:r>
        <w:rPr>
          <w:rtl/>
        </w:rPr>
        <w:t>18ـ الشيخ عبد الرحيم البروجردي (ت 1277هـ):</w:t>
      </w:r>
    </w:p>
    <w:p w14:paraId="10321600" w14:textId="77777777" w:rsidR="00F12CCE" w:rsidRDefault="00F12CCE" w:rsidP="00F12CCE">
      <w:pPr>
        <w:rPr>
          <w:rtl/>
        </w:rPr>
      </w:pPr>
      <w:r>
        <w:rPr>
          <w:rFonts w:hint="eastAsia"/>
          <w:rtl/>
        </w:rPr>
        <w:t>ذكره</w:t>
      </w:r>
      <w:r>
        <w:rPr>
          <w:rtl/>
        </w:rPr>
        <w:t xml:space="preserve"> الطهراني في الكرام البررة فقال في ترجمته: «عَلَم كبير وفقيه جليل، كان من مشاهير طهران، ورجال العلم الأفاضل فيها، تلمّذ علىٰ المولىٰ أسد الله البروجردي، والشيخ محمّد حسين الإصفهاني صاحب </w:t>
      </w:r>
      <w:r w:rsidRPr="000F2714">
        <w:rPr>
          <w:rStyle w:val="rfdBold2"/>
          <w:rtl/>
        </w:rPr>
        <w:t>الفصول</w:t>
      </w:r>
      <w:r>
        <w:rPr>
          <w:rtl/>
        </w:rPr>
        <w:t xml:space="preserve">، وصرّح المولىٰ حبيب الله الكاشاني في كتابه </w:t>
      </w:r>
      <w:r w:rsidRPr="000F2714">
        <w:rPr>
          <w:rStyle w:val="rfdBold2"/>
          <w:rtl/>
        </w:rPr>
        <w:t>لباب الألقاب</w:t>
      </w:r>
      <w:r>
        <w:rPr>
          <w:rtl/>
        </w:rPr>
        <w:t xml:space="preserve"> بأن</w:t>
      </w:r>
      <w:r>
        <w:rPr>
          <w:rFonts w:hint="eastAsia"/>
          <w:rtl/>
        </w:rPr>
        <w:t>ّه</w:t>
      </w:r>
      <w:r>
        <w:rPr>
          <w:rtl/>
        </w:rPr>
        <w:t xml:space="preserve"> كان تلميذ الشيخ موسىٰ وأخيه الشيخ علي ابني الشيخ جعفر كاشف الغطاء.</w:t>
      </w:r>
    </w:p>
    <w:p w14:paraId="6C82C541" w14:textId="66E86151" w:rsidR="00F12CCE" w:rsidRDefault="00F12CCE" w:rsidP="00F12CCE">
      <w:pPr>
        <w:rPr>
          <w:rtl/>
        </w:rPr>
      </w:pPr>
      <w:r>
        <w:rPr>
          <w:rFonts w:hint="eastAsia"/>
          <w:rtl/>
        </w:rPr>
        <w:t>وهو</w:t>
      </w:r>
      <w:r>
        <w:rPr>
          <w:rtl/>
        </w:rPr>
        <w:t xml:space="preserve"> أستاذ المولىٰ محمّد علي المحلّاتي الذي لازمه شيخنا العلّامة الميرزا حسين النوري، في أوائل أمره وقرأ عليه سطوح الفقه والأصول، وقد أشار إلىٰ ترجمته في آخر </w:t>
      </w:r>
      <w:r w:rsidRPr="000F2714">
        <w:rPr>
          <w:rStyle w:val="rfdBold2"/>
          <w:rtl/>
        </w:rPr>
        <w:t>خاتمة المستدرك</w:t>
      </w:r>
      <w:r w:rsidRPr="00F12CCE">
        <w:rPr>
          <w:rStyle w:val="rfdFootnotenum"/>
          <w:rtl/>
        </w:rPr>
        <w:t>(2)</w:t>
      </w:r>
      <w:r>
        <w:rPr>
          <w:rtl/>
        </w:rPr>
        <w:t>، ووصفه بالعالم الفقيه النبيه ـ إلىٰ قوله ـ وكان من الفقهاء</w:t>
      </w:r>
    </w:p>
    <w:p w14:paraId="40248013" w14:textId="77777777" w:rsidR="00F12CCE" w:rsidRDefault="00F12CCE" w:rsidP="00F12CCE">
      <w:pPr>
        <w:pStyle w:val="rfdLine"/>
        <w:rPr>
          <w:rtl/>
        </w:rPr>
      </w:pPr>
      <w:r>
        <w:rPr>
          <w:rtl/>
        </w:rPr>
        <w:t>__________</w:t>
      </w:r>
    </w:p>
    <w:p w14:paraId="0A1C2AF4" w14:textId="277A877A" w:rsidR="00F12CCE" w:rsidRDefault="00F12CCE" w:rsidP="00F12CCE">
      <w:pPr>
        <w:pStyle w:val="rfdFootnote0"/>
        <w:rPr>
          <w:rtl/>
        </w:rPr>
      </w:pPr>
      <w:r>
        <w:rPr>
          <w:rtl/>
        </w:rPr>
        <w:t>(1) الكرام البررة 10 / 188ـ189، برقم: 390.</w:t>
      </w:r>
    </w:p>
    <w:p w14:paraId="75A87854" w14:textId="521BB0AE" w:rsidR="00F12CCE" w:rsidRDefault="00F12CCE" w:rsidP="00F12CCE">
      <w:pPr>
        <w:pStyle w:val="rfdFootnote0"/>
        <w:rPr>
          <w:rtl/>
        </w:rPr>
      </w:pPr>
      <w:r>
        <w:rPr>
          <w:rtl/>
        </w:rPr>
        <w:t>(2) انظر: مستدرك وسائل الشيعة، الخاتمة 3 / 877.</w:t>
      </w:r>
    </w:p>
    <w:p w14:paraId="141E9EEA" w14:textId="77777777" w:rsidR="000F2714" w:rsidRDefault="00F12CCE" w:rsidP="00F12CCE">
      <w:pPr>
        <w:rPr>
          <w:rtl/>
        </w:rPr>
      </w:pPr>
      <w:r>
        <w:br w:type="page"/>
      </w:r>
    </w:p>
    <w:p w14:paraId="04418E50" w14:textId="75C327EF" w:rsidR="00F12CCE" w:rsidRDefault="00F12CCE" w:rsidP="000F2714">
      <w:pPr>
        <w:pStyle w:val="rfdNormal0"/>
        <w:rPr>
          <w:rtl/>
        </w:rPr>
      </w:pPr>
      <w:r>
        <w:rPr>
          <w:rtl/>
        </w:rPr>
        <w:lastRenderedPageBreak/>
        <w:t>المتبحّرين والعلماء البارعين.</w:t>
      </w:r>
    </w:p>
    <w:p w14:paraId="5F25649E" w14:textId="742D289E" w:rsidR="00F12CCE" w:rsidRDefault="00F12CCE" w:rsidP="00F12CCE">
      <w:pPr>
        <w:rPr>
          <w:rtl/>
        </w:rPr>
      </w:pPr>
      <w:r>
        <w:rPr>
          <w:rFonts w:hint="eastAsia"/>
          <w:rtl/>
        </w:rPr>
        <w:t>وقد</w:t>
      </w:r>
      <w:r>
        <w:rPr>
          <w:rtl/>
        </w:rPr>
        <w:t xml:space="preserve"> قرأ علىٰ المترجم له أيضاً العلّامة الشيخ محمّد حسن المامقاني في تبريز، وكتب من تقرير بحثه في الصوم مقدار أجزاء فرغ من كتابتها في عاشر شهر رمضان سنة (1263هـ)، ومن المجازين منه السيّد محمّد القاضي ابن السيّد فرج الله الدزفولي؛ وقد توفّي المترجم له يوم ال</w:t>
      </w:r>
      <w:r>
        <w:rPr>
          <w:rFonts w:hint="eastAsia"/>
          <w:rtl/>
        </w:rPr>
        <w:t>خميس</w:t>
      </w:r>
      <w:r>
        <w:rPr>
          <w:rtl/>
        </w:rPr>
        <w:t xml:space="preserve"> السادس عشر من شهر رمضان سنة (1277هـ)»</w:t>
      </w:r>
      <w:r w:rsidRPr="00F12CCE">
        <w:rPr>
          <w:rStyle w:val="rfdFootnotenum"/>
          <w:rtl/>
        </w:rPr>
        <w:t>(1)</w:t>
      </w:r>
      <w:r>
        <w:rPr>
          <w:rtl/>
        </w:rPr>
        <w:t>.</w:t>
      </w:r>
    </w:p>
    <w:p w14:paraId="3891E714" w14:textId="77777777" w:rsidR="00F12CCE" w:rsidRDefault="00F12CCE" w:rsidP="000F2714">
      <w:pPr>
        <w:pStyle w:val="rfdBold1"/>
        <w:rPr>
          <w:rtl/>
        </w:rPr>
      </w:pPr>
      <w:r>
        <w:rPr>
          <w:rtl/>
        </w:rPr>
        <w:t>19 ـ الشيخ رضا الكرمنشاهي (ت 1277هـ):</w:t>
      </w:r>
    </w:p>
    <w:p w14:paraId="505AB066" w14:textId="6470DF6E" w:rsidR="00F12CCE" w:rsidRDefault="00F12CCE" w:rsidP="00F12CCE">
      <w:pPr>
        <w:rPr>
          <w:rtl/>
        </w:rPr>
      </w:pPr>
      <w:r>
        <w:rPr>
          <w:rFonts w:hint="eastAsia"/>
          <w:rtl/>
        </w:rPr>
        <w:t>ذكره</w:t>
      </w:r>
      <w:r>
        <w:rPr>
          <w:rtl/>
        </w:rPr>
        <w:t xml:space="preserve"> معتمد السلطنة في المآثر والآثار فقال في ترجمته: «الشيخ رضا بن الحاجّ ملّا محمّد؛ كرمنشاهي الأصل وطهراني المسكن، من مشاهير رؤساء دار الخلافة...»</w:t>
      </w:r>
      <w:r w:rsidRPr="00F12CCE">
        <w:rPr>
          <w:rStyle w:val="rfdFootnotenum"/>
          <w:rtl/>
        </w:rPr>
        <w:t>(2)</w:t>
      </w:r>
      <w:r>
        <w:rPr>
          <w:rtl/>
        </w:rPr>
        <w:t>.</w:t>
      </w:r>
    </w:p>
    <w:p w14:paraId="422E137E" w14:textId="07F5F40F" w:rsidR="00F12CCE" w:rsidRDefault="00F12CCE" w:rsidP="00F12CCE">
      <w:pPr>
        <w:rPr>
          <w:rtl/>
        </w:rPr>
      </w:pPr>
      <w:r>
        <w:rPr>
          <w:rFonts w:hint="eastAsia"/>
          <w:rtl/>
        </w:rPr>
        <w:t>وكان</w:t>
      </w:r>
      <w:r>
        <w:rPr>
          <w:rtl/>
        </w:rPr>
        <w:t xml:space="preserve"> والده الملّا محمّد بن عاشور الكرمنشاهي من علماء طهران في عصر السلطان فتح علي شاه القاجاري، وكان الشاه مقتنعاً بشخصه بشكل جيّد</w:t>
      </w:r>
      <w:r w:rsidRPr="00F12CCE">
        <w:rPr>
          <w:rStyle w:val="rfdFootnotenum"/>
          <w:rtl/>
        </w:rPr>
        <w:t>(3)</w:t>
      </w:r>
      <w:r>
        <w:rPr>
          <w:rtl/>
        </w:rPr>
        <w:t>.</w:t>
      </w:r>
    </w:p>
    <w:p w14:paraId="7CAEABD3" w14:textId="77777777" w:rsidR="00F12CCE" w:rsidRDefault="00F12CCE" w:rsidP="00F12CCE">
      <w:pPr>
        <w:rPr>
          <w:rtl/>
        </w:rPr>
      </w:pPr>
      <w:r>
        <w:rPr>
          <w:rFonts w:hint="eastAsia"/>
          <w:rtl/>
        </w:rPr>
        <w:t>وفي</w:t>
      </w:r>
      <w:r>
        <w:rPr>
          <w:rtl/>
        </w:rPr>
        <w:t xml:space="preserve"> </w:t>
      </w:r>
      <w:r w:rsidRPr="000F2714">
        <w:rPr>
          <w:rStyle w:val="rfdBold2"/>
          <w:rtl/>
        </w:rPr>
        <w:t>طبقات الشيخ الطهراني</w:t>
      </w:r>
      <w:r>
        <w:rPr>
          <w:rtl/>
        </w:rPr>
        <w:t xml:space="preserve"> قال في ترجمته: «عالم جليل ورئيس معروف، كان من مشاهير علماء الدين في طهران، ومن أكابر المراجع وأجلّاء الرؤساء، وكان متفرّداً في حسن السليقة والمعاشرة، وكانت بيده أوقاف مسجد الجامع العتيق في طهران، كما كانت داره مضيفاً للعلماء وملجأ </w:t>
      </w:r>
      <w:r>
        <w:rPr>
          <w:rFonts w:hint="eastAsia"/>
          <w:rtl/>
        </w:rPr>
        <w:t>للخواصّ</w:t>
      </w:r>
      <w:r>
        <w:rPr>
          <w:rtl/>
        </w:rPr>
        <w:t xml:space="preserve"> والعوامّ، وكانت له مكتبة عامرة جليلة.</w:t>
      </w:r>
    </w:p>
    <w:p w14:paraId="5402C2CD" w14:textId="77777777" w:rsidR="00F12CCE" w:rsidRDefault="00F12CCE" w:rsidP="00F12CCE">
      <w:pPr>
        <w:rPr>
          <w:rtl/>
        </w:rPr>
      </w:pPr>
      <w:r>
        <w:rPr>
          <w:rFonts w:hint="eastAsia"/>
          <w:rtl/>
        </w:rPr>
        <w:t>وذكر</w:t>
      </w:r>
      <w:r>
        <w:rPr>
          <w:rtl/>
        </w:rPr>
        <w:t xml:space="preserve"> المولىٰ نوروز علي البسطامي في </w:t>
      </w:r>
      <w:r w:rsidRPr="000F2714">
        <w:rPr>
          <w:rStyle w:val="rfdBold2"/>
          <w:rtl/>
        </w:rPr>
        <w:t>فردوس التواريخ</w:t>
      </w:r>
      <w:r>
        <w:rPr>
          <w:rtl/>
        </w:rPr>
        <w:t xml:space="preserve"> ورود العلّامة السيّد محمّد قصير عليه في طهران وتوقّفه بداره ثلاثة أشهر للعلاج.</w:t>
      </w:r>
    </w:p>
    <w:p w14:paraId="08F803C6" w14:textId="77777777" w:rsidR="00F12CCE" w:rsidRDefault="00F12CCE" w:rsidP="00F12CCE">
      <w:pPr>
        <w:rPr>
          <w:rtl/>
        </w:rPr>
      </w:pPr>
      <w:r>
        <w:rPr>
          <w:rFonts w:hint="eastAsia"/>
          <w:rtl/>
        </w:rPr>
        <w:t>توفّي</w:t>
      </w:r>
      <w:r>
        <w:rPr>
          <w:rtl/>
        </w:rPr>
        <w:t xml:space="preserve"> في خامس شهر رمضان سنة (1277هـ) وحمل إلىٰ النجف الأشرف</w:t>
      </w:r>
    </w:p>
    <w:p w14:paraId="14884827" w14:textId="77777777" w:rsidR="00F12CCE" w:rsidRDefault="00F12CCE" w:rsidP="00F12CCE">
      <w:pPr>
        <w:pStyle w:val="rfdLine"/>
        <w:rPr>
          <w:rtl/>
        </w:rPr>
      </w:pPr>
      <w:r>
        <w:rPr>
          <w:rtl/>
        </w:rPr>
        <w:t>__________</w:t>
      </w:r>
    </w:p>
    <w:p w14:paraId="26022027" w14:textId="3D93E8D6" w:rsidR="00F12CCE" w:rsidRDefault="00F12CCE" w:rsidP="00F12CCE">
      <w:pPr>
        <w:pStyle w:val="rfdFootnote0"/>
        <w:rPr>
          <w:rtl/>
        </w:rPr>
      </w:pPr>
      <w:r>
        <w:rPr>
          <w:rtl/>
        </w:rPr>
        <w:t>(1) الكرام البررة 11 / 725ـ745.</w:t>
      </w:r>
    </w:p>
    <w:p w14:paraId="3A98420C" w14:textId="7902F606" w:rsidR="00F12CCE" w:rsidRDefault="00F12CCE" w:rsidP="00F12CCE">
      <w:pPr>
        <w:pStyle w:val="rfdFootnote0"/>
        <w:rPr>
          <w:rtl/>
        </w:rPr>
      </w:pPr>
      <w:r>
        <w:rPr>
          <w:rtl/>
        </w:rPr>
        <w:t>(2) علماى عهد ناصر شاه: 156، انظر: الهامش الرابع في الصفحة نفسها.</w:t>
      </w:r>
    </w:p>
    <w:p w14:paraId="7E2AA3F1" w14:textId="321FDC83" w:rsidR="00F12CCE" w:rsidRDefault="00F12CCE" w:rsidP="00F12CCE">
      <w:pPr>
        <w:pStyle w:val="rfdFootnote0"/>
        <w:rPr>
          <w:rtl/>
        </w:rPr>
      </w:pPr>
      <w:r>
        <w:rPr>
          <w:rtl/>
        </w:rPr>
        <w:t>(3) علماى عهد ناصر شاه: 156، انظر: الهامش الرابع في الصفحة نفسها.</w:t>
      </w:r>
    </w:p>
    <w:p w14:paraId="5B9863F3" w14:textId="77777777" w:rsidR="000F2714" w:rsidRDefault="00F12CCE" w:rsidP="00F12CCE">
      <w:pPr>
        <w:rPr>
          <w:rtl/>
        </w:rPr>
      </w:pPr>
      <w:r>
        <w:br w:type="page"/>
      </w:r>
    </w:p>
    <w:p w14:paraId="61FD5718" w14:textId="003F4922" w:rsidR="00F12CCE" w:rsidRDefault="00F12CCE" w:rsidP="000F2714">
      <w:pPr>
        <w:pStyle w:val="rfdNormal0"/>
        <w:rPr>
          <w:rtl/>
        </w:rPr>
      </w:pPr>
      <w:r>
        <w:rPr>
          <w:rtl/>
        </w:rPr>
        <w:lastRenderedPageBreak/>
        <w:t>فدفن في مقبرة هود وصالح في وادي السلام، وقام مقامه ابن أخيه الشيخ محمّد</w:t>
      </w:r>
      <w:r w:rsidR="00922F94">
        <w:rPr>
          <w:rtl/>
        </w:rPr>
        <w:t xml:space="preserve"> </w:t>
      </w:r>
      <w:r>
        <w:rPr>
          <w:rtl/>
        </w:rPr>
        <w:t>ابن جعفر وبعده الشيخ جعفر بن محمّد الملقّب بسلطان العلماء...»</w:t>
      </w:r>
      <w:r w:rsidRPr="00F12CCE">
        <w:rPr>
          <w:rStyle w:val="rfdFootnotenum"/>
          <w:rtl/>
        </w:rPr>
        <w:t>(1)</w:t>
      </w:r>
      <w:r>
        <w:rPr>
          <w:rtl/>
        </w:rPr>
        <w:t>.</w:t>
      </w:r>
    </w:p>
    <w:p w14:paraId="2D1ADEBC" w14:textId="77777777" w:rsidR="00F12CCE" w:rsidRDefault="00F12CCE" w:rsidP="000F2714">
      <w:pPr>
        <w:pStyle w:val="rfdBold1"/>
        <w:rPr>
          <w:rtl/>
        </w:rPr>
      </w:pPr>
      <w:r>
        <w:rPr>
          <w:rtl/>
        </w:rPr>
        <w:t>20 ـ الشيخ عبد الحسين الطهراني (1286هـ):</w:t>
      </w:r>
    </w:p>
    <w:p w14:paraId="7ADFADEE" w14:textId="78EEC3EF" w:rsidR="00F12CCE" w:rsidRDefault="00F12CCE" w:rsidP="00F12CCE">
      <w:pPr>
        <w:rPr>
          <w:rtl/>
        </w:rPr>
      </w:pPr>
      <w:r>
        <w:rPr>
          <w:rFonts w:hint="eastAsia"/>
          <w:rtl/>
        </w:rPr>
        <w:t>قال</w:t>
      </w:r>
      <w:r>
        <w:rPr>
          <w:rtl/>
        </w:rPr>
        <w:t xml:space="preserve"> الطهراني في الكرام البررة: «هو الشيخ عبد الحسين بن علي الشهير بشيخ العراقَين الطهراني، مجتهد كبير من أعاظم علماء عصره؛ ذكره شيخنا الحجّة الميرزا حسين النوري في </w:t>
      </w:r>
      <w:r w:rsidRPr="000F2714">
        <w:rPr>
          <w:rStyle w:val="rfdBold2"/>
          <w:rtl/>
        </w:rPr>
        <w:t>مستدرك الوسائل</w:t>
      </w:r>
      <w:r>
        <w:rPr>
          <w:rtl/>
        </w:rPr>
        <w:t xml:space="preserve"> فقال: (شيخي وأستاذي ومَن إليه في العلوم الشرعية استنادي، أفقه الفقهاء وأفضل ا</w:t>
      </w:r>
      <w:r>
        <w:rPr>
          <w:rFonts w:hint="eastAsia"/>
          <w:rtl/>
        </w:rPr>
        <w:t>لعلماء</w:t>
      </w:r>
      <w:r>
        <w:rPr>
          <w:rtl/>
        </w:rPr>
        <w:t>... كان نادرة الدهر وأعجوبة الزمان في الدقّة والتحقيق وجودة الفهم وسرعة الانتقال وحسن الضبط والإتقان، وكثرة الحفظ في الفقه والحديث والرجال...)</w:t>
      </w:r>
      <w:r w:rsidRPr="00F12CCE">
        <w:rPr>
          <w:rStyle w:val="rfdFootnotenum"/>
          <w:rtl/>
        </w:rPr>
        <w:t>(2)</w:t>
      </w:r>
      <w:r>
        <w:rPr>
          <w:rtl/>
        </w:rPr>
        <w:t>.</w:t>
      </w:r>
    </w:p>
    <w:p w14:paraId="72208948" w14:textId="77777777" w:rsidR="00F12CCE" w:rsidRDefault="00F12CCE" w:rsidP="00F12CCE">
      <w:pPr>
        <w:rPr>
          <w:rtl/>
        </w:rPr>
      </w:pPr>
      <w:r>
        <w:rPr>
          <w:rFonts w:hint="eastAsia"/>
          <w:rtl/>
        </w:rPr>
        <w:t>حضر</w:t>
      </w:r>
      <w:r>
        <w:rPr>
          <w:rtl/>
        </w:rPr>
        <w:t xml:space="preserve"> في النجف علىٰ الشيخ محمّد حسن صاحب </w:t>
      </w:r>
      <w:r w:rsidRPr="00B54DA2">
        <w:rPr>
          <w:rStyle w:val="rfdBold2"/>
          <w:rtl/>
        </w:rPr>
        <w:t>الجواهر</w:t>
      </w:r>
      <w:r>
        <w:rPr>
          <w:rtl/>
        </w:rPr>
        <w:t>، حتّىٰ أجازه في الاجتهاد وعاد إلىٰ طهران فأصبح زعيماً دينيّاً كبيراً في طهران، له مرجعية عظيمة ونفوذ كبير.</w:t>
      </w:r>
    </w:p>
    <w:p w14:paraId="653F78E1" w14:textId="77777777" w:rsidR="00F12CCE" w:rsidRDefault="00F12CCE" w:rsidP="00F12CCE">
      <w:pPr>
        <w:rPr>
          <w:rtl/>
        </w:rPr>
      </w:pPr>
      <w:r>
        <w:rPr>
          <w:rFonts w:hint="eastAsia"/>
          <w:rtl/>
        </w:rPr>
        <w:t>وهو</w:t>
      </w:r>
      <w:r>
        <w:rPr>
          <w:rtl/>
        </w:rPr>
        <w:t xml:space="preserve"> من عباد الله الصلحاء الأبرار الذين لا تأخذهم في الله لومة لائم، يأمر بالمعروف وينهىٰ عن المنكر، مهما كلّفه الأمر ولا يخشىٰ السلطان، بل كان السلطان يخشىٰ صولته، وقد عارض ناصر الدين شاه القاجاري في كثير من القضايا التي كان يرىٰ أنّها لا توافق أحكام الشرع الشريف حتّىٰ ضجر منه وضاق به المخرج ورغب في نفيه إلىٰ العراق لكنّه خشي صولته ومكانته في النفوس، وكان يفكّر في الخلاص منه بشكل لا تبدو منه إهانة عليه، حتّىٰ امتدّت بعض الأيادي المادّية إلىٰ ثلث الأمير الكبير الميرزا تقي خان الصدر الأعظم المقتول في سنة (1268هـ) والذي كان المترجم له وصيّه علىٰ ثلثه، فراجع السلطان ناصر الدين شاه بذلك فرأىٰ الفرصة</w:t>
      </w:r>
    </w:p>
    <w:p w14:paraId="28F10CFB" w14:textId="77777777" w:rsidR="00F12CCE" w:rsidRDefault="00F12CCE" w:rsidP="00F12CCE">
      <w:pPr>
        <w:pStyle w:val="rfdLine"/>
        <w:rPr>
          <w:rtl/>
        </w:rPr>
      </w:pPr>
      <w:r>
        <w:rPr>
          <w:rtl/>
        </w:rPr>
        <w:t>__________</w:t>
      </w:r>
    </w:p>
    <w:p w14:paraId="48B5D0C8" w14:textId="32D8AF0E" w:rsidR="00F12CCE" w:rsidRDefault="00F12CCE" w:rsidP="00F12CCE">
      <w:pPr>
        <w:pStyle w:val="rfdFootnote0"/>
        <w:rPr>
          <w:rtl/>
        </w:rPr>
      </w:pPr>
      <w:r>
        <w:rPr>
          <w:rtl/>
        </w:rPr>
        <w:t>(1) الكرام البررة 11 / 564.</w:t>
      </w:r>
    </w:p>
    <w:p w14:paraId="02175576" w14:textId="5283C058" w:rsidR="00F12CCE" w:rsidRDefault="00F12CCE" w:rsidP="00F12CCE">
      <w:pPr>
        <w:pStyle w:val="rfdFootnote0"/>
        <w:rPr>
          <w:rtl/>
        </w:rPr>
      </w:pPr>
      <w:r>
        <w:rPr>
          <w:rtl/>
        </w:rPr>
        <w:t>(2) انظر: خاتمة مستدرك وسائل الشيعة 3 / 397، وطبعة مؤسّسة آل البيت 2/114.</w:t>
      </w:r>
    </w:p>
    <w:p w14:paraId="74F076FB" w14:textId="77777777" w:rsidR="000F2714" w:rsidRDefault="00F12CCE" w:rsidP="00F12CCE">
      <w:pPr>
        <w:rPr>
          <w:rtl/>
        </w:rPr>
      </w:pPr>
      <w:r>
        <w:br w:type="page"/>
      </w:r>
    </w:p>
    <w:p w14:paraId="4F033139" w14:textId="6A098150" w:rsidR="00F12CCE" w:rsidRDefault="00F12CCE" w:rsidP="000F2714">
      <w:pPr>
        <w:pStyle w:val="rfdNormal0"/>
        <w:rPr>
          <w:rtl/>
        </w:rPr>
      </w:pPr>
      <w:r>
        <w:rPr>
          <w:rtl/>
        </w:rPr>
        <w:lastRenderedPageBreak/>
        <w:t xml:space="preserve">مواتية للتخلّص منه فرغّبه في المجيء إلىٰ العراق وتذهيب قبّة الإمامين العسكريّين </w:t>
      </w:r>
      <w:r w:rsidR="000F2714" w:rsidRPr="000F2714">
        <w:rPr>
          <w:rStyle w:val="rfdAlaem"/>
          <w:rtl/>
        </w:rPr>
        <w:t>عليها‌السلام</w:t>
      </w:r>
      <w:r>
        <w:rPr>
          <w:rtl/>
        </w:rPr>
        <w:t xml:space="preserve"> بالأموال المذكورة، فهبط العراق بأهله وعياله في سنة (1270هـ) وحظي بقبول تامّ لدىٰ الحكومة العثمانية وولاة وحكّام العراق، وقام بذلك علىٰ أكمل وجه وخلّف لنفسه ذكراً طيّباً في م</w:t>
      </w:r>
      <w:r>
        <w:rPr>
          <w:rFonts w:hint="eastAsia"/>
          <w:rtl/>
        </w:rPr>
        <w:t>راقد</w:t>
      </w:r>
      <w:r>
        <w:rPr>
          <w:rtl/>
        </w:rPr>
        <w:t xml:space="preserve"> الأئمّة</w:t>
      </w:r>
      <w:r w:rsidR="00922F94">
        <w:rPr>
          <w:rtl/>
        </w:rPr>
        <w:t xml:space="preserve"> </w:t>
      </w:r>
      <w:r>
        <w:rPr>
          <w:rtl/>
        </w:rPr>
        <w:t>يقرن بالرحمة وطلب المغفرة.</w:t>
      </w:r>
    </w:p>
    <w:p w14:paraId="0A63F3CE" w14:textId="41C32ED3" w:rsidR="00F12CCE" w:rsidRDefault="00F12CCE" w:rsidP="00F12CCE">
      <w:pPr>
        <w:rPr>
          <w:rtl/>
        </w:rPr>
      </w:pPr>
      <w:r>
        <w:rPr>
          <w:rFonts w:hint="eastAsia"/>
          <w:rtl/>
        </w:rPr>
        <w:t>ينقل</w:t>
      </w:r>
      <w:r>
        <w:rPr>
          <w:rtl/>
        </w:rPr>
        <w:t xml:space="preserve"> السيّد الأمين في ثنايا ترجمته لناصر الدين شاه لبعض أحواله</w:t>
      </w:r>
      <w:r w:rsidRPr="00F12CCE">
        <w:rPr>
          <w:rStyle w:val="rfdFootnotenum"/>
          <w:rtl/>
        </w:rPr>
        <w:t>(1)</w:t>
      </w:r>
      <w:r>
        <w:rPr>
          <w:rtl/>
        </w:rPr>
        <w:t xml:space="preserve"> والتي تؤيّد ما ذكره الشيخ الطهراني في قصّة الشيخ عبد الحسين الطهراني، فيقول:</w:t>
      </w:r>
      <w:r w:rsidR="00922F94">
        <w:rPr>
          <w:rtl/>
        </w:rPr>
        <w:t xml:space="preserve"> </w:t>
      </w:r>
      <w:r>
        <w:rPr>
          <w:rtl/>
        </w:rPr>
        <w:t>«كان مكرِماً للعلماء والأشراف والأدباء وألّفت باسمه كتب كثيرة مثل:</w:t>
      </w:r>
      <w:r w:rsidR="00922F94">
        <w:rPr>
          <w:rtl/>
        </w:rPr>
        <w:t xml:space="preserve"> </w:t>
      </w:r>
      <w:r w:rsidRPr="000F2714">
        <w:rPr>
          <w:rStyle w:val="rfdBold2"/>
          <w:rtl/>
        </w:rPr>
        <w:t>مرآة البلدان ونامه دانشوران ناصرى وناسخ التواريخ وسعادت ناصرى</w:t>
      </w:r>
      <w:r>
        <w:rPr>
          <w:rtl/>
        </w:rPr>
        <w:t>، وغيرها. ومع ذلك كانت تقع بينه وبين بعض العلماء منازعات لمداخلتهم في أمر المملكة، فيخرجه إلىٰ خارجها بصورة جملية بأن يقول له: صار لك مدّة لم تحجّ، أو لم تزُر المشاهد الشريفة بالعراق، فيعطيه نفقة السفر ويخرج ولا يعود إلّا بإذنه، وله م</w:t>
      </w:r>
      <w:r>
        <w:rPr>
          <w:rFonts w:hint="eastAsia"/>
          <w:rtl/>
        </w:rPr>
        <w:t>ع</w:t>
      </w:r>
      <w:r>
        <w:rPr>
          <w:rtl/>
        </w:rPr>
        <w:t xml:space="preserve"> العلماء المخالفين لما ينبغي لهم نوادر وحكايات ظريفة»</w:t>
      </w:r>
      <w:r w:rsidRPr="00F12CCE">
        <w:rPr>
          <w:rStyle w:val="rfdFootnotenum"/>
          <w:rtl/>
        </w:rPr>
        <w:t>(2)</w:t>
      </w:r>
      <w:r>
        <w:rPr>
          <w:rtl/>
        </w:rPr>
        <w:t>.</w:t>
      </w:r>
    </w:p>
    <w:p w14:paraId="378CE779" w14:textId="77777777" w:rsidR="00F12CCE" w:rsidRDefault="00F12CCE" w:rsidP="00F12CCE">
      <w:pPr>
        <w:rPr>
          <w:rtl/>
        </w:rPr>
      </w:pPr>
      <w:r>
        <w:rPr>
          <w:rFonts w:hint="eastAsia"/>
          <w:rtl/>
        </w:rPr>
        <w:t>وللشيخ</w:t>
      </w:r>
      <w:r>
        <w:rPr>
          <w:rtl/>
        </w:rPr>
        <w:t xml:space="preserve"> الطهراني مآثر وآثار خالدة في غرّة الدهر منها:</w:t>
      </w:r>
    </w:p>
    <w:p w14:paraId="3398EB4B" w14:textId="1FD3DA64" w:rsidR="00F12CCE" w:rsidRDefault="00F12CCE" w:rsidP="00F12CCE">
      <w:pPr>
        <w:rPr>
          <w:rtl/>
        </w:rPr>
      </w:pPr>
      <w:r>
        <w:rPr>
          <w:rFonts w:hint="eastAsia"/>
          <w:rtl/>
        </w:rPr>
        <w:t>أ</w:t>
      </w:r>
      <w:r w:rsidR="00922F94">
        <w:rPr>
          <w:rFonts w:hint="eastAsia"/>
          <w:rtl/>
        </w:rPr>
        <w:t xml:space="preserve"> </w:t>
      </w:r>
      <w:r>
        <w:rPr>
          <w:rtl/>
        </w:rPr>
        <w:t>ـ مدرسته الكبيرة المعروفة باسمه، وبجنبها المسجد الكبير العالي بطهران، المعروف بمسجد شيخ العراقَين إلىٰ اليوم.</w:t>
      </w:r>
    </w:p>
    <w:p w14:paraId="0C876A06" w14:textId="77777777" w:rsidR="00F12CCE" w:rsidRDefault="00F12CCE" w:rsidP="00F12CCE">
      <w:pPr>
        <w:rPr>
          <w:rtl/>
        </w:rPr>
      </w:pPr>
      <w:r>
        <w:rPr>
          <w:rFonts w:hint="eastAsia"/>
          <w:rtl/>
        </w:rPr>
        <w:t>ب</w:t>
      </w:r>
      <w:r>
        <w:rPr>
          <w:rtl/>
        </w:rPr>
        <w:t xml:space="preserve"> ـ تعميرات في كربلاء بالروضة الحسينية.</w:t>
      </w:r>
    </w:p>
    <w:p w14:paraId="41FB307C" w14:textId="77777777" w:rsidR="00F12CCE" w:rsidRDefault="00F12CCE" w:rsidP="00F12CCE">
      <w:pPr>
        <w:rPr>
          <w:rtl/>
        </w:rPr>
      </w:pPr>
      <w:r>
        <w:rPr>
          <w:rFonts w:hint="eastAsia"/>
          <w:rtl/>
        </w:rPr>
        <w:t>ج</w:t>
      </w:r>
      <w:r>
        <w:rPr>
          <w:rtl/>
        </w:rPr>
        <w:t xml:space="preserve"> ـ تعمير وتذهيب قبّة العسكريّين.</w:t>
      </w:r>
    </w:p>
    <w:p w14:paraId="5C7FE9C0" w14:textId="77777777" w:rsidR="00F12CCE" w:rsidRDefault="00F12CCE" w:rsidP="00F12CCE">
      <w:pPr>
        <w:rPr>
          <w:rtl/>
        </w:rPr>
      </w:pPr>
      <w:r>
        <w:rPr>
          <w:rFonts w:hint="eastAsia"/>
          <w:rtl/>
        </w:rPr>
        <w:t>د</w:t>
      </w:r>
      <w:r>
        <w:rPr>
          <w:rtl/>
        </w:rPr>
        <w:t xml:space="preserve"> ـ كان له الإشراف والمراقبة والنظارة علىٰ أكثر التعميرات والتأسيسات التي جرت بأمر ناصر الدين شاه في العتبات العالية.</w:t>
      </w:r>
    </w:p>
    <w:p w14:paraId="079BD0D5" w14:textId="77777777" w:rsidR="00F12CCE" w:rsidRDefault="00F12CCE" w:rsidP="00F12CCE">
      <w:pPr>
        <w:pStyle w:val="rfdLine"/>
        <w:rPr>
          <w:rtl/>
        </w:rPr>
      </w:pPr>
      <w:r>
        <w:rPr>
          <w:rtl/>
        </w:rPr>
        <w:t>__________</w:t>
      </w:r>
    </w:p>
    <w:p w14:paraId="0E071E41" w14:textId="6BF72574" w:rsidR="00F12CCE" w:rsidRDefault="00F12CCE" w:rsidP="00F12CCE">
      <w:pPr>
        <w:pStyle w:val="rfdFootnote0"/>
        <w:rPr>
          <w:rtl/>
        </w:rPr>
      </w:pPr>
      <w:r>
        <w:rPr>
          <w:rtl/>
        </w:rPr>
        <w:t>(1) الكرام البررة 11 / 713ـ714.</w:t>
      </w:r>
    </w:p>
    <w:p w14:paraId="42205B6F" w14:textId="13FAB9F9" w:rsidR="00F12CCE" w:rsidRDefault="00F12CCE" w:rsidP="00F12CCE">
      <w:pPr>
        <w:pStyle w:val="rfdFootnote0"/>
        <w:rPr>
          <w:rtl/>
        </w:rPr>
      </w:pPr>
      <w:r>
        <w:rPr>
          <w:rtl/>
        </w:rPr>
        <w:t>(2) أعيان الشيعة 4 / 471.</w:t>
      </w:r>
    </w:p>
    <w:p w14:paraId="36B64790" w14:textId="77777777" w:rsidR="000F2714" w:rsidRDefault="00F12CCE" w:rsidP="00F12CCE">
      <w:pPr>
        <w:rPr>
          <w:rtl/>
        </w:rPr>
      </w:pPr>
      <w:r>
        <w:br w:type="page"/>
      </w:r>
    </w:p>
    <w:p w14:paraId="48843B10" w14:textId="09E421B4" w:rsidR="00F12CCE" w:rsidRDefault="00F12CCE" w:rsidP="00F12CCE">
      <w:pPr>
        <w:rPr>
          <w:rtl/>
        </w:rPr>
      </w:pPr>
      <w:r>
        <w:rPr>
          <w:rtl/>
        </w:rPr>
        <w:lastRenderedPageBreak/>
        <w:t>وأمّا آثاره العلمية فقد ذكر منها:</w:t>
      </w:r>
    </w:p>
    <w:p w14:paraId="001812E4" w14:textId="77777777" w:rsidR="00F12CCE" w:rsidRDefault="00F12CCE" w:rsidP="00F12CCE">
      <w:pPr>
        <w:rPr>
          <w:rtl/>
        </w:rPr>
      </w:pPr>
      <w:r>
        <w:rPr>
          <w:rFonts w:hint="eastAsia"/>
          <w:rtl/>
        </w:rPr>
        <w:t>أـ</w:t>
      </w:r>
      <w:r>
        <w:rPr>
          <w:rtl/>
        </w:rPr>
        <w:t xml:space="preserve"> رسالة عملية طبعت سنة (1285هـ)؛ صرّح في أوّلها بأنّها: (</w:t>
      </w:r>
      <w:r w:rsidRPr="00B54DA2">
        <w:rPr>
          <w:rStyle w:val="rfdBold2"/>
          <w:rtl/>
        </w:rPr>
        <w:t>النخبة</w:t>
      </w:r>
      <w:r>
        <w:rPr>
          <w:rtl/>
        </w:rPr>
        <w:t>) للكلباسي بتغيير مواضع الخلاف إلىٰ ما يوافق رأيه.</w:t>
      </w:r>
    </w:p>
    <w:p w14:paraId="369954C0" w14:textId="77777777" w:rsidR="00F12CCE" w:rsidRDefault="00F12CCE" w:rsidP="00F12CCE">
      <w:pPr>
        <w:rPr>
          <w:rtl/>
        </w:rPr>
      </w:pPr>
      <w:r>
        <w:rPr>
          <w:rFonts w:hint="eastAsia"/>
          <w:rtl/>
        </w:rPr>
        <w:t>ب</w:t>
      </w:r>
      <w:r>
        <w:rPr>
          <w:rtl/>
        </w:rPr>
        <w:t xml:space="preserve"> ـ ترجمته لكتاب </w:t>
      </w:r>
      <w:r w:rsidRPr="000F2714">
        <w:rPr>
          <w:rStyle w:val="rfdBold2"/>
          <w:rtl/>
        </w:rPr>
        <w:t>نجاة العباد</w:t>
      </w:r>
      <w:r>
        <w:rPr>
          <w:rtl/>
        </w:rPr>
        <w:t xml:space="preserve">: وهي رسالة عملية فتوائية لأستاذه صاحب </w:t>
      </w:r>
      <w:r w:rsidRPr="000F2714">
        <w:rPr>
          <w:rStyle w:val="rfdBold2"/>
          <w:rtl/>
        </w:rPr>
        <w:t>الجواهر</w:t>
      </w:r>
      <w:r>
        <w:rPr>
          <w:rtl/>
        </w:rPr>
        <w:t>.</w:t>
      </w:r>
    </w:p>
    <w:p w14:paraId="33550BC4" w14:textId="77777777" w:rsidR="00F12CCE" w:rsidRDefault="00F12CCE" w:rsidP="00F12CCE">
      <w:pPr>
        <w:rPr>
          <w:rtl/>
        </w:rPr>
      </w:pPr>
      <w:r>
        <w:rPr>
          <w:rFonts w:hint="eastAsia"/>
          <w:rtl/>
        </w:rPr>
        <w:t>ج</w:t>
      </w:r>
      <w:r>
        <w:rPr>
          <w:rtl/>
        </w:rPr>
        <w:t xml:space="preserve"> ـ </w:t>
      </w:r>
      <w:r w:rsidRPr="000F2714">
        <w:rPr>
          <w:rStyle w:val="rfdBold2"/>
          <w:rtl/>
        </w:rPr>
        <w:t>طبقات الرواة</w:t>
      </w:r>
      <w:r>
        <w:rPr>
          <w:rtl/>
        </w:rPr>
        <w:t xml:space="preserve"> في علم الرجال.</w:t>
      </w:r>
    </w:p>
    <w:p w14:paraId="60B1204A" w14:textId="77777777" w:rsidR="00F12CCE" w:rsidRDefault="00F12CCE" w:rsidP="00F12CCE">
      <w:pPr>
        <w:rPr>
          <w:rtl/>
        </w:rPr>
      </w:pPr>
      <w:r>
        <w:rPr>
          <w:rFonts w:hint="eastAsia"/>
          <w:rtl/>
        </w:rPr>
        <w:t>د</w:t>
      </w:r>
      <w:r>
        <w:rPr>
          <w:rtl/>
        </w:rPr>
        <w:t xml:space="preserve"> ـ حواشٍ وتعليقات ورسائل كثيرة.</w:t>
      </w:r>
    </w:p>
    <w:p w14:paraId="063098AB" w14:textId="77777777" w:rsidR="00F12CCE" w:rsidRDefault="00F12CCE" w:rsidP="00F12CCE">
      <w:pPr>
        <w:rPr>
          <w:rtl/>
        </w:rPr>
      </w:pPr>
      <w:r>
        <w:rPr>
          <w:rFonts w:hint="eastAsia"/>
          <w:rtl/>
        </w:rPr>
        <w:t>ويقول</w:t>
      </w:r>
      <w:r>
        <w:rPr>
          <w:rtl/>
        </w:rPr>
        <w:t xml:space="preserve"> الشيخ الطهراني: «وله (إجازة) الرواية عن صاحب الجواهر والسيّد شفيع الجابلاقي، والمولىٰ رفيع الرشتي، وقد رأيت إجازة الأخير له علىٰ ظهر نسخة </w:t>
      </w:r>
      <w:r w:rsidRPr="000F2714">
        <w:rPr>
          <w:rStyle w:val="rfdBold2"/>
          <w:rtl/>
        </w:rPr>
        <w:t>مَن لا يحضره الفقيه</w:t>
      </w:r>
      <w:r>
        <w:rPr>
          <w:rtl/>
        </w:rPr>
        <w:t xml:space="preserve"> في كتب السيّد محمّد اليزدي في النجف».</w:t>
      </w:r>
    </w:p>
    <w:p w14:paraId="115D8D2C" w14:textId="77777777" w:rsidR="00F12CCE" w:rsidRDefault="00F12CCE" w:rsidP="00F12CCE">
      <w:pPr>
        <w:rPr>
          <w:rtl/>
        </w:rPr>
      </w:pPr>
      <w:r>
        <w:rPr>
          <w:rFonts w:hint="eastAsia"/>
          <w:rtl/>
        </w:rPr>
        <w:t>ويضيف</w:t>
      </w:r>
      <w:r>
        <w:rPr>
          <w:rtl/>
        </w:rPr>
        <w:t>: «وكانت له في كربلاء مكتبة عظيمة فيها الكثير من نفائس المخطوطات ونوادر الكتب والأسفار المهمّة القيّمة، وكان الكثير منها بخطوط المؤلّفين ومنحصر بالفرد؛ وقد تلفت المكتبة بعد ذلك وتفرّقت.</w:t>
      </w:r>
    </w:p>
    <w:p w14:paraId="4CFD9B8A" w14:textId="3893DF35" w:rsidR="00F12CCE" w:rsidRDefault="00F12CCE" w:rsidP="00F12CCE">
      <w:pPr>
        <w:rPr>
          <w:rtl/>
        </w:rPr>
      </w:pPr>
      <w:r>
        <w:rPr>
          <w:rFonts w:hint="eastAsia"/>
          <w:rtl/>
        </w:rPr>
        <w:t>وفاته</w:t>
      </w:r>
      <w:r>
        <w:rPr>
          <w:rtl/>
        </w:rPr>
        <w:t>: لمّا فرغ من تعمير قبّة العسكريّين رجع إلىٰ الكاظمية فتوفّي فيها في (22 شهر رمضان سنة 1286هـ) ونقل إلىٰ كربلاء فدفن في بعض حجرات الصحن الشريف قرب (مدرسة الصدر) التي بناها هناك من ثلث الصدر الأعظم»</w:t>
      </w:r>
      <w:r w:rsidRPr="00F12CCE">
        <w:rPr>
          <w:rStyle w:val="rfdFootnotenum"/>
          <w:rtl/>
        </w:rPr>
        <w:t>(1)</w:t>
      </w:r>
      <w:r>
        <w:rPr>
          <w:rtl/>
        </w:rPr>
        <w:t>.</w:t>
      </w:r>
    </w:p>
    <w:p w14:paraId="3844CCB5" w14:textId="77777777" w:rsidR="00F12CCE" w:rsidRDefault="00F12CCE" w:rsidP="000F2714">
      <w:pPr>
        <w:pStyle w:val="rfdBold1"/>
        <w:rPr>
          <w:rtl/>
        </w:rPr>
      </w:pPr>
      <w:r>
        <w:rPr>
          <w:rtl/>
        </w:rPr>
        <w:t>21 ـ المولىٰ الميرزا محمّد الأندرماني نزيل طهران (ت 1282هـ):</w:t>
      </w:r>
    </w:p>
    <w:p w14:paraId="426E11D9" w14:textId="05C35874" w:rsidR="00F12CCE" w:rsidRDefault="00F12CCE" w:rsidP="00F12CCE">
      <w:pPr>
        <w:rPr>
          <w:rtl/>
        </w:rPr>
      </w:pPr>
      <w:r>
        <w:rPr>
          <w:rFonts w:hint="eastAsia"/>
          <w:rtl/>
        </w:rPr>
        <w:t>قال</w:t>
      </w:r>
      <w:r>
        <w:rPr>
          <w:rtl/>
        </w:rPr>
        <w:t xml:space="preserve"> الطهراني: «نزيل طهران، وعالمها الكبير الجليل المنتهىٰ إليه الرئاسة بها»</w:t>
      </w:r>
      <w:r w:rsidRPr="00F12CCE">
        <w:rPr>
          <w:rStyle w:val="rfdFootnotenum"/>
          <w:rtl/>
        </w:rPr>
        <w:t>(2)</w:t>
      </w:r>
      <w:r>
        <w:rPr>
          <w:rtl/>
        </w:rPr>
        <w:t>،</w:t>
      </w:r>
    </w:p>
    <w:p w14:paraId="4B477E88" w14:textId="77777777" w:rsidR="00F12CCE" w:rsidRDefault="00F12CCE" w:rsidP="00F12CCE">
      <w:pPr>
        <w:pStyle w:val="rfdLine"/>
        <w:rPr>
          <w:rtl/>
        </w:rPr>
      </w:pPr>
      <w:r>
        <w:rPr>
          <w:rtl/>
        </w:rPr>
        <w:t>__________</w:t>
      </w:r>
    </w:p>
    <w:p w14:paraId="4EDC0AAF" w14:textId="3E7C70B1" w:rsidR="00F12CCE" w:rsidRDefault="00F12CCE" w:rsidP="00F12CCE">
      <w:pPr>
        <w:pStyle w:val="rfdFootnote0"/>
        <w:rPr>
          <w:rtl/>
        </w:rPr>
      </w:pPr>
      <w:r>
        <w:rPr>
          <w:rtl/>
        </w:rPr>
        <w:t>(1) الطبقات (الكرام البررة) 11 / 713ـ715؛ رجال عهد ناصر الدين: 21؛ طبقات الفقهاء 13 / 326ـ327؛ مرآة الشرق 1 / 670.</w:t>
      </w:r>
    </w:p>
    <w:p w14:paraId="6A92BD6E" w14:textId="707D50C8" w:rsidR="00F12CCE" w:rsidRDefault="00F12CCE" w:rsidP="00F12CCE">
      <w:pPr>
        <w:pStyle w:val="rfdFootnote0"/>
        <w:rPr>
          <w:rtl/>
        </w:rPr>
      </w:pPr>
      <w:r>
        <w:rPr>
          <w:rtl/>
        </w:rPr>
        <w:t>(2) الكرام البررة 12 / 323.</w:t>
      </w:r>
    </w:p>
    <w:p w14:paraId="2B38BFB8" w14:textId="77777777" w:rsidR="000F2714" w:rsidRDefault="00F12CCE" w:rsidP="00F12CCE">
      <w:pPr>
        <w:rPr>
          <w:rtl/>
        </w:rPr>
      </w:pPr>
      <w:r>
        <w:br w:type="page"/>
      </w:r>
    </w:p>
    <w:p w14:paraId="13DAA91C" w14:textId="3B1FC1E6" w:rsidR="00F12CCE" w:rsidRDefault="00F12CCE" w:rsidP="000F2714">
      <w:pPr>
        <w:pStyle w:val="rfdNormal0"/>
        <w:rPr>
          <w:rtl/>
        </w:rPr>
      </w:pPr>
      <w:r>
        <w:rPr>
          <w:rtl/>
        </w:rPr>
        <w:lastRenderedPageBreak/>
        <w:t>كان مبسوط اليد، نافذ الأمر، مقبول الكلمة، ومن عظماء علماء عهده في طهران، وكان وجيهاً مطاعاً معهوداً بالصلاح والتقوىٰ، وكان مرجعاً للناس في أمر دينهم، وتسجيلات المترجم في الصكوك والأسناد وما حكم به؛ مورد الاعتناء والاعتماد فيها عند العقلاء وأهل الحلّ والعق</w:t>
      </w:r>
      <w:r>
        <w:rPr>
          <w:rFonts w:hint="eastAsia"/>
          <w:rtl/>
        </w:rPr>
        <w:t>د</w:t>
      </w:r>
      <w:r>
        <w:rPr>
          <w:rtl/>
        </w:rPr>
        <w:t xml:space="preserve"> إلىٰ يومنا هذا، غاية الاعتماد والثقة</w:t>
      </w:r>
      <w:r w:rsidRPr="00F12CCE">
        <w:rPr>
          <w:rStyle w:val="rfdFootnotenum"/>
          <w:rtl/>
        </w:rPr>
        <w:t>(1)</w:t>
      </w:r>
      <w:r>
        <w:rPr>
          <w:rtl/>
        </w:rPr>
        <w:t>.</w:t>
      </w:r>
    </w:p>
    <w:p w14:paraId="68091C5D" w14:textId="4CA04E44" w:rsidR="00F12CCE" w:rsidRDefault="00F12CCE" w:rsidP="00F12CCE">
      <w:pPr>
        <w:rPr>
          <w:rtl/>
        </w:rPr>
      </w:pPr>
      <w:r>
        <w:rPr>
          <w:rFonts w:hint="eastAsia"/>
          <w:rtl/>
        </w:rPr>
        <w:t>تولّىٰ</w:t>
      </w:r>
      <w:r>
        <w:rPr>
          <w:rtl/>
        </w:rPr>
        <w:t xml:space="preserve"> المدرسة الفخرية ـ بطهران ـ يدرّس فيها ويصلّي في مسجدها إلىٰ أن توفّي بها ليلة الجمعة غرّة شهر الصيام سنة (1282هـ) وحُمل إلىٰ النجف، فدفن في حجرة العلماء علىٰ يمين الداخل إلىٰ الصحن من باب السلطاني</w:t>
      </w:r>
      <w:r w:rsidRPr="00F12CCE">
        <w:rPr>
          <w:rStyle w:val="rfdFootnotenum"/>
          <w:rtl/>
        </w:rPr>
        <w:t>(2)</w:t>
      </w:r>
      <w:r>
        <w:rPr>
          <w:rtl/>
        </w:rPr>
        <w:t>.</w:t>
      </w:r>
    </w:p>
    <w:p w14:paraId="409214B8" w14:textId="1BD8695F" w:rsidR="00F12CCE" w:rsidRDefault="00F12CCE" w:rsidP="00F12CCE">
      <w:pPr>
        <w:rPr>
          <w:rtl/>
        </w:rPr>
      </w:pPr>
      <w:r>
        <w:rPr>
          <w:rFonts w:hint="eastAsia"/>
          <w:rtl/>
        </w:rPr>
        <w:t>وفي</w:t>
      </w:r>
      <w:r>
        <w:rPr>
          <w:rtl/>
        </w:rPr>
        <w:t xml:space="preserve"> </w:t>
      </w:r>
      <w:r w:rsidRPr="000F2714">
        <w:rPr>
          <w:rStyle w:val="rfdBold2"/>
          <w:rtl/>
        </w:rPr>
        <w:t>مرآة الشرق</w:t>
      </w:r>
      <w:r>
        <w:rPr>
          <w:rtl/>
        </w:rPr>
        <w:t>: توفّي المترجم في طهران في سنة (1282هـ)</w:t>
      </w:r>
      <w:r w:rsidR="00922F94">
        <w:rPr>
          <w:rtl/>
        </w:rPr>
        <w:t xml:space="preserve"> </w:t>
      </w:r>
      <w:r>
        <w:rPr>
          <w:rtl/>
        </w:rPr>
        <w:t>وحمل نعشه إلىٰ مزار حضرة المحدّث الجليل عبد العظيم الحسني ودُفن فيها</w:t>
      </w:r>
      <w:r w:rsidRPr="00F12CCE">
        <w:rPr>
          <w:rStyle w:val="rfdFootnotenum"/>
          <w:rtl/>
        </w:rPr>
        <w:t>(3)</w:t>
      </w:r>
      <w:r>
        <w:rPr>
          <w:rtl/>
        </w:rPr>
        <w:t>.</w:t>
      </w:r>
    </w:p>
    <w:p w14:paraId="3F31B721" w14:textId="77777777" w:rsidR="00F12CCE" w:rsidRDefault="00F12CCE" w:rsidP="00F12CCE">
      <w:pPr>
        <w:rPr>
          <w:rtl/>
        </w:rPr>
      </w:pPr>
      <w:r>
        <w:rPr>
          <w:rFonts w:hint="eastAsia"/>
          <w:rtl/>
        </w:rPr>
        <w:t>وذكره</w:t>
      </w:r>
      <w:r>
        <w:rPr>
          <w:rtl/>
        </w:rPr>
        <w:t xml:space="preserve"> السيّد حسن الصدر في التكملة فقال: «... كان من آيات الله، أذعن له كلّ علماء عصره بالرئاسة والتقدّم عليهم في كلّ المقامات الشرعية التي يقوم الفقيه فيها وقد سمعت أنّ شيخنا العلّامة الأنصاري كان يضرب به المثل في التقوىٰ والتديّن، كان يزوره الشاه ناصر الد</w:t>
      </w:r>
      <w:r>
        <w:rPr>
          <w:rFonts w:hint="eastAsia"/>
          <w:rtl/>
        </w:rPr>
        <w:t>ين</w:t>
      </w:r>
      <w:r>
        <w:rPr>
          <w:rtl/>
        </w:rPr>
        <w:t xml:space="preserve"> بداره، وأمر بتعمير داره مراراً فلم يقبل، وما أرسل إليه من الدراهم لتعمير الدار صرفها إلىٰ الفقراء.</w:t>
      </w:r>
    </w:p>
    <w:p w14:paraId="714B301F" w14:textId="790ED06A" w:rsidR="00F12CCE" w:rsidRDefault="00F12CCE" w:rsidP="00F12CCE">
      <w:pPr>
        <w:rPr>
          <w:rtl/>
        </w:rPr>
      </w:pPr>
      <w:r>
        <w:rPr>
          <w:rFonts w:hint="eastAsia"/>
          <w:rtl/>
        </w:rPr>
        <w:t>ثمّ</w:t>
      </w:r>
      <w:r>
        <w:rPr>
          <w:rtl/>
        </w:rPr>
        <w:t xml:space="preserve"> يذكر وفاته ومحلّ دفنه فيقول: كانت وفاته حدود سنة (1290هـ) وحُمل نعشه الشريف إلىٰ النجف الأشرف، ودُفن في الحجرة التي فيها قبر السيّد الإمام العلّامة صدر الدين العاملي، المتّصلة بباب الفرج باب السلطاني علىٰ يمين الداخل إلىٰ الصحن الشريف»</w:t>
      </w:r>
      <w:r w:rsidRPr="00F12CCE">
        <w:rPr>
          <w:rStyle w:val="rfdFootnotenum"/>
          <w:rtl/>
        </w:rPr>
        <w:t>(4)</w:t>
      </w:r>
      <w:r>
        <w:rPr>
          <w:rtl/>
        </w:rPr>
        <w:t>.</w:t>
      </w:r>
    </w:p>
    <w:p w14:paraId="4C57456F" w14:textId="77777777" w:rsidR="00F12CCE" w:rsidRDefault="00F12CCE" w:rsidP="00F12CCE">
      <w:pPr>
        <w:pStyle w:val="rfdLine"/>
        <w:rPr>
          <w:rtl/>
        </w:rPr>
      </w:pPr>
      <w:r>
        <w:rPr>
          <w:rtl/>
        </w:rPr>
        <w:t>__________</w:t>
      </w:r>
    </w:p>
    <w:p w14:paraId="540E5888" w14:textId="68C7D597" w:rsidR="00F12CCE" w:rsidRDefault="00F12CCE" w:rsidP="00F12CCE">
      <w:pPr>
        <w:pStyle w:val="rfdFootnote0"/>
        <w:rPr>
          <w:rtl/>
        </w:rPr>
      </w:pPr>
      <w:r>
        <w:rPr>
          <w:rtl/>
        </w:rPr>
        <w:t>(1) مرآة الشرق 2 / 1164.</w:t>
      </w:r>
    </w:p>
    <w:p w14:paraId="45673040" w14:textId="6A8BE9BF" w:rsidR="00F12CCE" w:rsidRDefault="00F12CCE" w:rsidP="00F12CCE">
      <w:pPr>
        <w:pStyle w:val="rfdFootnote0"/>
        <w:rPr>
          <w:rtl/>
        </w:rPr>
      </w:pPr>
      <w:r>
        <w:rPr>
          <w:rtl/>
        </w:rPr>
        <w:t>(2) الكرام البررة 12 / 323.</w:t>
      </w:r>
    </w:p>
    <w:p w14:paraId="22B2CEBC" w14:textId="20C0BF24" w:rsidR="00F12CCE" w:rsidRDefault="00F12CCE" w:rsidP="00F12CCE">
      <w:pPr>
        <w:pStyle w:val="rfdFootnote0"/>
        <w:rPr>
          <w:rtl/>
        </w:rPr>
      </w:pPr>
      <w:r>
        <w:rPr>
          <w:rtl/>
        </w:rPr>
        <w:t>(3) مرآة الشرق 2 / 1164.</w:t>
      </w:r>
    </w:p>
    <w:p w14:paraId="40B1C0B6" w14:textId="0DBE7C54" w:rsidR="00F12CCE" w:rsidRDefault="00F12CCE" w:rsidP="00F12CCE">
      <w:pPr>
        <w:pStyle w:val="rfdFootnote0"/>
        <w:rPr>
          <w:rtl/>
        </w:rPr>
      </w:pPr>
      <w:r>
        <w:rPr>
          <w:rtl/>
        </w:rPr>
        <w:t>(4) تكملة أمل الآمل 4 / 318ـ319.</w:t>
      </w:r>
    </w:p>
    <w:p w14:paraId="5A17B465" w14:textId="77777777" w:rsidR="000F2714" w:rsidRDefault="00F12CCE" w:rsidP="00F12CCE">
      <w:pPr>
        <w:rPr>
          <w:rtl/>
        </w:rPr>
      </w:pPr>
      <w:r>
        <w:br w:type="page"/>
      </w:r>
    </w:p>
    <w:p w14:paraId="469657E9" w14:textId="5A705CB5" w:rsidR="00F12CCE" w:rsidRDefault="00F12CCE" w:rsidP="00F12CCE">
      <w:pPr>
        <w:rPr>
          <w:rtl/>
        </w:rPr>
      </w:pPr>
      <w:r>
        <w:rPr>
          <w:rtl/>
        </w:rPr>
        <w:lastRenderedPageBreak/>
        <w:t xml:space="preserve">والذي يبدو أنّ محلّ دفنه في الري ـ مسقط رأسه ـ أقرب للواقع، ويؤيّد هذا ما ذهب إليه محمّد الرازي في كتابه </w:t>
      </w:r>
      <w:r w:rsidRPr="00A81740">
        <w:rPr>
          <w:rStyle w:val="rfdBold2"/>
          <w:rtl/>
        </w:rPr>
        <w:t>اختران ري وطهران</w:t>
      </w:r>
      <w:r w:rsidRPr="00F12CCE">
        <w:rPr>
          <w:rStyle w:val="rfdFootnotenum"/>
          <w:rtl/>
        </w:rPr>
        <w:t>(1)</w:t>
      </w:r>
      <w:r>
        <w:rPr>
          <w:rtl/>
        </w:rPr>
        <w:t>.</w:t>
      </w:r>
    </w:p>
    <w:p w14:paraId="6B603625" w14:textId="77777777" w:rsidR="00F12CCE" w:rsidRDefault="00F12CCE" w:rsidP="00A81740">
      <w:pPr>
        <w:pStyle w:val="rfdBold1"/>
        <w:rPr>
          <w:rtl/>
        </w:rPr>
      </w:pPr>
      <w:r>
        <w:rPr>
          <w:rtl/>
        </w:rPr>
        <w:t>22 ـ الشيخ المولىٰ أغا الدربندي (1285 أو 1286هـ):</w:t>
      </w:r>
    </w:p>
    <w:p w14:paraId="650A1317" w14:textId="77777777" w:rsidR="00F12CCE" w:rsidRDefault="00F12CCE" w:rsidP="00F12CCE">
      <w:pPr>
        <w:rPr>
          <w:rtl/>
        </w:rPr>
      </w:pPr>
      <w:r>
        <w:rPr>
          <w:rFonts w:hint="eastAsia"/>
          <w:rtl/>
        </w:rPr>
        <w:t>قال</w:t>
      </w:r>
      <w:r>
        <w:rPr>
          <w:rtl/>
        </w:rPr>
        <w:t xml:space="preserve"> الطهراني: «هو الشيخ المولىٰ أغا بن عابد بن رمضان بن زاهد الشيرواني الأصل الشهير بالدربندي؛ عالم متبحّر وحكيم بارع وفقيه فاضل، ورجالي محدّث.</w:t>
      </w:r>
    </w:p>
    <w:p w14:paraId="4E8B37B1" w14:textId="77777777" w:rsidR="00F12CCE" w:rsidRDefault="00F12CCE" w:rsidP="00F12CCE">
      <w:pPr>
        <w:rPr>
          <w:rtl/>
        </w:rPr>
      </w:pPr>
      <w:r>
        <w:rPr>
          <w:rFonts w:hint="eastAsia"/>
          <w:rtl/>
        </w:rPr>
        <w:t>كان</w:t>
      </w:r>
      <w:r>
        <w:rPr>
          <w:rtl/>
        </w:rPr>
        <w:t xml:space="preserve"> في النجف من تلاميذ الشيخ علي بن جعفر كاشف الغطاء في الفقه، وتلمّذ في الأصول علىٰ شريف العلماء المازندراني في كربلاء المشرّفة. وقد شارك في العلوم المتنوّعة وبرع في أكثرها؛ فقد كان متبحّراً في الفقه والأصول والمعقول والمنقول والحديث والرجال وغيرها.</w:t>
      </w:r>
    </w:p>
    <w:p w14:paraId="4DE44F13" w14:textId="77777777" w:rsidR="00F12CCE" w:rsidRDefault="00F12CCE" w:rsidP="00F12CCE">
      <w:pPr>
        <w:rPr>
          <w:rtl/>
        </w:rPr>
      </w:pPr>
      <w:r>
        <w:rPr>
          <w:rFonts w:hint="eastAsia"/>
          <w:rtl/>
        </w:rPr>
        <w:t>طال</w:t>
      </w:r>
      <w:r>
        <w:rPr>
          <w:rtl/>
        </w:rPr>
        <w:t xml:space="preserve"> مكثه في كربلاء فكان من أجلّاء العلماء بها، آمراً بالمعروف ناهياً عن المنكر، لا تأخذه في الله لومة لائم، كثير الحبّ لسيّد الشهداء أبي عبد الله الحسين، أثّرت عليه وقعة الطفّ بشكل خاصّ، فكان من أجلها متأثّراً موتوراً كثير التوجّع والبكاء واللطم والنوح.</w:t>
      </w:r>
    </w:p>
    <w:p w14:paraId="4ABA7A92" w14:textId="77777777" w:rsidR="00F12CCE" w:rsidRDefault="00F12CCE" w:rsidP="00F12CCE">
      <w:pPr>
        <w:rPr>
          <w:rtl/>
        </w:rPr>
      </w:pPr>
      <w:r>
        <w:rPr>
          <w:rFonts w:hint="eastAsia"/>
          <w:rtl/>
        </w:rPr>
        <w:t>عاد</w:t>
      </w:r>
      <w:r>
        <w:rPr>
          <w:rtl/>
        </w:rPr>
        <w:t xml:space="preserve"> أخيراً إلىٰ إيران، فسكن طهران، وبقي فيها مثال العالم الديني النزيه، وهو أحد نماذج السلف الصالح الذين يحقّ لنا الاعتزاز بهم والإشادة بذكرهم.</w:t>
      </w:r>
    </w:p>
    <w:p w14:paraId="6EFD17BD" w14:textId="77777777" w:rsidR="00F12CCE" w:rsidRDefault="00F12CCE" w:rsidP="00F12CCE">
      <w:pPr>
        <w:rPr>
          <w:rtl/>
        </w:rPr>
      </w:pPr>
      <w:r>
        <w:rPr>
          <w:rFonts w:hint="eastAsia"/>
          <w:rtl/>
        </w:rPr>
        <w:t>توفّي</w:t>
      </w:r>
      <w:r>
        <w:rPr>
          <w:rtl/>
        </w:rPr>
        <w:t xml:space="preserve"> في سنة (185 أو 1286هـ) فأودِع جسده ستّة أشهر لتجفيفه وحمله إلىٰ العراق، ولمّا كشف عنه شوهد علىٰ طراوته، فحمل إلىٰ كربلاء ودُفن في الصحن الصغير في حجّة سبقه إلىٰ الدفن بها جمع من فحول الطائفة وأبطال العلم كالسيّد مهدي بن السيّد علي الطباطبائي مؤلّف </w:t>
      </w:r>
      <w:r w:rsidRPr="00FB7C40">
        <w:rPr>
          <w:rStyle w:val="rfdBold2"/>
          <w:rtl/>
        </w:rPr>
        <w:t>ال</w:t>
      </w:r>
      <w:r w:rsidRPr="00FB7C40">
        <w:rPr>
          <w:rStyle w:val="rfdBold2"/>
          <w:rFonts w:hint="eastAsia"/>
          <w:rtl/>
        </w:rPr>
        <w:t>رياض</w:t>
      </w:r>
      <w:r>
        <w:rPr>
          <w:rFonts w:hint="eastAsia"/>
          <w:rtl/>
        </w:rPr>
        <w:t>،</w:t>
      </w:r>
      <w:r>
        <w:rPr>
          <w:rtl/>
        </w:rPr>
        <w:t xml:space="preserve"> والشيخ محمّد حسين الإصفهاني</w:t>
      </w:r>
    </w:p>
    <w:p w14:paraId="3050C2CA" w14:textId="77777777" w:rsidR="00F12CCE" w:rsidRDefault="00F12CCE" w:rsidP="00F12CCE">
      <w:pPr>
        <w:pStyle w:val="rfdLine"/>
        <w:rPr>
          <w:rtl/>
        </w:rPr>
      </w:pPr>
      <w:r>
        <w:rPr>
          <w:rtl/>
        </w:rPr>
        <w:t>__________</w:t>
      </w:r>
    </w:p>
    <w:p w14:paraId="43C6C0C1" w14:textId="4744806B" w:rsidR="00F12CCE" w:rsidRDefault="00F12CCE" w:rsidP="00F12CCE">
      <w:pPr>
        <w:pStyle w:val="rfdFootnote0"/>
        <w:rPr>
          <w:rtl/>
        </w:rPr>
      </w:pPr>
      <w:r>
        <w:rPr>
          <w:rtl/>
        </w:rPr>
        <w:t>(1) انظر: اختران ري وطهران: 405.</w:t>
      </w:r>
    </w:p>
    <w:p w14:paraId="46ABC32A" w14:textId="77777777" w:rsidR="00A81740" w:rsidRDefault="00F12CCE" w:rsidP="00F12CCE">
      <w:pPr>
        <w:rPr>
          <w:rtl/>
        </w:rPr>
      </w:pPr>
      <w:r>
        <w:br w:type="page"/>
      </w:r>
    </w:p>
    <w:p w14:paraId="10B75D17" w14:textId="466AF4FB" w:rsidR="00F12CCE" w:rsidRDefault="00F12CCE" w:rsidP="00A81740">
      <w:pPr>
        <w:pStyle w:val="rfdNormal0"/>
        <w:rPr>
          <w:rtl/>
        </w:rPr>
      </w:pPr>
      <w:r>
        <w:rPr>
          <w:rtl/>
        </w:rPr>
        <w:lastRenderedPageBreak/>
        <w:t xml:space="preserve">مؤلّف </w:t>
      </w:r>
      <w:r w:rsidRPr="00A81740">
        <w:rPr>
          <w:rStyle w:val="rfdBold2"/>
          <w:rtl/>
        </w:rPr>
        <w:t>الفصول</w:t>
      </w:r>
      <w:r>
        <w:rPr>
          <w:rtl/>
        </w:rPr>
        <w:t xml:space="preserve">، والسيّد إبراهيم القزويني مؤلّف </w:t>
      </w:r>
      <w:r w:rsidRPr="00A81740">
        <w:rPr>
          <w:rStyle w:val="rfdBold2"/>
          <w:rtl/>
        </w:rPr>
        <w:t>الضوابط</w:t>
      </w:r>
      <w:r>
        <w:rPr>
          <w:rtl/>
        </w:rPr>
        <w:t>، وغيرهم.</w:t>
      </w:r>
    </w:p>
    <w:p w14:paraId="4882BCD5" w14:textId="77777777" w:rsidR="00F12CCE" w:rsidRDefault="00F12CCE" w:rsidP="00F12CCE">
      <w:pPr>
        <w:rPr>
          <w:rtl/>
        </w:rPr>
      </w:pPr>
      <w:r>
        <w:rPr>
          <w:rFonts w:hint="eastAsia"/>
          <w:rtl/>
        </w:rPr>
        <w:t>له</w:t>
      </w:r>
      <w:r>
        <w:rPr>
          <w:rtl/>
        </w:rPr>
        <w:t xml:space="preserve"> تصانيف كثيرة وآثار جليلة منها:</w:t>
      </w:r>
    </w:p>
    <w:p w14:paraId="5A93182F" w14:textId="77777777" w:rsidR="00F12CCE" w:rsidRDefault="00F12CCE" w:rsidP="00F12CCE">
      <w:pPr>
        <w:rPr>
          <w:rtl/>
        </w:rPr>
      </w:pPr>
      <w:r>
        <w:rPr>
          <w:rFonts w:hint="eastAsia"/>
          <w:rtl/>
        </w:rPr>
        <w:t>أـ</w:t>
      </w:r>
      <w:r>
        <w:rPr>
          <w:rtl/>
        </w:rPr>
        <w:t xml:space="preserve"> كتاب </w:t>
      </w:r>
      <w:r w:rsidRPr="00A81740">
        <w:rPr>
          <w:rStyle w:val="rfdBold2"/>
          <w:rtl/>
        </w:rPr>
        <w:t>إكسير العبادات في أسرار الشهادات</w:t>
      </w:r>
      <w:r>
        <w:rPr>
          <w:rtl/>
        </w:rPr>
        <w:t xml:space="preserve">: ويقال له </w:t>
      </w:r>
      <w:r w:rsidRPr="00A81740">
        <w:rPr>
          <w:rStyle w:val="rfdBold2"/>
          <w:rtl/>
        </w:rPr>
        <w:t>أسرار الشهادة</w:t>
      </w:r>
      <w:r>
        <w:rPr>
          <w:rtl/>
        </w:rPr>
        <w:t xml:space="preserve">، وهو من أشهر كتبه وأوسعها، وعلىٰ الكتاب تحفّظات كثيرة، وتعرّض له الميرزا النوري في </w:t>
      </w:r>
      <w:r w:rsidRPr="00A81740">
        <w:rPr>
          <w:rStyle w:val="rfdBold2"/>
          <w:rtl/>
        </w:rPr>
        <w:t>اللؤلؤ والمرجان</w:t>
      </w:r>
      <w:r>
        <w:rPr>
          <w:rtl/>
        </w:rPr>
        <w:t>.</w:t>
      </w:r>
    </w:p>
    <w:p w14:paraId="5813B6FD" w14:textId="3B30C544" w:rsidR="00F12CCE" w:rsidRDefault="00F12CCE" w:rsidP="00F12CCE">
      <w:pPr>
        <w:rPr>
          <w:rtl/>
        </w:rPr>
      </w:pPr>
      <w:r>
        <w:rPr>
          <w:rFonts w:hint="eastAsia"/>
          <w:rtl/>
        </w:rPr>
        <w:t>ب</w:t>
      </w:r>
      <w:r>
        <w:rPr>
          <w:rtl/>
        </w:rPr>
        <w:t xml:space="preserve"> ـ كتاب </w:t>
      </w:r>
      <w:r w:rsidRPr="00A81740">
        <w:rPr>
          <w:rStyle w:val="rfdBold2"/>
          <w:rtl/>
        </w:rPr>
        <w:t>سعادت ناصرى</w:t>
      </w:r>
      <w:r w:rsidRPr="00F12CCE">
        <w:rPr>
          <w:rStyle w:val="rfdFootnotenum"/>
          <w:rtl/>
        </w:rPr>
        <w:t>(1)</w:t>
      </w:r>
      <w:r>
        <w:rPr>
          <w:rtl/>
        </w:rPr>
        <w:t xml:space="preserve">: وهو ترجمته للفصل الأخير من </w:t>
      </w:r>
      <w:r w:rsidRPr="00A81740">
        <w:rPr>
          <w:rStyle w:val="rfdBold2"/>
          <w:rtl/>
        </w:rPr>
        <w:t>أسرار الشهادة</w:t>
      </w:r>
      <w:r>
        <w:rPr>
          <w:rtl/>
        </w:rPr>
        <w:t>، ترجمه لناصر الدين شاه.</w:t>
      </w:r>
    </w:p>
    <w:p w14:paraId="075FE1AE" w14:textId="77777777" w:rsidR="00F12CCE" w:rsidRDefault="00F12CCE" w:rsidP="00F12CCE">
      <w:pPr>
        <w:rPr>
          <w:rtl/>
        </w:rPr>
      </w:pPr>
      <w:r>
        <w:rPr>
          <w:rFonts w:hint="eastAsia"/>
          <w:rtl/>
        </w:rPr>
        <w:t>ج</w:t>
      </w:r>
      <w:r>
        <w:rPr>
          <w:rtl/>
        </w:rPr>
        <w:t xml:space="preserve"> ـ كتاب </w:t>
      </w:r>
      <w:r w:rsidRPr="00A81740">
        <w:rPr>
          <w:rStyle w:val="rfdBold2"/>
          <w:rtl/>
        </w:rPr>
        <w:t>جواهر الإيقان</w:t>
      </w:r>
      <w:r>
        <w:rPr>
          <w:rtl/>
        </w:rPr>
        <w:t>: مقتل باللغة الفارسية.</w:t>
      </w:r>
    </w:p>
    <w:p w14:paraId="0461748E" w14:textId="77777777" w:rsidR="00F12CCE" w:rsidRDefault="00F12CCE" w:rsidP="00F12CCE">
      <w:pPr>
        <w:rPr>
          <w:rtl/>
        </w:rPr>
      </w:pPr>
      <w:r>
        <w:rPr>
          <w:rFonts w:hint="eastAsia"/>
          <w:rtl/>
        </w:rPr>
        <w:t>د</w:t>
      </w:r>
      <w:r>
        <w:rPr>
          <w:rtl/>
        </w:rPr>
        <w:t xml:space="preserve"> ـ كتاب </w:t>
      </w:r>
      <w:r w:rsidRPr="00A81740">
        <w:rPr>
          <w:rStyle w:val="rfdBold2"/>
          <w:rtl/>
        </w:rPr>
        <w:t>الجوهرة</w:t>
      </w:r>
      <w:r>
        <w:rPr>
          <w:rtl/>
        </w:rPr>
        <w:t>: في الاسطرلاب.</w:t>
      </w:r>
    </w:p>
    <w:p w14:paraId="29C122BC" w14:textId="77777777" w:rsidR="00F12CCE" w:rsidRDefault="00F12CCE" w:rsidP="00F12CCE">
      <w:pPr>
        <w:rPr>
          <w:rtl/>
        </w:rPr>
      </w:pPr>
      <w:r>
        <w:rPr>
          <w:rFonts w:hint="eastAsia"/>
          <w:rtl/>
        </w:rPr>
        <w:t>هـ</w:t>
      </w:r>
      <w:r>
        <w:rPr>
          <w:rtl/>
        </w:rPr>
        <w:t xml:space="preserve"> ـ كتاب </w:t>
      </w:r>
      <w:r w:rsidRPr="00A81740">
        <w:rPr>
          <w:rStyle w:val="rfdBold2"/>
          <w:rtl/>
        </w:rPr>
        <w:t>خزائن الأحكام وخزائن الأصول</w:t>
      </w:r>
      <w:r>
        <w:rPr>
          <w:rtl/>
        </w:rPr>
        <w:t>.</w:t>
      </w:r>
    </w:p>
    <w:p w14:paraId="715E5425" w14:textId="77777777" w:rsidR="00F12CCE" w:rsidRDefault="00F12CCE" w:rsidP="00F12CCE">
      <w:pPr>
        <w:rPr>
          <w:rtl/>
        </w:rPr>
      </w:pPr>
      <w:r>
        <w:rPr>
          <w:rFonts w:hint="eastAsia"/>
          <w:rtl/>
        </w:rPr>
        <w:t>و</w:t>
      </w:r>
      <w:r>
        <w:rPr>
          <w:rtl/>
        </w:rPr>
        <w:t xml:space="preserve"> ـ </w:t>
      </w:r>
      <w:r w:rsidRPr="00A81740">
        <w:rPr>
          <w:rStyle w:val="rfdBold2"/>
          <w:rtl/>
        </w:rPr>
        <w:t>قواميس القواعد</w:t>
      </w:r>
      <w:r>
        <w:rPr>
          <w:rtl/>
        </w:rPr>
        <w:t>: في الرجال.</w:t>
      </w:r>
    </w:p>
    <w:p w14:paraId="4ACF0514" w14:textId="5AD894EA" w:rsidR="00F12CCE" w:rsidRDefault="00F12CCE" w:rsidP="00F12CCE">
      <w:pPr>
        <w:rPr>
          <w:rtl/>
        </w:rPr>
      </w:pPr>
      <w:r>
        <w:rPr>
          <w:rFonts w:hint="eastAsia"/>
          <w:rtl/>
        </w:rPr>
        <w:t>ز</w:t>
      </w:r>
      <w:r>
        <w:rPr>
          <w:rtl/>
        </w:rPr>
        <w:t xml:space="preserve"> ـ ورسالته العملية وغيرها</w:t>
      </w:r>
      <w:r w:rsidRPr="00F12CCE">
        <w:rPr>
          <w:rStyle w:val="rfdFootnotenum"/>
          <w:rtl/>
        </w:rPr>
        <w:t>(2)</w:t>
      </w:r>
      <w:r>
        <w:rPr>
          <w:rtl/>
        </w:rPr>
        <w:t>.</w:t>
      </w:r>
    </w:p>
    <w:p w14:paraId="0302B101" w14:textId="700F9B1C" w:rsidR="00F12CCE" w:rsidRDefault="00F12CCE" w:rsidP="00A81740">
      <w:pPr>
        <w:pStyle w:val="rfdBold1"/>
        <w:rPr>
          <w:rtl/>
        </w:rPr>
      </w:pPr>
      <w:r>
        <w:rPr>
          <w:rtl/>
        </w:rPr>
        <w:t>23ـ الميرزا أبو القاسم ابن الحاجّ</w:t>
      </w:r>
      <w:r w:rsidR="00922F94">
        <w:rPr>
          <w:rtl/>
        </w:rPr>
        <w:t xml:space="preserve"> </w:t>
      </w:r>
      <w:r>
        <w:rPr>
          <w:rtl/>
        </w:rPr>
        <w:t>محمّد علي بن الحاجّ هادي النوري الطهراني الشهير بكلانتري (ت 1292هـ):</w:t>
      </w:r>
    </w:p>
    <w:p w14:paraId="194D1396" w14:textId="77777777" w:rsidR="00F12CCE" w:rsidRDefault="00F12CCE" w:rsidP="00F12CCE">
      <w:pPr>
        <w:rPr>
          <w:rtl/>
        </w:rPr>
      </w:pPr>
      <w:r>
        <w:rPr>
          <w:rFonts w:hint="eastAsia"/>
          <w:rtl/>
        </w:rPr>
        <w:t>له</w:t>
      </w:r>
      <w:r>
        <w:rPr>
          <w:rtl/>
        </w:rPr>
        <w:t xml:space="preserve"> ترجمة واسعة في كتب الطبقات والتراجم والسير، نقتبس منها بعض الشذرات.</w:t>
      </w:r>
    </w:p>
    <w:p w14:paraId="3CF51904" w14:textId="77777777" w:rsidR="00F12CCE" w:rsidRDefault="00F12CCE" w:rsidP="00F12CCE">
      <w:pPr>
        <w:rPr>
          <w:rtl/>
        </w:rPr>
      </w:pPr>
      <w:r>
        <w:rPr>
          <w:rFonts w:hint="eastAsia"/>
          <w:rtl/>
        </w:rPr>
        <w:t>قال</w:t>
      </w:r>
      <w:r>
        <w:rPr>
          <w:rtl/>
        </w:rPr>
        <w:t xml:space="preserve"> الطهراني في </w:t>
      </w:r>
      <w:r w:rsidRPr="00FB7C40">
        <w:rPr>
          <w:rStyle w:val="rfdBold2"/>
          <w:rtl/>
        </w:rPr>
        <w:t>الكرام البررة</w:t>
      </w:r>
      <w:r>
        <w:rPr>
          <w:rtl/>
        </w:rPr>
        <w:t>: «من أعاظم علماء عصره... نشأ نشأة صالحة، ومال إلىٰ طلب العلم، وكان يمتاز بذكاء مفرط واستعداد كثير، كما كانت تلوح عليه أمارات النبوغ.</w:t>
      </w:r>
    </w:p>
    <w:p w14:paraId="2D802B6E" w14:textId="77777777" w:rsidR="00F12CCE" w:rsidRDefault="00F12CCE" w:rsidP="00F12CCE">
      <w:pPr>
        <w:pStyle w:val="rfdLine"/>
        <w:rPr>
          <w:rtl/>
        </w:rPr>
      </w:pPr>
      <w:r>
        <w:rPr>
          <w:rtl/>
        </w:rPr>
        <w:t>__________</w:t>
      </w:r>
    </w:p>
    <w:p w14:paraId="6611E9FC" w14:textId="2BACDAC7" w:rsidR="00F12CCE" w:rsidRDefault="00F12CCE" w:rsidP="00F12CCE">
      <w:pPr>
        <w:pStyle w:val="rfdFootnote0"/>
        <w:rPr>
          <w:rtl/>
        </w:rPr>
      </w:pPr>
      <w:r>
        <w:rPr>
          <w:rtl/>
        </w:rPr>
        <w:t>(1) تكتب ناصرى بالفارسية، وتقرأ: ناصري.</w:t>
      </w:r>
    </w:p>
    <w:p w14:paraId="584A4BD3" w14:textId="140F55FA" w:rsidR="00F12CCE" w:rsidRDefault="00F12CCE" w:rsidP="00F12CCE">
      <w:pPr>
        <w:pStyle w:val="rfdFootnote0"/>
        <w:rPr>
          <w:rtl/>
        </w:rPr>
      </w:pPr>
      <w:r>
        <w:rPr>
          <w:rtl/>
        </w:rPr>
        <w:t>(2) انظر: الذريعة 2 / 157ـ158؛ الكرام البررة 10 / 152ـ153؛ رجال عصر ناصر الدين: 21ـ22؛ تكملة أمل الآمل: 193؛ مرآة الشرق 1 / 163.</w:t>
      </w:r>
    </w:p>
    <w:p w14:paraId="4378A5E4" w14:textId="77777777" w:rsidR="00A81740" w:rsidRDefault="00F12CCE" w:rsidP="00F12CCE">
      <w:pPr>
        <w:rPr>
          <w:rtl/>
        </w:rPr>
      </w:pPr>
      <w:r>
        <w:br w:type="page"/>
      </w:r>
    </w:p>
    <w:p w14:paraId="657AEDDB" w14:textId="0680ECD4" w:rsidR="00F12CCE" w:rsidRDefault="00F12CCE" w:rsidP="00F12CCE">
      <w:pPr>
        <w:rPr>
          <w:rtl/>
        </w:rPr>
      </w:pPr>
      <w:r>
        <w:rPr>
          <w:rtl/>
        </w:rPr>
        <w:lastRenderedPageBreak/>
        <w:t>تعلّم القراءة والكتابة ودرس مبادئ العلوم وبعض المقدّمات عن فضلاء وقته في طهران، ثمّ سافر إلىٰ إصفهان وبقي فيها سنيناً أتقن خلالها مقدّمات العلوم، ثمّ عاد إلىٰ طهران فمكث مدّة ثمّ هاجر إلىٰ العراق لتكميل دروسه العالية، ولكن سرعان ما عاد إلىٰ طهران؛ إذ لم ت</w:t>
      </w:r>
      <w:r>
        <w:rPr>
          <w:rFonts w:hint="eastAsia"/>
          <w:rtl/>
        </w:rPr>
        <w:t>تيسّر</w:t>
      </w:r>
      <w:r>
        <w:rPr>
          <w:rtl/>
        </w:rPr>
        <w:t xml:space="preserve"> له أمور معاشه، وفي طهران سكن مدرسة مروي (المدرسة الفخرية) وأخذ يجدّ في الاشتغال فأخذ المعقول عن المولىٰ عبد الله الزنوزي، والفقه والأصول عند غيره من الأعلام كالشيخ جعفر بن محمّد الكرمنشاهي وقد كتب تقريراته في سنة (1266هـ)</w:t>
      </w:r>
      <w:r w:rsidRPr="00F12CCE">
        <w:rPr>
          <w:rStyle w:val="rfdFootnotenum"/>
          <w:rtl/>
        </w:rPr>
        <w:t>(1)</w:t>
      </w:r>
      <w:r>
        <w:rPr>
          <w:rtl/>
        </w:rPr>
        <w:t>.</w:t>
      </w:r>
    </w:p>
    <w:p w14:paraId="0EA65916" w14:textId="77777777" w:rsidR="00F12CCE" w:rsidRDefault="00F12CCE" w:rsidP="00F12CCE">
      <w:pPr>
        <w:rPr>
          <w:rtl/>
        </w:rPr>
      </w:pPr>
      <w:r>
        <w:rPr>
          <w:rFonts w:hint="eastAsia"/>
          <w:rtl/>
        </w:rPr>
        <w:t>هاجر</w:t>
      </w:r>
      <w:r>
        <w:rPr>
          <w:rtl/>
        </w:rPr>
        <w:t xml:space="preserve"> إلىٰ كربلاء ولازم درس الفقيه الكبير السيّد إبراهيم القزويني مؤلّف </w:t>
      </w:r>
      <w:r w:rsidRPr="00A81740">
        <w:rPr>
          <w:rStyle w:val="rfdBold2"/>
          <w:rtl/>
        </w:rPr>
        <w:t>الضوابط</w:t>
      </w:r>
      <w:r>
        <w:rPr>
          <w:rtl/>
        </w:rPr>
        <w:t>، وبقي ملازماً له مدّة من الزمن أخذ فيها عنه العلوم الشرعية، وحضر درس شيخ الطائفة المرتضىٰ الأنصاري في النجف الأشرف مدّة طويلة وأخذ بالتقدّم حتّىٰ أصبح أحد أركان حوزة الأنصاري وم</w:t>
      </w:r>
      <w:r>
        <w:rPr>
          <w:rFonts w:hint="eastAsia"/>
          <w:rtl/>
        </w:rPr>
        <w:t>ن</w:t>
      </w:r>
      <w:r>
        <w:rPr>
          <w:rtl/>
        </w:rPr>
        <w:t xml:space="preserve"> عُمُد ذلك المعهد الشريف، وصار معتمد أستاذه ومقرّر بحثه وقد كتب تقريراته وطبع بعضها باسم </w:t>
      </w:r>
      <w:r w:rsidRPr="00A81740">
        <w:rPr>
          <w:rStyle w:val="rfdBold2"/>
          <w:rtl/>
        </w:rPr>
        <w:t>مطارح الأنظار</w:t>
      </w:r>
      <w:r>
        <w:rPr>
          <w:rtl/>
        </w:rPr>
        <w:t>، باشراف نجله العلّامة الميرزا أبي الفضل، وقد بقي علىٰ ملازماته للأنصاري قرب عشرين سنة، حتّىٰ صرّح أستاذه باجتهاده في عدّة من مجالسه، وكان بعد فراغ أستاذ</w:t>
      </w:r>
      <w:r>
        <w:rPr>
          <w:rFonts w:hint="eastAsia"/>
          <w:rtl/>
        </w:rPr>
        <w:t>ه</w:t>
      </w:r>
      <w:r>
        <w:rPr>
          <w:rtl/>
        </w:rPr>
        <w:t xml:space="preserve"> من الدرس يقرّر درسه في الفقه والأصول لجماعة من تلاميذ أستاذه.</w:t>
      </w:r>
    </w:p>
    <w:p w14:paraId="1EB45705" w14:textId="77777777" w:rsidR="00F12CCE" w:rsidRDefault="00F12CCE" w:rsidP="00F12CCE">
      <w:pPr>
        <w:rPr>
          <w:rtl/>
        </w:rPr>
      </w:pPr>
      <w:r>
        <w:rPr>
          <w:rFonts w:hint="eastAsia"/>
          <w:rtl/>
        </w:rPr>
        <w:t>عاد</w:t>
      </w:r>
      <w:r>
        <w:rPr>
          <w:rtl/>
        </w:rPr>
        <w:t xml:space="preserve"> إلىٰ طهران سنة (1277هـ) فكان بها من رؤساء الدين ومن الزعماء الروحانيّين مرجعاً في الفُتيا والتدريس، وكان يحضر درسه جمع من العلماء والفقهاء... وقد ولي التدريس في مدرسة المروي، فكان يدرّس بها الفقه والأصول سبع سنوات، إلىٰ أن توفّي في (3 / ربيع الأوّل / 1292هـ) ودُفن في مقبرة الشيخ أبي الفتوح المفسّر الرازي بمشهد السيّد عبد العظيم الحسني... وله آثار كثيرة جلّها</w:t>
      </w:r>
    </w:p>
    <w:p w14:paraId="3E172B0B" w14:textId="77777777" w:rsidR="00F12CCE" w:rsidRDefault="00F12CCE" w:rsidP="00F12CCE">
      <w:pPr>
        <w:pStyle w:val="rfdLine"/>
        <w:rPr>
          <w:rtl/>
        </w:rPr>
      </w:pPr>
      <w:r>
        <w:rPr>
          <w:rtl/>
        </w:rPr>
        <w:t>__________</w:t>
      </w:r>
    </w:p>
    <w:p w14:paraId="16A98761" w14:textId="73DF0811" w:rsidR="00F12CCE" w:rsidRDefault="00F12CCE" w:rsidP="00F12CCE">
      <w:pPr>
        <w:pStyle w:val="rfdFootnote0"/>
        <w:rPr>
          <w:rtl/>
        </w:rPr>
      </w:pPr>
      <w:r>
        <w:rPr>
          <w:rtl/>
        </w:rPr>
        <w:t>(1) انظر: الذريعة 4 / 269.</w:t>
      </w:r>
    </w:p>
    <w:p w14:paraId="7394E009" w14:textId="77777777" w:rsidR="00A81740" w:rsidRDefault="00F12CCE" w:rsidP="00F12CCE">
      <w:pPr>
        <w:rPr>
          <w:rtl/>
        </w:rPr>
      </w:pPr>
      <w:r>
        <w:br w:type="page"/>
      </w:r>
    </w:p>
    <w:p w14:paraId="3803D4BC" w14:textId="3163A804" w:rsidR="00F12CCE" w:rsidRDefault="00F12CCE" w:rsidP="00A81740">
      <w:pPr>
        <w:pStyle w:val="rfdNormal0"/>
        <w:rPr>
          <w:rtl/>
        </w:rPr>
      </w:pPr>
      <w:r>
        <w:rPr>
          <w:rtl/>
        </w:rPr>
        <w:lastRenderedPageBreak/>
        <w:t xml:space="preserve">مدرجه في </w:t>
      </w:r>
      <w:r w:rsidRPr="00A81740">
        <w:rPr>
          <w:rStyle w:val="rfdBold2"/>
          <w:rtl/>
        </w:rPr>
        <w:t>مطارح الأنظار</w:t>
      </w:r>
      <w:r>
        <w:rPr>
          <w:rtl/>
        </w:rPr>
        <w:t>، وأغلبها رسائل مستقلّة في مسائل الفقه والأصول... وله في الفقه رسائل كثيرة منها رسالة في بعض فروع الإرث..»</w:t>
      </w:r>
      <w:r w:rsidRPr="00F12CCE">
        <w:rPr>
          <w:rStyle w:val="rfdFootnotenum"/>
          <w:rtl/>
        </w:rPr>
        <w:t>(1)</w:t>
      </w:r>
      <w:r>
        <w:rPr>
          <w:rtl/>
        </w:rPr>
        <w:t>.</w:t>
      </w:r>
    </w:p>
    <w:p w14:paraId="377B2AEB" w14:textId="77777777" w:rsidR="00F12CCE" w:rsidRDefault="00F12CCE" w:rsidP="00A81740">
      <w:pPr>
        <w:pStyle w:val="rfdBold1"/>
        <w:rPr>
          <w:rtl/>
        </w:rPr>
      </w:pPr>
      <w:r>
        <w:rPr>
          <w:rtl/>
        </w:rPr>
        <w:t>24 ـ الميرزا أبو الحسن البروجردي (ت 1295هـ):</w:t>
      </w:r>
    </w:p>
    <w:p w14:paraId="0B2A58B9" w14:textId="47049D17" w:rsidR="00F12CCE" w:rsidRDefault="00F12CCE" w:rsidP="00F12CCE">
      <w:pPr>
        <w:rPr>
          <w:rtl/>
        </w:rPr>
      </w:pPr>
      <w:r>
        <w:rPr>
          <w:rFonts w:hint="eastAsia"/>
          <w:rtl/>
        </w:rPr>
        <w:t>قال</w:t>
      </w:r>
      <w:r>
        <w:rPr>
          <w:rtl/>
        </w:rPr>
        <w:t xml:space="preserve"> عنه في </w:t>
      </w:r>
      <w:r w:rsidRPr="00A81740">
        <w:rPr>
          <w:rStyle w:val="rfdBold2"/>
          <w:rtl/>
        </w:rPr>
        <w:t>المآثر والآثار</w:t>
      </w:r>
      <w:r>
        <w:rPr>
          <w:rtl/>
        </w:rPr>
        <w:t xml:space="preserve">: «بروجردي الأصل، طهراني المسكن، وهو ابن الملّا علي المجتهد البروجردي، وصاحب المسجد والمحراب في محلّة سرتخت في دار الخلافة طهران، ومن بعده ولد آغا جلال الدين حلّ محلّه؛ ووالده ـ الملّا علي ـ كان من جملة فحول المجتهدين في عصر محمّد </w:t>
      </w:r>
      <w:r>
        <w:rPr>
          <w:rFonts w:hint="eastAsia"/>
          <w:rtl/>
        </w:rPr>
        <w:t>شاه</w:t>
      </w:r>
      <w:r>
        <w:rPr>
          <w:rtl/>
        </w:rPr>
        <w:t xml:space="preserve"> قاجار...»</w:t>
      </w:r>
      <w:r w:rsidRPr="00F12CCE">
        <w:rPr>
          <w:rStyle w:val="rfdFootnotenum"/>
          <w:rtl/>
        </w:rPr>
        <w:t>(2)</w:t>
      </w:r>
      <w:r>
        <w:rPr>
          <w:rtl/>
        </w:rPr>
        <w:t>.</w:t>
      </w:r>
    </w:p>
    <w:p w14:paraId="729A56D1" w14:textId="1D1112B4" w:rsidR="00F12CCE" w:rsidRDefault="00F12CCE" w:rsidP="00F12CCE">
      <w:pPr>
        <w:rPr>
          <w:rtl/>
        </w:rPr>
      </w:pPr>
      <w:r>
        <w:rPr>
          <w:rFonts w:hint="eastAsia"/>
          <w:rtl/>
        </w:rPr>
        <w:t>وذكر</w:t>
      </w:r>
      <w:r>
        <w:rPr>
          <w:rtl/>
        </w:rPr>
        <w:t xml:space="preserve"> الشيخ الطهراني في ترجمته: «... كان والده من أجلّاء العلماء صاهر المحقّق القمّي مؤلّف </w:t>
      </w:r>
      <w:r w:rsidRPr="00A81740">
        <w:rPr>
          <w:rStyle w:val="rfdBold2"/>
          <w:rtl/>
        </w:rPr>
        <w:t>القوانين</w:t>
      </w:r>
      <w:r>
        <w:rPr>
          <w:rtl/>
        </w:rPr>
        <w:t xml:space="preserve"> علىٰ بنته ورزق منها الآغا جمال البروجردي المعروف والد الآغا منير، وكان نجله المترجم من علماء طهران الثقات وكان يقيم الجماعة...»</w:t>
      </w:r>
      <w:r w:rsidRPr="00F12CCE">
        <w:rPr>
          <w:rStyle w:val="rfdFootnotenum"/>
          <w:rtl/>
        </w:rPr>
        <w:t>(3)</w:t>
      </w:r>
      <w:r>
        <w:rPr>
          <w:rtl/>
        </w:rPr>
        <w:t>.</w:t>
      </w:r>
    </w:p>
    <w:p w14:paraId="2601972C" w14:textId="77777777" w:rsidR="00F12CCE" w:rsidRDefault="00F12CCE" w:rsidP="00A81740">
      <w:pPr>
        <w:pStyle w:val="rfdBold1"/>
        <w:rPr>
          <w:rtl/>
        </w:rPr>
      </w:pPr>
      <w:r>
        <w:rPr>
          <w:rtl/>
        </w:rPr>
        <w:t>25 ـ الشيخ الميرزا أبو الحسن الرازي الطهراني (ت 1292هـ):</w:t>
      </w:r>
    </w:p>
    <w:p w14:paraId="26114795" w14:textId="77777777" w:rsidR="00F12CCE" w:rsidRDefault="00F12CCE" w:rsidP="00F12CCE">
      <w:pPr>
        <w:rPr>
          <w:rtl/>
        </w:rPr>
      </w:pPr>
      <w:r>
        <w:rPr>
          <w:rFonts w:hint="eastAsia"/>
          <w:rtl/>
        </w:rPr>
        <w:t>قال</w:t>
      </w:r>
      <w:r>
        <w:rPr>
          <w:rtl/>
        </w:rPr>
        <w:t xml:space="preserve"> الطهراني في ترجمته: «هو الشيخ الميرزا أبو الحسن بن الميرزا مسيح بن محمّد سعيد الرازي (الطهراني) عالم جليل كان والده ـ الميرزا مسيح ـ من فقهاء عصر السلطان فتح علي شاه القاجاري، وكان المترجم من علماء طهران في عصره، كما كان صهر العالم الجليل السيّد هاشم ا</w:t>
      </w:r>
      <w:r>
        <w:rPr>
          <w:rFonts w:hint="eastAsia"/>
          <w:rtl/>
        </w:rPr>
        <w:t>لجماراني</w:t>
      </w:r>
      <w:r>
        <w:rPr>
          <w:rtl/>
        </w:rPr>
        <w:t xml:space="preserve"> علىٰ بنته، رزق منها أنجاله الأفاضل الميرزا علي والميرزا آغا بزرك، والميرزا حسين.</w:t>
      </w:r>
    </w:p>
    <w:p w14:paraId="02D6B079" w14:textId="77777777" w:rsidR="00F12CCE" w:rsidRDefault="00F12CCE" w:rsidP="00F12CCE">
      <w:pPr>
        <w:pStyle w:val="rfdLine"/>
        <w:rPr>
          <w:rtl/>
        </w:rPr>
      </w:pPr>
      <w:r>
        <w:rPr>
          <w:rtl/>
        </w:rPr>
        <w:t>__________</w:t>
      </w:r>
    </w:p>
    <w:p w14:paraId="484DB132" w14:textId="04580C6C" w:rsidR="00F12CCE" w:rsidRDefault="00F12CCE" w:rsidP="00F12CCE">
      <w:pPr>
        <w:pStyle w:val="rfdFootnote0"/>
        <w:rPr>
          <w:rtl/>
        </w:rPr>
      </w:pPr>
      <w:r>
        <w:rPr>
          <w:rtl/>
        </w:rPr>
        <w:t>(1) انظر: الكرام البررة 10 / 59ـ61؛ رجال عصر ناصر الدين: 101؛ مرآة الشرق 1 / 206ـ211؛ أعيان الشيعة 3 / 475ـ477.</w:t>
      </w:r>
    </w:p>
    <w:p w14:paraId="6793A59A" w14:textId="49B2FD6E" w:rsidR="00F12CCE" w:rsidRDefault="00F12CCE" w:rsidP="00F12CCE">
      <w:pPr>
        <w:pStyle w:val="rfdFootnote0"/>
        <w:rPr>
          <w:rtl/>
        </w:rPr>
      </w:pPr>
      <w:r>
        <w:rPr>
          <w:rtl/>
        </w:rPr>
        <w:t>(2) رجال عصر ناصر الدين: 271.</w:t>
      </w:r>
    </w:p>
    <w:p w14:paraId="2644E801" w14:textId="619D5434" w:rsidR="00F12CCE" w:rsidRDefault="00F12CCE" w:rsidP="00F12CCE">
      <w:pPr>
        <w:pStyle w:val="rfdFootnote0"/>
        <w:rPr>
          <w:rtl/>
        </w:rPr>
      </w:pPr>
      <w:r>
        <w:rPr>
          <w:rtl/>
        </w:rPr>
        <w:t>(3) الكرام البررة 10 / 35ـ36.</w:t>
      </w:r>
    </w:p>
    <w:p w14:paraId="1D45E119" w14:textId="77777777" w:rsidR="00A81740" w:rsidRDefault="00F12CCE" w:rsidP="00F12CCE">
      <w:pPr>
        <w:rPr>
          <w:rtl/>
        </w:rPr>
      </w:pPr>
      <w:r>
        <w:br w:type="page"/>
      </w:r>
    </w:p>
    <w:p w14:paraId="0604F28A" w14:textId="1CD93781" w:rsidR="00F12CCE" w:rsidRDefault="00F12CCE" w:rsidP="00F12CCE">
      <w:pPr>
        <w:rPr>
          <w:rtl/>
        </w:rPr>
      </w:pPr>
      <w:r>
        <w:rPr>
          <w:rtl/>
        </w:rPr>
        <w:lastRenderedPageBreak/>
        <w:t xml:space="preserve">باشر المترجم في طبع مزار </w:t>
      </w:r>
      <w:r w:rsidRPr="00FB7C40">
        <w:rPr>
          <w:rStyle w:val="rfdBold2"/>
          <w:rtl/>
        </w:rPr>
        <w:t>البحار</w:t>
      </w:r>
      <w:r>
        <w:rPr>
          <w:rtl/>
        </w:rPr>
        <w:t xml:space="preserve"> في (1270هـ) وتوفّي حدود (1292هـ)»</w:t>
      </w:r>
      <w:r w:rsidRPr="00F12CCE">
        <w:rPr>
          <w:rStyle w:val="rfdFootnotenum"/>
          <w:rtl/>
        </w:rPr>
        <w:t>(1)</w:t>
      </w:r>
      <w:r>
        <w:rPr>
          <w:rtl/>
        </w:rPr>
        <w:t>.</w:t>
      </w:r>
    </w:p>
    <w:p w14:paraId="04E82678" w14:textId="77777777" w:rsidR="00F12CCE" w:rsidRDefault="00F12CCE" w:rsidP="00A81740">
      <w:pPr>
        <w:pStyle w:val="rfdBold1"/>
        <w:rPr>
          <w:rtl/>
        </w:rPr>
      </w:pPr>
      <w:r>
        <w:rPr>
          <w:rtl/>
        </w:rPr>
        <w:t>26 ـ الشيخ محمّد بن الشيخ جعفر بن المولىٰ محمّد الكرمنشاهي (ت 1294هـ):</w:t>
      </w:r>
    </w:p>
    <w:p w14:paraId="59188A2E" w14:textId="77777777" w:rsidR="00F12CCE" w:rsidRDefault="00F12CCE" w:rsidP="00F12CCE">
      <w:pPr>
        <w:rPr>
          <w:rtl/>
        </w:rPr>
      </w:pPr>
      <w:r>
        <w:rPr>
          <w:rFonts w:hint="eastAsia"/>
          <w:rtl/>
        </w:rPr>
        <w:t>المعروف</w:t>
      </w:r>
      <w:r>
        <w:rPr>
          <w:rtl/>
        </w:rPr>
        <w:t xml:space="preserve"> بالشيخ رضائي؛ لأنّه قام مقام عمّه الشيخ رضا في تولية أوقاف الجامع العتيق بطهران، وكان ربيب عمّه المذكور، وكان من الفضلاء وله مكتبة نفيسة. توفّي في ذي القعدة سنة (1294هـ) وحُمل إلىٰ النجف، ودُفن قريباً من عمّه في هود وصالح، وابنه الشيخ جعفر الملقّب </w:t>
      </w:r>
      <w:r>
        <w:rPr>
          <w:rFonts w:hint="eastAsia"/>
          <w:rtl/>
        </w:rPr>
        <w:t>بسلطان</w:t>
      </w:r>
      <w:r>
        <w:rPr>
          <w:rtl/>
        </w:rPr>
        <w:t xml:space="preserve"> العلماء قام مقامه.</w:t>
      </w:r>
    </w:p>
    <w:p w14:paraId="1D79F695" w14:textId="61DE4CBC" w:rsidR="00F12CCE" w:rsidRDefault="00F12CCE" w:rsidP="00F12CCE">
      <w:pPr>
        <w:rPr>
          <w:rtl/>
        </w:rPr>
      </w:pPr>
      <w:r>
        <w:rPr>
          <w:rFonts w:hint="eastAsia"/>
          <w:rtl/>
        </w:rPr>
        <w:t>له</w:t>
      </w:r>
      <w:r>
        <w:rPr>
          <w:rtl/>
        </w:rPr>
        <w:t xml:space="preserve"> </w:t>
      </w:r>
      <w:r w:rsidRPr="00A81740">
        <w:rPr>
          <w:rStyle w:val="rfdBold2"/>
          <w:rtl/>
        </w:rPr>
        <w:t>الخيارات</w:t>
      </w:r>
      <w:r>
        <w:rPr>
          <w:rtl/>
        </w:rPr>
        <w:t xml:space="preserve"> شرحاً علىٰ</w:t>
      </w:r>
      <w:r w:rsidR="00922F94">
        <w:rPr>
          <w:rtl/>
        </w:rPr>
        <w:t xml:space="preserve"> </w:t>
      </w:r>
      <w:r w:rsidRPr="00A81740">
        <w:rPr>
          <w:rStyle w:val="rfdBold2"/>
          <w:rtl/>
        </w:rPr>
        <w:t>الشرائع</w:t>
      </w:r>
      <w:r>
        <w:rPr>
          <w:rtl/>
        </w:rPr>
        <w:t>، وعليه إجازات الشيخ علي كاشف الغطاء، والشيخ مهدي، والشيخ راضي بخطوطهم في تصديق اجتهاده... وله مجلّد في أصول الفقه أيضاً عند ولده سلطان العلماء</w:t>
      </w:r>
      <w:r w:rsidRPr="00F12CCE">
        <w:rPr>
          <w:rStyle w:val="rfdFootnotenum"/>
          <w:rtl/>
        </w:rPr>
        <w:t>(2)</w:t>
      </w:r>
      <w:r>
        <w:rPr>
          <w:rtl/>
        </w:rPr>
        <w:t>.</w:t>
      </w:r>
    </w:p>
    <w:p w14:paraId="6AF56CDF" w14:textId="77777777" w:rsidR="00F12CCE" w:rsidRDefault="00F12CCE" w:rsidP="00A81740">
      <w:pPr>
        <w:pStyle w:val="rfdBold1"/>
        <w:rPr>
          <w:rtl/>
        </w:rPr>
      </w:pPr>
      <w:r>
        <w:rPr>
          <w:rtl/>
        </w:rPr>
        <w:t>27 ـ المولىٰ محمّد جعفر الچالميداني (ت 1295هـ):</w:t>
      </w:r>
    </w:p>
    <w:p w14:paraId="645E906F" w14:textId="77777777" w:rsidR="00F12CCE" w:rsidRDefault="00F12CCE" w:rsidP="00F12CCE">
      <w:pPr>
        <w:rPr>
          <w:rtl/>
        </w:rPr>
      </w:pPr>
      <w:r>
        <w:rPr>
          <w:rFonts w:hint="eastAsia"/>
          <w:rtl/>
        </w:rPr>
        <w:t>له</w:t>
      </w:r>
      <w:r>
        <w:rPr>
          <w:rtl/>
        </w:rPr>
        <w:t xml:space="preserve"> ترجمة في </w:t>
      </w:r>
      <w:r w:rsidRPr="00FB7C40">
        <w:rPr>
          <w:rStyle w:val="rfdBold2"/>
          <w:rtl/>
        </w:rPr>
        <w:t>مرآة الشرق</w:t>
      </w:r>
      <w:r>
        <w:rPr>
          <w:rtl/>
        </w:rPr>
        <w:t xml:space="preserve"> جاء فيها: «كان المترجم من أجلّة علماء عهده في طهران، ومن خيار رجال الدين والعلم والروحانية، بارزاً في الزهد والتقوىٰ وقبول العامّة، وكان أكبر علماء عصره سنّاً وأعلاهم وجاهة وزهداً.</w:t>
      </w:r>
    </w:p>
    <w:p w14:paraId="1AD7E20B" w14:textId="77777777" w:rsidR="00F12CCE" w:rsidRDefault="00F12CCE" w:rsidP="00F12CCE">
      <w:pPr>
        <w:rPr>
          <w:rtl/>
        </w:rPr>
      </w:pPr>
      <w:r>
        <w:rPr>
          <w:rFonts w:hint="eastAsia"/>
          <w:rtl/>
        </w:rPr>
        <w:t>قرأ</w:t>
      </w:r>
      <w:r>
        <w:rPr>
          <w:rtl/>
        </w:rPr>
        <w:t xml:space="preserve"> المترجم في إصبهان علىٰ العلّامة الجليل السيّد محمّد باقر الشفتي الإصبهاني، وكان من أوجه أصحابه، وأعزم المترجم أستاذه الإصبهاني إلىٰ بلاد الهند للهداية والإرشاد، فبقي فيها مدّة من الزمان وكان لوجوده فيها أثر عظيم.</w:t>
      </w:r>
    </w:p>
    <w:p w14:paraId="6707932A" w14:textId="77777777" w:rsidR="00F12CCE" w:rsidRDefault="00F12CCE" w:rsidP="00F12CCE">
      <w:pPr>
        <w:rPr>
          <w:rtl/>
        </w:rPr>
      </w:pPr>
      <w:r>
        <w:rPr>
          <w:rFonts w:hint="eastAsia"/>
          <w:rtl/>
        </w:rPr>
        <w:t>رجع</w:t>
      </w:r>
      <w:r>
        <w:rPr>
          <w:rtl/>
        </w:rPr>
        <w:t xml:space="preserve"> من الهند إلىٰ طهران ومكث فيها سنوات وكان له المقام المحمود في الدولة وعند الرعية، وكان هميماً في تعظيم شعائر الدين والأمر بالمعروف والنهي</w:t>
      </w:r>
    </w:p>
    <w:p w14:paraId="15E7688D" w14:textId="77777777" w:rsidR="00F12CCE" w:rsidRDefault="00F12CCE" w:rsidP="00F12CCE">
      <w:pPr>
        <w:pStyle w:val="rfdLine"/>
        <w:rPr>
          <w:rtl/>
        </w:rPr>
      </w:pPr>
      <w:r>
        <w:rPr>
          <w:rtl/>
        </w:rPr>
        <w:t>__________</w:t>
      </w:r>
    </w:p>
    <w:p w14:paraId="758E83A0" w14:textId="79799E41" w:rsidR="00F12CCE" w:rsidRDefault="00F12CCE" w:rsidP="00F12CCE">
      <w:pPr>
        <w:pStyle w:val="rfdFootnote0"/>
        <w:rPr>
          <w:rtl/>
        </w:rPr>
      </w:pPr>
      <w:r>
        <w:rPr>
          <w:rtl/>
        </w:rPr>
        <w:t>(1) الكرام البررة 10 / 37.</w:t>
      </w:r>
    </w:p>
    <w:p w14:paraId="775C8ABB" w14:textId="6084B704" w:rsidR="00F12CCE" w:rsidRDefault="00F12CCE" w:rsidP="00F12CCE">
      <w:pPr>
        <w:pStyle w:val="rfdFootnote0"/>
        <w:rPr>
          <w:rtl/>
        </w:rPr>
      </w:pPr>
      <w:r>
        <w:rPr>
          <w:rtl/>
        </w:rPr>
        <w:t>(2) الكرام البررة 12 / 378ـ379؛ انظر: رجال عصر ناصر الدين: 157، رقم: 280.</w:t>
      </w:r>
    </w:p>
    <w:p w14:paraId="44504F90" w14:textId="77777777" w:rsidR="00A81740" w:rsidRDefault="00F12CCE" w:rsidP="00F12CCE">
      <w:pPr>
        <w:rPr>
          <w:rtl/>
        </w:rPr>
      </w:pPr>
      <w:r>
        <w:br w:type="page"/>
      </w:r>
    </w:p>
    <w:p w14:paraId="06D93B21" w14:textId="580916E3" w:rsidR="00F12CCE" w:rsidRDefault="00F12CCE" w:rsidP="00A81740">
      <w:pPr>
        <w:pStyle w:val="rfdNormal0"/>
        <w:rPr>
          <w:rtl/>
        </w:rPr>
      </w:pPr>
      <w:r>
        <w:rPr>
          <w:rtl/>
        </w:rPr>
        <w:lastRenderedPageBreak/>
        <w:t>عن المنكر، ولكلامه وأعماله أثر عظيم بين الناس؛ وكان لمواعظه أثر خاصّ في التربية وكما كان الملك ناصر الدين شاه يعظّم مقامه.</w:t>
      </w:r>
    </w:p>
    <w:p w14:paraId="00CF6A2A" w14:textId="77777777" w:rsidR="00F12CCE" w:rsidRDefault="00F12CCE" w:rsidP="00F12CCE">
      <w:pPr>
        <w:rPr>
          <w:rtl/>
        </w:rPr>
      </w:pPr>
      <w:r>
        <w:rPr>
          <w:rFonts w:hint="eastAsia"/>
          <w:rtl/>
        </w:rPr>
        <w:t>توفّي</w:t>
      </w:r>
      <w:r>
        <w:rPr>
          <w:rtl/>
        </w:rPr>
        <w:t xml:space="preserve"> في طهران (ليلة الإثنين الخامس والعشرين من شهر صفر سنة 1295هـ) وحمل نعشه إلىٰ الغري ودُفن بها؛ وخلّف من بعده ولدين، وهما الشيخ موسىٰ، والشيخ محمّد وهما من العلماء العظام والفقهاء الضخام، علىٰ حدّ قول اعتماد السلطنة.</w:t>
      </w:r>
    </w:p>
    <w:p w14:paraId="302871E6" w14:textId="0833A618" w:rsidR="00F12CCE" w:rsidRDefault="00F12CCE" w:rsidP="00F12CCE">
      <w:pPr>
        <w:rPr>
          <w:rtl/>
        </w:rPr>
      </w:pPr>
      <w:r>
        <w:rPr>
          <w:rFonts w:hint="eastAsia"/>
          <w:rtl/>
        </w:rPr>
        <w:t>و</w:t>
      </w:r>
      <w:r>
        <w:rPr>
          <w:rtl/>
        </w:rPr>
        <w:t>(چالميدان) محلّة من محلّات طهران القديمة وأوسعها وأكثرها زحاماً ويعرف أهلها بالشجاعة والتعصّب في الدين»</w:t>
      </w:r>
      <w:r w:rsidRPr="00F12CCE">
        <w:rPr>
          <w:rStyle w:val="rfdFootnotenum"/>
          <w:rtl/>
        </w:rPr>
        <w:t>(1)</w:t>
      </w:r>
      <w:r>
        <w:rPr>
          <w:rtl/>
        </w:rPr>
        <w:t>.</w:t>
      </w:r>
    </w:p>
    <w:p w14:paraId="1AA65794" w14:textId="77777777" w:rsidR="00F12CCE" w:rsidRDefault="00F12CCE" w:rsidP="00A81740">
      <w:pPr>
        <w:pStyle w:val="rfdBold1"/>
        <w:rPr>
          <w:rtl/>
        </w:rPr>
      </w:pPr>
      <w:r>
        <w:rPr>
          <w:rtl/>
        </w:rPr>
        <w:t>28 ـ إسماعيل البهبهاني (ت 1295هـ):</w:t>
      </w:r>
    </w:p>
    <w:p w14:paraId="7A7A91A1" w14:textId="02F76872" w:rsidR="00F12CCE" w:rsidRDefault="00F12CCE" w:rsidP="00F12CCE">
      <w:pPr>
        <w:rPr>
          <w:rtl/>
        </w:rPr>
      </w:pPr>
      <w:r>
        <w:rPr>
          <w:rFonts w:hint="eastAsia"/>
          <w:rtl/>
        </w:rPr>
        <w:t>له</w:t>
      </w:r>
      <w:r>
        <w:rPr>
          <w:rtl/>
        </w:rPr>
        <w:t xml:space="preserve"> ترجمة في كثير من كتب التراجم، وقد ذكر اعتماد السلطنة في </w:t>
      </w:r>
      <w:r w:rsidRPr="00A81740">
        <w:rPr>
          <w:rStyle w:val="rfdBold2"/>
          <w:rtl/>
        </w:rPr>
        <w:t>المآثر والآثار</w:t>
      </w:r>
      <w:r>
        <w:rPr>
          <w:rtl/>
        </w:rPr>
        <w:t xml:space="preserve"> ضمن علماء عهد ناصر الدين شاه، وأثنىٰ عليه وعدّه في مقدّمة فقهاء دار الخلافة ـ طهران ـ ومن أهل الفتوىٰ المعدودين فيها، وله رسالة عملية مطبوعة، وكان جمع من المؤمنين يرجعون إليه في التق</w:t>
      </w:r>
      <w:r>
        <w:rPr>
          <w:rFonts w:hint="eastAsia"/>
          <w:rtl/>
        </w:rPr>
        <w:t>ليد</w:t>
      </w:r>
      <w:r>
        <w:rPr>
          <w:rtl/>
        </w:rPr>
        <w:t xml:space="preserve"> وأخذ الفتوىٰ. وكان يأخذ جانب الوسطية في معاشرة الناس فلم يطعن فيه أحد...</w:t>
      </w:r>
      <w:r w:rsidRPr="00F12CCE">
        <w:rPr>
          <w:rStyle w:val="rfdFootnotenum"/>
          <w:rtl/>
        </w:rPr>
        <w:t>(2)</w:t>
      </w:r>
      <w:r>
        <w:rPr>
          <w:rtl/>
        </w:rPr>
        <w:t>.</w:t>
      </w:r>
    </w:p>
    <w:p w14:paraId="4B31D346" w14:textId="77777777" w:rsidR="00F12CCE" w:rsidRDefault="00F12CCE" w:rsidP="00F12CCE">
      <w:pPr>
        <w:rPr>
          <w:rtl/>
        </w:rPr>
      </w:pPr>
      <w:r>
        <w:rPr>
          <w:rFonts w:hint="eastAsia"/>
          <w:rtl/>
        </w:rPr>
        <w:t>وذكره</w:t>
      </w:r>
      <w:r>
        <w:rPr>
          <w:rtl/>
        </w:rPr>
        <w:t xml:space="preserve"> الشيخ الطهراني في </w:t>
      </w:r>
      <w:r w:rsidRPr="00A81740">
        <w:rPr>
          <w:rStyle w:val="rfdBold2"/>
          <w:rtl/>
        </w:rPr>
        <w:t>الطبقات</w:t>
      </w:r>
      <w:r>
        <w:rPr>
          <w:rtl/>
        </w:rPr>
        <w:t xml:space="preserve"> فقال في ترجمته: «هو السيّد إسماعيل بن نصر الله البهبهاني الموسوي ـ نزيل طهران ـ ابن محمّد شفيع بن يوسف بن حسين ابن السيّد عبد الله البلادي البحراني البهبهاني؛ من مشاهير علماء ذلك العصر.</w:t>
      </w:r>
    </w:p>
    <w:p w14:paraId="5182F760" w14:textId="77777777" w:rsidR="00F12CCE" w:rsidRDefault="00F12CCE" w:rsidP="00F12CCE">
      <w:pPr>
        <w:rPr>
          <w:rtl/>
        </w:rPr>
      </w:pPr>
      <w:r>
        <w:rPr>
          <w:rFonts w:hint="eastAsia"/>
          <w:rtl/>
        </w:rPr>
        <w:t>ولد</w:t>
      </w:r>
      <w:r>
        <w:rPr>
          <w:rtl/>
        </w:rPr>
        <w:t xml:space="preserve"> في بهبهان في (1229هـ) ونشأ بها فأخذ الأوّليّات ومقدّمات العلوم ثمّ هاجر إلىٰ النجف الأشرف ومكث فيها زمناً... وحضر بحث صاحب </w:t>
      </w:r>
      <w:r w:rsidRPr="00A81740">
        <w:rPr>
          <w:rStyle w:val="rfdBold2"/>
          <w:rtl/>
        </w:rPr>
        <w:t>الجواهر</w:t>
      </w:r>
      <w:r>
        <w:rPr>
          <w:rtl/>
        </w:rPr>
        <w:t xml:space="preserve"> والشيخ</w:t>
      </w:r>
    </w:p>
    <w:p w14:paraId="1E1FFA30" w14:textId="77777777" w:rsidR="00F12CCE" w:rsidRDefault="00F12CCE" w:rsidP="00F12CCE">
      <w:pPr>
        <w:pStyle w:val="rfdLine"/>
        <w:rPr>
          <w:rtl/>
        </w:rPr>
      </w:pPr>
      <w:r>
        <w:rPr>
          <w:rtl/>
        </w:rPr>
        <w:t>__________</w:t>
      </w:r>
    </w:p>
    <w:p w14:paraId="7894141B" w14:textId="63CCA12A" w:rsidR="00F12CCE" w:rsidRDefault="00F12CCE" w:rsidP="00F12CCE">
      <w:pPr>
        <w:pStyle w:val="rfdFootnote0"/>
        <w:rPr>
          <w:rtl/>
        </w:rPr>
      </w:pPr>
      <w:r>
        <w:rPr>
          <w:rtl/>
        </w:rPr>
        <w:t>(1) انظر: مرآة الشرق: 406ـ410؛ رجال عهد ناصر الدين: 22.</w:t>
      </w:r>
    </w:p>
    <w:p w14:paraId="63D4484B" w14:textId="23AA7F2E" w:rsidR="00F12CCE" w:rsidRDefault="00F12CCE" w:rsidP="00F12CCE">
      <w:pPr>
        <w:pStyle w:val="rfdFootnote0"/>
        <w:rPr>
          <w:rtl/>
        </w:rPr>
      </w:pPr>
      <w:r>
        <w:rPr>
          <w:rtl/>
        </w:rPr>
        <w:t>(2) رجال عهد ناصر الدين: 24.</w:t>
      </w:r>
    </w:p>
    <w:p w14:paraId="2DE3B47A" w14:textId="77777777" w:rsidR="00A81740" w:rsidRDefault="00F12CCE" w:rsidP="00F12CCE">
      <w:pPr>
        <w:rPr>
          <w:rtl/>
        </w:rPr>
      </w:pPr>
      <w:r>
        <w:br w:type="page"/>
      </w:r>
    </w:p>
    <w:p w14:paraId="56BE0DCB" w14:textId="138F6D96" w:rsidR="00F12CCE" w:rsidRDefault="00F12CCE" w:rsidP="00A81740">
      <w:pPr>
        <w:pStyle w:val="rfdNormal0"/>
        <w:rPr>
          <w:rtl/>
        </w:rPr>
      </w:pPr>
      <w:r>
        <w:rPr>
          <w:rtl/>
        </w:rPr>
        <w:lastRenderedPageBreak/>
        <w:t xml:space="preserve">المرتضىٰ الأنصاري والشيخ حسن آل كاشف الغطاء؛ وفي كربلاء حضر علىٰ السيّد إبراهيم القزويني مؤلّف </w:t>
      </w:r>
      <w:r w:rsidRPr="00A81740">
        <w:rPr>
          <w:rStyle w:val="rfdBold2"/>
          <w:rtl/>
        </w:rPr>
        <w:t>الضوابط</w:t>
      </w:r>
      <w:r>
        <w:rPr>
          <w:rtl/>
        </w:rPr>
        <w:t xml:space="preserve"> وغيره، ولمّا بلغ رتبة سامية في العلم وأهلية تامّة أجيز في الاجتهاد من أساتذته، وعاد إلىٰ بهبهان فبقي ردحاً من الزمن اشتغل فيه بالتدريس والإرشاد، ثمّ بد</w:t>
      </w:r>
      <w:r>
        <w:rPr>
          <w:rFonts w:hint="eastAsia"/>
          <w:rtl/>
        </w:rPr>
        <w:t>ا</w:t>
      </w:r>
      <w:r>
        <w:rPr>
          <w:rtl/>
        </w:rPr>
        <w:t xml:space="preserve"> له أن يعود إلىٰ النجف وكان فيها إلىٰ سنة (1287هـ) وهي السنة التي زار بها السلطان ناصر الدين شاه القاجاري العتبات، واتّفق للسلطان لقاءه فطلب منه أن يعود إلىٰ طهران للاشتغال هناك بالإرشاد ونشر تعاليم الدين، فأجابه إلىٰ ذلك وحلّ طهران، فلاقىٰ إقبالاً منقطع </w:t>
      </w:r>
      <w:r>
        <w:rPr>
          <w:rFonts w:hint="eastAsia"/>
          <w:rtl/>
        </w:rPr>
        <w:t>النظير،</w:t>
      </w:r>
      <w:r>
        <w:rPr>
          <w:rtl/>
        </w:rPr>
        <w:t xml:space="preserve"> وحاز ثقة الأهلين علىٰ اختلاف طبقاتهم.</w:t>
      </w:r>
    </w:p>
    <w:p w14:paraId="6A99DEC6" w14:textId="77777777" w:rsidR="00F12CCE" w:rsidRDefault="00F12CCE" w:rsidP="00F12CCE">
      <w:pPr>
        <w:rPr>
          <w:rtl/>
        </w:rPr>
      </w:pPr>
      <w:r>
        <w:rPr>
          <w:rFonts w:hint="eastAsia"/>
          <w:rtl/>
        </w:rPr>
        <w:t>توفّي</w:t>
      </w:r>
      <w:r>
        <w:rPr>
          <w:rtl/>
        </w:rPr>
        <w:t xml:space="preserve"> في (6 / صفر / 1295هـ) وحمل جثمانه إلىٰ النجف فدفن في الحجرة المجاورة للباب الشرقي من الصحن الشريف.</w:t>
      </w:r>
    </w:p>
    <w:p w14:paraId="2C042F24" w14:textId="26A86501" w:rsidR="00F12CCE" w:rsidRDefault="00F12CCE" w:rsidP="00F12CCE">
      <w:pPr>
        <w:rPr>
          <w:rtl/>
        </w:rPr>
      </w:pPr>
      <w:r>
        <w:rPr>
          <w:rFonts w:hint="eastAsia"/>
          <w:rtl/>
        </w:rPr>
        <w:t>ثمّ</w:t>
      </w:r>
      <w:r>
        <w:rPr>
          <w:rtl/>
        </w:rPr>
        <w:t xml:space="preserve"> يضيف الشيخ الطهراني: «والمترجم والد العلّامة الزعيم السيّد عبد الله البهبهاني شهيد الانقلاب الدستوري بطهران في (1328هـ)، والسيّد عبد الله والد العالم الزعيم السيّد محمّد البهبهاني الذي هو اليوم في الطراز الأوّل من علماء طهران»</w:t>
      </w:r>
      <w:r w:rsidRPr="00F12CCE">
        <w:rPr>
          <w:rStyle w:val="rfdFootnotenum"/>
          <w:rtl/>
        </w:rPr>
        <w:t>(1)</w:t>
      </w:r>
      <w:r>
        <w:rPr>
          <w:rtl/>
        </w:rPr>
        <w:t>.</w:t>
      </w:r>
    </w:p>
    <w:p w14:paraId="3791506B" w14:textId="77777777" w:rsidR="00F12CCE" w:rsidRDefault="00F12CCE" w:rsidP="00A81740">
      <w:pPr>
        <w:pStyle w:val="rfdBold1"/>
        <w:rPr>
          <w:rtl/>
        </w:rPr>
      </w:pPr>
      <w:r>
        <w:rPr>
          <w:rtl/>
        </w:rPr>
        <w:t>29 ـ السيّد حسين الكاشاني (ت 1296هـ):</w:t>
      </w:r>
    </w:p>
    <w:p w14:paraId="5CC6F8A1" w14:textId="7A80CC2E" w:rsidR="00F12CCE" w:rsidRDefault="00F12CCE" w:rsidP="00F12CCE">
      <w:pPr>
        <w:rPr>
          <w:rtl/>
        </w:rPr>
      </w:pPr>
      <w:r>
        <w:rPr>
          <w:rFonts w:hint="eastAsia"/>
          <w:rtl/>
        </w:rPr>
        <w:t>هو</w:t>
      </w:r>
      <w:r>
        <w:rPr>
          <w:rtl/>
        </w:rPr>
        <w:t xml:space="preserve"> السيّد حسين بن السيّد محمّد علي بن السيّد رضا الحسيني الكاشاني نزيل طهران، من كبار الفقهاء وأجلّاء العلماء، كان من تلاميذ السيّد إبراهيم القزويني صاحب </w:t>
      </w:r>
      <w:r w:rsidRPr="00A81740">
        <w:rPr>
          <w:rStyle w:val="rfdBold2"/>
          <w:rtl/>
        </w:rPr>
        <w:t>الضوابط</w:t>
      </w:r>
      <w:r>
        <w:rPr>
          <w:rtl/>
        </w:rPr>
        <w:t>، والحاجّ</w:t>
      </w:r>
      <w:r w:rsidR="00922F94">
        <w:rPr>
          <w:rtl/>
        </w:rPr>
        <w:t xml:space="preserve"> </w:t>
      </w:r>
      <w:r>
        <w:rPr>
          <w:rtl/>
        </w:rPr>
        <w:t xml:space="preserve">محمّد إبراهيم الكلباسي صاحب </w:t>
      </w:r>
      <w:r w:rsidRPr="00A81740">
        <w:rPr>
          <w:rStyle w:val="rfdBold2"/>
          <w:rtl/>
        </w:rPr>
        <w:t>الإشارات</w:t>
      </w:r>
      <w:r>
        <w:rPr>
          <w:rtl/>
        </w:rPr>
        <w:t xml:space="preserve">، والشيخ محمّد حسين الإصفهاني صاحب </w:t>
      </w:r>
      <w:r w:rsidRPr="00A81740">
        <w:rPr>
          <w:rStyle w:val="rfdBold2"/>
          <w:rtl/>
        </w:rPr>
        <w:t>الفصول</w:t>
      </w:r>
      <w:r>
        <w:rPr>
          <w:rtl/>
        </w:rPr>
        <w:t>، وغيره</w:t>
      </w:r>
      <w:r>
        <w:rPr>
          <w:rFonts w:hint="eastAsia"/>
          <w:rtl/>
        </w:rPr>
        <w:t>م</w:t>
      </w:r>
      <w:r>
        <w:rPr>
          <w:rtl/>
        </w:rPr>
        <w:t xml:space="preserve"> من الحجج، وله إجازتان؛ </w:t>
      </w:r>
      <w:r w:rsidRPr="00A81740">
        <w:rPr>
          <w:rStyle w:val="rfdBold2"/>
          <w:rtl/>
        </w:rPr>
        <w:t>إحداهما</w:t>
      </w:r>
      <w:r>
        <w:rPr>
          <w:rtl/>
        </w:rPr>
        <w:t>: من المولىٰ محمّد مهدي بن مهدي النراقي، المعروف بآغا كوجك تاريخها (1262هـ)،</w:t>
      </w:r>
    </w:p>
    <w:p w14:paraId="2FEBC9CA" w14:textId="77777777" w:rsidR="00F12CCE" w:rsidRDefault="00F12CCE" w:rsidP="00F12CCE">
      <w:pPr>
        <w:pStyle w:val="rfdLine"/>
        <w:rPr>
          <w:rtl/>
        </w:rPr>
      </w:pPr>
      <w:r>
        <w:rPr>
          <w:rtl/>
        </w:rPr>
        <w:t>__________</w:t>
      </w:r>
    </w:p>
    <w:p w14:paraId="3ABE2923" w14:textId="0BA604ED" w:rsidR="00F12CCE" w:rsidRDefault="00F12CCE" w:rsidP="00F12CCE">
      <w:pPr>
        <w:pStyle w:val="rfdFootnote0"/>
        <w:rPr>
          <w:rtl/>
        </w:rPr>
      </w:pPr>
      <w:r>
        <w:rPr>
          <w:rtl/>
        </w:rPr>
        <w:t>(1) الطبقات (الكرام البررة) 10 / 146ـ147؛ مرآة الشرق 1 / 72؛ معارف الرجال 1 / 107ـ108؛ تكملة أمل الآمل 1 / 169.</w:t>
      </w:r>
    </w:p>
    <w:p w14:paraId="42F07BEE" w14:textId="77777777" w:rsidR="00A81740" w:rsidRDefault="00F12CCE" w:rsidP="00F12CCE">
      <w:pPr>
        <w:rPr>
          <w:rtl/>
        </w:rPr>
      </w:pPr>
      <w:r>
        <w:br w:type="page"/>
      </w:r>
    </w:p>
    <w:p w14:paraId="54241669" w14:textId="07400FD5" w:rsidR="00F12CCE" w:rsidRDefault="00F12CCE" w:rsidP="00A81740">
      <w:pPr>
        <w:pStyle w:val="rfdNormal0"/>
        <w:rPr>
          <w:rtl/>
        </w:rPr>
      </w:pPr>
      <w:r w:rsidRPr="00A81740">
        <w:rPr>
          <w:rStyle w:val="rfdBold2"/>
          <w:rtl/>
        </w:rPr>
        <w:lastRenderedPageBreak/>
        <w:t>والثانية</w:t>
      </w:r>
      <w:r>
        <w:rPr>
          <w:rtl/>
        </w:rPr>
        <w:t>: من السيّد محمّد تقي ابن المير</w:t>
      </w:r>
      <w:r w:rsidR="00922F94">
        <w:rPr>
          <w:rtl/>
        </w:rPr>
        <w:t xml:space="preserve"> </w:t>
      </w:r>
      <w:r>
        <w:rPr>
          <w:rtl/>
        </w:rPr>
        <w:t>مؤمن القزويني</w:t>
      </w:r>
      <w:r w:rsidR="00922F94">
        <w:rPr>
          <w:rtl/>
        </w:rPr>
        <w:t xml:space="preserve"> </w:t>
      </w:r>
      <w:r>
        <w:rPr>
          <w:rtl/>
        </w:rPr>
        <w:t>تأريخها (1267هـ).</w:t>
      </w:r>
    </w:p>
    <w:p w14:paraId="610AF51B" w14:textId="77777777" w:rsidR="00F12CCE" w:rsidRDefault="00F12CCE" w:rsidP="00F12CCE">
      <w:pPr>
        <w:rPr>
          <w:rtl/>
        </w:rPr>
      </w:pPr>
      <w:r>
        <w:rPr>
          <w:rFonts w:hint="eastAsia"/>
          <w:rtl/>
        </w:rPr>
        <w:t>سكن</w:t>
      </w:r>
      <w:r>
        <w:rPr>
          <w:rtl/>
        </w:rPr>
        <w:t xml:space="preserve"> المترجم طهران أواخر عمره فكان من أعاظم علمائها وكبار مراجع الأمور بها في القضاء والإفتاء، وطبعت رسالته العملية ورجع إليه المؤمنون في التقليد إلىٰ أن أدركه الأجل في (1296هـ)، وحملت جنازته إلىٰ النجف الأشرف.</w:t>
      </w:r>
    </w:p>
    <w:p w14:paraId="7C69E838" w14:textId="7F9DFCA7" w:rsidR="00F12CCE" w:rsidRDefault="00F12CCE" w:rsidP="00F12CCE">
      <w:pPr>
        <w:rPr>
          <w:rtl/>
        </w:rPr>
      </w:pPr>
      <w:r>
        <w:rPr>
          <w:rFonts w:hint="eastAsia"/>
          <w:rtl/>
        </w:rPr>
        <w:t>وأولاده</w:t>
      </w:r>
      <w:r>
        <w:rPr>
          <w:rtl/>
        </w:rPr>
        <w:t xml:space="preserve"> ثلاثة أكبرهم السيّد</w:t>
      </w:r>
      <w:r w:rsidR="00922F94">
        <w:rPr>
          <w:rtl/>
        </w:rPr>
        <w:t xml:space="preserve"> </w:t>
      </w:r>
      <w:r>
        <w:rPr>
          <w:rtl/>
        </w:rPr>
        <w:t>محمّد وكان من أجلّاء علماء كاشان توفّي في (1308هـ) والثاني السيّد حسن من الأجلّاء الأفاضل بطهران، والثالث العالم المجاهد السيّد مصطفىٰ الكاشاني الذي توفّي في الكاظمية بعد رجوعه من الجهاد سنة (1336هـ) ودُفن في مقبرته الخاصّة، وه</w:t>
      </w:r>
      <w:r>
        <w:rPr>
          <w:rFonts w:hint="eastAsia"/>
          <w:rtl/>
        </w:rPr>
        <w:t>و</w:t>
      </w:r>
      <w:r>
        <w:rPr>
          <w:rtl/>
        </w:rPr>
        <w:t xml:space="preserve"> والد العالم المجاهد السيّد أبي القاسم الكاشاني الشهير الذي هو اليوم في الطراز الأوّل من علماء طهران...</w:t>
      </w:r>
      <w:r w:rsidRPr="00F12CCE">
        <w:rPr>
          <w:rStyle w:val="rfdFootnotenum"/>
          <w:rtl/>
        </w:rPr>
        <w:t>(1)</w:t>
      </w:r>
      <w:r>
        <w:rPr>
          <w:rtl/>
        </w:rPr>
        <w:t>.</w:t>
      </w:r>
    </w:p>
    <w:p w14:paraId="05FE9D44" w14:textId="77777777" w:rsidR="00F12CCE" w:rsidRDefault="00F12CCE" w:rsidP="00A81740">
      <w:pPr>
        <w:pStyle w:val="rfdBold1"/>
        <w:rPr>
          <w:rtl/>
        </w:rPr>
      </w:pPr>
      <w:r>
        <w:rPr>
          <w:rtl/>
        </w:rPr>
        <w:t>30ـ المولىٰ محمّد هادي المدرّس الطهراني الكاشاني النطنزي الحائري (ت 1259هـ):</w:t>
      </w:r>
    </w:p>
    <w:p w14:paraId="13E3E2FE" w14:textId="778060C1" w:rsidR="00F12CCE" w:rsidRDefault="00F12CCE" w:rsidP="00F12CCE">
      <w:pPr>
        <w:rPr>
          <w:rtl/>
        </w:rPr>
      </w:pPr>
      <w:r>
        <w:rPr>
          <w:rFonts w:hint="eastAsia"/>
          <w:rtl/>
        </w:rPr>
        <w:t>كان</w:t>
      </w:r>
      <w:r>
        <w:rPr>
          <w:rtl/>
        </w:rPr>
        <w:t xml:space="preserve"> أصله من نطنز من توابع مدينة كاشان، ثمّ هاجر إلىٰ الحائر الحسيني، ثمّ رجع إلىٰ طهران واستوطن فيها وكان من أجلّة علمائها ومشاهير فقهائها... قرأ في الحائر الحسيني علىٰ المحقّق الشيخ محمّد حسين الإصبهاني صاحب </w:t>
      </w:r>
      <w:r w:rsidRPr="00A81740">
        <w:rPr>
          <w:rStyle w:val="rfdBold2"/>
          <w:rtl/>
        </w:rPr>
        <w:t>الفصول</w:t>
      </w:r>
      <w:r>
        <w:rPr>
          <w:rtl/>
        </w:rPr>
        <w:t xml:space="preserve"> وغيره من أساطين وقته، وكان ماهراً في تدر</w:t>
      </w:r>
      <w:r>
        <w:rPr>
          <w:rFonts w:hint="eastAsia"/>
          <w:rtl/>
        </w:rPr>
        <w:t>يس</w:t>
      </w:r>
      <w:r>
        <w:rPr>
          <w:rtl/>
        </w:rPr>
        <w:t xml:space="preserve"> </w:t>
      </w:r>
      <w:r w:rsidRPr="005046A3">
        <w:rPr>
          <w:rStyle w:val="rfdBold2"/>
          <w:rtl/>
        </w:rPr>
        <w:t>الفصول</w:t>
      </w:r>
      <w:r>
        <w:rPr>
          <w:rtl/>
        </w:rPr>
        <w:t>، مطّلعاً علىٰ مرادات أستاذه، واشتهر المترجم بلقب:</w:t>
      </w:r>
      <w:r w:rsidR="00922F94">
        <w:rPr>
          <w:rtl/>
        </w:rPr>
        <w:t xml:space="preserve"> </w:t>
      </w:r>
      <w:r>
        <w:rPr>
          <w:rtl/>
        </w:rPr>
        <w:t>(</w:t>
      </w:r>
      <w:r w:rsidRPr="005046A3">
        <w:rPr>
          <w:rStyle w:val="rfdBold2"/>
          <w:rtl/>
        </w:rPr>
        <w:t>المدرس</w:t>
      </w:r>
      <w:r>
        <w:rPr>
          <w:rtl/>
        </w:rPr>
        <w:t>) لأنّه تولّىٰ في طهران التدريس في مدرسة الميرزا محمّد حسين خان المروزي الملقّب بفخر الدولة، المعروفة بمدرسة المروي أو الفخرية.</w:t>
      </w:r>
    </w:p>
    <w:p w14:paraId="2887E0F9" w14:textId="77777777" w:rsidR="00F12CCE" w:rsidRDefault="00F12CCE" w:rsidP="00F12CCE">
      <w:pPr>
        <w:rPr>
          <w:rtl/>
        </w:rPr>
      </w:pPr>
      <w:r>
        <w:rPr>
          <w:rFonts w:hint="eastAsia"/>
          <w:rtl/>
        </w:rPr>
        <w:t>يقول</w:t>
      </w:r>
      <w:r>
        <w:rPr>
          <w:rtl/>
        </w:rPr>
        <w:t xml:space="preserve"> اعتماد السلطنة في ترجمته: «المحقّق الجليل القدر، والمجتهد العظيم الشأن، تتلمذ عليه كافّة أفاضل دار الخلافة، وغالباً ما كان يدرّس </w:t>
      </w:r>
      <w:r w:rsidRPr="005046A3">
        <w:rPr>
          <w:rStyle w:val="rfdBold2"/>
          <w:rtl/>
        </w:rPr>
        <w:t>الفصول</w:t>
      </w:r>
      <w:r>
        <w:rPr>
          <w:rtl/>
        </w:rPr>
        <w:t xml:space="preserve"> في علم الأصول، وكتاب </w:t>
      </w:r>
      <w:r w:rsidRPr="005046A3">
        <w:rPr>
          <w:rStyle w:val="rfdBold2"/>
          <w:rtl/>
        </w:rPr>
        <w:t>الرياض</w:t>
      </w:r>
      <w:r>
        <w:rPr>
          <w:rtl/>
        </w:rPr>
        <w:t xml:space="preserve"> (للمير علي) في علم الفقه، وفي عصر هذا العلم ازدهرت دراسة العلوم الشرعية في</w:t>
      </w:r>
    </w:p>
    <w:p w14:paraId="0ABA1210" w14:textId="77777777" w:rsidR="00F12CCE" w:rsidRDefault="00F12CCE" w:rsidP="00F12CCE">
      <w:pPr>
        <w:pStyle w:val="rfdLine"/>
        <w:rPr>
          <w:rtl/>
        </w:rPr>
      </w:pPr>
      <w:r>
        <w:rPr>
          <w:rtl/>
        </w:rPr>
        <w:t>__________</w:t>
      </w:r>
    </w:p>
    <w:p w14:paraId="2F4C31EC" w14:textId="505D516A" w:rsidR="00F12CCE" w:rsidRDefault="00F12CCE" w:rsidP="00F12CCE">
      <w:pPr>
        <w:pStyle w:val="rfdFootnote0"/>
        <w:rPr>
          <w:rtl/>
        </w:rPr>
      </w:pPr>
      <w:r>
        <w:rPr>
          <w:rtl/>
        </w:rPr>
        <w:t>(1) الطبقات (الكرام البررة) 10 / 412؛ علماء عهد ناصر الدين: 97؛ معارف الرجال 3 / 312ـ313.</w:t>
      </w:r>
    </w:p>
    <w:p w14:paraId="2EDC05FB" w14:textId="77777777" w:rsidR="005046A3" w:rsidRDefault="00F12CCE" w:rsidP="00F12CCE">
      <w:pPr>
        <w:rPr>
          <w:rtl/>
        </w:rPr>
      </w:pPr>
      <w:r>
        <w:br w:type="page"/>
      </w:r>
    </w:p>
    <w:p w14:paraId="077CA90B" w14:textId="49DE2F72" w:rsidR="00F12CCE" w:rsidRDefault="00F12CCE" w:rsidP="005046A3">
      <w:pPr>
        <w:pStyle w:val="rfdNormal0"/>
        <w:rPr>
          <w:rtl/>
        </w:rPr>
      </w:pPr>
      <w:r>
        <w:rPr>
          <w:rtl/>
        </w:rPr>
        <w:lastRenderedPageBreak/>
        <w:t>طهران، وبلغت أوج كمالها، ومن بعده لم يبقَ هذا الازدهار والكمال علىٰ حاله، توفّي في طهران سنة (1295هـ) وحمل إلىٰ النجف ودُفن في وادي السلام»</w:t>
      </w:r>
      <w:r w:rsidRPr="00F12CCE">
        <w:rPr>
          <w:rStyle w:val="rfdFootnotenum"/>
          <w:rtl/>
        </w:rPr>
        <w:t>(1)</w:t>
      </w:r>
      <w:r>
        <w:rPr>
          <w:rtl/>
        </w:rPr>
        <w:t>.</w:t>
      </w:r>
    </w:p>
    <w:p w14:paraId="4BAA7CBB" w14:textId="77777777" w:rsidR="00F12CCE" w:rsidRDefault="00F12CCE" w:rsidP="005046A3">
      <w:pPr>
        <w:pStyle w:val="rfdBold1"/>
        <w:rPr>
          <w:rtl/>
        </w:rPr>
      </w:pPr>
      <w:r>
        <w:rPr>
          <w:rtl/>
        </w:rPr>
        <w:t>31 ـ الميرزا محمّد إبراهيم النوّاب (1299هـ):</w:t>
      </w:r>
    </w:p>
    <w:p w14:paraId="667FF6A3" w14:textId="30749FA8" w:rsidR="00F12CCE" w:rsidRDefault="00F12CCE" w:rsidP="00F12CCE">
      <w:pPr>
        <w:rPr>
          <w:rtl/>
        </w:rPr>
      </w:pPr>
      <w:r>
        <w:rPr>
          <w:rFonts w:hint="eastAsia"/>
          <w:rtl/>
        </w:rPr>
        <w:t>قال</w:t>
      </w:r>
      <w:r>
        <w:rPr>
          <w:rtl/>
        </w:rPr>
        <w:t xml:space="preserve"> الطهراني في ترجمته: «هو الشيخ الميرزا محمّد إبراهيم النوّاب الطهراني الملقّب بـ: (مدايح نكار) ابن محمّد مهدي الملقّب بـ: (بدائع نكار) كما في </w:t>
      </w:r>
      <w:r w:rsidRPr="005046A3">
        <w:rPr>
          <w:rStyle w:val="rfdBold2"/>
          <w:rtl/>
        </w:rPr>
        <w:t>المآثر والآثار</w:t>
      </w:r>
      <w:r w:rsidRPr="00F12CCE">
        <w:rPr>
          <w:rStyle w:val="rfdFootnotenum"/>
          <w:rtl/>
        </w:rPr>
        <w:t>(2)</w:t>
      </w:r>
      <w:r>
        <w:rPr>
          <w:rtl/>
        </w:rPr>
        <w:t>، عالم أديب ومؤرّخ فاضل ومحدّث متبحّر.</w:t>
      </w:r>
    </w:p>
    <w:p w14:paraId="5625A9D9" w14:textId="77777777" w:rsidR="00F12CCE" w:rsidRDefault="00F12CCE" w:rsidP="00F12CCE">
      <w:pPr>
        <w:rPr>
          <w:rtl/>
        </w:rPr>
      </w:pPr>
      <w:r>
        <w:rPr>
          <w:rFonts w:hint="eastAsia"/>
          <w:rtl/>
        </w:rPr>
        <w:t>كان</w:t>
      </w:r>
      <w:r>
        <w:rPr>
          <w:rtl/>
        </w:rPr>
        <w:t xml:space="preserve"> مروّجاً للعلم والعلماء ساعياً في نشر الكتب، طبع بأمره جملة منها: </w:t>
      </w:r>
      <w:r w:rsidRPr="005046A3">
        <w:rPr>
          <w:rStyle w:val="rfdBold2"/>
          <w:rtl/>
        </w:rPr>
        <w:t>شرح نهج البلاغة</w:t>
      </w:r>
      <w:r>
        <w:rPr>
          <w:rtl/>
        </w:rPr>
        <w:t xml:space="preserve"> لابن أبي الحديد المطبوع بطهران في مجلّدين في (1271هـ).</w:t>
      </w:r>
    </w:p>
    <w:p w14:paraId="7DF1D37A" w14:textId="2808A94A" w:rsidR="00F12CCE" w:rsidRDefault="00F12CCE" w:rsidP="00F12CCE">
      <w:pPr>
        <w:rPr>
          <w:rtl/>
        </w:rPr>
      </w:pPr>
      <w:r>
        <w:rPr>
          <w:rFonts w:hint="eastAsia"/>
          <w:rtl/>
        </w:rPr>
        <w:t>وله</w:t>
      </w:r>
      <w:r>
        <w:rPr>
          <w:rtl/>
        </w:rPr>
        <w:t xml:space="preserve"> </w:t>
      </w:r>
      <w:r w:rsidRPr="005046A3">
        <w:rPr>
          <w:rStyle w:val="rfdBold2"/>
          <w:rtl/>
        </w:rPr>
        <w:t>فيض الدموع</w:t>
      </w:r>
      <w:r>
        <w:rPr>
          <w:rtl/>
        </w:rPr>
        <w:t xml:space="preserve"> في مقتل الحسين</w:t>
      </w:r>
      <w:r w:rsidR="00922F94">
        <w:rPr>
          <w:rtl/>
        </w:rPr>
        <w:t xml:space="preserve"> </w:t>
      </w:r>
      <w:r w:rsidR="00901E89" w:rsidRPr="00901E89">
        <w:rPr>
          <w:rStyle w:val="rfdAlaem"/>
          <w:rtl/>
        </w:rPr>
        <w:t>عليه‌السلام</w:t>
      </w:r>
      <w:r>
        <w:rPr>
          <w:rtl/>
        </w:rPr>
        <w:t xml:space="preserve"> ، طبع في (1286هـ) و</w:t>
      </w:r>
      <w:r w:rsidRPr="005046A3">
        <w:rPr>
          <w:rStyle w:val="rfdBold2"/>
          <w:rtl/>
        </w:rPr>
        <w:t>خسرونامه</w:t>
      </w:r>
      <w:r>
        <w:rPr>
          <w:rtl/>
        </w:rPr>
        <w:t>، وترجمة عهد أمير المؤمنين</w:t>
      </w:r>
      <w:r w:rsidR="00922F94">
        <w:rPr>
          <w:rtl/>
        </w:rPr>
        <w:t xml:space="preserve"> </w:t>
      </w:r>
      <w:r w:rsidR="00901E89" w:rsidRPr="00901E89">
        <w:rPr>
          <w:rStyle w:val="rfdAlaem"/>
          <w:rtl/>
        </w:rPr>
        <w:t>عليه‌السلام</w:t>
      </w:r>
      <w:r w:rsidR="00922F94">
        <w:rPr>
          <w:rtl/>
        </w:rPr>
        <w:t xml:space="preserve"> </w:t>
      </w:r>
      <w:r>
        <w:rPr>
          <w:rtl/>
        </w:rPr>
        <w:t xml:space="preserve">إلىٰ مالك الأشتر، وطبع أيضاً </w:t>
      </w:r>
      <w:r w:rsidRPr="005046A3">
        <w:rPr>
          <w:rStyle w:val="rfdBold2"/>
          <w:rtl/>
        </w:rPr>
        <w:t>عقد اللئالي</w:t>
      </w:r>
      <w:r>
        <w:rPr>
          <w:rtl/>
        </w:rPr>
        <w:t xml:space="preserve"> في التاريخ وغيرها.</w:t>
      </w:r>
    </w:p>
    <w:p w14:paraId="414AF3DE" w14:textId="77777777" w:rsidR="00F12CCE" w:rsidRDefault="00F12CCE" w:rsidP="00F12CCE">
      <w:pPr>
        <w:rPr>
          <w:rtl/>
        </w:rPr>
      </w:pPr>
      <w:r>
        <w:rPr>
          <w:rFonts w:hint="eastAsia"/>
          <w:rtl/>
        </w:rPr>
        <w:t>توفّي</w:t>
      </w:r>
      <w:r>
        <w:rPr>
          <w:rtl/>
        </w:rPr>
        <w:t xml:space="preserve"> (يوم السبت 15 / ربيع الأوّل / 1299هـ) وحمل إلىٰ النجف ودُفن فيها، ووالده مدفون في جوار الشيخ الصدوق ابن بابويه.</w:t>
      </w:r>
    </w:p>
    <w:p w14:paraId="737A71EC" w14:textId="7B00A567" w:rsidR="00F12CCE" w:rsidRDefault="00F12CCE" w:rsidP="00F12CCE">
      <w:pPr>
        <w:rPr>
          <w:rtl/>
        </w:rPr>
      </w:pPr>
      <w:r>
        <w:rPr>
          <w:rFonts w:hint="eastAsia"/>
          <w:rtl/>
        </w:rPr>
        <w:t>ثمّ</w:t>
      </w:r>
      <w:r>
        <w:rPr>
          <w:rtl/>
        </w:rPr>
        <w:t xml:space="preserve"> يبيّن الشيخ الطهراني العلاقة النسبية التي تربطه بالمترجم له النوّاب، فيقول: وكان زوج عمّة والدي خديجة كريمة جدّنا محمّد محسن الطهراني المنسوبة إليه أسرتنا (آل المحسني)»</w:t>
      </w:r>
      <w:r w:rsidRPr="00F12CCE">
        <w:rPr>
          <w:rStyle w:val="rfdFootnotenum"/>
          <w:rtl/>
        </w:rPr>
        <w:t>(3)</w:t>
      </w:r>
      <w:r>
        <w:rPr>
          <w:rtl/>
        </w:rPr>
        <w:t>.</w:t>
      </w:r>
    </w:p>
    <w:p w14:paraId="3B71689D" w14:textId="77777777" w:rsidR="00F12CCE" w:rsidRDefault="00F12CCE" w:rsidP="005046A3">
      <w:pPr>
        <w:pStyle w:val="rfdBold1"/>
        <w:rPr>
          <w:rtl/>
        </w:rPr>
      </w:pPr>
      <w:r>
        <w:rPr>
          <w:rtl/>
        </w:rPr>
        <w:t>32 ـ الشيخ محمّد الطهراني (ت 1300هـ):</w:t>
      </w:r>
    </w:p>
    <w:p w14:paraId="08C72EDF" w14:textId="77777777" w:rsidR="00F12CCE" w:rsidRDefault="00F12CCE" w:rsidP="00F12CCE">
      <w:pPr>
        <w:rPr>
          <w:rtl/>
        </w:rPr>
      </w:pPr>
      <w:r>
        <w:rPr>
          <w:rFonts w:hint="eastAsia"/>
          <w:rtl/>
        </w:rPr>
        <w:t>اختصر</w:t>
      </w:r>
      <w:r>
        <w:rPr>
          <w:rtl/>
        </w:rPr>
        <w:t xml:space="preserve"> قوام السلطنة ترجمته بنصف سطر فقال: «أخو شيخ العراقَين؛ الشيخ عبد</w:t>
      </w:r>
    </w:p>
    <w:p w14:paraId="68E26613" w14:textId="77777777" w:rsidR="00F12CCE" w:rsidRDefault="00F12CCE" w:rsidP="00F12CCE">
      <w:pPr>
        <w:pStyle w:val="rfdLine"/>
        <w:rPr>
          <w:rtl/>
        </w:rPr>
      </w:pPr>
      <w:r>
        <w:rPr>
          <w:rtl/>
        </w:rPr>
        <w:t>__________</w:t>
      </w:r>
    </w:p>
    <w:p w14:paraId="18821C01" w14:textId="64C9BFC2" w:rsidR="00F12CCE" w:rsidRDefault="00F12CCE" w:rsidP="00F12CCE">
      <w:pPr>
        <w:pStyle w:val="rfdFootnote0"/>
        <w:rPr>
          <w:rtl/>
        </w:rPr>
      </w:pPr>
      <w:r>
        <w:rPr>
          <w:rtl/>
        </w:rPr>
        <w:t>(1) انظر: الكرام البررة12/604؛ مرآة الشرق2/6376؛ علماى عهد ناصر الدين: 60ـ61.</w:t>
      </w:r>
    </w:p>
    <w:p w14:paraId="52791832" w14:textId="7CAA577A" w:rsidR="00F12CCE" w:rsidRDefault="00F12CCE" w:rsidP="00F12CCE">
      <w:pPr>
        <w:pStyle w:val="rfdFootnote0"/>
        <w:rPr>
          <w:rtl/>
        </w:rPr>
      </w:pPr>
      <w:r>
        <w:rPr>
          <w:rtl/>
        </w:rPr>
        <w:t>(2) انظر: المآثر والآثار، علماى عصر ناصر الدين شاه: 192ـ193.</w:t>
      </w:r>
    </w:p>
    <w:p w14:paraId="0AA21B19" w14:textId="2551692D" w:rsidR="00F12CCE" w:rsidRDefault="00F12CCE" w:rsidP="00F12CCE">
      <w:pPr>
        <w:pStyle w:val="rfdFootnote0"/>
        <w:rPr>
          <w:rtl/>
        </w:rPr>
      </w:pPr>
      <w:r>
        <w:rPr>
          <w:rtl/>
        </w:rPr>
        <w:t>(3) انظر: الكرام البررة 10 / 23ـ24؛ الذريعة 4 / 119 و 10 / 265.</w:t>
      </w:r>
    </w:p>
    <w:p w14:paraId="00C9DB74" w14:textId="77777777" w:rsidR="005046A3" w:rsidRDefault="00F12CCE" w:rsidP="00F12CCE">
      <w:pPr>
        <w:rPr>
          <w:rtl/>
        </w:rPr>
      </w:pPr>
      <w:r>
        <w:br w:type="page"/>
      </w:r>
    </w:p>
    <w:p w14:paraId="546DB7E1" w14:textId="5AF49149" w:rsidR="00F12CCE" w:rsidRDefault="00F12CCE" w:rsidP="005046A3">
      <w:pPr>
        <w:pStyle w:val="rfdNormal0"/>
        <w:rPr>
          <w:rtl/>
        </w:rPr>
      </w:pPr>
      <w:r>
        <w:rPr>
          <w:rtl/>
        </w:rPr>
        <w:lastRenderedPageBreak/>
        <w:t>الحسين</w:t>
      </w:r>
      <w:r w:rsidR="00922F94">
        <w:rPr>
          <w:rtl/>
        </w:rPr>
        <w:t xml:space="preserve"> </w:t>
      </w:r>
      <w:r>
        <w:rPr>
          <w:rtl/>
        </w:rPr>
        <w:t xml:space="preserve"> </w:t>
      </w:r>
      <w:r w:rsidR="00D02E6D" w:rsidRPr="00D02E6D">
        <w:rPr>
          <w:rStyle w:val="rfdAlaem"/>
          <w:rtl/>
        </w:rPr>
        <w:t>صلى‌الله‌عليه‌وآله</w:t>
      </w:r>
      <w:r>
        <w:rPr>
          <w:rtl/>
        </w:rPr>
        <w:t xml:space="preserve">»، ولم يزد الشيخ الطهراني علىٰ ما قاله قوام السلطنة شيئاً سوىٰ قوله: «حكىٰ عنه شيخنا العلّامة النوري قضية في كتابه </w:t>
      </w:r>
      <w:r w:rsidRPr="005046A3">
        <w:rPr>
          <w:rStyle w:val="rfdBold2"/>
          <w:rtl/>
        </w:rPr>
        <w:t>دار الإسلام</w:t>
      </w:r>
      <w:r>
        <w:rPr>
          <w:rtl/>
        </w:rPr>
        <w:t xml:space="preserve"> ممجّداً مبجلّا</w:t>
      </w:r>
      <w:r w:rsidR="00922F94">
        <w:rPr>
          <w:rtl/>
        </w:rPr>
        <w:t xml:space="preserve"> </w:t>
      </w:r>
      <w:r>
        <w:rPr>
          <w:rtl/>
        </w:rPr>
        <w:t xml:space="preserve"> له»</w:t>
      </w:r>
      <w:r w:rsidRPr="00F12CCE">
        <w:rPr>
          <w:rStyle w:val="rfdFootnotenum"/>
          <w:rtl/>
        </w:rPr>
        <w:t>(1)</w:t>
      </w:r>
      <w:r>
        <w:rPr>
          <w:rtl/>
        </w:rPr>
        <w:t>.</w:t>
      </w:r>
    </w:p>
    <w:p w14:paraId="4CC9B1A1" w14:textId="7465C83A" w:rsidR="00F12CCE" w:rsidRDefault="00F12CCE" w:rsidP="00F12CCE">
      <w:pPr>
        <w:rPr>
          <w:rtl/>
        </w:rPr>
      </w:pPr>
      <w:r>
        <w:rPr>
          <w:rFonts w:hint="eastAsia"/>
          <w:rtl/>
        </w:rPr>
        <w:t>وفي</w:t>
      </w:r>
      <w:r>
        <w:rPr>
          <w:rtl/>
        </w:rPr>
        <w:t xml:space="preserve"> هامش ترجمته في </w:t>
      </w:r>
      <w:r w:rsidRPr="005046A3">
        <w:rPr>
          <w:rStyle w:val="rfdBold2"/>
          <w:rtl/>
        </w:rPr>
        <w:t>المآثر والآثار</w:t>
      </w:r>
      <w:r>
        <w:rPr>
          <w:rtl/>
        </w:rPr>
        <w:t xml:space="preserve"> نقل المحبوبي عن مذكرات اعتماد السلطنة تاريخ وفاته فقال: الشيخ محمّد من أنصاف المجتهدين في طهران [هكذا] وتوفّي (صبح يوم الإثنين 19 / ربيع الأوّل / 1300هـ)</w:t>
      </w:r>
      <w:r w:rsidRPr="00F12CCE">
        <w:rPr>
          <w:rStyle w:val="rfdFootnotenum"/>
          <w:rtl/>
        </w:rPr>
        <w:t>(2)</w:t>
      </w:r>
      <w:r>
        <w:rPr>
          <w:rtl/>
        </w:rPr>
        <w:t>.</w:t>
      </w:r>
    </w:p>
    <w:p w14:paraId="70B0491F" w14:textId="77777777" w:rsidR="00F12CCE" w:rsidRDefault="00F12CCE" w:rsidP="005046A3">
      <w:pPr>
        <w:pStyle w:val="rfdBold1"/>
        <w:rPr>
          <w:rtl/>
        </w:rPr>
      </w:pPr>
      <w:r>
        <w:rPr>
          <w:rtl/>
        </w:rPr>
        <w:t>33 ـ السيّد صادق الطباطبائي السنگلجي (ت 1300هـ):</w:t>
      </w:r>
    </w:p>
    <w:p w14:paraId="35F23016" w14:textId="77777777" w:rsidR="00F12CCE" w:rsidRDefault="00F12CCE" w:rsidP="00F12CCE">
      <w:pPr>
        <w:rPr>
          <w:rtl/>
        </w:rPr>
      </w:pPr>
      <w:r>
        <w:rPr>
          <w:rFonts w:hint="eastAsia"/>
          <w:rtl/>
        </w:rPr>
        <w:t>وهو</w:t>
      </w:r>
      <w:r>
        <w:rPr>
          <w:rtl/>
        </w:rPr>
        <w:t xml:space="preserve"> السيّد صادق بن السيّد مهدي بن السيّد علي بن السيّد منصور بن أبي المعالي البصروي الهمداني الطهراني الشهير بـ: (سنگلجي) ـ نسبة إلىٰ محلّة في طهران ـ الحسيني، من أكابر علماء وقته.</w:t>
      </w:r>
    </w:p>
    <w:p w14:paraId="272B7F5B" w14:textId="37094106" w:rsidR="00F12CCE" w:rsidRDefault="00F12CCE" w:rsidP="00F12CCE">
      <w:pPr>
        <w:rPr>
          <w:rtl/>
        </w:rPr>
      </w:pPr>
      <w:r>
        <w:rPr>
          <w:rFonts w:hint="eastAsia"/>
          <w:rtl/>
        </w:rPr>
        <w:t>ذكره</w:t>
      </w:r>
      <w:r>
        <w:rPr>
          <w:rtl/>
        </w:rPr>
        <w:t xml:space="preserve"> قوام السلطنة في </w:t>
      </w:r>
      <w:r w:rsidRPr="005046A3">
        <w:rPr>
          <w:rStyle w:val="rfdBold2"/>
          <w:rtl/>
        </w:rPr>
        <w:t>المآثر والآثار</w:t>
      </w:r>
      <w:r>
        <w:rPr>
          <w:rtl/>
        </w:rPr>
        <w:t xml:space="preserve"> فقال عنه: «كان من عظماء رؤساء الدين وأجلّة الفقهاء والمجتهدين في طهران، وكان في علوّ مكانته ونفوذ شخصيّته وبسط يده ونفاذ حكمه وقبول العامّة له في منزلة لا يدانيه فيها أحد؛ عمدة تتلمذه كان علىٰ يد أستاذه صاحب </w:t>
      </w:r>
      <w:r w:rsidRPr="005046A3">
        <w:rPr>
          <w:rStyle w:val="rfdBold2"/>
          <w:rtl/>
        </w:rPr>
        <w:t>الفصول</w:t>
      </w:r>
      <w:r>
        <w:rPr>
          <w:rtl/>
        </w:rPr>
        <w:t xml:space="preserve"> الشيخ محمّد حسين (الإصفهاني) وله علىٰ كتاب </w:t>
      </w:r>
      <w:r w:rsidRPr="005046A3">
        <w:rPr>
          <w:rStyle w:val="rfdBold2"/>
          <w:rtl/>
        </w:rPr>
        <w:t>الفصول</w:t>
      </w:r>
      <w:r>
        <w:rPr>
          <w:rtl/>
        </w:rPr>
        <w:t xml:space="preserve"> تعليقات، وكان ينظم الشعر علىٰ طريقته الفقهية؛ وكان قد سخّر وقته من أجل حماية الشريعة وأولىٰ هذا الأمر اهتماماً بالغاً قلمّا نجده عند غيره...»</w:t>
      </w:r>
      <w:r w:rsidRPr="00F12CCE">
        <w:rPr>
          <w:rStyle w:val="rfdFootnotenum"/>
          <w:rtl/>
        </w:rPr>
        <w:t>(3)</w:t>
      </w:r>
      <w:r>
        <w:rPr>
          <w:rtl/>
        </w:rPr>
        <w:t>.</w:t>
      </w:r>
    </w:p>
    <w:p w14:paraId="4AC184D9" w14:textId="77777777" w:rsidR="00F12CCE" w:rsidRDefault="00F12CCE" w:rsidP="00F12CCE">
      <w:pPr>
        <w:rPr>
          <w:rtl/>
        </w:rPr>
      </w:pPr>
      <w:r>
        <w:rPr>
          <w:rFonts w:hint="eastAsia"/>
          <w:rtl/>
        </w:rPr>
        <w:t>وتوسّع</w:t>
      </w:r>
      <w:r>
        <w:rPr>
          <w:rtl/>
        </w:rPr>
        <w:t xml:space="preserve"> الشيخ الطهراني في ترجمته وترجمة أسرته الكريمة فقال: «كان جدّه السيّد منصور صهر الوحيد البهبهاني، وتزوّج والده السيّد مهدي ابنة العلّامة السيّد محمّد الطباطبائي المجاهد في كربلاء فرزق منها المترجم له والذي لحقه لقب</w:t>
      </w:r>
    </w:p>
    <w:p w14:paraId="6218F3FD" w14:textId="77777777" w:rsidR="00F12CCE" w:rsidRDefault="00F12CCE" w:rsidP="00F12CCE">
      <w:pPr>
        <w:pStyle w:val="rfdLine"/>
        <w:rPr>
          <w:rtl/>
        </w:rPr>
      </w:pPr>
      <w:r>
        <w:rPr>
          <w:rtl/>
        </w:rPr>
        <w:t>__________</w:t>
      </w:r>
    </w:p>
    <w:p w14:paraId="443693EE" w14:textId="10C96CA3" w:rsidR="00F12CCE" w:rsidRDefault="00F12CCE" w:rsidP="00F12CCE">
      <w:pPr>
        <w:pStyle w:val="rfdFootnote0"/>
        <w:rPr>
          <w:rtl/>
        </w:rPr>
      </w:pPr>
      <w:r>
        <w:rPr>
          <w:rtl/>
        </w:rPr>
        <w:t>(1) انظر: الكرام البررة 12 / 427: علماى عهد ناصر الدين: 227.</w:t>
      </w:r>
    </w:p>
    <w:p w14:paraId="7CD5F1E4" w14:textId="12DEFE2E" w:rsidR="00F12CCE" w:rsidRDefault="00F12CCE" w:rsidP="00F12CCE">
      <w:pPr>
        <w:pStyle w:val="rfdFootnote0"/>
        <w:rPr>
          <w:rtl/>
        </w:rPr>
      </w:pPr>
      <w:r>
        <w:rPr>
          <w:rtl/>
        </w:rPr>
        <w:t>(2) روزنامه خاطرات اعتماد السلطنة: 213.</w:t>
      </w:r>
    </w:p>
    <w:p w14:paraId="36ADAF44" w14:textId="54C5EC6F" w:rsidR="00F12CCE" w:rsidRDefault="00F12CCE" w:rsidP="00F12CCE">
      <w:pPr>
        <w:pStyle w:val="rfdFootnote0"/>
        <w:rPr>
          <w:rtl/>
        </w:rPr>
      </w:pPr>
      <w:r>
        <w:rPr>
          <w:rtl/>
        </w:rPr>
        <w:t>(3) علماي عهد ناصر الدين: 58.</w:t>
      </w:r>
    </w:p>
    <w:p w14:paraId="225DC69B" w14:textId="77777777" w:rsidR="005046A3" w:rsidRDefault="00F12CCE" w:rsidP="00F12CCE">
      <w:pPr>
        <w:rPr>
          <w:rtl/>
        </w:rPr>
      </w:pPr>
      <w:r>
        <w:br w:type="page"/>
      </w:r>
    </w:p>
    <w:p w14:paraId="10340503" w14:textId="0298DA97" w:rsidR="00F12CCE" w:rsidRDefault="00F12CCE" w:rsidP="005046A3">
      <w:pPr>
        <w:pStyle w:val="rfdNormal0"/>
        <w:rPr>
          <w:rtl/>
        </w:rPr>
      </w:pPr>
      <w:r>
        <w:rPr>
          <w:rtl/>
        </w:rPr>
        <w:lastRenderedPageBreak/>
        <w:t xml:space="preserve">الطباطبائي نسبة لجدّه الأمّي؛ ثمّ هاجر والده إلىٰ همدان فولد هو بها، ونشأ علىٰ أبيه نشأة عالية وتلقّىٰ أوّليّات العلوم هناك ثمّ هبط كربلاء فتتلمذ علىٰ الشيخ محمّد حسين الأصفهاني صاحب </w:t>
      </w:r>
      <w:r w:rsidRPr="005046A3">
        <w:rPr>
          <w:rStyle w:val="rfdBold2"/>
          <w:rtl/>
        </w:rPr>
        <w:t>الفصول</w:t>
      </w:r>
      <w:r>
        <w:rPr>
          <w:rtl/>
        </w:rPr>
        <w:t xml:space="preserve">، وغيره من العلماء والمدرّسين عدّة سنين، وألّف حاشية علىٰ </w:t>
      </w:r>
      <w:r w:rsidRPr="005046A3">
        <w:rPr>
          <w:rStyle w:val="rfdBold2"/>
          <w:rtl/>
        </w:rPr>
        <w:t>الفصول</w:t>
      </w:r>
      <w:r>
        <w:rPr>
          <w:rtl/>
        </w:rPr>
        <w:t xml:space="preserve">، </w:t>
      </w:r>
      <w:r>
        <w:rPr>
          <w:rFonts w:hint="eastAsia"/>
          <w:rtl/>
        </w:rPr>
        <w:t>وعلىٰ</w:t>
      </w:r>
      <w:r>
        <w:rPr>
          <w:rtl/>
        </w:rPr>
        <w:t xml:space="preserve"> هذه الحاشية حاشية لقطب العارفين المولىٰ محمّد بن أحمد الآملي، قد بيّن فيها طريق السيّد والوصول ممّا دلّ علىٰ ذوقه وسلوكه»</w:t>
      </w:r>
      <w:r w:rsidRPr="00F12CCE">
        <w:rPr>
          <w:rStyle w:val="rfdFootnotenum"/>
          <w:rtl/>
        </w:rPr>
        <w:t>(1)</w:t>
      </w:r>
      <w:r>
        <w:rPr>
          <w:rtl/>
        </w:rPr>
        <w:t>.</w:t>
      </w:r>
    </w:p>
    <w:p w14:paraId="089C3FD1" w14:textId="4F460533" w:rsidR="00F12CCE" w:rsidRDefault="00F12CCE" w:rsidP="00F12CCE">
      <w:pPr>
        <w:rPr>
          <w:rtl/>
        </w:rPr>
      </w:pPr>
      <w:r>
        <w:rPr>
          <w:rFonts w:hint="eastAsia"/>
          <w:rtl/>
        </w:rPr>
        <w:t>هاجر</w:t>
      </w:r>
      <w:r>
        <w:rPr>
          <w:rtl/>
        </w:rPr>
        <w:t xml:space="preserve"> المترجم له إلىٰ طهران فحصلت له مكانة مرموقة ورأس رئاسة دينية وحظي بزعامة واسعة... ورجع إلىٰ العتبات المقدّسة ثانية بصحبة السلطان ناصر الدين شاه القاجاري في زيارته المشهورة للعراق سنة (1287هـ) وترتّبت علىٰ سفره فوائد كثيرة، وعاد معه مشتغلاً بترويج وشرح الأحكام... إلىٰ أن توفّي في (ربيع الثاني سنة 1300هـ)، ودُفن في مقبرته المشهورة قرب باب مشهد السيّد عبد العظيم الحسني بالري</w:t>
      </w:r>
      <w:r w:rsidRPr="00F12CCE">
        <w:rPr>
          <w:rStyle w:val="rfdFootnotenum"/>
          <w:rtl/>
        </w:rPr>
        <w:t>(2)</w:t>
      </w:r>
      <w:r>
        <w:rPr>
          <w:rtl/>
        </w:rPr>
        <w:t>.</w:t>
      </w:r>
    </w:p>
    <w:p w14:paraId="6D48F776" w14:textId="77777777" w:rsidR="00F12CCE" w:rsidRDefault="00F12CCE" w:rsidP="005046A3">
      <w:pPr>
        <w:pStyle w:val="rfdLeftBold"/>
        <w:rPr>
          <w:rtl/>
        </w:rPr>
      </w:pPr>
      <w:r>
        <w:rPr>
          <w:rFonts w:hint="eastAsia"/>
          <w:rtl/>
        </w:rPr>
        <w:t>وللبحث</w:t>
      </w:r>
      <w:r>
        <w:rPr>
          <w:rtl/>
        </w:rPr>
        <w:t xml:space="preserve"> صلة...</w:t>
      </w:r>
    </w:p>
    <w:p w14:paraId="46B1F515" w14:textId="77777777" w:rsidR="00F12CCE" w:rsidRDefault="00F12CCE" w:rsidP="00F12CCE">
      <w:pPr>
        <w:pStyle w:val="rfdLine"/>
        <w:rPr>
          <w:rtl/>
        </w:rPr>
      </w:pPr>
      <w:r>
        <w:rPr>
          <w:rtl/>
        </w:rPr>
        <w:t>__________</w:t>
      </w:r>
    </w:p>
    <w:p w14:paraId="394AFEFF" w14:textId="436396BA" w:rsidR="00F12CCE" w:rsidRDefault="00F12CCE" w:rsidP="00F12CCE">
      <w:pPr>
        <w:pStyle w:val="rfdFootnote0"/>
        <w:rPr>
          <w:rtl/>
        </w:rPr>
      </w:pPr>
      <w:r>
        <w:rPr>
          <w:rtl/>
        </w:rPr>
        <w:t>(1) انظر: الذريعة 1 / 200 و 6 / 15.</w:t>
      </w:r>
    </w:p>
    <w:p w14:paraId="0D255881" w14:textId="76BC9D23" w:rsidR="00F12CCE" w:rsidRDefault="00F12CCE" w:rsidP="00F12CCE">
      <w:pPr>
        <w:pStyle w:val="rfdFootnote0"/>
        <w:rPr>
          <w:rtl/>
        </w:rPr>
      </w:pPr>
      <w:r>
        <w:rPr>
          <w:rtl/>
        </w:rPr>
        <w:t>(2) الكرام البررة 11 / 647ـ648؛ انظر: اختران فروزان: 299 وما بعدها.</w:t>
      </w:r>
    </w:p>
    <w:p w14:paraId="263C6FF0" w14:textId="77777777" w:rsidR="009E3F19" w:rsidRDefault="009E3F19" w:rsidP="00F12CCE">
      <w:pPr>
        <w:rPr>
          <w:rtl/>
        </w:rPr>
        <w:sectPr w:rsidR="009E3F19" w:rsidSect="009E3F19">
          <w:headerReference w:type="even" r:id="rId21"/>
          <w:headerReference w:type="default" r:id="rId22"/>
          <w:type w:val="continuous"/>
          <w:pgSz w:w="11907" w:h="16840" w:code="9"/>
          <w:pgMar w:top="1701" w:right="2268" w:bottom="1134" w:left="2268" w:header="720" w:footer="720" w:gutter="0"/>
          <w:cols w:space="720"/>
          <w:titlePg/>
          <w:bidi/>
          <w:rtlGutter/>
          <w:docGrid w:linePitch="360"/>
        </w:sectPr>
      </w:pPr>
    </w:p>
    <w:p w14:paraId="3DACE471" w14:textId="6C1CC19C" w:rsidR="005046A3" w:rsidRDefault="00F12CCE" w:rsidP="00F12CCE">
      <w:pPr>
        <w:rPr>
          <w:rtl/>
        </w:rPr>
      </w:pPr>
      <w:r>
        <w:br w:type="page"/>
      </w:r>
    </w:p>
    <w:p w14:paraId="1B11B176" w14:textId="6E0832CB" w:rsidR="00F12CCE" w:rsidRDefault="00F12CCE" w:rsidP="005046A3">
      <w:pPr>
        <w:pStyle w:val="rfdCenterBold1"/>
        <w:rPr>
          <w:rtl/>
        </w:rPr>
      </w:pPr>
      <w:r>
        <w:rPr>
          <w:rtl/>
        </w:rPr>
        <w:lastRenderedPageBreak/>
        <w:t>(مصحف النجف)</w:t>
      </w:r>
      <w:r w:rsidRPr="00F12CCE">
        <w:rPr>
          <w:rStyle w:val="rfdFootnotenum"/>
          <w:rtl/>
        </w:rPr>
        <w:t>(1)</w:t>
      </w:r>
    </w:p>
    <w:p w14:paraId="10D1B544" w14:textId="66B3FDED" w:rsidR="00F12CCE" w:rsidRDefault="00F12CCE" w:rsidP="005046A3">
      <w:pPr>
        <w:pStyle w:val="rfdCenterBold1"/>
        <w:rPr>
          <w:rtl/>
        </w:rPr>
      </w:pPr>
      <w:r>
        <w:rPr>
          <w:rFonts w:hint="eastAsia"/>
          <w:rtl/>
        </w:rPr>
        <w:t>القرآن</w:t>
      </w:r>
      <w:r>
        <w:rPr>
          <w:rtl/>
        </w:rPr>
        <w:t xml:space="preserve"> الكريم في العتبة العلوية رقم:</w:t>
      </w:r>
      <w:r w:rsidR="00922F94">
        <w:rPr>
          <w:rtl/>
        </w:rPr>
        <w:t xml:space="preserve"> </w:t>
      </w:r>
      <w:r>
        <w:rPr>
          <w:rtl/>
        </w:rPr>
        <w:t>(1) المنسوب للإمام علي</w:t>
      </w:r>
      <w:r w:rsidR="00922F94">
        <w:rPr>
          <w:rtl/>
        </w:rPr>
        <w:t xml:space="preserve"> </w:t>
      </w:r>
      <w:r w:rsidR="00901E89" w:rsidRPr="00901E89">
        <w:rPr>
          <w:rStyle w:val="rfdAlaem"/>
          <w:rtl/>
        </w:rPr>
        <w:t>عليه‌السلام</w:t>
      </w:r>
      <w:r w:rsidR="00922F94">
        <w:rPr>
          <w:rtl/>
        </w:rPr>
        <w:t xml:space="preserve"> </w:t>
      </w:r>
    </w:p>
    <w:p w14:paraId="5823AA6C" w14:textId="1C2F7AFB" w:rsidR="00F12CCE" w:rsidRDefault="005046A3" w:rsidP="005046A3">
      <w:pPr>
        <w:pStyle w:val="rfdLeftBold"/>
        <w:rPr>
          <w:rtl/>
          <w:lang w:bidi="ar-IQ"/>
        </w:rPr>
      </w:pPr>
      <w:r>
        <w:rPr>
          <w:rFonts w:hint="cs"/>
          <w:rtl/>
          <w:lang w:bidi="ar-IQ"/>
        </w:rPr>
        <w:t>د.مرتضى كريمي نيا</w:t>
      </w:r>
    </w:p>
    <w:p w14:paraId="25572857" w14:textId="55E93829" w:rsidR="00F12CCE" w:rsidRDefault="005046A3" w:rsidP="005046A3">
      <w:pPr>
        <w:pStyle w:val="rfdCenterBold1"/>
        <w:rPr>
          <w:rtl/>
        </w:rPr>
      </w:pPr>
      <w:r>
        <w:rPr>
          <w:rFonts w:hint="cs"/>
          <w:rtl/>
        </w:rPr>
        <w:t>بسم الله الرحمن الرحيم</w:t>
      </w:r>
    </w:p>
    <w:p w14:paraId="1BB353C5" w14:textId="77777777" w:rsidR="00F12CCE" w:rsidRDefault="00F12CCE" w:rsidP="005046A3">
      <w:pPr>
        <w:pStyle w:val="rfdBold1"/>
        <w:rPr>
          <w:rtl/>
        </w:rPr>
      </w:pPr>
      <w:r>
        <w:rPr>
          <w:rFonts w:hint="eastAsia"/>
          <w:rtl/>
        </w:rPr>
        <w:t>الملخّص</w:t>
      </w:r>
      <w:r>
        <w:rPr>
          <w:rtl/>
        </w:rPr>
        <w:t>:</w:t>
      </w:r>
    </w:p>
    <w:p w14:paraId="49A16EF4" w14:textId="6DE958C2" w:rsidR="00F12CCE" w:rsidRDefault="00F12CCE" w:rsidP="00F12CCE">
      <w:pPr>
        <w:rPr>
          <w:rtl/>
        </w:rPr>
      </w:pPr>
      <w:r>
        <w:rPr>
          <w:rFonts w:hint="eastAsia"/>
          <w:rtl/>
        </w:rPr>
        <w:t>تعتبر</w:t>
      </w:r>
      <w:r>
        <w:rPr>
          <w:rtl/>
        </w:rPr>
        <w:t xml:space="preserve"> النسخة الخطّية للقرآن الكوفي الكامل</w:t>
      </w:r>
      <w:r w:rsidR="00922F94">
        <w:rPr>
          <w:rtl/>
        </w:rPr>
        <w:t xml:space="preserve"> </w:t>
      </w:r>
      <w:r>
        <w:rPr>
          <w:rtl/>
        </w:rPr>
        <w:t>المحفوظة في مكتبة العتبة العلوية في النجف الأشرف</w:t>
      </w:r>
      <w:r w:rsidR="00922F94">
        <w:rPr>
          <w:rtl/>
        </w:rPr>
        <w:t xml:space="preserve"> </w:t>
      </w:r>
      <w:r>
        <w:rPr>
          <w:rtl/>
        </w:rPr>
        <w:t>رقم:</w:t>
      </w:r>
      <w:r w:rsidR="00922F94">
        <w:rPr>
          <w:rtl/>
        </w:rPr>
        <w:t xml:space="preserve"> </w:t>
      </w:r>
      <w:r>
        <w:rPr>
          <w:rtl/>
        </w:rPr>
        <w:t>(1) واحدة من أشهر النسخ القرآنية التي يُنسب</w:t>
      </w:r>
      <w:r w:rsidR="00922F94">
        <w:rPr>
          <w:rtl/>
        </w:rPr>
        <w:t xml:space="preserve"> </w:t>
      </w:r>
      <w:r>
        <w:rPr>
          <w:rtl/>
        </w:rPr>
        <w:t>خطّها إلىٰ</w:t>
      </w:r>
      <w:r w:rsidR="00922F94">
        <w:rPr>
          <w:rtl/>
        </w:rPr>
        <w:t xml:space="preserve"> </w:t>
      </w:r>
      <w:r>
        <w:rPr>
          <w:rtl/>
        </w:rPr>
        <w:t>أمير المؤمنين</w:t>
      </w:r>
      <w:r w:rsidR="00922F94">
        <w:rPr>
          <w:rtl/>
        </w:rPr>
        <w:t xml:space="preserve"> </w:t>
      </w:r>
      <w:r w:rsidR="00901E89" w:rsidRPr="00901E89">
        <w:rPr>
          <w:rStyle w:val="rfdAlaem"/>
          <w:rtl/>
        </w:rPr>
        <w:t>عليه‌السلام</w:t>
      </w:r>
      <w:r>
        <w:rPr>
          <w:rtl/>
        </w:rPr>
        <w:t xml:space="preserve"> .</w:t>
      </w:r>
      <w:r w:rsidR="00922F94">
        <w:rPr>
          <w:rtl/>
        </w:rPr>
        <w:t xml:space="preserve"> </w:t>
      </w:r>
      <w:r>
        <w:rPr>
          <w:rtl/>
        </w:rPr>
        <w:t>فإنّ انتساب هذه النسخة إلىٰ الإمام علي</w:t>
      </w:r>
      <w:r w:rsidR="00922F94">
        <w:rPr>
          <w:rtl/>
        </w:rPr>
        <w:t xml:space="preserve"> </w:t>
      </w:r>
      <w:r w:rsidR="00901E89" w:rsidRPr="00901E89">
        <w:rPr>
          <w:rStyle w:val="rfdAlaem"/>
          <w:rtl/>
        </w:rPr>
        <w:t>عليه‌السلام</w:t>
      </w:r>
      <w:r w:rsidR="00922F94">
        <w:rPr>
          <w:rtl/>
        </w:rPr>
        <w:t xml:space="preserve"> </w:t>
      </w:r>
      <w:r>
        <w:rPr>
          <w:rtl/>
        </w:rPr>
        <w:t>وكونها كتبت بخطّه الشريف هو أمر لم يبتّ به، والقطع بكونها بخطّه كلام غير مقبول،</w:t>
      </w:r>
      <w:r w:rsidR="00922F94">
        <w:rPr>
          <w:rtl/>
        </w:rPr>
        <w:t xml:space="preserve"> </w:t>
      </w:r>
      <w:r>
        <w:rPr>
          <w:rtl/>
        </w:rPr>
        <w:t>ولكنّ</w:t>
      </w:r>
      <w:r w:rsidR="00922F94">
        <w:rPr>
          <w:rtl/>
        </w:rPr>
        <w:t xml:space="preserve"> </w:t>
      </w:r>
      <w:r>
        <w:rPr>
          <w:rtl/>
        </w:rPr>
        <w:t>هذا لا يمنع</w:t>
      </w:r>
      <w:r w:rsidR="00922F94">
        <w:rPr>
          <w:rtl/>
        </w:rPr>
        <w:t xml:space="preserve"> </w:t>
      </w:r>
      <w:r>
        <w:rPr>
          <w:rtl/>
        </w:rPr>
        <w:t>أن تُعدّ هذه النسخة واحدة من أنفس النسخ الكوفية التي تعود للقرن الثاني الهجري.</w:t>
      </w:r>
      <w:r w:rsidR="00922F94">
        <w:rPr>
          <w:rtl/>
        </w:rPr>
        <w:t xml:space="preserve"> </w:t>
      </w:r>
      <w:r>
        <w:rPr>
          <w:rtl/>
        </w:rPr>
        <w:t>وسنقدّم هنا في بحثنا هذا ـ ولأوّل مرّة ـ</w:t>
      </w:r>
      <w:r w:rsidR="00922F94">
        <w:rPr>
          <w:rtl/>
        </w:rPr>
        <w:t xml:space="preserve"> </w:t>
      </w:r>
      <w:r>
        <w:rPr>
          <w:rtl/>
        </w:rPr>
        <w:t>دراسة لجميع الجوانب المرتبطة بتعريف</w:t>
      </w:r>
      <w:r w:rsidR="00922F94">
        <w:rPr>
          <w:rtl/>
        </w:rPr>
        <w:t xml:space="preserve"> </w:t>
      </w:r>
      <w:r>
        <w:rPr>
          <w:rtl/>
        </w:rPr>
        <w:t>هذه النسخة من الخطّ؛ والتذهيب؛ والرسم والإملاء؛ والقراءات؛ وعدّ الآي؛</w:t>
      </w:r>
      <w:r w:rsidR="00922F94">
        <w:rPr>
          <w:rtl/>
        </w:rPr>
        <w:t xml:space="preserve"> </w:t>
      </w:r>
      <w:r>
        <w:rPr>
          <w:rtl/>
        </w:rPr>
        <w:t>وسائر خصائص معرفة النسخ القرآنية المرتبطة بهذه النسخة من القرآن الكوفي هذا.</w:t>
      </w:r>
      <w:r w:rsidR="00922F94">
        <w:rPr>
          <w:rtl/>
        </w:rPr>
        <w:t xml:space="preserve"> </w:t>
      </w:r>
      <w:r>
        <w:rPr>
          <w:rtl/>
        </w:rPr>
        <w:t>وقد غلب علىٰ هذه النسخة ـ التي سمّيتها بـ:</w:t>
      </w:r>
      <w:r w:rsidR="00922F94">
        <w:rPr>
          <w:rtl/>
        </w:rPr>
        <w:t xml:space="preserve"> </w:t>
      </w:r>
      <w:r>
        <w:rPr>
          <w:rtl/>
        </w:rPr>
        <w:t>(مصحف النجف)</w:t>
      </w:r>
      <w:r w:rsidR="00922F94">
        <w:rPr>
          <w:rtl/>
        </w:rPr>
        <w:t xml:space="preserve"> </w:t>
      </w:r>
      <w:r>
        <w:rPr>
          <w:rtl/>
        </w:rPr>
        <w:t>ـ طابع الكتابة</w:t>
      </w:r>
      <w:r w:rsidR="00922F94">
        <w:rPr>
          <w:rtl/>
        </w:rPr>
        <w:t xml:space="preserve"> </w:t>
      </w:r>
      <w:r>
        <w:rPr>
          <w:rtl/>
        </w:rPr>
        <w:t>القرآنية البصرية</w:t>
      </w:r>
      <w:r w:rsidR="00922F94">
        <w:rPr>
          <w:rtl/>
        </w:rPr>
        <w:t xml:space="preserve"> </w:t>
      </w:r>
      <w:r>
        <w:rPr>
          <w:rtl/>
        </w:rPr>
        <w:t xml:space="preserve">مثلها مثل سائر النسخ الكوفية </w:t>
      </w:r>
      <w:r>
        <w:rPr>
          <w:rFonts w:hint="eastAsia"/>
          <w:rtl/>
        </w:rPr>
        <w:t>للقرن</w:t>
      </w:r>
      <w:r>
        <w:rPr>
          <w:rtl/>
        </w:rPr>
        <w:t xml:space="preserve"> الثاني والثالث الهجري؛</w:t>
      </w:r>
      <w:r w:rsidR="00922F94">
        <w:rPr>
          <w:rtl/>
        </w:rPr>
        <w:t xml:space="preserve"> </w:t>
      </w:r>
      <w:r>
        <w:rPr>
          <w:rtl/>
        </w:rPr>
        <w:t>حيث إنّ</w:t>
      </w:r>
      <w:r w:rsidR="00922F94">
        <w:rPr>
          <w:rtl/>
        </w:rPr>
        <w:t xml:space="preserve"> </w:t>
      </w:r>
    </w:p>
    <w:p w14:paraId="7D435A32" w14:textId="77777777" w:rsidR="00F12CCE" w:rsidRDefault="00F12CCE" w:rsidP="00F12CCE">
      <w:pPr>
        <w:pStyle w:val="rfdLine"/>
        <w:rPr>
          <w:rtl/>
        </w:rPr>
      </w:pPr>
      <w:r>
        <w:rPr>
          <w:rtl/>
        </w:rPr>
        <w:t>__________</w:t>
      </w:r>
    </w:p>
    <w:p w14:paraId="616264C0" w14:textId="7E48E779" w:rsidR="00F12CCE" w:rsidRDefault="00F12CCE" w:rsidP="00F12CCE">
      <w:pPr>
        <w:pStyle w:val="rfdFootnote0"/>
        <w:rPr>
          <w:rtl/>
        </w:rPr>
      </w:pPr>
      <w:r>
        <w:rPr>
          <w:rtl/>
        </w:rPr>
        <w:t>(1) تمّت ترجمة المقالة الىٰ اللغة العربية من قبل هيئة التحرير.</w:t>
      </w:r>
    </w:p>
    <w:p w14:paraId="497A7570" w14:textId="77777777" w:rsidR="009E3F19" w:rsidRDefault="009E3F19" w:rsidP="00F12CCE">
      <w:pPr>
        <w:rPr>
          <w:rtl/>
        </w:rPr>
        <w:sectPr w:rsidR="009E3F19" w:rsidSect="009E3F19">
          <w:headerReference w:type="default" r:id="rId23"/>
          <w:type w:val="continuous"/>
          <w:pgSz w:w="11907" w:h="16840" w:code="9"/>
          <w:pgMar w:top="1701" w:right="2268" w:bottom="1134" w:left="2268" w:header="720" w:footer="720" w:gutter="0"/>
          <w:cols w:space="720"/>
          <w:titlePg/>
          <w:bidi/>
          <w:rtlGutter/>
          <w:docGrid w:linePitch="360"/>
        </w:sectPr>
      </w:pPr>
    </w:p>
    <w:p w14:paraId="4B57011C" w14:textId="1204493D" w:rsidR="008227D9" w:rsidRDefault="00F12CCE" w:rsidP="00F12CCE">
      <w:pPr>
        <w:rPr>
          <w:rtl/>
        </w:rPr>
      </w:pPr>
      <w:r>
        <w:br w:type="page"/>
      </w:r>
    </w:p>
    <w:p w14:paraId="409FEA1F" w14:textId="6DB1715D" w:rsidR="00F12CCE" w:rsidRDefault="00F12CCE" w:rsidP="008227D9">
      <w:pPr>
        <w:pStyle w:val="rfdNormal0"/>
        <w:rPr>
          <w:rtl/>
        </w:rPr>
      </w:pPr>
      <w:r>
        <w:rPr>
          <w:rFonts w:hint="eastAsia"/>
          <w:rtl/>
        </w:rPr>
        <w:lastRenderedPageBreak/>
        <w:t>أكثر</w:t>
      </w:r>
      <w:r w:rsidR="00922F94">
        <w:rPr>
          <w:rFonts w:hint="eastAsia"/>
          <w:rtl/>
        </w:rPr>
        <w:t xml:space="preserve"> </w:t>
      </w:r>
      <w:r>
        <w:rPr>
          <w:rtl/>
        </w:rPr>
        <w:t>موارد اختلاف الكلمات</w:t>
      </w:r>
      <w:r w:rsidR="00922F94">
        <w:rPr>
          <w:rtl/>
        </w:rPr>
        <w:t xml:space="preserve"> </w:t>
      </w:r>
      <w:r>
        <w:rPr>
          <w:rtl/>
        </w:rPr>
        <w:t>بين المصاحف المتقدّمة الأولىٰ للبلدان الإسلامية كتبت</w:t>
      </w:r>
      <w:r w:rsidR="00922F94">
        <w:rPr>
          <w:rtl/>
        </w:rPr>
        <w:t xml:space="preserve"> </w:t>
      </w:r>
      <w:r>
        <w:rPr>
          <w:rtl/>
        </w:rPr>
        <w:t>مطابقة لمصحف البصرة؛</w:t>
      </w:r>
      <w:r w:rsidR="00922F94">
        <w:rPr>
          <w:rtl/>
        </w:rPr>
        <w:t xml:space="preserve"> </w:t>
      </w:r>
      <w:r>
        <w:rPr>
          <w:rtl/>
        </w:rPr>
        <w:t>فقد جاء نظام عدّ الآي</w:t>
      </w:r>
      <w:r w:rsidR="00922F94">
        <w:rPr>
          <w:rtl/>
        </w:rPr>
        <w:t xml:space="preserve"> </w:t>
      </w:r>
      <w:r>
        <w:rPr>
          <w:rtl/>
        </w:rPr>
        <w:t>مطابقاً مع النظام البصري بنحو كامل.</w:t>
      </w:r>
      <w:r w:rsidR="00922F94">
        <w:rPr>
          <w:rtl/>
        </w:rPr>
        <w:t xml:space="preserve"> </w:t>
      </w:r>
      <w:r>
        <w:rPr>
          <w:rtl/>
        </w:rPr>
        <w:t>فإنّ اختلاف القراءات التي تمّ تثبيتها في النسخة عادة ما كانت قريبة من قراءة قرّاء</w:t>
      </w:r>
      <w:r w:rsidR="00922F94">
        <w:rPr>
          <w:rtl/>
        </w:rPr>
        <w:t xml:space="preserve"> </w:t>
      </w:r>
      <w:r>
        <w:rPr>
          <w:rtl/>
        </w:rPr>
        <w:t>البصرة مث</w:t>
      </w:r>
      <w:r>
        <w:rPr>
          <w:rFonts w:hint="eastAsia"/>
          <w:rtl/>
        </w:rPr>
        <w:t>ل</w:t>
      </w:r>
      <w:r>
        <w:rPr>
          <w:rtl/>
        </w:rPr>
        <w:t xml:space="preserve"> إبي عمرو ويعقوب،</w:t>
      </w:r>
      <w:r w:rsidR="00922F94">
        <w:rPr>
          <w:rtl/>
        </w:rPr>
        <w:t xml:space="preserve"> </w:t>
      </w:r>
      <w:r>
        <w:rPr>
          <w:rtl/>
        </w:rPr>
        <w:t>ولكنّ في بعض الأحيان كانت</w:t>
      </w:r>
      <w:r w:rsidR="00922F94">
        <w:rPr>
          <w:rtl/>
        </w:rPr>
        <w:t xml:space="preserve"> </w:t>
      </w:r>
      <w:r>
        <w:rPr>
          <w:rtl/>
        </w:rPr>
        <w:t>قريبة من قرّاء الكوفة مثل حمزة والكسائي.</w:t>
      </w:r>
    </w:p>
    <w:p w14:paraId="6441F591" w14:textId="6A9141F6" w:rsidR="00F12CCE" w:rsidRDefault="00F12CCE" w:rsidP="008227D9">
      <w:pPr>
        <w:pStyle w:val="rfdBold1"/>
        <w:rPr>
          <w:rtl/>
        </w:rPr>
      </w:pPr>
      <w:r>
        <w:rPr>
          <w:rFonts w:hint="eastAsia"/>
          <w:rtl/>
        </w:rPr>
        <w:t>المقدّمة</w:t>
      </w:r>
      <w:r>
        <w:rPr>
          <w:rtl/>
        </w:rPr>
        <w:t>:</w:t>
      </w:r>
      <w:r w:rsidR="00922F94">
        <w:rPr>
          <w:rtl/>
        </w:rPr>
        <w:t xml:space="preserve"> </w:t>
      </w:r>
    </w:p>
    <w:p w14:paraId="5176B80E" w14:textId="3783CBE9" w:rsidR="00F12CCE" w:rsidRDefault="00F12CCE" w:rsidP="00F12CCE">
      <w:pPr>
        <w:rPr>
          <w:rtl/>
        </w:rPr>
      </w:pPr>
      <w:r>
        <w:rPr>
          <w:rFonts w:hint="eastAsia"/>
          <w:rtl/>
        </w:rPr>
        <w:t>إنّ</w:t>
      </w:r>
      <w:r>
        <w:rPr>
          <w:rtl/>
        </w:rPr>
        <w:t xml:space="preserve"> المصاحف والنسخ القرآنية ليست قطع أثرية تعرض في المتاحف اليوم لمجرّد التبرّك بها أو عرضها</w:t>
      </w:r>
      <w:r w:rsidR="00922F94">
        <w:rPr>
          <w:rtl/>
        </w:rPr>
        <w:t xml:space="preserve"> </w:t>
      </w:r>
      <w:r>
        <w:rPr>
          <w:rtl/>
        </w:rPr>
        <w:t>فحسب؛</w:t>
      </w:r>
      <w:r w:rsidR="00922F94">
        <w:rPr>
          <w:rtl/>
        </w:rPr>
        <w:t xml:space="preserve"> </w:t>
      </w:r>
      <w:r>
        <w:rPr>
          <w:rtl/>
        </w:rPr>
        <w:t>فإنّ هذه النسخ فضلاً عن كونها قيّمة جدّاً من حيث قِدَمِها وكونها نسخاً أثريّة</w:t>
      </w:r>
      <w:r w:rsidR="00922F94">
        <w:rPr>
          <w:rtl/>
        </w:rPr>
        <w:t xml:space="preserve"> </w:t>
      </w:r>
      <w:r>
        <w:rPr>
          <w:rtl/>
        </w:rPr>
        <w:t>فهي</w:t>
      </w:r>
      <w:r w:rsidR="00922F94">
        <w:rPr>
          <w:rtl/>
        </w:rPr>
        <w:t xml:space="preserve"> </w:t>
      </w:r>
      <w:r>
        <w:rPr>
          <w:rtl/>
        </w:rPr>
        <w:t xml:space="preserve">تعدّ أيضاً مستمسكاً وشواهد في غاية الأهمّية لدراسة تاريخ القرآن الكريم </w:t>
      </w:r>
      <w:r>
        <w:rPr>
          <w:rFonts w:hint="eastAsia"/>
          <w:rtl/>
        </w:rPr>
        <w:t>وكتابته</w:t>
      </w:r>
      <w:r>
        <w:rPr>
          <w:rtl/>
        </w:rPr>
        <w:t xml:space="preserve"> في حاضرنا اليوم.</w:t>
      </w:r>
      <w:r w:rsidR="00922F94">
        <w:rPr>
          <w:rtl/>
        </w:rPr>
        <w:t xml:space="preserve"> </w:t>
      </w:r>
      <w:r>
        <w:rPr>
          <w:rtl/>
        </w:rPr>
        <w:t>فإنّ دراسة هذه النسخ القديمة والبحث فيها لا يقتصر علىٰ النسخ التي تعود إلىٰ القرن الأوّل الهجري،</w:t>
      </w:r>
      <w:r w:rsidR="00922F94">
        <w:rPr>
          <w:rtl/>
        </w:rPr>
        <w:t xml:space="preserve"> </w:t>
      </w:r>
      <w:r>
        <w:rPr>
          <w:rtl/>
        </w:rPr>
        <w:t>بل حتّىٰ نسخ القرون التالية إلىٰ حدود القرن الرابع والخامس الهجري أيضاً،</w:t>
      </w:r>
      <w:r w:rsidR="00922F94">
        <w:rPr>
          <w:rtl/>
        </w:rPr>
        <w:t xml:space="preserve"> </w:t>
      </w:r>
      <w:r>
        <w:rPr>
          <w:rtl/>
        </w:rPr>
        <w:t>حيث يمكن من خلالها وفي الكثير من الموارد أن توضّح لنا جانب</w:t>
      </w:r>
      <w:r>
        <w:rPr>
          <w:rFonts w:hint="eastAsia"/>
          <w:rtl/>
        </w:rPr>
        <w:t>اً</w:t>
      </w:r>
      <w:r>
        <w:rPr>
          <w:rtl/>
        </w:rPr>
        <w:t xml:space="preserve"> من مسار تطوّر كتابة القرآن،</w:t>
      </w:r>
      <w:r w:rsidR="00922F94">
        <w:rPr>
          <w:rtl/>
        </w:rPr>
        <w:t xml:space="preserve"> </w:t>
      </w:r>
      <w:r>
        <w:rPr>
          <w:rtl/>
        </w:rPr>
        <w:t>وتنقيطه، وتهذيبه،</w:t>
      </w:r>
      <w:r w:rsidR="00922F94">
        <w:rPr>
          <w:rtl/>
        </w:rPr>
        <w:t xml:space="preserve"> </w:t>
      </w:r>
      <w:r>
        <w:rPr>
          <w:rtl/>
        </w:rPr>
        <w:t>والقراءات، وسائر مزايا المصاحف القرآنية،</w:t>
      </w:r>
      <w:r w:rsidR="00922F94">
        <w:rPr>
          <w:rtl/>
        </w:rPr>
        <w:t xml:space="preserve"> </w:t>
      </w:r>
      <w:r>
        <w:rPr>
          <w:rtl/>
        </w:rPr>
        <w:t>وخلافاً للنسخ الأخرىٰ غير القرآنية التي كانت محلّ اهتمام المحقّقين المسلمين في القرن الأخير والتي ساهمت في تطوّر علم التحقيق نرىٰ أنّ المحقّقين المسلمين قلّ ما اهت</w:t>
      </w:r>
      <w:r>
        <w:rPr>
          <w:rFonts w:hint="eastAsia"/>
          <w:rtl/>
        </w:rPr>
        <w:t>موا</w:t>
      </w:r>
      <w:r>
        <w:rPr>
          <w:rtl/>
        </w:rPr>
        <w:t xml:space="preserve"> في دراساتهم التاريخية بالنسخ القرآنية وأهمّيّتها.</w:t>
      </w:r>
      <w:r w:rsidR="00922F94">
        <w:rPr>
          <w:rtl/>
        </w:rPr>
        <w:t xml:space="preserve"> </w:t>
      </w:r>
    </w:p>
    <w:p w14:paraId="527FDF01" w14:textId="4BD27077" w:rsidR="00F12CCE" w:rsidRDefault="00F12CCE" w:rsidP="00F12CCE">
      <w:pPr>
        <w:rPr>
          <w:rtl/>
        </w:rPr>
      </w:pPr>
      <w:r>
        <w:rPr>
          <w:rFonts w:hint="eastAsia"/>
          <w:rtl/>
        </w:rPr>
        <w:t>توجد</w:t>
      </w:r>
      <w:r>
        <w:rPr>
          <w:rtl/>
        </w:rPr>
        <w:t xml:space="preserve"> في المكتبة الغروية للعتبة العلوية في النجف الأشرف نسخ ومصاحف قرآنية عديدة بالخطّ الكوفي وغيره.</w:t>
      </w:r>
      <w:r w:rsidR="00922F94">
        <w:rPr>
          <w:rtl/>
        </w:rPr>
        <w:t xml:space="preserve"> </w:t>
      </w:r>
      <w:r>
        <w:rPr>
          <w:rtl/>
        </w:rPr>
        <w:t>ولعلّ أشهر نسخة معروفة في البين هي نسخة القرآن الكامل المنسوب خطّها إلىٰ</w:t>
      </w:r>
      <w:r w:rsidR="00922F94">
        <w:rPr>
          <w:rtl/>
        </w:rPr>
        <w:t xml:space="preserve"> </w:t>
      </w:r>
      <w:r>
        <w:rPr>
          <w:rtl/>
        </w:rPr>
        <w:t>الإمام علي</w:t>
      </w:r>
      <w:r w:rsidR="00922F94">
        <w:rPr>
          <w:rtl/>
        </w:rPr>
        <w:t xml:space="preserve"> </w:t>
      </w:r>
      <w:r w:rsidR="00901E89" w:rsidRPr="00901E89">
        <w:rPr>
          <w:rStyle w:val="rfdAlaem"/>
          <w:rtl/>
        </w:rPr>
        <w:t>عليه‌السلام</w:t>
      </w:r>
      <w:r>
        <w:rPr>
          <w:rtl/>
        </w:rPr>
        <w:t xml:space="preserve"> ،</w:t>
      </w:r>
      <w:r w:rsidR="00922F94">
        <w:rPr>
          <w:rtl/>
        </w:rPr>
        <w:t xml:space="preserve"> </w:t>
      </w:r>
      <w:r>
        <w:rPr>
          <w:rtl/>
        </w:rPr>
        <w:t xml:space="preserve">(الصورة رقم: 2). وهذه النسخة هي واحدة من أقدم المصاحف </w:t>
      </w:r>
      <w:r>
        <w:rPr>
          <w:rFonts w:hint="eastAsia"/>
          <w:rtl/>
        </w:rPr>
        <w:t>القرآنية</w:t>
      </w:r>
      <w:r>
        <w:rPr>
          <w:rtl/>
        </w:rPr>
        <w:t xml:space="preserve"> التي وصلت إلينا من القرون الهجرية الأولىٰ، والتي لا زالت ـ ومنذ القديم ـ تنسب للإمام</w:t>
      </w:r>
      <w:r w:rsidR="00922F94">
        <w:rPr>
          <w:rtl/>
        </w:rPr>
        <w:t xml:space="preserve"> </w:t>
      </w:r>
      <w:r>
        <w:rPr>
          <w:rtl/>
        </w:rPr>
        <w:t>الأوّل للشيعة،</w:t>
      </w:r>
      <w:r w:rsidR="00922F94">
        <w:rPr>
          <w:rtl/>
        </w:rPr>
        <w:t xml:space="preserve"> </w:t>
      </w:r>
      <w:r>
        <w:rPr>
          <w:rtl/>
        </w:rPr>
        <w:t>أي:</w:t>
      </w:r>
      <w:r w:rsidR="00922F94">
        <w:rPr>
          <w:rtl/>
        </w:rPr>
        <w:t xml:space="preserve"> </w:t>
      </w:r>
      <w:r>
        <w:rPr>
          <w:rtl/>
        </w:rPr>
        <w:t>للإمام علي</w:t>
      </w:r>
      <w:r w:rsidR="00922F94">
        <w:rPr>
          <w:rtl/>
        </w:rPr>
        <w:t xml:space="preserve"> </w:t>
      </w:r>
      <w:r w:rsidR="00901E89" w:rsidRPr="00901E89">
        <w:rPr>
          <w:rStyle w:val="rfdAlaem"/>
          <w:rtl/>
        </w:rPr>
        <w:t>عليه‌السلام</w:t>
      </w:r>
      <w:r>
        <w:rPr>
          <w:rtl/>
        </w:rPr>
        <w:t xml:space="preserve"> ؛ وذلك للترقيمة التي جاءت في نهايتها: «كتبه علي بن اب</w:t>
      </w:r>
      <w:r>
        <w:rPr>
          <w:rFonts w:hint="cs"/>
          <w:rtl/>
        </w:rPr>
        <w:t>ی</w:t>
      </w:r>
      <w:r>
        <w:rPr>
          <w:rFonts w:hint="eastAsia"/>
          <w:rtl/>
        </w:rPr>
        <w:t>طالب»،</w:t>
      </w:r>
      <w:r w:rsidR="00922F94">
        <w:rPr>
          <w:rFonts w:hint="eastAsia"/>
          <w:rtl/>
        </w:rPr>
        <w:t xml:space="preserve"> </w:t>
      </w:r>
      <w:r>
        <w:rPr>
          <w:rtl/>
        </w:rPr>
        <w:t>ولذلك كانت هذه النسبة</w:t>
      </w:r>
      <w:r w:rsidR="00922F94">
        <w:rPr>
          <w:rtl/>
        </w:rPr>
        <w:t xml:space="preserve"> </w:t>
      </w:r>
      <w:r>
        <w:rPr>
          <w:rtl/>
        </w:rPr>
        <w:t>مشهورة ومعروفة بين المسلمين وبي</w:t>
      </w:r>
      <w:r>
        <w:rPr>
          <w:rFonts w:hint="eastAsia"/>
          <w:rtl/>
        </w:rPr>
        <w:t>ن</w:t>
      </w:r>
      <w:r>
        <w:rPr>
          <w:rtl/>
        </w:rPr>
        <w:t xml:space="preserve"> بعض المحقّقين من غير المسلمين. ونسعىٰ في مقالنا هذا أن نتطرّق ـ من خلال تعريفنا للجوانب المختلفة</w:t>
      </w:r>
      <w:r w:rsidR="00922F94">
        <w:rPr>
          <w:rtl/>
        </w:rPr>
        <w:t xml:space="preserve"> </w:t>
      </w:r>
    </w:p>
    <w:p w14:paraId="51E57603" w14:textId="63E0F3F2" w:rsidR="00F12CCE" w:rsidRDefault="00F12CCE" w:rsidP="008227D9">
      <w:pPr>
        <w:pStyle w:val="rfdNormal0"/>
        <w:rPr>
          <w:rtl/>
        </w:rPr>
      </w:pPr>
      <w:r>
        <w:br w:type="page"/>
      </w:r>
      <w:r>
        <w:rPr>
          <w:rFonts w:hint="eastAsia"/>
          <w:rtl/>
        </w:rPr>
        <w:lastRenderedPageBreak/>
        <w:t>للنسخة</w:t>
      </w:r>
      <w:r>
        <w:rPr>
          <w:rtl/>
        </w:rPr>
        <w:t xml:space="preserve"> الأثرية هذه ـ إلىٰ دراسة مزايا وخصوصيّات النصّ القرآني</w:t>
      </w:r>
      <w:r w:rsidR="00922F94">
        <w:rPr>
          <w:rtl/>
        </w:rPr>
        <w:t xml:space="preserve"> </w:t>
      </w:r>
      <w:r>
        <w:rPr>
          <w:rtl/>
        </w:rPr>
        <w:t>لهذه النسخة.</w:t>
      </w:r>
      <w:r w:rsidR="00922F94">
        <w:rPr>
          <w:rtl/>
        </w:rPr>
        <w:t xml:space="preserve"> </w:t>
      </w:r>
      <w:r>
        <w:rPr>
          <w:rtl/>
        </w:rPr>
        <w:t>ومن الواضح أنّ نسبة كتابة هذا القرآن وسائر النماذج المشابهة له إلىٰ الإمام علي</w:t>
      </w:r>
      <w:r w:rsidR="00922F94">
        <w:rPr>
          <w:rtl/>
        </w:rPr>
        <w:t xml:space="preserve"> </w:t>
      </w:r>
      <w:r>
        <w:rPr>
          <w:rtl/>
        </w:rPr>
        <w:t xml:space="preserve"> </w:t>
      </w:r>
      <w:r w:rsidR="00901E89" w:rsidRPr="00901E89">
        <w:rPr>
          <w:rStyle w:val="rfdAlaem"/>
          <w:rtl/>
        </w:rPr>
        <w:t>عليه‌السلام</w:t>
      </w:r>
      <w:r w:rsidR="00922F94">
        <w:rPr>
          <w:rtl/>
        </w:rPr>
        <w:t xml:space="preserve"> </w:t>
      </w:r>
      <w:r>
        <w:rPr>
          <w:rtl/>
        </w:rPr>
        <w:t>غير صحيح ولا يمكن</w:t>
      </w:r>
      <w:r w:rsidR="00922F94">
        <w:rPr>
          <w:rtl/>
        </w:rPr>
        <w:t xml:space="preserve"> </w:t>
      </w:r>
      <w:r>
        <w:rPr>
          <w:rtl/>
        </w:rPr>
        <w:t>الجزم به؛ وذلك لوجود مختلف الأدلّة التي تنفي ذلك؛</w:t>
      </w:r>
      <w:r w:rsidR="00922F94">
        <w:rPr>
          <w:rtl/>
        </w:rPr>
        <w:t xml:space="preserve"> </w:t>
      </w:r>
      <w:r w:rsidRPr="008227D9">
        <w:rPr>
          <w:rStyle w:val="rfdBold2"/>
          <w:rtl/>
        </w:rPr>
        <w:t>أوّلاً</w:t>
      </w:r>
      <w:r>
        <w:rPr>
          <w:rtl/>
        </w:rPr>
        <w:t xml:space="preserve">: قد جاء </w:t>
      </w:r>
      <w:r>
        <w:rPr>
          <w:rFonts w:hint="eastAsia"/>
          <w:rtl/>
        </w:rPr>
        <w:t>في</w:t>
      </w:r>
      <w:r>
        <w:rPr>
          <w:rtl/>
        </w:rPr>
        <w:t xml:space="preserve"> كتابة الكلمات القرآنية في هذه النسخة الكوفية</w:t>
      </w:r>
      <w:r w:rsidR="00922F94">
        <w:rPr>
          <w:rtl/>
        </w:rPr>
        <w:t xml:space="preserve"> </w:t>
      </w:r>
      <w:r>
        <w:rPr>
          <w:rtl/>
        </w:rPr>
        <w:t>أخطاء واشتباهات عديدة مثلها مثل عامّة المصاحف القديمة،</w:t>
      </w:r>
      <w:r w:rsidR="00922F94">
        <w:rPr>
          <w:rtl/>
        </w:rPr>
        <w:t xml:space="preserve"> </w:t>
      </w:r>
      <w:r>
        <w:rPr>
          <w:rtl/>
        </w:rPr>
        <w:t>وهذا</w:t>
      </w:r>
      <w:r w:rsidR="00922F94">
        <w:rPr>
          <w:rtl/>
        </w:rPr>
        <w:t xml:space="preserve"> </w:t>
      </w:r>
      <w:r>
        <w:rPr>
          <w:rtl/>
        </w:rPr>
        <w:t>ممّا لا يمكن احتمال صدوره من إمام معصوم؛</w:t>
      </w:r>
      <w:r w:rsidR="00922F94">
        <w:rPr>
          <w:rtl/>
        </w:rPr>
        <w:t xml:space="preserve"> </w:t>
      </w:r>
      <w:r w:rsidRPr="008227D9">
        <w:rPr>
          <w:rStyle w:val="rfdBold2"/>
          <w:rtl/>
        </w:rPr>
        <w:t>ثانياً</w:t>
      </w:r>
      <w:r>
        <w:rPr>
          <w:rtl/>
        </w:rPr>
        <w:t>:</w:t>
      </w:r>
      <w:r w:rsidR="00922F94">
        <w:rPr>
          <w:rtl/>
        </w:rPr>
        <w:t xml:space="preserve"> </w:t>
      </w:r>
      <w:r>
        <w:rPr>
          <w:rtl/>
        </w:rPr>
        <w:t>إنّ هناك أمارات واضحة علىٰ إضافة اسم الإمام علي</w:t>
      </w:r>
      <w:r w:rsidR="00922F94">
        <w:rPr>
          <w:rtl/>
        </w:rPr>
        <w:t xml:space="preserve"> </w:t>
      </w:r>
      <w:r w:rsidR="00901E89" w:rsidRPr="00901E89">
        <w:rPr>
          <w:rStyle w:val="rfdAlaem"/>
          <w:rtl/>
        </w:rPr>
        <w:t>عليه‌السلام</w:t>
      </w:r>
      <w:r w:rsidR="00922F94">
        <w:rPr>
          <w:rtl/>
        </w:rPr>
        <w:t xml:space="preserve"> </w:t>
      </w:r>
      <w:r>
        <w:rPr>
          <w:rtl/>
        </w:rPr>
        <w:t>في نهاية النسخة بصفته:</w:t>
      </w:r>
      <w:r w:rsidR="00922F94">
        <w:rPr>
          <w:rtl/>
        </w:rPr>
        <w:t xml:space="preserve"> </w:t>
      </w:r>
      <w:r>
        <w:rPr>
          <w:rtl/>
        </w:rPr>
        <w:t>(الكاتب)</w:t>
      </w:r>
      <w:r w:rsidR="00922F94">
        <w:rPr>
          <w:rFonts w:hint="eastAsia"/>
          <w:rtl/>
        </w:rPr>
        <w:t xml:space="preserve"> </w:t>
      </w:r>
      <w:r>
        <w:rPr>
          <w:rtl/>
        </w:rPr>
        <w:t>(الصورة رقم: 2)</w:t>
      </w:r>
      <w:r w:rsidRPr="00F12CCE">
        <w:rPr>
          <w:rStyle w:val="rfdFootnotenum"/>
          <w:rtl/>
        </w:rPr>
        <w:t>(1)</w:t>
      </w:r>
      <w:r>
        <w:rPr>
          <w:rtl/>
        </w:rPr>
        <w:t>.</w:t>
      </w:r>
      <w:r w:rsidR="00922F94">
        <w:rPr>
          <w:rtl/>
        </w:rPr>
        <w:t xml:space="preserve"> </w:t>
      </w:r>
      <w:r>
        <w:rPr>
          <w:rtl/>
        </w:rPr>
        <w:t>وبالرغم من ذلك إلّا أنّ أمثال هذه النسخة الكاملة من القرآن التي يمكن أن يعود تاريخ كتابتها للقرن الثاني والثالث الهجري تعتبر نسخاً أثرية تاريخية قيّمة لمعرفة تاريخ كتابة القرآن في القرون الأولىٰ؛</w:t>
      </w:r>
      <w:r w:rsidR="00922F94">
        <w:rPr>
          <w:rtl/>
        </w:rPr>
        <w:t xml:space="preserve"> </w:t>
      </w:r>
      <w:r>
        <w:rPr>
          <w:rtl/>
        </w:rPr>
        <w:t>إذ ربّما يمكن لمختلف الدراسات ف</w:t>
      </w:r>
      <w:r>
        <w:rPr>
          <w:rFonts w:hint="eastAsia"/>
          <w:rtl/>
        </w:rPr>
        <w:t>ي</w:t>
      </w:r>
      <w:r>
        <w:rPr>
          <w:rtl/>
        </w:rPr>
        <w:t xml:space="preserve"> مجال النسخ الكوفية المتبقّية من القرون الأولىٰ أن ترشدنا لمعرفة جوانب جديدة من السير التكويني والتطوّرات التي طرأت علىٰ كتابة نصّ القرآن والفنون المرتبطة حوله في القرون الأولىٰ.</w:t>
      </w:r>
      <w:r w:rsidR="00922F94">
        <w:rPr>
          <w:rtl/>
        </w:rPr>
        <w:t xml:space="preserve"> </w:t>
      </w:r>
    </w:p>
    <w:p w14:paraId="1A705093" w14:textId="77777777" w:rsidR="00F12CCE" w:rsidRDefault="00F12CCE" w:rsidP="008227D9">
      <w:pPr>
        <w:pStyle w:val="rfdBold1"/>
        <w:rPr>
          <w:rtl/>
        </w:rPr>
      </w:pPr>
      <w:r>
        <w:rPr>
          <w:rtl/>
        </w:rPr>
        <w:t>(مصحف النجف) تار</w:t>
      </w:r>
      <w:r>
        <w:rPr>
          <w:rFonts w:hint="cs"/>
          <w:rtl/>
        </w:rPr>
        <w:t>ی</w:t>
      </w:r>
      <w:r>
        <w:rPr>
          <w:rFonts w:hint="eastAsia"/>
          <w:rtl/>
        </w:rPr>
        <w:t>خه</w:t>
      </w:r>
      <w:r>
        <w:rPr>
          <w:rtl/>
        </w:rPr>
        <w:t xml:space="preserve"> وماضيه:</w:t>
      </w:r>
    </w:p>
    <w:p w14:paraId="61CFCC13" w14:textId="3D277BA6" w:rsidR="00F12CCE" w:rsidRDefault="00F12CCE" w:rsidP="00F12CCE">
      <w:pPr>
        <w:rPr>
          <w:rtl/>
        </w:rPr>
      </w:pPr>
      <w:r>
        <w:rPr>
          <w:rFonts w:hint="eastAsia"/>
          <w:rtl/>
        </w:rPr>
        <w:t>إنّ</w:t>
      </w:r>
      <w:r>
        <w:rPr>
          <w:rtl/>
        </w:rPr>
        <w:t xml:space="preserve"> مكتبة العتبة العلوية في النجف الأشرف المعروفة بـ:</w:t>
      </w:r>
      <w:r w:rsidR="00922F94">
        <w:rPr>
          <w:rtl/>
        </w:rPr>
        <w:t xml:space="preserve"> </w:t>
      </w:r>
      <w:r>
        <w:rPr>
          <w:rtl/>
        </w:rPr>
        <w:t>(مكتبة الروضة الح</w:t>
      </w:r>
      <w:r>
        <w:rPr>
          <w:rFonts w:hint="cs"/>
          <w:rtl/>
        </w:rPr>
        <w:t>ی</w:t>
      </w:r>
      <w:r>
        <w:rPr>
          <w:rFonts w:hint="eastAsia"/>
          <w:rtl/>
        </w:rPr>
        <w:t>در</w:t>
      </w:r>
      <w:r>
        <w:rPr>
          <w:rFonts w:hint="cs"/>
          <w:rtl/>
        </w:rPr>
        <w:t>ی</w:t>
      </w:r>
      <w:r>
        <w:rPr>
          <w:rFonts w:hint="eastAsia"/>
          <w:rtl/>
        </w:rPr>
        <w:t>ة</w:t>
      </w:r>
      <w:r>
        <w:rPr>
          <w:rtl/>
        </w:rPr>
        <w:t>)، أو</w:t>
      </w:r>
      <w:r w:rsidR="00922F94">
        <w:rPr>
          <w:rtl/>
        </w:rPr>
        <w:t xml:space="preserve"> </w:t>
      </w:r>
      <w:r>
        <w:rPr>
          <w:rtl/>
        </w:rPr>
        <w:t>(الخزانة الغرو</w:t>
      </w:r>
      <w:r>
        <w:rPr>
          <w:rFonts w:hint="cs"/>
          <w:rtl/>
        </w:rPr>
        <w:t>ی</w:t>
      </w:r>
      <w:r>
        <w:rPr>
          <w:rFonts w:hint="eastAsia"/>
          <w:rtl/>
        </w:rPr>
        <w:t>ة</w:t>
      </w:r>
      <w:r>
        <w:rPr>
          <w:rtl/>
        </w:rPr>
        <w:t>)</w:t>
      </w:r>
      <w:r w:rsidRPr="00F12CCE">
        <w:rPr>
          <w:rStyle w:val="rfdFootnotenum"/>
          <w:rtl/>
        </w:rPr>
        <w:t>(2)</w:t>
      </w:r>
      <w:r>
        <w:rPr>
          <w:rtl/>
        </w:rPr>
        <w:t xml:space="preserve"> هي من أقدم المكتبات الشيعية التي يعود </w:t>
      </w:r>
    </w:p>
    <w:p w14:paraId="3407A9BE" w14:textId="77777777" w:rsidR="00F12CCE" w:rsidRDefault="00F12CCE" w:rsidP="00F12CCE">
      <w:pPr>
        <w:pStyle w:val="rfdLine"/>
        <w:rPr>
          <w:rtl/>
        </w:rPr>
      </w:pPr>
      <w:r>
        <w:rPr>
          <w:rtl/>
        </w:rPr>
        <w:t>__________</w:t>
      </w:r>
    </w:p>
    <w:p w14:paraId="320892C9" w14:textId="6EAED680" w:rsidR="00F12CCE" w:rsidRDefault="00F12CCE" w:rsidP="00F12CCE">
      <w:pPr>
        <w:pStyle w:val="rfdFootnote0"/>
        <w:rPr>
          <w:rtl/>
        </w:rPr>
      </w:pPr>
      <w:r>
        <w:rPr>
          <w:rtl/>
        </w:rPr>
        <w:t xml:space="preserve">(1) لقد تطرّقت سابقاً إلىٰ ذكر الأدلّة والشواهد في هذا المجال مفصّلاً؛ وللحصول علىٰ البحث كاملاً مضافاً إلىٰ قائمة النسخ القرآنية المنسوبة إلىٰ خطّ الأئمّة </w:t>
      </w:r>
      <w:r w:rsidR="008227D9" w:rsidRPr="008227D9">
        <w:rPr>
          <w:rStyle w:val="rfdAlaem"/>
          <w:rtl/>
        </w:rPr>
        <w:t>عليهم‌السلام</w:t>
      </w:r>
      <w:r>
        <w:rPr>
          <w:rtl/>
        </w:rPr>
        <w:t xml:space="preserve">، انظر المقالة بالفارسية: (نسخه‌شناسي مصاحف قرآن (13). مصاحف قرآنى منسوب به خط ائمه </w:t>
      </w:r>
      <w:r w:rsidR="008227D9" w:rsidRPr="008227D9">
        <w:rPr>
          <w:rStyle w:val="rfdAlaem"/>
          <w:rtl/>
        </w:rPr>
        <w:t>عليهم‌السلام</w:t>
      </w:r>
      <w:r>
        <w:rPr>
          <w:rtl/>
        </w:rPr>
        <w:t>: واقع</w:t>
      </w:r>
      <w:r>
        <w:rPr>
          <w:rFonts w:hint="cs"/>
          <w:rtl/>
        </w:rPr>
        <w:t>ی</w:t>
      </w:r>
      <w:r>
        <w:rPr>
          <w:rFonts w:hint="eastAsia"/>
          <w:rtl/>
        </w:rPr>
        <w:t>ت</w:t>
      </w:r>
      <w:r>
        <w:rPr>
          <w:rtl/>
        </w:rPr>
        <w:t xml:space="preserve"> </w:t>
      </w:r>
      <w:r>
        <w:rPr>
          <w:rFonts w:hint="cs"/>
          <w:rtl/>
        </w:rPr>
        <w:t>ی</w:t>
      </w:r>
      <w:r>
        <w:rPr>
          <w:rtl/>
        </w:rPr>
        <w:t>ا جعل)، مرتضىٰ</w:t>
      </w:r>
      <w:r w:rsidR="00922F94">
        <w:rPr>
          <w:rtl/>
        </w:rPr>
        <w:t xml:space="preserve"> </w:t>
      </w:r>
      <w:r>
        <w:rPr>
          <w:rtl/>
        </w:rPr>
        <w:t>کر</w:t>
      </w:r>
      <w:r>
        <w:rPr>
          <w:rFonts w:hint="cs"/>
          <w:rtl/>
        </w:rPr>
        <w:t>ی</w:t>
      </w:r>
      <w:r>
        <w:rPr>
          <w:rFonts w:hint="eastAsia"/>
          <w:rtl/>
        </w:rPr>
        <w:t>م</w:t>
      </w:r>
      <w:r>
        <w:rPr>
          <w:rFonts w:hint="cs"/>
          <w:rtl/>
        </w:rPr>
        <w:t>ی‌</w:t>
      </w:r>
      <w:r>
        <w:rPr>
          <w:rFonts w:hint="eastAsia"/>
          <w:rtl/>
        </w:rPr>
        <w:t>ن</w:t>
      </w:r>
      <w:r>
        <w:rPr>
          <w:rFonts w:hint="cs"/>
          <w:rtl/>
        </w:rPr>
        <w:t>ی</w:t>
      </w:r>
      <w:r>
        <w:rPr>
          <w:rFonts w:hint="eastAsia"/>
          <w:rtl/>
        </w:rPr>
        <w:t>ا،</w:t>
      </w:r>
      <w:r>
        <w:rPr>
          <w:rtl/>
        </w:rPr>
        <w:t xml:space="preserve"> مجلّة آ</w:t>
      </w:r>
      <w:r>
        <w:rPr>
          <w:rFonts w:hint="cs"/>
          <w:rtl/>
        </w:rPr>
        <w:t>ی</w:t>
      </w:r>
      <w:r>
        <w:rPr>
          <w:rFonts w:hint="eastAsia"/>
          <w:rtl/>
        </w:rPr>
        <w:t>نه</w:t>
      </w:r>
      <w:r>
        <w:rPr>
          <w:rtl/>
        </w:rPr>
        <w:t xml:space="preserve"> پژوهش، سال 32، ش 2/ پ</w:t>
      </w:r>
      <w:r>
        <w:rPr>
          <w:rFonts w:hint="cs"/>
          <w:rtl/>
        </w:rPr>
        <w:t>ی</w:t>
      </w:r>
      <w:r>
        <w:rPr>
          <w:rFonts w:hint="eastAsia"/>
          <w:rtl/>
        </w:rPr>
        <w:t>اپى</w:t>
      </w:r>
      <w:r>
        <w:rPr>
          <w:rtl/>
        </w:rPr>
        <w:t xml:space="preserve"> 188، خرداد وت</w:t>
      </w:r>
      <w:r>
        <w:rPr>
          <w:rFonts w:hint="cs"/>
          <w:rtl/>
        </w:rPr>
        <w:t>ی</w:t>
      </w:r>
      <w:r>
        <w:rPr>
          <w:rFonts w:hint="eastAsia"/>
          <w:rtl/>
        </w:rPr>
        <w:t>ر</w:t>
      </w:r>
      <w:r>
        <w:rPr>
          <w:rtl/>
        </w:rPr>
        <w:t xml:space="preserve"> 1400، الصفحة: (67ـ104).</w:t>
      </w:r>
    </w:p>
    <w:p w14:paraId="4638DB9C" w14:textId="77777777" w:rsidR="00FB7C40" w:rsidRDefault="00F12CCE" w:rsidP="00F12CCE">
      <w:pPr>
        <w:pStyle w:val="rfdFootnote0"/>
        <w:rPr>
          <w:rtl/>
        </w:rPr>
      </w:pPr>
      <w:r>
        <w:rPr>
          <w:rtl/>
        </w:rPr>
        <w:t>(2) الأسماء الأخرىٰ لهذه المكتبة هي عبارة عن: (الخزانة العلو</w:t>
      </w:r>
      <w:r>
        <w:rPr>
          <w:rFonts w:hint="cs"/>
          <w:rtl/>
        </w:rPr>
        <w:t>ی</w:t>
      </w:r>
      <w:r>
        <w:rPr>
          <w:rFonts w:hint="eastAsia"/>
          <w:rtl/>
        </w:rPr>
        <w:t>ة،</w:t>
      </w:r>
      <w:r>
        <w:rPr>
          <w:rtl/>
        </w:rPr>
        <w:t xml:space="preserve"> المکتبة الغرو</w:t>
      </w:r>
      <w:r>
        <w:rPr>
          <w:rFonts w:hint="cs"/>
          <w:rtl/>
        </w:rPr>
        <w:t>ی</w:t>
      </w:r>
      <w:r>
        <w:rPr>
          <w:rFonts w:hint="eastAsia"/>
          <w:rtl/>
        </w:rPr>
        <w:t>ة،</w:t>
      </w:r>
      <w:r>
        <w:rPr>
          <w:rtl/>
        </w:rPr>
        <w:t xml:space="preserve"> المکتبة الح</w:t>
      </w:r>
      <w:r>
        <w:rPr>
          <w:rFonts w:hint="cs"/>
          <w:rtl/>
        </w:rPr>
        <w:t>ی</w:t>
      </w:r>
      <w:r>
        <w:rPr>
          <w:rFonts w:hint="eastAsia"/>
          <w:rtl/>
        </w:rPr>
        <w:t>در</w:t>
      </w:r>
      <w:r>
        <w:rPr>
          <w:rFonts w:hint="cs"/>
          <w:rtl/>
        </w:rPr>
        <w:t>ی</w:t>
      </w:r>
      <w:r>
        <w:rPr>
          <w:rFonts w:hint="eastAsia"/>
          <w:rtl/>
        </w:rPr>
        <w:t>ة،</w:t>
      </w:r>
      <w:r>
        <w:rPr>
          <w:rtl/>
        </w:rPr>
        <w:t xml:space="preserve"> مکتبة العتبة العلو</w:t>
      </w:r>
      <w:r>
        <w:rPr>
          <w:rFonts w:hint="cs"/>
          <w:rtl/>
        </w:rPr>
        <w:t>ی</w:t>
      </w:r>
      <w:r>
        <w:rPr>
          <w:rFonts w:hint="eastAsia"/>
          <w:rtl/>
        </w:rPr>
        <w:t>ة،</w:t>
      </w:r>
      <w:r>
        <w:rPr>
          <w:rtl/>
        </w:rPr>
        <w:t xml:space="preserve"> ومکتبة الصحن، مکتبة الإمام علي </w:t>
      </w:r>
      <w:r w:rsidR="0057550D" w:rsidRPr="0057550D">
        <w:rPr>
          <w:rStyle w:val="rfdAlaem"/>
          <w:rtl/>
        </w:rPr>
        <w:t xml:space="preserve">عليه‌السلام </w:t>
      </w:r>
      <w:r>
        <w:rPr>
          <w:rtl/>
        </w:rPr>
        <w:t>)، والإسمان الأخيران هما أسماء جديدة استعملت متأخّراً، وقلّما تستعمل، انظر: (مکتبة الروضة ا</w:t>
      </w:r>
    </w:p>
    <w:p w14:paraId="61554E1F" w14:textId="77777777" w:rsidR="008227D9" w:rsidRDefault="00F12CCE" w:rsidP="00F12CCE">
      <w:pPr>
        <w:rPr>
          <w:rtl/>
        </w:rPr>
      </w:pPr>
      <w:r>
        <w:br w:type="page"/>
      </w:r>
    </w:p>
    <w:p w14:paraId="6AED2741" w14:textId="4467E8A8" w:rsidR="00F12CCE" w:rsidRDefault="00F12CCE" w:rsidP="008227D9">
      <w:pPr>
        <w:pStyle w:val="rfdNormal0"/>
        <w:rPr>
          <w:rtl/>
        </w:rPr>
      </w:pPr>
      <w:r>
        <w:rPr>
          <w:rFonts w:hint="eastAsia"/>
          <w:rtl/>
        </w:rPr>
        <w:lastRenderedPageBreak/>
        <w:t>تاريخها</w:t>
      </w:r>
      <w:r>
        <w:rPr>
          <w:rtl/>
        </w:rPr>
        <w:t xml:space="preserve"> إلىٰ أكثر من ألف سنة</w:t>
      </w:r>
      <w:r w:rsidRPr="00F12CCE">
        <w:rPr>
          <w:rStyle w:val="rfdFootnotenum"/>
          <w:rtl/>
        </w:rPr>
        <w:t>(1)</w:t>
      </w:r>
      <w:r>
        <w:rPr>
          <w:rtl/>
        </w:rPr>
        <w:t>.</w:t>
      </w:r>
      <w:r w:rsidR="00922F94">
        <w:rPr>
          <w:rtl/>
        </w:rPr>
        <w:t xml:space="preserve"> </w:t>
      </w:r>
      <w:r>
        <w:rPr>
          <w:rtl/>
        </w:rPr>
        <w:t>وقد نُسب</w:t>
      </w:r>
      <w:r w:rsidR="00922F94">
        <w:rPr>
          <w:rtl/>
        </w:rPr>
        <w:t xml:space="preserve"> </w:t>
      </w:r>
      <w:r>
        <w:rPr>
          <w:rtl/>
        </w:rPr>
        <w:t>تأسيس هذه المكتبة إلىٰ (فناخسرو الديلمي)</w:t>
      </w:r>
      <w:r w:rsidR="00922F94">
        <w:rPr>
          <w:rtl/>
        </w:rPr>
        <w:t xml:space="preserve"> </w:t>
      </w:r>
      <w:r>
        <w:rPr>
          <w:rtl/>
        </w:rPr>
        <w:t>(324ـ372 هـ) أمير آل بويه في حدود سنة (371هـ)، وبالرغم من ذلك؛ لا</w:t>
      </w:r>
      <w:r w:rsidR="00922F94">
        <w:rPr>
          <w:rtl/>
        </w:rPr>
        <w:t xml:space="preserve"> </w:t>
      </w:r>
      <w:r>
        <w:rPr>
          <w:rtl/>
        </w:rPr>
        <w:t>يمكن</w:t>
      </w:r>
      <w:r w:rsidR="00922F94">
        <w:rPr>
          <w:rtl/>
        </w:rPr>
        <w:t xml:space="preserve"> </w:t>
      </w:r>
      <w:r>
        <w:rPr>
          <w:rtl/>
        </w:rPr>
        <w:t>تصوّر العتبة العلوية قبل هذا التاريخ كانت خالية من الكتب والمصاحف، وذلك أنّ وقف المصاحف القر</w:t>
      </w:r>
      <w:r>
        <w:rPr>
          <w:rFonts w:hint="eastAsia"/>
          <w:rtl/>
        </w:rPr>
        <w:t>آنية</w:t>
      </w:r>
      <w:r>
        <w:rPr>
          <w:rtl/>
        </w:rPr>
        <w:t xml:space="preserve"> علىٰ العتبات المقدّسة لأئمّة الشيعة</w:t>
      </w:r>
      <w:r w:rsidR="00922F94">
        <w:rPr>
          <w:rtl/>
        </w:rPr>
        <w:t xml:space="preserve"> </w:t>
      </w:r>
      <w:r w:rsidR="00901E89" w:rsidRPr="00901E89">
        <w:rPr>
          <w:rStyle w:val="rfdAlaem"/>
          <w:rtl/>
        </w:rPr>
        <w:t>عليهم‌السلام</w:t>
      </w:r>
      <w:r w:rsidR="00922F94">
        <w:rPr>
          <w:rtl/>
        </w:rPr>
        <w:t xml:space="preserve"> </w:t>
      </w:r>
      <w:r>
        <w:rPr>
          <w:rtl/>
        </w:rPr>
        <w:t xml:space="preserve"> كان أمراً شائعاً منذ القرون الأولىٰ،</w:t>
      </w:r>
      <w:r w:rsidR="00922F94">
        <w:rPr>
          <w:rtl/>
        </w:rPr>
        <w:t xml:space="preserve"> </w:t>
      </w:r>
      <w:r>
        <w:rPr>
          <w:rtl/>
        </w:rPr>
        <w:t>حيث يمكن مشاهدة</w:t>
      </w:r>
      <w:r w:rsidR="00922F94">
        <w:rPr>
          <w:rtl/>
        </w:rPr>
        <w:t xml:space="preserve"> </w:t>
      </w:r>
      <w:r>
        <w:rPr>
          <w:rtl/>
        </w:rPr>
        <w:t>نماذج عديدة منها في العتبة الرضوية في مشهد.</w:t>
      </w:r>
      <w:r w:rsidR="00922F94">
        <w:rPr>
          <w:rtl/>
        </w:rPr>
        <w:t xml:space="preserve"> </w:t>
      </w:r>
    </w:p>
    <w:p w14:paraId="7571FAE4" w14:textId="5ABC8851" w:rsidR="00F12CCE" w:rsidRDefault="00F12CCE" w:rsidP="00F12CCE">
      <w:pPr>
        <w:rPr>
          <w:rtl/>
        </w:rPr>
      </w:pPr>
      <w:r>
        <w:rPr>
          <w:rFonts w:hint="eastAsia"/>
          <w:rtl/>
        </w:rPr>
        <w:t>هناك</w:t>
      </w:r>
      <w:r>
        <w:rPr>
          <w:rtl/>
        </w:rPr>
        <w:t xml:space="preserve"> العديد من النسخ القرآنية ـ</w:t>
      </w:r>
      <w:r w:rsidR="00922F94">
        <w:rPr>
          <w:rtl/>
        </w:rPr>
        <w:t xml:space="preserve"> </w:t>
      </w:r>
      <w:r>
        <w:rPr>
          <w:rtl/>
        </w:rPr>
        <w:t>في غضون القرون الماضية ـ قد نسبت كتابتها إلىٰ الإمام علي</w:t>
      </w:r>
      <w:r w:rsidR="00922F94">
        <w:rPr>
          <w:rtl/>
        </w:rPr>
        <w:t xml:space="preserve"> </w:t>
      </w:r>
      <w:r>
        <w:rPr>
          <w:rtl/>
        </w:rPr>
        <w:t xml:space="preserve"> </w:t>
      </w:r>
      <w:r w:rsidR="00901E89" w:rsidRPr="00901E89">
        <w:rPr>
          <w:rStyle w:val="rfdAlaem"/>
          <w:rtl/>
        </w:rPr>
        <w:t>عليه‌السلام</w:t>
      </w:r>
      <w:r>
        <w:rPr>
          <w:rtl/>
        </w:rPr>
        <w:t xml:space="preserve"> .</w:t>
      </w:r>
      <w:r w:rsidR="00922F94">
        <w:rPr>
          <w:rtl/>
        </w:rPr>
        <w:t xml:space="preserve"> </w:t>
      </w:r>
      <w:r>
        <w:rPr>
          <w:rtl/>
        </w:rPr>
        <w:t>وهناك بعض الأخبار التي وصلت لنا عن طريق بعض الكتب تؤكّد بأنّ بعض تلك المصاحف</w:t>
      </w:r>
      <w:r w:rsidR="00922F94">
        <w:rPr>
          <w:rtl/>
        </w:rPr>
        <w:t xml:space="preserve"> </w:t>
      </w:r>
      <w:r>
        <w:rPr>
          <w:rtl/>
        </w:rPr>
        <w:t>كانت موجودة في حرم الإمام علي</w:t>
      </w:r>
      <w:r w:rsidR="00922F94">
        <w:rPr>
          <w:rtl/>
        </w:rPr>
        <w:t xml:space="preserve"> </w:t>
      </w:r>
      <w:r w:rsidR="00901E89" w:rsidRPr="00901E89">
        <w:rPr>
          <w:rStyle w:val="rfdAlaem"/>
          <w:rtl/>
        </w:rPr>
        <w:t>عليه‌السلام</w:t>
      </w:r>
      <w:r w:rsidR="00922F94">
        <w:rPr>
          <w:rtl/>
        </w:rPr>
        <w:t xml:space="preserve"> </w:t>
      </w:r>
      <w:r>
        <w:rPr>
          <w:rtl/>
        </w:rPr>
        <w:t>في النجف الأشرف وقد رآها ال</w:t>
      </w:r>
      <w:r>
        <w:rPr>
          <w:rFonts w:hint="eastAsia"/>
          <w:rtl/>
        </w:rPr>
        <w:t>بعض</w:t>
      </w:r>
      <w:r>
        <w:rPr>
          <w:rtl/>
        </w:rPr>
        <w:t xml:space="preserve"> في القرون الأخيرة؛ وإنّ أقدم الأخبار</w:t>
      </w:r>
      <w:r w:rsidR="00922F94">
        <w:rPr>
          <w:rtl/>
        </w:rPr>
        <w:t xml:space="preserve"> </w:t>
      </w:r>
      <w:r>
        <w:rPr>
          <w:rtl/>
        </w:rPr>
        <w:t>التي صرّحت بوجود مصحف منسوب للإمام</w:t>
      </w:r>
      <w:r w:rsidR="00922F94">
        <w:rPr>
          <w:rtl/>
        </w:rPr>
        <w:t xml:space="preserve"> </w:t>
      </w:r>
      <w:r>
        <w:rPr>
          <w:rtl/>
        </w:rPr>
        <w:t>علي</w:t>
      </w:r>
      <w:r w:rsidR="00922F94">
        <w:rPr>
          <w:rtl/>
        </w:rPr>
        <w:t xml:space="preserve"> </w:t>
      </w:r>
      <w:r w:rsidR="00901E89" w:rsidRPr="00901E89">
        <w:rPr>
          <w:rStyle w:val="rfdAlaem"/>
          <w:rtl/>
        </w:rPr>
        <w:t>عليه‌السلام</w:t>
      </w:r>
      <w:r w:rsidR="00922F94">
        <w:rPr>
          <w:rtl/>
        </w:rPr>
        <w:t xml:space="preserve"> </w:t>
      </w:r>
      <w:r>
        <w:rPr>
          <w:rtl/>
        </w:rPr>
        <w:t>في العتبة العلوية والروضة الغروية قد ذكرها ابن عنبة في القرن الثامن الهجري، حيث قال:</w:t>
      </w:r>
      <w:r w:rsidR="00922F94">
        <w:rPr>
          <w:rtl/>
        </w:rPr>
        <w:t xml:space="preserve"> </w:t>
      </w:r>
      <w:r>
        <w:rPr>
          <w:rtl/>
        </w:rPr>
        <w:t>«وقد كان بالمشهد الشريف الغروي مصحف في ثلاث مجلّدات بخطّ أمير المؤمنين علي (عليه‌السلام)</w:t>
      </w:r>
      <w:r w:rsidR="00922F94">
        <w:rPr>
          <w:rtl/>
        </w:rPr>
        <w:t xml:space="preserve"> </w:t>
      </w:r>
      <w:r>
        <w:rPr>
          <w:rtl/>
        </w:rPr>
        <w:t>احترق</w:t>
      </w:r>
      <w:r w:rsidR="00922F94">
        <w:rPr>
          <w:rtl/>
        </w:rPr>
        <w:t xml:space="preserve"> </w:t>
      </w:r>
      <w:r>
        <w:rPr>
          <w:rtl/>
        </w:rPr>
        <w:t>حين</w:t>
      </w:r>
      <w:r w:rsidR="00922F94">
        <w:rPr>
          <w:rtl/>
        </w:rPr>
        <w:t xml:space="preserve"> </w:t>
      </w:r>
      <w:r>
        <w:rPr>
          <w:rtl/>
        </w:rPr>
        <w:t>احترق</w:t>
      </w:r>
      <w:r w:rsidR="00922F94">
        <w:rPr>
          <w:rtl/>
        </w:rPr>
        <w:t xml:space="preserve"> </w:t>
      </w:r>
      <w:r>
        <w:rPr>
          <w:rtl/>
        </w:rPr>
        <w:t>المشهد</w:t>
      </w:r>
      <w:r w:rsidR="00922F94">
        <w:rPr>
          <w:rtl/>
        </w:rPr>
        <w:t xml:space="preserve"> </w:t>
      </w:r>
      <w:r>
        <w:rPr>
          <w:rtl/>
        </w:rPr>
        <w:t>سنة</w:t>
      </w:r>
      <w:r w:rsidR="00922F94">
        <w:rPr>
          <w:rtl/>
        </w:rPr>
        <w:t xml:space="preserve"> </w:t>
      </w:r>
      <w:r>
        <w:rPr>
          <w:rtl/>
        </w:rPr>
        <w:t>خمس</w:t>
      </w:r>
      <w:r w:rsidR="00922F94">
        <w:rPr>
          <w:rtl/>
        </w:rPr>
        <w:t xml:space="preserve"> </w:t>
      </w:r>
      <w:r>
        <w:rPr>
          <w:rtl/>
        </w:rPr>
        <w:t>وخمسين</w:t>
      </w:r>
      <w:r w:rsidR="00922F94">
        <w:rPr>
          <w:rtl/>
        </w:rPr>
        <w:t xml:space="preserve"> </w:t>
      </w:r>
      <w:r>
        <w:rPr>
          <w:rtl/>
        </w:rPr>
        <w:t>وسبعمائة؛</w:t>
      </w:r>
      <w:r w:rsidR="00922F94">
        <w:rPr>
          <w:rtl/>
        </w:rPr>
        <w:t xml:space="preserve"> </w:t>
      </w:r>
      <w:r>
        <w:rPr>
          <w:rtl/>
        </w:rPr>
        <w:t>يقال:</w:t>
      </w:r>
      <w:r w:rsidR="00922F94">
        <w:rPr>
          <w:rtl/>
        </w:rPr>
        <w:t xml:space="preserve"> </w:t>
      </w:r>
      <w:r>
        <w:rPr>
          <w:rtl/>
        </w:rPr>
        <w:t>إنّه</w:t>
      </w:r>
      <w:r w:rsidR="00922F94">
        <w:rPr>
          <w:rtl/>
        </w:rPr>
        <w:t xml:space="preserve"> </w:t>
      </w:r>
      <w:r>
        <w:rPr>
          <w:rtl/>
        </w:rPr>
        <w:t>كان</w:t>
      </w:r>
      <w:r w:rsidR="00922F94">
        <w:rPr>
          <w:rtl/>
        </w:rPr>
        <w:t xml:space="preserve"> </w:t>
      </w:r>
      <w:r>
        <w:rPr>
          <w:rtl/>
        </w:rPr>
        <w:t>في</w:t>
      </w:r>
      <w:r w:rsidR="00922F94">
        <w:rPr>
          <w:rtl/>
        </w:rPr>
        <w:t xml:space="preserve"> </w:t>
      </w:r>
      <w:r>
        <w:rPr>
          <w:rtl/>
        </w:rPr>
        <w:t>آخره: (وكتب</w:t>
      </w:r>
      <w:r w:rsidR="00922F94">
        <w:rPr>
          <w:rtl/>
        </w:rPr>
        <w:t xml:space="preserve"> </w:t>
      </w:r>
      <w:r>
        <w:rPr>
          <w:rtl/>
        </w:rPr>
        <w:t>علي</w:t>
      </w:r>
      <w:r w:rsidR="00922F94">
        <w:rPr>
          <w:rtl/>
        </w:rPr>
        <w:t xml:space="preserve"> </w:t>
      </w:r>
      <w:r>
        <w:rPr>
          <w:rtl/>
        </w:rPr>
        <w:t>بن</w:t>
      </w:r>
      <w:r w:rsidR="00922F94">
        <w:rPr>
          <w:rtl/>
        </w:rPr>
        <w:t xml:space="preserve"> </w:t>
      </w:r>
    </w:p>
    <w:p w14:paraId="341CCB59" w14:textId="77777777" w:rsidR="00F12CCE" w:rsidRDefault="00F12CCE" w:rsidP="00F12CCE">
      <w:pPr>
        <w:pStyle w:val="rfdLine"/>
        <w:rPr>
          <w:rtl/>
        </w:rPr>
      </w:pPr>
      <w:r>
        <w:rPr>
          <w:rtl/>
        </w:rPr>
        <w:t>__________</w:t>
      </w:r>
    </w:p>
    <w:p w14:paraId="5FACC823" w14:textId="77777777" w:rsidR="00FB7C40" w:rsidRDefault="00FB7C40" w:rsidP="00FB7C40">
      <w:pPr>
        <w:pStyle w:val="rfdFootnote0"/>
        <w:rPr>
          <w:rtl/>
        </w:rPr>
      </w:pPr>
      <w:r>
        <w:rPr>
          <w:rtl/>
        </w:rPr>
        <w:t>لح</w:t>
      </w:r>
      <w:r>
        <w:rPr>
          <w:rFonts w:hint="cs"/>
          <w:rtl/>
        </w:rPr>
        <w:t>ی</w:t>
      </w:r>
      <w:r>
        <w:rPr>
          <w:rFonts w:hint="eastAsia"/>
          <w:rtl/>
        </w:rPr>
        <w:t>در</w:t>
      </w:r>
      <w:r>
        <w:rPr>
          <w:rFonts w:hint="cs"/>
          <w:rtl/>
        </w:rPr>
        <w:t>ی</w:t>
      </w:r>
      <w:r>
        <w:rPr>
          <w:rFonts w:hint="eastAsia"/>
          <w:rtl/>
        </w:rPr>
        <w:t>ة</w:t>
      </w:r>
      <w:r>
        <w:rPr>
          <w:rtl/>
        </w:rPr>
        <w:t>: جهود وجهاد)، الس</w:t>
      </w:r>
      <w:r>
        <w:rPr>
          <w:rFonts w:hint="cs"/>
          <w:rtl/>
        </w:rPr>
        <w:t>یّ</w:t>
      </w:r>
      <w:r>
        <w:rPr>
          <w:rFonts w:hint="eastAsia"/>
          <w:rtl/>
        </w:rPr>
        <w:t>د</w:t>
      </w:r>
      <w:r>
        <w:rPr>
          <w:rtl/>
        </w:rPr>
        <w:t xml:space="preserve"> هاشم الم</w:t>
      </w:r>
      <w:r>
        <w:rPr>
          <w:rFonts w:hint="cs"/>
          <w:rtl/>
        </w:rPr>
        <w:t>ی</w:t>
      </w:r>
      <w:r>
        <w:rPr>
          <w:rFonts w:hint="eastAsia"/>
          <w:rtl/>
        </w:rPr>
        <w:t>لاني</w:t>
      </w:r>
      <w:r>
        <w:rPr>
          <w:rtl/>
        </w:rPr>
        <w:t xml:space="preserve"> ، الصفحة: 64.</w:t>
      </w:r>
    </w:p>
    <w:p w14:paraId="5A5A936A" w14:textId="077850FD" w:rsidR="00F12CCE" w:rsidRDefault="00F12CCE" w:rsidP="00F12CCE">
      <w:pPr>
        <w:pStyle w:val="rfdFootnote0"/>
        <w:rPr>
          <w:rtl/>
        </w:rPr>
      </w:pPr>
      <w:r>
        <w:rPr>
          <w:rtl/>
        </w:rPr>
        <w:t xml:space="preserve">(1) حول خزانة الکتب والمصاحف القرآنية في حرم الإمام علي </w:t>
      </w:r>
      <w:r w:rsidR="0057550D" w:rsidRPr="0057550D">
        <w:rPr>
          <w:rStyle w:val="rfdAlaem"/>
          <w:rtl/>
        </w:rPr>
        <w:t xml:space="preserve">عليه‌السلام </w:t>
      </w:r>
      <w:r>
        <w:rPr>
          <w:rtl/>
        </w:rPr>
        <w:t>، انظر: الس</w:t>
      </w:r>
      <w:r>
        <w:rPr>
          <w:rFonts w:hint="cs"/>
          <w:rtl/>
        </w:rPr>
        <w:t>یّ</w:t>
      </w:r>
      <w:r>
        <w:rPr>
          <w:rFonts w:hint="eastAsia"/>
          <w:rtl/>
        </w:rPr>
        <w:t>د</w:t>
      </w:r>
      <w:r>
        <w:rPr>
          <w:rtl/>
        </w:rPr>
        <w:t xml:space="preserve"> هاشم الم</w:t>
      </w:r>
      <w:r>
        <w:rPr>
          <w:rFonts w:hint="cs"/>
          <w:rtl/>
        </w:rPr>
        <w:t>ی</w:t>
      </w:r>
      <w:r>
        <w:rPr>
          <w:rFonts w:hint="eastAsia"/>
          <w:rtl/>
        </w:rPr>
        <w:t>لاني،</w:t>
      </w:r>
      <w:r>
        <w:rPr>
          <w:rtl/>
        </w:rPr>
        <w:t xml:space="preserve"> (مکتبة الروضة الح</w:t>
      </w:r>
      <w:r>
        <w:rPr>
          <w:rFonts w:hint="cs"/>
          <w:rtl/>
        </w:rPr>
        <w:t>ی</w:t>
      </w:r>
      <w:r>
        <w:rPr>
          <w:rFonts w:hint="eastAsia"/>
          <w:rtl/>
        </w:rPr>
        <w:t>در</w:t>
      </w:r>
      <w:r>
        <w:rPr>
          <w:rFonts w:hint="cs"/>
          <w:rtl/>
        </w:rPr>
        <w:t>ی</w:t>
      </w:r>
      <w:r>
        <w:rPr>
          <w:rFonts w:hint="eastAsia"/>
          <w:rtl/>
        </w:rPr>
        <w:t>ة</w:t>
      </w:r>
      <w:r>
        <w:rPr>
          <w:rtl/>
        </w:rPr>
        <w:t>: جهود وجهاد)، قم: منشورات الإجتهاد، 1429 هـ/ 2008م. کورک</w:t>
      </w:r>
      <w:r>
        <w:rPr>
          <w:rFonts w:hint="cs"/>
          <w:rtl/>
        </w:rPr>
        <w:t>ی</w:t>
      </w:r>
      <w:r>
        <w:rPr>
          <w:rFonts w:hint="eastAsia"/>
          <w:rtl/>
        </w:rPr>
        <w:t>س</w:t>
      </w:r>
      <w:r>
        <w:rPr>
          <w:rtl/>
        </w:rPr>
        <w:t xml:space="preserve"> عوّاد، (خزائن الکتب القد</w:t>
      </w:r>
      <w:r>
        <w:rPr>
          <w:rFonts w:hint="cs"/>
          <w:rtl/>
        </w:rPr>
        <w:t>ی</w:t>
      </w:r>
      <w:r>
        <w:rPr>
          <w:rFonts w:hint="eastAsia"/>
          <w:rtl/>
        </w:rPr>
        <w:t>مة</w:t>
      </w:r>
      <w:r>
        <w:rPr>
          <w:rtl/>
        </w:rPr>
        <w:t xml:space="preserve"> في العراق منذ أقدم العصور حتّ</w:t>
      </w:r>
      <w:r>
        <w:rPr>
          <w:rFonts w:hint="cs"/>
          <w:rtl/>
        </w:rPr>
        <w:t>ی</w:t>
      </w:r>
      <w:r>
        <w:rPr>
          <w:rtl/>
        </w:rPr>
        <w:t xml:space="preserve"> سنة 1000 للهجرة)، الطبعة الثانية، ب</w:t>
      </w:r>
      <w:r>
        <w:rPr>
          <w:rFonts w:hint="cs"/>
          <w:rtl/>
        </w:rPr>
        <w:t>ی</w:t>
      </w:r>
      <w:r>
        <w:rPr>
          <w:rFonts w:hint="eastAsia"/>
          <w:rtl/>
        </w:rPr>
        <w:t>روت</w:t>
      </w:r>
      <w:r>
        <w:rPr>
          <w:rtl/>
        </w:rPr>
        <w:t>: دار الرائد العربي، 1406هـ/1986م، الصفحة 130ـ136؛ جعفر بن ش</w:t>
      </w:r>
      <w:r>
        <w:rPr>
          <w:rFonts w:hint="cs"/>
          <w:rtl/>
        </w:rPr>
        <w:t>ی</w:t>
      </w:r>
      <w:r>
        <w:rPr>
          <w:rFonts w:hint="eastAsia"/>
          <w:rtl/>
        </w:rPr>
        <w:t>خ</w:t>
      </w:r>
      <w:r>
        <w:rPr>
          <w:rtl/>
        </w:rPr>
        <w:t xml:space="preserve"> باقر آل محبوبة النجفي، (ماضي النجف وحاضرها)، الطبعة الثانية، ب</w:t>
      </w:r>
      <w:r>
        <w:rPr>
          <w:rFonts w:hint="cs"/>
          <w:rtl/>
        </w:rPr>
        <w:t>ی</w:t>
      </w:r>
      <w:r>
        <w:rPr>
          <w:rFonts w:hint="eastAsia"/>
          <w:rtl/>
        </w:rPr>
        <w:t>روت</w:t>
      </w:r>
      <w:r>
        <w:rPr>
          <w:rtl/>
        </w:rPr>
        <w:t>: دارالأضواء، 1986م، الصفحة: 148ـ152؛ کاظم الدج</w:t>
      </w:r>
      <w:r>
        <w:rPr>
          <w:rFonts w:hint="cs"/>
          <w:rtl/>
        </w:rPr>
        <w:t>ی</w:t>
      </w:r>
      <w:r>
        <w:rPr>
          <w:rFonts w:hint="eastAsia"/>
          <w:rtl/>
        </w:rPr>
        <w:t>لي،</w:t>
      </w:r>
      <w:r>
        <w:rPr>
          <w:rtl/>
        </w:rPr>
        <w:t xml:space="preserve"> مقالة (مکتبات النجف)، مجلّة لغة العرب، مجلّة شهرية أدبية علم</w:t>
      </w:r>
      <w:r>
        <w:rPr>
          <w:rFonts w:hint="eastAsia"/>
          <w:rtl/>
        </w:rPr>
        <w:t>ية</w:t>
      </w:r>
      <w:r>
        <w:rPr>
          <w:rtl/>
        </w:rPr>
        <w:t xml:space="preserve"> تاريخية، السنة الثالثة، الجزء 1 (رجب ـ شعبان 1331هـ / تمّوز 1913م)، الصفحة: 593ـ600.</w:t>
      </w:r>
    </w:p>
    <w:p w14:paraId="2707E479" w14:textId="058240F5" w:rsidR="00F12CCE" w:rsidRDefault="00F12CCE" w:rsidP="008227D9">
      <w:pPr>
        <w:pStyle w:val="rfdNormal0"/>
        <w:rPr>
          <w:rtl/>
        </w:rPr>
      </w:pPr>
      <w:r>
        <w:br w:type="page"/>
      </w:r>
      <w:r>
        <w:rPr>
          <w:rFonts w:hint="eastAsia"/>
          <w:rtl/>
        </w:rPr>
        <w:lastRenderedPageBreak/>
        <w:t>أبو</w:t>
      </w:r>
      <w:r w:rsidR="00922F94">
        <w:rPr>
          <w:rFonts w:hint="eastAsia"/>
          <w:rtl/>
        </w:rPr>
        <w:t xml:space="preserve"> </w:t>
      </w:r>
      <w:r>
        <w:rPr>
          <w:rtl/>
        </w:rPr>
        <w:t>طالب)،</w:t>
      </w:r>
      <w:r w:rsidR="00922F94">
        <w:rPr>
          <w:rtl/>
        </w:rPr>
        <w:t xml:space="preserve"> </w:t>
      </w:r>
      <w:r>
        <w:rPr>
          <w:rtl/>
        </w:rPr>
        <w:t>ولكن</w:t>
      </w:r>
      <w:r w:rsidR="00922F94">
        <w:rPr>
          <w:rtl/>
        </w:rPr>
        <w:t xml:space="preserve"> </w:t>
      </w:r>
      <w:r>
        <w:rPr>
          <w:rtl/>
        </w:rPr>
        <w:t>حدّثني</w:t>
      </w:r>
      <w:r w:rsidR="00922F94">
        <w:rPr>
          <w:rtl/>
        </w:rPr>
        <w:t xml:space="preserve"> </w:t>
      </w:r>
      <w:r>
        <w:rPr>
          <w:rtl/>
        </w:rPr>
        <w:t>السيّد</w:t>
      </w:r>
      <w:r w:rsidR="00922F94">
        <w:rPr>
          <w:rtl/>
        </w:rPr>
        <w:t xml:space="preserve"> </w:t>
      </w:r>
      <w:r>
        <w:rPr>
          <w:rtl/>
        </w:rPr>
        <w:t>النقيب</w:t>
      </w:r>
      <w:r w:rsidR="00922F94">
        <w:rPr>
          <w:rtl/>
        </w:rPr>
        <w:t xml:space="preserve"> </w:t>
      </w:r>
      <w:r>
        <w:rPr>
          <w:rtl/>
        </w:rPr>
        <w:t>السعيد</w:t>
      </w:r>
      <w:r w:rsidR="00922F94">
        <w:rPr>
          <w:rtl/>
        </w:rPr>
        <w:t xml:space="preserve"> </w:t>
      </w:r>
      <w:r>
        <w:rPr>
          <w:rtl/>
        </w:rPr>
        <w:t>تاج</w:t>
      </w:r>
      <w:r w:rsidR="00922F94">
        <w:rPr>
          <w:rtl/>
        </w:rPr>
        <w:t xml:space="preserve"> </w:t>
      </w:r>
      <w:r>
        <w:rPr>
          <w:rtl/>
        </w:rPr>
        <w:t>الدين</w:t>
      </w:r>
      <w:r w:rsidR="00922F94">
        <w:rPr>
          <w:rtl/>
        </w:rPr>
        <w:t xml:space="preserve"> </w:t>
      </w:r>
      <w:r>
        <w:rPr>
          <w:rtl/>
        </w:rPr>
        <w:t>أبو</w:t>
      </w:r>
      <w:r w:rsidR="00922F94">
        <w:rPr>
          <w:rtl/>
        </w:rPr>
        <w:t xml:space="preserve"> </w:t>
      </w:r>
      <w:r>
        <w:rPr>
          <w:rtl/>
        </w:rPr>
        <w:t>عبد</w:t>
      </w:r>
      <w:r w:rsidR="00922F94">
        <w:rPr>
          <w:rtl/>
        </w:rPr>
        <w:t xml:space="preserve"> </w:t>
      </w:r>
      <w:r>
        <w:rPr>
          <w:rtl/>
        </w:rPr>
        <w:t>الله</w:t>
      </w:r>
      <w:r w:rsidR="00922F94">
        <w:rPr>
          <w:rtl/>
        </w:rPr>
        <w:t xml:space="preserve"> </w:t>
      </w:r>
      <w:r>
        <w:rPr>
          <w:rtl/>
        </w:rPr>
        <w:t>محمّد</w:t>
      </w:r>
      <w:r w:rsidR="00922F94">
        <w:rPr>
          <w:rtl/>
        </w:rPr>
        <w:t xml:space="preserve"> </w:t>
      </w:r>
      <w:r>
        <w:rPr>
          <w:rtl/>
        </w:rPr>
        <w:t>بن</w:t>
      </w:r>
      <w:r w:rsidR="00922F94">
        <w:rPr>
          <w:rtl/>
        </w:rPr>
        <w:t xml:space="preserve"> </w:t>
      </w:r>
      <w:r>
        <w:rPr>
          <w:rtl/>
        </w:rPr>
        <w:t>القاسم بن معية الحسني النسّابة؛ وجدّي لأمّي المولىٰ الشيخ العلّامة فخر الدين أبو جعفر محمّد بن الحسين بن حديد الأسدي (رحمه</w:t>
      </w:r>
      <w:r w:rsidR="00922F94">
        <w:rPr>
          <w:rtl/>
        </w:rPr>
        <w:t xml:space="preserve"> </w:t>
      </w:r>
      <w:r>
        <w:rPr>
          <w:rtl/>
        </w:rPr>
        <w:t>‌الله): أنّ</w:t>
      </w:r>
      <w:r w:rsidR="00922F94">
        <w:rPr>
          <w:rtl/>
        </w:rPr>
        <w:t xml:space="preserve"> </w:t>
      </w:r>
      <w:r>
        <w:rPr>
          <w:rtl/>
        </w:rPr>
        <w:t>الذي</w:t>
      </w:r>
      <w:r w:rsidR="00922F94">
        <w:rPr>
          <w:rtl/>
        </w:rPr>
        <w:t xml:space="preserve"> </w:t>
      </w:r>
      <w:r>
        <w:rPr>
          <w:rtl/>
        </w:rPr>
        <w:t>كان</w:t>
      </w:r>
      <w:r w:rsidR="00922F94">
        <w:rPr>
          <w:rtl/>
        </w:rPr>
        <w:t xml:space="preserve"> </w:t>
      </w:r>
      <w:r>
        <w:rPr>
          <w:rtl/>
        </w:rPr>
        <w:t>في</w:t>
      </w:r>
      <w:r w:rsidR="00922F94">
        <w:rPr>
          <w:rtl/>
        </w:rPr>
        <w:t xml:space="preserve"> </w:t>
      </w:r>
      <w:r>
        <w:rPr>
          <w:rtl/>
        </w:rPr>
        <w:t>آخر</w:t>
      </w:r>
      <w:r w:rsidR="00922F94">
        <w:rPr>
          <w:rtl/>
        </w:rPr>
        <w:t xml:space="preserve"> </w:t>
      </w:r>
      <w:r>
        <w:rPr>
          <w:rtl/>
        </w:rPr>
        <w:t>ذلك</w:t>
      </w:r>
      <w:r w:rsidR="00922F94">
        <w:rPr>
          <w:rtl/>
        </w:rPr>
        <w:t xml:space="preserve"> </w:t>
      </w:r>
      <w:r>
        <w:rPr>
          <w:rtl/>
        </w:rPr>
        <w:t>المص</w:t>
      </w:r>
      <w:r>
        <w:rPr>
          <w:rFonts w:hint="eastAsia"/>
          <w:rtl/>
        </w:rPr>
        <w:t>حف</w:t>
      </w:r>
      <w:r w:rsidR="00922F94">
        <w:rPr>
          <w:rFonts w:hint="eastAsia"/>
          <w:rtl/>
        </w:rPr>
        <w:t xml:space="preserve"> </w:t>
      </w:r>
      <w:r>
        <w:rPr>
          <w:rtl/>
        </w:rPr>
        <w:t>علي</w:t>
      </w:r>
      <w:r w:rsidR="00922F94">
        <w:rPr>
          <w:rtl/>
        </w:rPr>
        <w:t xml:space="preserve"> </w:t>
      </w:r>
      <w:r>
        <w:rPr>
          <w:rtl/>
        </w:rPr>
        <w:t>بن</w:t>
      </w:r>
      <w:r w:rsidR="00922F94">
        <w:rPr>
          <w:rtl/>
        </w:rPr>
        <w:t xml:space="preserve"> </w:t>
      </w:r>
      <w:r>
        <w:rPr>
          <w:rtl/>
        </w:rPr>
        <w:t>أبي</w:t>
      </w:r>
      <w:r w:rsidR="00922F94">
        <w:rPr>
          <w:rtl/>
        </w:rPr>
        <w:t xml:space="preserve"> </w:t>
      </w:r>
      <w:r>
        <w:rPr>
          <w:rtl/>
        </w:rPr>
        <w:t>طالب؛</w:t>
      </w:r>
      <w:r w:rsidR="00922F94">
        <w:rPr>
          <w:rtl/>
        </w:rPr>
        <w:t xml:space="preserve"> </w:t>
      </w:r>
      <w:r>
        <w:rPr>
          <w:rtl/>
        </w:rPr>
        <w:t>ولكنّ</w:t>
      </w:r>
      <w:r w:rsidR="00922F94">
        <w:rPr>
          <w:rtl/>
        </w:rPr>
        <w:t xml:space="preserve"> </w:t>
      </w:r>
      <w:r>
        <w:rPr>
          <w:rtl/>
        </w:rPr>
        <w:t>الياء</w:t>
      </w:r>
      <w:r w:rsidR="00922F94">
        <w:rPr>
          <w:rtl/>
        </w:rPr>
        <w:t xml:space="preserve"> </w:t>
      </w:r>
      <w:r>
        <w:rPr>
          <w:rtl/>
        </w:rPr>
        <w:t>مشتبهة</w:t>
      </w:r>
      <w:r w:rsidR="00922F94">
        <w:rPr>
          <w:rtl/>
        </w:rPr>
        <w:t xml:space="preserve"> </w:t>
      </w:r>
      <w:r>
        <w:rPr>
          <w:rtl/>
        </w:rPr>
        <w:t>بالواو</w:t>
      </w:r>
      <w:r w:rsidR="00922F94">
        <w:rPr>
          <w:rtl/>
        </w:rPr>
        <w:t xml:space="preserve"> </w:t>
      </w:r>
      <w:r>
        <w:rPr>
          <w:rtl/>
        </w:rPr>
        <w:t>في</w:t>
      </w:r>
      <w:r w:rsidR="00922F94">
        <w:rPr>
          <w:rtl/>
        </w:rPr>
        <w:t xml:space="preserve"> </w:t>
      </w:r>
      <w:r>
        <w:rPr>
          <w:rtl/>
        </w:rPr>
        <w:t>الخطّ</w:t>
      </w:r>
      <w:r w:rsidR="00922F94">
        <w:rPr>
          <w:rtl/>
        </w:rPr>
        <w:t xml:space="preserve"> </w:t>
      </w:r>
      <w:r>
        <w:rPr>
          <w:rtl/>
        </w:rPr>
        <w:t>الكوفي</w:t>
      </w:r>
      <w:r w:rsidR="00922F94">
        <w:rPr>
          <w:rtl/>
        </w:rPr>
        <w:t xml:space="preserve"> </w:t>
      </w:r>
      <w:r>
        <w:rPr>
          <w:rtl/>
        </w:rPr>
        <w:t>الذي</w:t>
      </w:r>
      <w:r w:rsidR="00922F94">
        <w:rPr>
          <w:rtl/>
        </w:rPr>
        <w:t xml:space="preserve"> </w:t>
      </w:r>
      <w:r>
        <w:rPr>
          <w:rtl/>
        </w:rPr>
        <w:t>كان</w:t>
      </w:r>
      <w:r w:rsidR="00922F94">
        <w:rPr>
          <w:rtl/>
        </w:rPr>
        <w:t xml:space="preserve"> </w:t>
      </w:r>
      <w:r>
        <w:rPr>
          <w:rtl/>
        </w:rPr>
        <w:t>يكتبه</w:t>
      </w:r>
      <w:r w:rsidR="00922F94">
        <w:rPr>
          <w:rtl/>
        </w:rPr>
        <w:t xml:space="preserve"> </w:t>
      </w:r>
      <w:r>
        <w:rPr>
          <w:rtl/>
        </w:rPr>
        <w:t>علي</w:t>
      </w:r>
      <w:r w:rsidR="00922F94">
        <w:rPr>
          <w:rtl/>
        </w:rPr>
        <w:t xml:space="preserve"> </w:t>
      </w:r>
      <w:r>
        <w:rPr>
          <w:rtl/>
        </w:rPr>
        <w:t>(</w:t>
      </w:r>
      <w:r w:rsidR="00901E89" w:rsidRPr="00FB7C40">
        <w:rPr>
          <w:rtl/>
        </w:rPr>
        <w:t>عليه‌السلام</w:t>
      </w:r>
      <w:r>
        <w:rPr>
          <w:rtl/>
        </w:rPr>
        <w:t>). وقد</w:t>
      </w:r>
      <w:r w:rsidR="00922F94">
        <w:rPr>
          <w:rtl/>
        </w:rPr>
        <w:t xml:space="preserve"> </w:t>
      </w:r>
      <w:r>
        <w:rPr>
          <w:rtl/>
        </w:rPr>
        <w:t>رأيت</w:t>
      </w:r>
      <w:r w:rsidR="00922F94">
        <w:rPr>
          <w:rtl/>
        </w:rPr>
        <w:t xml:space="preserve"> </w:t>
      </w:r>
      <w:r>
        <w:rPr>
          <w:rtl/>
        </w:rPr>
        <w:t>أنا</w:t>
      </w:r>
      <w:r w:rsidR="00922F94">
        <w:rPr>
          <w:rtl/>
        </w:rPr>
        <w:t xml:space="preserve"> </w:t>
      </w:r>
      <w:r>
        <w:rPr>
          <w:rtl/>
        </w:rPr>
        <w:t>مصحفاً بالمذار في مشهد عبيد الله بن علي بخطّ أمير المؤمنين (</w:t>
      </w:r>
      <w:r w:rsidR="00901E89" w:rsidRPr="00FB7C40">
        <w:rPr>
          <w:rtl/>
        </w:rPr>
        <w:t>عليه‌السلام</w:t>
      </w:r>
      <w:r>
        <w:rPr>
          <w:rtl/>
        </w:rPr>
        <w:t>)</w:t>
      </w:r>
      <w:r w:rsidR="00922F94">
        <w:rPr>
          <w:rtl/>
        </w:rPr>
        <w:t xml:space="preserve"> </w:t>
      </w:r>
      <w:r>
        <w:rPr>
          <w:rtl/>
        </w:rPr>
        <w:t>في</w:t>
      </w:r>
      <w:r w:rsidR="00922F94">
        <w:rPr>
          <w:rtl/>
        </w:rPr>
        <w:t xml:space="preserve"> </w:t>
      </w:r>
      <w:r>
        <w:rPr>
          <w:rtl/>
        </w:rPr>
        <w:t>مجلّد</w:t>
      </w:r>
      <w:r w:rsidR="00922F94">
        <w:rPr>
          <w:rtl/>
        </w:rPr>
        <w:t xml:space="preserve"> </w:t>
      </w:r>
      <w:r>
        <w:rPr>
          <w:rtl/>
        </w:rPr>
        <w:t>واحد</w:t>
      </w:r>
      <w:r w:rsidR="00922F94">
        <w:rPr>
          <w:rtl/>
        </w:rPr>
        <w:t xml:space="preserve"> </w:t>
      </w:r>
      <w:r>
        <w:rPr>
          <w:rtl/>
        </w:rPr>
        <w:t>وفي</w:t>
      </w:r>
      <w:r w:rsidR="00922F94">
        <w:rPr>
          <w:rtl/>
        </w:rPr>
        <w:t xml:space="preserve"> </w:t>
      </w:r>
      <w:r>
        <w:rPr>
          <w:rtl/>
        </w:rPr>
        <w:t>آخره</w:t>
      </w:r>
      <w:r w:rsidR="00922F94">
        <w:rPr>
          <w:rtl/>
        </w:rPr>
        <w:t xml:space="preserve"> </w:t>
      </w:r>
      <w:r>
        <w:rPr>
          <w:rtl/>
        </w:rPr>
        <w:t>بعد</w:t>
      </w:r>
      <w:r w:rsidR="00922F94">
        <w:rPr>
          <w:rtl/>
        </w:rPr>
        <w:t xml:space="preserve"> </w:t>
      </w:r>
      <w:r>
        <w:rPr>
          <w:rtl/>
        </w:rPr>
        <w:t>تمام</w:t>
      </w:r>
      <w:r w:rsidR="00922F94">
        <w:rPr>
          <w:rtl/>
        </w:rPr>
        <w:t xml:space="preserve"> </w:t>
      </w:r>
      <w:r>
        <w:rPr>
          <w:rtl/>
        </w:rPr>
        <w:t>كتابة</w:t>
      </w:r>
      <w:r w:rsidR="00922F94">
        <w:rPr>
          <w:rtl/>
        </w:rPr>
        <w:t xml:space="preserve"> </w:t>
      </w:r>
      <w:r>
        <w:rPr>
          <w:rtl/>
        </w:rPr>
        <w:t>القر</w:t>
      </w:r>
      <w:r>
        <w:rPr>
          <w:rFonts w:hint="eastAsia"/>
          <w:rtl/>
        </w:rPr>
        <w:t>آن</w:t>
      </w:r>
      <w:r w:rsidR="00922F94">
        <w:rPr>
          <w:rFonts w:hint="eastAsia"/>
          <w:rtl/>
        </w:rPr>
        <w:t xml:space="preserve"> </w:t>
      </w:r>
      <w:r>
        <w:rPr>
          <w:rtl/>
        </w:rPr>
        <w:t>المجيد: «بِسْمِ</w:t>
      </w:r>
      <w:r w:rsidR="00922F94">
        <w:rPr>
          <w:rtl/>
        </w:rPr>
        <w:t xml:space="preserve"> </w:t>
      </w:r>
      <w:r>
        <w:rPr>
          <w:rtl/>
        </w:rPr>
        <w:t>اللهِ</w:t>
      </w:r>
      <w:r w:rsidR="00922F94">
        <w:rPr>
          <w:rtl/>
        </w:rPr>
        <w:t xml:space="preserve"> </w:t>
      </w:r>
      <w:r>
        <w:rPr>
          <w:rtl/>
        </w:rPr>
        <w:t>الرَّحْمنِ</w:t>
      </w:r>
      <w:r w:rsidR="00922F94">
        <w:rPr>
          <w:rtl/>
        </w:rPr>
        <w:t xml:space="preserve"> </w:t>
      </w:r>
      <w:r>
        <w:rPr>
          <w:rtl/>
        </w:rPr>
        <w:t>الرَّحِيمِ</w:t>
      </w:r>
      <w:r w:rsidR="00922F94">
        <w:rPr>
          <w:rtl/>
        </w:rPr>
        <w:t xml:space="preserve"> </w:t>
      </w:r>
      <w:r>
        <w:rPr>
          <w:rtl/>
        </w:rPr>
        <w:t>كتبه</w:t>
      </w:r>
      <w:r w:rsidR="00922F94">
        <w:rPr>
          <w:rtl/>
        </w:rPr>
        <w:t xml:space="preserve"> </w:t>
      </w:r>
      <w:r>
        <w:rPr>
          <w:rtl/>
        </w:rPr>
        <w:t>علي</w:t>
      </w:r>
      <w:r w:rsidR="00922F94">
        <w:rPr>
          <w:rtl/>
        </w:rPr>
        <w:t xml:space="preserve"> </w:t>
      </w:r>
      <w:r>
        <w:rPr>
          <w:rtl/>
        </w:rPr>
        <w:t>بن</w:t>
      </w:r>
      <w:r w:rsidR="00922F94">
        <w:rPr>
          <w:rtl/>
        </w:rPr>
        <w:t xml:space="preserve"> </w:t>
      </w:r>
      <w:r>
        <w:rPr>
          <w:rtl/>
        </w:rPr>
        <w:t>أبي</w:t>
      </w:r>
      <w:r w:rsidR="00922F94">
        <w:rPr>
          <w:rtl/>
        </w:rPr>
        <w:t xml:space="preserve"> </w:t>
      </w:r>
      <w:r>
        <w:rPr>
          <w:rtl/>
        </w:rPr>
        <w:t>طالب». ولكنّ</w:t>
      </w:r>
      <w:r w:rsidR="00922F94">
        <w:rPr>
          <w:rtl/>
        </w:rPr>
        <w:t xml:space="preserve"> </w:t>
      </w:r>
      <w:r>
        <w:rPr>
          <w:rtl/>
        </w:rPr>
        <w:t>الواو</w:t>
      </w:r>
      <w:r w:rsidR="00922F94">
        <w:rPr>
          <w:rtl/>
        </w:rPr>
        <w:t xml:space="preserve"> </w:t>
      </w:r>
      <w:r>
        <w:rPr>
          <w:rtl/>
        </w:rPr>
        <w:t>تشتبه</w:t>
      </w:r>
      <w:r w:rsidR="00922F94">
        <w:rPr>
          <w:rtl/>
        </w:rPr>
        <w:t xml:space="preserve"> </w:t>
      </w:r>
      <w:r>
        <w:rPr>
          <w:rtl/>
        </w:rPr>
        <w:t>بالياء</w:t>
      </w:r>
      <w:r w:rsidR="00922F94">
        <w:rPr>
          <w:rtl/>
        </w:rPr>
        <w:t xml:space="preserve"> </w:t>
      </w:r>
      <w:r>
        <w:rPr>
          <w:rtl/>
        </w:rPr>
        <w:t>في</w:t>
      </w:r>
      <w:r w:rsidR="00922F94">
        <w:rPr>
          <w:rtl/>
        </w:rPr>
        <w:t xml:space="preserve"> </w:t>
      </w:r>
      <w:r>
        <w:rPr>
          <w:rtl/>
        </w:rPr>
        <w:t>ذلك</w:t>
      </w:r>
      <w:r w:rsidR="00922F94">
        <w:rPr>
          <w:rtl/>
        </w:rPr>
        <w:t xml:space="preserve"> </w:t>
      </w:r>
      <w:r>
        <w:rPr>
          <w:rtl/>
        </w:rPr>
        <w:t>الخطّ</w:t>
      </w:r>
      <w:r w:rsidR="00922F94">
        <w:rPr>
          <w:rtl/>
        </w:rPr>
        <w:t xml:space="preserve"> </w:t>
      </w:r>
      <w:r>
        <w:rPr>
          <w:rtl/>
        </w:rPr>
        <w:t>كما</w:t>
      </w:r>
      <w:r w:rsidR="00922F94">
        <w:rPr>
          <w:rtl/>
        </w:rPr>
        <w:t xml:space="preserve"> </w:t>
      </w:r>
      <w:r>
        <w:rPr>
          <w:rtl/>
        </w:rPr>
        <w:t>حكياه</w:t>
      </w:r>
      <w:r w:rsidR="00922F94">
        <w:rPr>
          <w:rtl/>
        </w:rPr>
        <w:t xml:space="preserve"> </w:t>
      </w:r>
      <w:r>
        <w:rPr>
          <w:rtl/>
        </w:rPr>
        <w:t>لي</w:t>
      </w:r>
      <w:r w:rsidR="00922F94">
        <w:rPr>
          <w:rtl/>
        </w:rPr>
        <w:t xml:space="preserve"> </w:t>
      </w:r>
      <w:r>
        <w:rPr>
          <w:rtl/>
        </w:rPr>
        <w:t>عن</w:t>
      </w:r>
      <w:r w:rsidR="00922F94">
        <w:rPr>
          <w:rtl/>
        </w:rPr>
        <w:t xml:space="preserve"> </w:t>
      </w:r>
      <w:r>
        <w:rPr>
          <w:rtl/>
        </w:rPr>
        <w:t>المصحف</w:t>
      </w:r>
      <w:r w:rsidR="00922F94">
        <w:rPr>
          <w:rtl/>
        </w:rPr>
        <w:t xml:space="preserve"> </w:t>
      </w:r>
      <w:r>
        <w:rPr>
          <w:rtl/>
        </w:rPr>
        <w:t>بالمشهد</w:t>
      </w:r>
      <w:r w:rsidR="00922F94">
        <w:rPr>
          <w:rtl/>
        </w:rPr>
        <w:t xml:space="preserve"> </w:t>
      </w:r>
      <w:r>
        <w:rPr>
          <w:rtl/>
        </w:rPr>
        <w:t>الغروي، واتّصل بي بعد ذلك أنّ مشهد عبيد الله احترق واحترق المصحف الذي فيه»</w:t>
      </w:r>
      <w:r w:rsidRPr="00F12CCE">
        <w:rPr>
          <w:rStyle w:val="rfdFootnotenum"/>
          <w:rtl/>
        </w:rPr>
        <w:t>(1)</w:t>
      </w:r>
      <w:r>
        <w:rPr>
          <w:rtl/>
        </w:rPr>
        <w:t>.</w:t>
      </w:r>
    </w:p>
    <w:p w14:paraId="3F19C2AF" w14:textId="0C6A5858" w:rsidR="00F12CCE" w:rsidRDefault="00F12CCE" w:rsidP="00F12CCE">
      <w:pPr>
        <w:rPr>
          <w:rtl/>
        </w:rPr>
      </w:pPr>
      <w:r>
        <w:rPr>
          <w:rFonts w:hint="eastAsia"/>
          <w:rtl/>
        </w:rPr>
        <w:t>وبناء</w:t>
      </w:r>
      <w:r>
        <w:rPr>
          <w:rtl/>
        </w:rPr>
        <w:t xml:space="preserve"> علىٰ تصريحات ابن عنبة نجد أنّه لم يتبقَّ</w:t>
      </w:r>
      <w:r w:rsidR="00922F94">
        <w:rPr>
          <w:rtl/>
        </w:rPr>
        <w:t xml:space="preserve"> </w:t>
      </w:r>
      <w:r>
        <w:rPr>
          <w:rtl/>
        </w:rPr>
        <w:t>اليوم</w:t>
      </w:r>
      <w:r w:rsidR="00922F94">
        <w:rPr>
          <w:rtl/>
        </w:rPr>
        <w:t xml:space="preserve"> </w:t>
      </w:r>
      <w:r>
        <w:rPr>
          <w:rtl/>
        </w:rPr>
        <w:t>أيّ نسخة من النسخ المذكورة، بل تلفت جميعها إثر الحريق الذي التهمها سنة (755هـ).</w:t>
      </w:r>
      <w:r w:rsidR="00922F94">
        <w:rPr>
          <w:rtl/>
        </w:rPr>
        <w:t xml:space="preserve"> </w:t>
      </w:r>
      <w:r>
        <w:rPr>
          <w:rtl/>
        </w:rPr>
        <w:t>وأمّا فهارس مكتبة العتبة العلوية فهي تحكي عن وجود نسختين قرآنيّتين فيها حاليّاً منسوبتين إلىٰ خطّ أمير المؤمنين</w:t>
      </w:r>
      <w:r w:rsidR="00922F94">
        <w:rPr>
          <w:rtl/>
        </w:rPr>
        <w:t xml:space="preserve"> </w:t>
      </w:r>
      <w:r w:rsidR="00901E89" w:rsidRPr="00901E89">
        <w:rPr>
          <w:rStyle w:val="rfdAlaem"/>
          <w:rtl/>
        </w:rPr>
        <w:t>عليه‌السلام</w:t>
      </w:r>
      <w:r>
        <w:rPr>
          <w:rtl/>
        </w:rPr>
        <w:t xml:space="preserve"> ؛ فلابدّ وأن تكون هاتان النسختان الكوفيّتان قد</w:t>
      </w:r>
      <w:r w:rsidR="00922F94">
        <w:rPr>
          <w:rtl/>
        </w:rPr>
        <w:t xml:space="preserve"> </w:t>
      </w:r>
      <w:r>
        <w:rPr>
          <w:rtl/>
        </w:rPr>
        <w:t>تمّ وقفها في النجف الأشرف علىٰ العتبة العلوية في القرون التالية. هذا وإنّ وقفية النسخة رقم:</w:t>
      </w:r>
      <w:r w:rsidR="00922F94">
        <w:rPr>
          <w:rtl/>
        </w:rPr>
        <w:t xml:space="preserve"> </w:t>
      </w:r>
      <w:r>
        <w:rPr>
          <w:rtl/>
        </w:rPr>
        <w:t>(1) أيضاً تدلّ علىٰ وقف النسخة في القرون الأخيرة،</w:t>
      </w:r>
      <w:r w:rsidR="00922F94">
        <w:rPr>
          <w:rtl/>
        </w:rPr>
        <w:t xml:space="preserve"> </w:t>
      </w:r>
      <w:r>
        <w:rPr>
          <w:rtl/>
        </w:rPr>
        <w:t xml:space="preserve">وسنتناول ذلك في بقية المقالة. وقد أشار الأستاذ السيّد أحمد </w:t>
      </w:r>
      <w:r>
        <w:rPr>
          <w:rFonts w:hint="eastAsia"/>
          <w:rtl/>
        </w:rPr>
        <w:t>الحسيني</w:t>
      </w:r>
      <w:r>
        <w:rPr>
          <w:rtl/>
        </w:rPr>
        <w:t xml:space="preserve"> الإشكوري في </w:t>
      </w:r>
      <w:r w:rsidRPr="008227D9">
        <w:rPr>
          <w:rStyle w:val="rfdBold2"/>
          <w:rtl/>
        </w:rPr>
        <w:t>فهرسته</w:t>
      </w:r>
      <w:r w:rsidR="00922F94">
        <w:rPr>
          <w:rtl/>
        </w:rPr>
        <w:t xml:space="preserve"> </w:t>
      </w:r>
      <w:r>
        <w:rPr>
          <w:rtl/>
        </w:rPr>
        <w:t>في نهاية الرقم:</w:t>
      </w:r>
      <w:r w:rsidR="00922F94">
        <w:rPr>
          <w:rtl/>
        </w:rPr>
        <w:t xml:space="preserve"> </w:t>
      </w:r>
      <w:r>
        <w:rPr>
          <w:rtl/>
        </w:rPr>
        <w:t>(744) إلىٰ ذلك</w:t>
      </w:r>
      <w:r w:rsidR="00922F94">
        <w:rPr>
          <w:rtl/>
        </w:rPr>
        <w:t xml:space="preserve"> </w:t>
      </w:r>
      <w:r>
        <w:rPr>
          <w:rtl/>
        </w:rPr>
        <w:t>حيث قال:</w:t>
      </w:r>
      <w:r w:rsidR="00922F94">
        <w:rPr>
          <w:rtl/>
        </w:rPr>
        <w:t xml:space="preserve"> </w:t>
      </w:r>
      <w:r>
        <w:rPr>
          <w:rtl/>
        </w:rPr>
        <w:t>«744ـ نسخة تحتوي علىٰ أوراق من القرآن، كتبت علىٰ الرقّ بخطّ كوفي قد</w:t>
      </w:r>
      <w:r>
        <w:rPr>
          <w:rFonts w:hint="cs"/>
          <w:rtl/>
        </w:rPr>
        <w:t>ی</w:t>
      </w:r>
      <w:r>
        <w:rPr>
          <w:rFonts w:hint="eastAsia"/>
          <w:rtl/>
        </w:rPr>
        <w:t>م</w:t>
      </w:r>
      <w:r>
        <w:rPr>
          <w:rtl/>
        </w:rPr>
        <w:t xml:space="preserve"> جدّاً هذا، بالإضافة إلىٰ أنّ في الروضة نسخت</w:t>
      </w:r>
      <w:r>
        <w:rPr>
          <w:rFonts w:hint="cs"/>
          <w:rtl/>
        </w:rPr>
        <w:t>ی</w:t>
      </w:r>
      <w:r>
        <w:rPr>
          <w:rFonts w:hint="eastAsia"/>
          <w:rtl/>
        </w:rPr>
        <w:t>ن</w:t>
      </w:r>
      <w:r>
        <w:rPr>
          <w:rtl/>
        </w:rPr>
        <w:t xml:space="preserve"> من القرآن تنسب كتابة إحداهما إلىٰ الإمام أم</w:t>
      </w:r>
      <w:r>
        <w:rPr>
          <w:rFonts w:hint="cs"/>
          <w:rtl/>
        </w:rPr>
        <w:t>ی</w:t>
      </w:r>
      <w:r>
        <w:rPr>
          <w:rFonts w:hint="eastAsia"/>
          <w:rtl/>
        </w:rPr>
        <w:t>رالمؤمن</w:t>
      </w:r>
      <w:r>
        <w:rPr>
          <w:rFonts w:hint="cs"/>
          <w:rtl/>
        </w:rPr>
        <w:t>ی</w:t>
      </w:r>
      <w:r>
        <w:rPr>
          <w:rFonts w:hint="eastAsia"/>
          <w:rtl/>
        </w:rPr>
        <w:t>ن</w:t>
      </w:r>
      <w:r>
        <w:rPr>
          <w:rtl/>
        </w:rPr>
        <w:t xml:space="preserve"> (عل</w:t>
      </w:r>
      <w:r>
        <w:rPr>
          <w:rFonts w:hint="cs"/>
          <w:rtl/>
        </w:rPr>
        <w:t>ی</w:t>
      </w:r>
      <w:r>
        <w:rPr>
          <w:rFonts w:hint="eastAsia"/>
          <w:rtl/>
        </w:rPr>
        <w:t>ه</w:t>
      </w:r>
      <w:r>
        <w:rPr>
          <w:rtl/>
        </w:rPr>
        <w:t xml:space="preserve"> السلام) و</w:t>
      </w:r>
      <w:r>
        <w:rPr>
          <w:rFonts w:hint="eastAsia"/>
          <w:rtl/>
        </w:rPr>
        <w:t>الثان</w:t>
      </w:r>
      <w:r>
        <w:rPr>
          <w:rFonts w:hint="cs"/>
          <w:rtl/>
        </w:rPr>
        <w:t>ی</w:t>
      </w:r>
      <w:r>
        <w:rPr>
          <w:rFonts w:hint="eastAsia"/>
          <w:rtl/>
        </w:rPr>
        <w:t>ة</w:t>
      </w:r>
      <w:r>
        <w:rPr>
          <w:rtl/>
        </w:rPr>
        <w:t xml:space="preserve"> إلىٰ الإمام الحسن (عل</w:t>
      </w:r>
      <w:r>
        <w:rPr>
          <w:rFonts w:hint="cs"/>
          <w:rtl/>
        </w:rPr>
        <w:t>ی</w:t>
      </w:r>
      <w:r>
        <w:rPr>
          <w:rFonts w:hint="eastAsia"/>
          <w:rtl/>
        </w:rPr>
        <w:t>ه</w:t>
      </w:r>
      <w:r>
        <w:rPr>
          <w:rtl/>
        </w:rPr>
        <w:t xml:space="preserve"> السلام)، وقد وضعتا داخل الضر</w:t>
      </w:r>
      <w:r>
        <w:rPr>
          <w:rFonts w:hint="cs"/>
          <w:rtl/>
        </w:rPr>
        <w:t>ی</w:t>
      </w:r>
      <w:r>
        <w:rPr>
          <w:rFonts w:hint="eastAsia"/>
          <w:rtl/>
        </w:rPr>
        <w:t>ح</w:t>
      </w:r>
      <w:r>
        <w:rPr>
          <w:rtl/>
        </w:rPr>
        <w:t xml:space="preserve"> المقدّس»</w:t>
      </w:r>
      <w:r w:rsidRPr="00F12CCE">
        <w:rPr>
          <w:rStyle w:val="rfdFootnotenum"/>
          <w:rtl/>
        </w:rPr>
        <w:t>(2)</w:t>
      </w:r>
      <w:r>
        <w:rPr>
          <w:rtl/>
        </w:rPr>
        <w:t>.</w:t>
      </w:r>
    </w:p>
    <w:p w14:paraId="743A8A4E" w14:textId="77777777" w:rsidR="00F12CCE" w:rsidRDefault="00F12CCE" w:rsidP="00F12CCE">
      <w:pPr>
        <w:pStyle w:val="rfdLine"/>
        <w:rPr>
          <w:rtl/>
        </w:rPr>
      </w:pPr>
      <w:r>
        <w:rPr>
          <w:rtl/>
        </w:rPr>
        <w:t>__________</w:t>
      </w:r>
    </w:p>
    <w:p w14:paraId="14C753D6" w14:textId="68C8A08E" w:rsidR="00F12CCE" w:rsidRDefault="00F12CCE" w:rsidP="00F12CCE">
      <w:pPr>
        <w:pStyle w:val="rfdFootnote0"/>
        <w:rPr>
          <w:rtl/>
        </w:rPr>
      </w:pPr>
      <w:r>
        <w:rPr>
          <w:rtl/>
        </w:rPr>
        <w:t>(1) عمدة الطالب: 20ـ21.</w:t>
      </w:r>
    </w:p>
    <w:p w14:paraId="3DE7E9AC" w14:textId="6B82E4DA" w:rsidR="00F12CCE" w:rsidRDefault="00F12CCE" w:rsidP="00F12CCE">
      <w:pPr>
        <w:pStyle w:val="rfdFootnote0"/>
        <w:rPr>
          <w:rtl/>
        </w:rPr>
      </w:pPr>
      <w:r>
        <w:rPr>
          <w:rtl/>
        </w:rPr>
        <w:t>(2)</w:t>
      </w:r>
      <w:r w:rsidR="00922F94">
        <w:rPr>
          <w:rtl/>
        </w:rPr>
        <w:t xml:space="preserve"> </w:t>
      </w:r>
      <w:r>
        <w:rPr>
          <w:rtl/>
        </w:rPr>
        <w:t>فهرست مخطوطات خزانة الروضة الح</w:t>
      </w:r>
      <w:r>
        <w:rPr>
          <w:rFonts w:hint="cs"/>
          <w:rtl/>
        </w:rPr>
        <w:t>ی</w:t>
      </w:r>
      <w:r>
        <w:rPr>
          <w:rFonts w:hint="eastAsia"/>
          <w:rtl/>
        </w:rPr>
        <w:t>در</w:t>
      </w:r>
      <w:r>
        <w:rPr>
          <w:rFonts w:hint="cs"/>
          <w:rtl/>
        </w:rPr>
        <w:t>ی</w:t>
      </w:r>
      <w:r>
        <w:rPr>
          <w:rFonts w:hint="eastAsia"/>
          <w:rtl/>
        </w:rPr>
        <w:t>ة</w:t>
      </w:r>
      <w:r>
        <w:rPr>
          <w:rtl/>
        </w:rPr>
        <w:t xml:space="preserve"> في النجف الأشرف: 15.</w:t>
      </w:r>
    </w:p>
    <w:p w14:paraId="21AAFA0F" w14:textId="77777777" w:rsidR="008227D9" w:rsidRDefault="00F12CCE" w:rsidP="00F12CCE">
      <w:pPr>
        <w:rPr>
          <w:rtl/>
        </w:rPr>
      </w:pPr>
      <w:r>
        <w:br w:type="page"/>
      </w:r>
    </w:p>
    <w:p w14:paraId="74D4B32C" w14:textId="20A2D3FB" w:rsidR="00F12CCE" w:rsidRDefault="00F12CCE" w:rsidP="00F12CCE">
      <w:pPr>
        <w:rPr>
          <w:rtl/>
        </w:rPr>
      </w:pPr>
      <w:r>
        <w:rPr>
          <w:rFonts w:hint="eastAsia"/>
          <w:rtl/>
        </w:rPr>
        <w:lastRenderedPageBreak/>
        <w:t>وهناك</w:t>
      </w:r>
      <w:r>
        <w:rPr>
          <w:rtl/>
        </w:rPr>
        <w:t xml:space="preserve"> آخرون أيضاً رأوا هذه النسخة في القرن الأخير في الحرم العلوي. كأبي عبد الله الزنجاني في (</w:t>
      </w:r>
      <w:r w:rsidRPr="008227D9">
        <w:rPr>
          <w:rStyle w:val="rfdBold2"/>
          <w:rtl/>
        </w:rPr>
        <w:t>تاريخ القرآن</w:t>
      </w:r>
      <w:r>
        <w:rPr>
          <w:rtl/>
        </w:rPr>
        <w:t>)</w:t>
      </w:r>
      <w:r w:rsidR="00922F94">
        <w:rPr>
          <w:rtl/>
        </w:rPr>
        <w:t xml:space="preserve"> </w:t>
      </w:r>
      <w:r>
        <w:rPr>
          <w:rtl/>
        </w:rPr>
        <w:t>حيث قال:</w:t>
      </w:r>
      <w:r w:rsidR="00922F94">
        <w:rPr>
          <w:rtl/>
        </w:rPr>
        <w:t xml:space="preserve"> </w:t>
      </w:r>
      <w:r>
        <w:rPr>
          <w:rtl/>
        </w:rPr>
        <w:t>«ورأيت في شهر ذي الحجّة سنة (١٣٥٣هـ) في دار الكتب العلوية في النجف مصحفاً بالخطّ الكوفي كُتِبَ علىٰ آخره: كَتَبَه عليُّ بن أبي طالب في سن</w:t>
      </w:r>
      <w:r>
        <w:rPr>
          <w:rFonts w:hint="eastAsia"/>
          <w:rtl/>
        </w:rPr>
        <w:t>ة</w:t>
      </w:r>
      <w:r>
        <w:rPr>
          <w:rtl/>
        </w:rPr>
        <w:t xml:space="preserve"> أربعين من الهجرة، لتشابه أبي وأبو في رسم الخطّ الكوفي قد يَظُنُّ مَن لا خبرة له أنّه: كتب علي بن أبو طالب بالواو»</w:t>
      </w:r>
      <w:r w:rsidRPr="00F12CCE">
        <w:rPr>
          <w:rStyle w:val="rfdFootnotenum"/>
          <w:rtl/>
        </w:rPr>
        <w:t>(1)</w:t>
      </w:r>
      <w:r>
        <w:rPr>
          <w:rtl/>
        </w:rPr>
        <w:t>.</w:t>
      </w:r>
      <w:r w:rsidR="00922F94">
        <w:rPr>
          <w:rtl/>
        </w:rPr>
        <w:t xml:space="preserve"> </w:t>
      </w:r>
    </w:p>
    <w:p w14:paraId="1E45F1CD" w14:textId="371E6588" w:rsidR="00F12CCE" w:rsidRDefault="00F12CCE" w:rsidP="00F12CCE">
      <w:pPr>
        <w:rPr>
          <w:rtl/>
        </w:rPr>
      </w:pPr>
      <w:r>
        <w:rPr>
          <w:rFonts w:hint="eastAsia"/>
          <w:rtl/>
        </w:rPr>
        <w:t>وبالرغم</w:t>
      </w:r>
      <w:r>
        <w:rPr>
          <w:rtl/>
        </w:rPr>
        <w:t xml:space="preserve"> من أنّ النسخة القرآنية المنسوبة إلىٰ خطّ الإمام</w:t>
      </w:r>
      <w:r w:rsidR="00922F94">
        <w:rPr>
          <w:rtl/>
        </w:rPr>
        <w:t xml:space="preserve"> </w:t>
      </w:r>
      <w:r w:rsidR="00901E89" w:rsidRPr="00901E89">
        <w:rPr>
          <w:rStyle w:val="rfdAlaem"/>
          <w:rtl/>
        </w:rPr>
        <w:t>عليه‌السلام</w:t>
      </w:r>
      <w:r w:rsidR="00922F94">
        <w:rPr>
          <w:rtl/>
        </w:rPr>
        <w:t xml:space="preserve"> </w:t>
      </w:r>
      <w:r>
        <w:rPr>
          <w:rtl/>
        </w:rPr>
        <w:t>في العتبة العلوية في غاية الشهرة، إلّا أنّه لا توجد حتّىٰ الآن أيّ دراسة في شأن هذه النسخة القرآنية الأثرية. والمعلومات التي تمّ نشرها في هذا الشأن أيضاً قليلة جدّاً ومقتصرة علىٰ بعض كتب الفهارس</w:t>
      </w:r>
      <w:r w:rsidRPr="00F12CCE">
        <w:rPr>
          <w:rStyle w:val="rfdFootnotenum"/>
          <w:rtl/>
        </w:rPr>
        <w:t>(2)</w:t>
      </w:r>
      <w:r>
        <w:rPr>
          <w:rtl/>
        </w:rPr>
        <w:t>. والوحيد الذي أشار إلىٰ هذه النسخة قبل سنين إشارة مختصرة هو غانم قدّوري الحمد في كتابه الذي جاء بعنوان:</w:t>
      </w:r>
      <w:r w:rsidR="00922F94">
        <w:rPr>
          <w:rtl/>
        </w:rPr>
        <w:t xml:space="preserve"> </w:t>
      </w:r>
      <w:r>
        <w:rPr>
          <w:rtl/>
        </w:rPr>
        <w:t>(</w:t>
      </w:r>
      <w:r w:rsidRPr="008227D9">
        <w:rPr>
          <w:rStyle w:val="rfdBold2"/>
          <w:rtl/>
        </w:rPr>
        <w:t>رسم المصحف</w:t>
      </w:r>
      <w:r>
        <w:rPr>
          <w:rtl/>
        </w:rPr>
        <w:t>) وذلك إثر مطالعته بعض صفحاتها</w:t>
      </w:r>
      <w:r w:rsidRPr="00F12CCE">
        <w:rPr>
          <w:rStyle w:val="rfdFootnotenum"/>
          <w:rtl/>
        </w:rPr>
        <w:t>(3)</w:t>
      </w:r>
      <w:r>
        <w:rPr>
          <w:rtl/>
        </w:rPr>
        <w:t>.</w:t>
      </w:r>
      <w:r w:rsidR="00922F94">
        <w:rPr>
          <w:rtl/>
        </w:rPr>
        <w:t xml:space="preserve"> </w:t>
      </w:r>
      <w:r>
        <w:rPr>
          <w:rtl/>
        </w:rPr>
        <w:t>وكذلك الأستاذ السيّد علي الشهرستاني ألّف مقالة تحت عنوان:</w:t>
      </w:r>
      <w:r w:rsidR="00922F94">
        <w:rPr>
          <w:rtl/>
        </w:rPr>
        <w:t xml:space="preserve"> </w:t>
      </w:r>
      <w:r>
        <w:rPr>
          <w:rtl/>
        </w:rPr>
        <w:t>(</w:t>
      </w:r>
      <w:r w:rsidRPr="008227D9">
        <w:rPr>
          <w:rStyle w:val="rfdBold2"/>
          <w:rtl/>
        </w:rPr>
        <w:t>المصحف المنسوب إلىٰ أم</w:t>
      </w:r>
      <w:r w:rsidRPr="008227D9">
        <w:rPr>
          <w:rStyle w:val="rfdBold2"/>
          <w:rFonts w:hint="cs"/>
          <w:rtl/>
        </w:rPr>
        <w:t>ی</w:t>
      </w:r>
      <w:r w:rsidRPr="008227D9">
        <w:rPr>
          <w:rStyle w:val="rfdBold2"/>
          <w:rFonts w:hint="eastAsia"/>
          <w:rtl/>
        </w:rPr>
        <w:t>رالمؤمن</w:t>
      </w:r>
      <w:r w:rsidRPr="008227D9">
        <w:rPr>
          <w:rStyle w:val="rfdBold2"/>
          <w:rFonts w:hint="cs"/>
          <w:rtl/>
        </w:rPr>
        <w:t>ی</w:t>
      </w:r>
      <w:r w:rsidRPr="008227D9">
        <w:rPr>
          <w:rStyle w:val="rfdBold2"/>
          <w:rFonts w:hint="eastAsia"/>
          <w:rtl/>
        </w:rPr>
        <w:t>ن</w:t>
      </w:r>
      <w:r w:rsidRPr="008227D9">
        <w:rPr>
          <w:rStyle w:val="rfdBold2"/>
          <w:rtl/>
        </w:rPr>
        <w:t xml:space="preserve"> علي عل</w:t>
      </w:r>
      <w:r w:rsidRPr="008227D9">
        <w:rPr>
          <w:rStyle w:val="rfdBold2"/>
          <w:rFonts w:hint="cs"/>
          <w:rtl/>
        </w:rPr>
        <w:t>ی</w:t>
      </w:r>
      <w:r w:rsidRPr="008227D9">
        <w:rPr>
          <w:rStyle w:val="rfdBold2"/>
          <w:rFonts w:hint="eastAsia"/>
          <w:rtl/>
        </w:rPr>
        <w:t>ه</w:t>
      </w:r>
      <w:r w:rsidRPr="008227D9">
        <w:rPr>
          <w:rStyle w:val="rfdBold2"/>
          <w:rtl/>
        </w:rPr>
        <w:t xml:space="preserve"> السلام في الخزانة الغرو</w:t>
      </w:r>
      <w:r w:rsidRPr="008227D9">
        <w:rPr>
          <w:rStyle w:val="rfdBold2"/>
          <w:rFonts w:hint="cs"/>
          <w:rtl/>
        </w:rPr>
        <w:t>ی</w:t>
      </w:r>
      <w:r w:rsidRPr="008227D9">
        <w:rPr>
          <w:rStyle w:val="rfdBold2"/>
          <w:rFonts w:hint="eastAsia"/>
          <w:rtl/>
        </w:rPr>
        <w:t>ة</w:t>
      </w:r>
      <w:r w:rsidRPr="008227D9">
        <w:rPr>
          <w:rStyle w:val="rfdBold2"/>
          <w:rtl/>
        </w:rPr>
        <w:t>: عرض و دراسة</w:t>
      </w:r>
      <w:r>
        <w:rPr>
          <w:rtl/>
        </w:rPr>
        <w:t xml:space="preserve">) مجلّة </w:t>
      </w:r>
      <w:r w:rsidRPr="008227D9">
        <w:rPr>
          <w:rStyle w:val="rfdBold2"/>
          <w:rtl/>
        </w:rPr>
        <w:t>مخطوطاتنا</w:t>
      </w:r>
      <w:r w:rsidRPr="00F12CCE">
        <w:rPr>
          <w:rStyle w:val="rfdFootnotenum"/>
          <w:rtl/>
        </w:rPr>
        <w:t>(4)</w:t>
      </w:r>
      <w:r>
        <w:rPr>
          <w:rtl/>
        </w:rPr>
        <w:t>،</w:t>
      </w:r>
      <w:r w:rsidR="00922F94">
        <w:rPr>
          <w:rtl/>
        </w:rPr>
        <w:t xml:space="preserve"> </w:t>
      </w:r>
      <w:r>
        <w:rPr>
          <w:rtl/>
        </w:rPr>
        <w:t>ثمّ نشرها بنحو أكمل في كتاب تحت عنوان:</w:t>
      </w:r>
      <w:r w:rsidR="00922F94">
        <w:rPr>
          <w:rtl/>
        </w:rPr>
        <w:t xml:space="preserve"> </w:t>
      </w:r>
      <w:r>
        <w:rPr>
          <w:rtl/>
        </w:rPr>
        <w:t>(</w:t>
      </w:r>
      <w:r w:rsidRPr="008227D9">
        <w:rPr>
          <w:rStyle w:val="rfdBold2"/>
          <w:rtl/>
        </w:rPr>
        <w:t>مصحف أمير المؤمنين علي بين المُنزل والمفسّر: دراسة حول المصحف المنسوب إلىٰ الإمام في الخزانة العلوية المقدّسة</w:t>
      </w:r>
      <w:r>
        <w:rPr>
          <w:rtl/>
        </w:rPr>
        <w:t>)</w:t>
      </w:r>
      <w:r w:rsidRPr="00F12CCE">
        <w:rPr>
          <w:rStyle w:val="rfdFootnotenum"/>
          <w:rtl/>
        </w:rPr>
        <w:t>(5)</w:t>
      </w:r>
      <w:r>
        <w:rPr>
          <w:rtl/>
        </w:rPr>
        <w:t>،</w:t>
      </w:r>
      <w:r w:rsidR="00922F94">
        <w:rPr>
          <w:rtl/>
        </w:rPr>
        <w:t xml:space="preserve"> </w:t>
      </w:r>
      <w:r>
        <w:rPr>
          <w:rtl/>
        </w:rPr>
        <w:t xml:space="preserve">ولكن لم </w:t>
      </w:r>
      <w:r>
        <w:rPr>
          <w:rFonts w:hint="eastAsia"/>
          <w:rtl/>
        </w:rPr>
        <w:t>يسق</w:t>
      </w:r>
      <w:r>
        <w:rPr>
          <w:rtl/>
        </w:rPr>
        <w:t xml:space="preserve"> الحديث </w:t>
      </w:r>
    </w:p>
    <w:p w14:paraId="0C8AAFE3" w14:textId="77777777" w:rsidR="00F12CCE" w:rsidRDefault="00F12CCE" w:rsidP="00F12CCE">
      <w:pPr>
        <w:pStyle w:val="rfdLine"/>
        <w:rPr>
          <w:rtl/>
        </w:rPr>
      </w:pPr>
      <w:r>
        <w:rPr>
          <w:rtl/>
        </w:rPr>
        <w:t>__________</w:t>
      </w:r>
    </w:p>
    <w:p w14:paraId="2705E208" w14:textId="40BB2AAB" w:rsidR="00F12CCE" w:rsidRDefault="00F12CCE" w:rsidP="00F12CCE">
      <w:pPr>
        <w:pStyle w:val="rfdFootnote0"/>
        <w:rPr>
          <w:rtl/>
        </w:rPr>
      </w:pPr>
      <w:r>
        <w:rPr>
          <w:rtl/>
        </w:rPr>
        <w:t>(1) تار</w:t>
      </w:r>
      <w:r>
        <w:rPr>
          <w:rFonts w:hint="cs"/>
          <w:rtl/>
        </w:rPr>
        <w:t>ی</w:t>
      </w:r>
      <w:r>
        <w:rPr>
          <w:rFonts w:hint="eastAsia"/>
          <w:rtl/>
        </w:rPr>
        <w:t>خ</w:t>
      </w:r>
      <w:r>
        <w:rPr>
          <w:rtl/>
        </w:rPr>
        <w:t xml:space="preserve"> القرآن: 73.</w:t>
      </w:r>
    </w:p>
    <w:p w14:paraId="27BD1477" w14:textId="337EB491" w:rsidR="00F12CCE" w:rsidRDefault="00F12CCE" w:rsidP="00F12CCE">
      <w:pPr>
        <w:pStyle w:val="rfdFootnote0"/>
        <w:rPr>
          <w:rtl/>
        </w:rPr>
      </w:pPr>
      <w:r>
        <w:rPr>
          <w:rtl/>
        </w:rPr>
        <w:t>(2) فهرس المصاحف المخطوطة في خزانة العتبة العلو</w:t>
      </w:r>
      <w:r>
        <w:rPr>
          <w:rFonts w:hint="cs"/>
          <w:rtl/>
        </w:rPr>
        <w:t>ی</w:t>
      </w:r>
      <w:r>
        <w:rPr>
          <w:rFonts w:hint="eastAsia"/>
          <w:rtl/>
        </w:rPr>
        <w:t>ة</w:t>
      </w:r>
      <w:r>
        <w:rPr>
          <w:rtl/>
        </w:rPr>
        <w:t xml:space="preserve"> المقدّسة: 218.</w:t>
      </w:r>
    </w:p>
    <w:p w14:paraId="1BC6DE9E" w14:textId="7B9DAE10" w:rsidR="00F12CCE" w:rsidRDefault="00F12CCE" w:rsidP="00F12CCE">
      <w:pPr>
        <w:pStyle w:val="rfdFootnote0"/>
        <w:rPr>
          <w:rtl/>
        </w:rPr>
      </w:pPr>
      <w:r>
        <w:rPr>
          <w:rtl/>
        </w:rPr>
        <w:t>(3) رسم المصحف (دراسة لغو</w:t>
      </w:r>
      <w:r>
        <w:rPr>
          <w:rFonts w:hint="cs"/>
          <w:rtl/>
        </w:rPr>
        <w:t>ی</w:t>
      </w:r>
      <w:r>
        <w:rPr>
          <w:rFonts w:hint="eastAsia"/>
          <w:rtl/>
        </w:rPr>
        <w:t>ة</w:t>
      </w:r>
      <w:r>
        <w:rPr>
          <w:rtl/>
        </w:rPr>
        <w:t xml:space="preserve"> تار</w:t>
      </w:r>
      <w:r>
        <w:rPr>
          <w:rFonts w:hint="cs"/>
          <w:rtl/>
        </w:rPr>
        <w:t>ی</w:t>
      </w:r>
      <w:r>
        <w:rPr>
          <w:rFonts w:hint="eastAsia"/>
          <w:rtl/>
        </w:rPr>
        <w:t>خ</w:t>
      </w:r>
      <w:r>
        <w:rPr>
          <w:rFonts w:hint="cs"/>
          <w:rtl/>
        </w:rPr>
        <w:t>ی</w:t>
      </w:r>
      <w:r>
        <w:rPr>
          <w:rFonts w:hint="eastAsia"/>
          <w:rtl/>
        </w:rPr>
        <w:t>ة</w:t>
      </w:r>
      <w:r>
        <w:rPr>
          <w:rtl/>
        </w:rPr>
        <w:t>): 194.</w:t>
      </w:r>
    </w:p>
    <w:p w14:paraId="37570E85" w14:textId="2865C9A5" w:rsidR="00F12CCE" w:rsidRDefault="00F12CCE" w:rsidP="00F12CCE">
      <w:pPr>
        <w:pStyle w:val="rfdFootnote0"/>
        <w:rPr>
          <w:rtl/>
        </w:rPr>
      </w:pPr>
      <w:r>
        <w:rPr>
          <w:rtl/>
        </w:rPr>
        <w:t>(4) (المصحف المنسوب إل</w:t>
      </w:r>
      <w:r>
        <w:rPr>
          <w:rFonts w:hint="cs"/>
          <w:rtl/>
        </w:rPr>
        <w:t>ی</w:t>
      </w:r>
      <w:r>
        <w:rPr>
          <w:rtl/>
        </w:rPr>
        <w:t xml:space="preserve"> أم</w:t>
      </w:r>
      <w:r>
        <w:rPr>
          <w:rFonts w:hint="cs"/>
          <w:rtl/>
        </w:rPr>
        <w:t>ی</w:t>
      </w:r>
      <w:r>
        <w:rPr>
          <w:rFonts w:hint="eastAsia"/>
          <w:rtl/>
        </w:rPr>
        <w:t>رالمؤمن</w:t>
      </w:r>
      <w:r>
        <w:rPr>
          <w:rFonts w:hint="cs"/>
          <w:rtl/>
        </w:rPr>
        <w:t>ی</w:t>
      </w:r>
      <w:r>
        <w:rPr>
          <w:rFonts w:hint="eastAsia"/>
          <w:rtl/>
        </w:rPr>
        <w:t>ن</w:t>
      </w:r>
      <w:r>
        <w:rPr>
          <w:rtl/>
        </w:rPr>
        <w:t xml:space="preserve"> علي </w:t>
      </w:r>
      <w:r w:rsidR="0057550D" w:rsidRPr="0057550D">
        <w:rPr>
          <w:rStyle w:val="rfdAlaem"/>
          <w:rtl/>
        </w:rPr>
        <w:t xml:space="preserve">عليه‌السلام </w:t>
      </w:r>
      <w:r>
        <w:rPr>
          <w:rtl/>
        </w:rPr>
        <w:t xml:space="preserve"> في الخزانة الغرو</w:t>
      </w:r>
      <w:r>
        <w:rPr>
          <w:rFonts w:hint="cs"/>
          <w:rtl/>
        </w:rPr>
        <w:t>ی</w:t>
      </w:r>
      <w:r>
        <w:rPr>
          <w:rFonts w:hint="eastAsia"/>
          <w:rtl/>
        </w:rPr>
        <w:t>ة</w:t>
      </w:r>
      <w:r>
        <w:rPr>
          <w:rtl/>
        </w:rPr>
        <w:t>: عرض ودراسة)، الس</w:t>
      </w:r>
      <w:r>
        <w:rPr>
          <w:rFonts w:hint="cs"/>
          <w:rtl/>
        </w:rPr>
        <w:t>یّ</w:t>
      </w:r>
      <w:r>
        <w:rPr>
          <w:rFonts w:hint="eastAsia"/>
          <w:rtl/>
        </w:rPr>
        <w:t>د</w:t>
      </w:r>
      <w:r>
        <w:rPr>
          <w:rtl/>
        </w:rPr>
        <w:t xml:space="preserve"> علي الشهرستاني، مجلّة مخطوطاتنا، العدد</w:t>
      </w:r>
      <w:r>
        <w:rPr>
          <w:rFonts w:hint="cs"/>
          <w:rtl/>
        </w:rPr>
        <w:t>ی</w:t>
      </w:r>
      <w:r>
        <w:rPr>
          <w:rFonts w:hint="eastAsia"/>
          <w:rtl/>
        </w:rPr>
        <w:t>ن</w:t>
      </w:r>
      <w:r>
        <w:rPr>
          <w:rtl/>
        </w:rPr>
        <w:t xml:space="preserve"> الثالث والرابع، شتاء ورب</w:t>
      </w:r>
      <w:r>
        <w:rPr>
          <w:rFonts w:hint="cs"/>
          <w:rtl/>
        </w:rPr>
        <w:t>ی</w:t>
      </w:r>
      <w:r>
        <w:rPr>
          <w:rFonts w:hint="eastAsia"/>
          <w:rtl/>
        </w:rPr>
        <w:t>ع</w:t>
      </w:r>
      <w:r>
        <w:rPr>
          <w:rtl/>
        </w:rPr>
        <w:t xml:space="preserve"> 2015 م/1436 هـ.</w:t>
      </w:r>
    </w:p>
    <w:p w14:paraId="5ACD0211" w14:textId="77777777" w:rsidR="008227D9" w:rsidRDefault="00F12CCE" w:rsidP="00F12CCE">
      <w:pPr>
        <w:pStyle w:val="rfdFootnote0"/>
        <w:rPr>
          <w:rtl/>
        </w:rPr>
      </w:pPr>
      <w:r>
        <w:rPr>
          <w:rtl/>
        </w:rPr>
        <w:t>(5) (مصحف أمير المؤمنين علي بين المُنزل والمفسّر: دراسة حول المصحف المنسوب إلىٰ</w:t>
      </w:r>
    </w:p>
    <w:p w14:paraId="74D70843" w14:textId="77777777" w:rsidR="008227D9" w:rsidRDefault="00F12CCE" w:rsidP="00F12CCE">
      <w:pPr>
        <w:rPr>
          <w:rtl/>
        </w:rPr>
      </w:pPr>
      <w:r>
        <w:br w:type="page"/>
      </w:r>
    </w:p>
    <w:p w14:paraId="1EEA8830" w14:textId="30E5A426" w:rsidR="00F12CCE" w:rsidRDefault="00F12CCE" w:rsidP="008227D9">
      <w:pPr>
        <w:pStyle w:val="rfdNormal0"/>
        <w:rPr>
          <w:rtl/>
        </w:rPr>
      </w:pPr>
      <w:r>
        <w:rPr>
          <w:rFonts w:hint="eastAsia"/>
          <w:rtl/>
        </w:rPr>
        <w:lastRenderedPageBreak/>
        <w:t>في</w:t>
      </w:r>
      <w:r>
        <w:rPr>
          <w:rtl/>
        </w:rPr>
        <w:t xml:space="preserve"> أيّ</w:t>
      </w:r>
      <w:r w:rsidR="00922F94">
        <w:rPr>
          <w:rtl/>
        </w:rPr>
        <w:t xml:space="preserve"> </w:t>
      </w:r>
      <w:r>
        <w:rPr>
          <w:rtl/>
        </w:rPr>
        <w:t>واحد منهما حول أصل القرآن الكوفي المنسوب للإمام علي</w:t>
      </w:r>
      <w:r w:rsidR="00922F94">
        <w:rPr>
          <w:rtl/>
        </w:rPr>
        <w:t xml:space="preserve"> </w:t>
      </w:r>
      <w:r w:rsidR="00901E89" w:rsidRPr="00901E89">
        <w:rPr>
          <w:rStyle w:val="rfdAlaem"/>
          <w:rtl/>
        </w:rPr>
        <w:t>عليه‌السلام</w:t>
      </w:r>
      <w:r w:rsidR="00922F94">
        <w:rPr>
          <w:rtl/>
        </w:rPr>
        <w:t xml:space="preserve"> </w:t>
      </w:r>
      <w:r>
        <w:rPr>
          <w:rtl/>
        </w:rPr>
        <w:t>في مكتبة حرم أمير المؤمنين</w:t>
      </w:r>
      <w:r w:rsidR="00922F94">
        <w:rPr>
          <w:rtl/>
        </w:rPr>
        <w:t xml:space="preserve"> </w:t>
      </w:r>
      <w:r w:rsidR="00901E89" w:rsidRPr="00901E89">
        <w:rPr>
          <w:rStyle w:val="rfdAlaem"/>
          <w:rtl/>
        </w:rPr>
        <w:t>عليه‌السلام</w:t>
      </w:r>
      <w:r>
        <w:rPr>
          <w:rtl/>
        </w:rPr>
        <w:t xml:space="preserve"> ؛</w:t>
      </w:r>
      <w:r w:rsidR="00922F94">
        <w:rPr>
          <w:rtl/>
        </w:rPr>
        <w:t xml:space="preserve"> </w:t>
      </w:r>
      <w:r>
        <w:rPr>
          <w:rtl/>
        </w:rPr>
        <w:t>بناء علىٰ هذا نستطيع أن نقول بأنّ مقالنا هذا يعتبر أوّل وأكمل دراسة عن النسخة القرآنية المنسوبة للإمام علي</w:t>
      </w:r>
      <w:r w:rsidR="00922F94">
        <w:rPr>
          <w:rtl/>
        </w:rPr>
        <w:t xml:space="preserve"> </w:t>
      </w:r>
      <w:r w:rsidR="00901E89" w:rsidRPr="00901E89">
        <w:rPr>
          <w:rStyle w:val="rfdAlaem"/>
          <w:rtl/>
        </w:rPr>
        <w:t>عليه‌السلام</w:t>
      </w:r>
      <w:r w:rsidR="00922F94">
        <w:rPr>
          <w:rtl/>
        </w:rPr>
        <w:t xml:space="preserve"> </w:t>
      </w:r>
      <w:r>
        <w:rPr>
          <w:rtl/>
        </w:rPr>
        <w:t>في النجف الأشرف.</w:t>
      </w:r>
      <w:r w:rsidR="00922F94">
        <w:rPr>
          <w:rtl/>
        </w:rPr>
        <w:t xml:space="preserve"> </w:t>
      </w:r>
    </w:p>
    <w:p w14:paraId="423ADB5C" w14:textId="77777777" w:rsidR="00F12CCE" w:rsidRDefault="00F12CCE" w:rsidP="008227D9">
      <w:pPr>
        <w:pStyle w:val="rfdBold1"/>
        <w:rPr>
          <w:rtl/>
        </w:rPr>
      </w:pPr>
      <w:r>
        <w:rPr>
          <w:rFonts w:hint="eastAsia"/>
          <w:rtl/>
        </w:rPr>
        <w:t>الوقفية</w:t>
      </w:r>
      <w:r>
        <w:rPr>
          <w:rtl/>
        </w:rPr>
        <w:t xml:space="preserve"> في هذه النسخة من المصحف:</w:t>
      </w:r>
    </w:p>
    <w:p w14:paraId="66FE3A93" w14:textId="43E13F90" w:rsidR="00F12CCE" w:rsidRDefault="00F12CCE" w:rsidP="00F12CCE">
      <w:pPr>
        <w:rPr>
          <w:rtl/>
        </w:rPr>
      </w:pPr>
      <w:r>
        <w:rPr>
          <w:rFonts w:hint="eastAsia"/>
          <w:rtl/>
        </w:rPr>
        <w:t>كتبت</w:t>
      </w:r>
      <w:r>
        <w:rPr>
          <w:rtl/>
        </w:rPr>
        <w:t xml:space="preserve"> في الصفحة الأولىٰ من هذه النسخة وقفية بخطّ جدّاً جديد من:</w:t>
      </w:r>
      <w:r w:rsidR="00922F94">
        <w:rPr>
          <w:rtl/>
        </w:rPr>
        <w:t xml:space="preserve"> </w:t>
      </w:r>
      <w:r>
        <w:rPr>
          <w:rtl/>
        </w:rPr>
        <w:t>(النستعليق)،</w:t>
      </w:r>
      <w:r w:rsidR="00922F94">
        <w:rPr>
          <w:rtl/>
        </w:rPr>
        <w:t xml:space="preserve"> </w:t>
      </w:r>
      <w:r>
        <w:rPr>
          <w:rtl/>
        </w:rPr>
        <w:t>ويبدو من هذه الوقفية أنّها كتبت في زمن متأخّر جدّاً،</w:t>
      </w:r>
      <w:r w:rsidR="00922F94">
        <w:rPr>
          <w:rtl/>
        </w:rPr>
        <w:t xml:space="preserve"> </w:t>
      </w:r>
      <w:r>
        <w:rPr>
          <w:rtl/>
        </w:rPr>
        <w:t>الصورة رقم:</w:t>
      </w:r>
      <w:r w:rsidR="00922F94">
        <w:rPr>
          <w:rtl/>
        </w:rPr>
        <w:t xml:space="preserve"> </w:t>
      </w:r>
      <w:r>
        <w:rPr>
          <w:rtl/>
        </w:rPr>
        <w:t>(1).</w:t>
      </w:r>
      <w:r w:rsidR="00922F94">
        <w:rPr>
          <w:rtl/>
        </w:rPr>
        <w:t xml:space="preserve"> </w:t>
      </w:r>
      <w:r>
        <w:rPr>
          <w:rtl/>
        </w:rPr>
        <w:t>ويتبيّن من هذه الوقفية أنّ النسخة القرآنية رقم:</w:t>
      </w:r>
      <w:r w:rsidR="00922F94">
        <w:rPr>
          <w:rtl/>
        </w:rPr>
        <w:t xml:space="preserve"> </w:t>
      </w:r>
      <w:r>
        <w:rPr>
          <w:rtl/>
        </w:rPr>
        <w:t xml:space="preserve">(1) لم تكن موجودة في حرم الإمام إلىٰ أواخر القرن الثاني </w:t>
      </w:r>
      <w:r>
        <w:rPr>
          <w:rFonts w:hint="eastAsia"/>
          <w:rtl/>
        </w:rPr>
        <w:t>عشر،</w:t>
      </w:r>
      <w:r>
        <w:rPr>
          <w:rtl/>
        </w:rPr>
        <w:t xml:space="preserve"> بل تمّ وقفها</w:t>
      </w:r>
      <w:r w:rsidR="00922F94">
        <w:rPr>
          <w:rtl/>
        </w:rPr>
        <w:t xml:space="preserve"> </w:t>
      </w:r>
      <w:r>
        <w:rPr>
          <w:rtl/>
        </w:rPr>
        <w:t>علىٰ حرم الإمام علي</w:t>
      </w:r>
      <w:r w:rsidR="00922F94">
        <w:rPr>
          <w:rtl/>
        </w:rPr>
        <w:t xml:space="preserve"> </w:t>
      </w:r>
      <w:r w:rsidR="00901E89" w:rsidRPr="00901E89">
        <w:rPr>
          <w:rStyle w:val="rfdAlaem"/>
          <w:rtl/>
        </w:rPr>
        <w:t>عليه‌السلام</w:t>
      </w:r>
      <w:r w:rsidR="00922F94">
        <w:rPr>
          <w:rtl/>
        </w:rPr>
        <w:t xml:space="preserve"> </w:t>
      </w:r>
      <w:r>
        <w:rPr>
          <w:rtl/>
        </w:rPr>
        <w:t>من قبل واقف اسمه:</w:t>
      </w:r>
      <w:r w:rsidR="00922F94">
        <w:rPr>
          <w:rtl/>
        </w:rPr>
        <w:t xml:space="preserve"> </w:t>
      </w:r>
      <w:r>
        <w:rPr>
          <w:rtl/>
        </w:rPr>
        <w:t>(محمّد مهدي) وذلك في سنة (1189هـ).</w:t>
      </w:r>
      <w:r w:rsidR="00922F94">
        <w:rPr>
          <w:rtl/>
        </w:rPr>
        <w:t xml:space="preserve"> </w:t>
      </w:r>
      <w:r>
        <w:rPr>
          <w:rtl/>
        </w:rPr>
        <w:t>لذلك لا يمكن لهذه النسخة أن تكون نفس تلك النسخة التي رآها البعض مثل ابن عنبة في القرون السالفة في النجف الأشرف،</w:t>
      </w:r>
      <w:r w:rsidR="00922F94">
        <w:rPr>
          <w:rtl/>
        </w:rPr>
        <w:t xml:space="preserve"> </w:t>
      </w:r>
      <w:r>
        <w:rPr>
          <w:rtl/>
        </w:rPr>
        <w:t>أو نقلوا خبر وجودها في الحرم الشريف عن الآخرين</w:t>
      </w:r>
      <w:r w:rsidRPr="00F12CCE">
        <w:rPr>
          <w:rStyle w:val="rfdFootnotenum"/>
          <w:rtl/>
        </w:rPr>
        <w:t>(1)</w:t>
      </w:r>
      <w:r>
        <w:rPr>
          <w:rtl/>
        </w:rPr>
        <w:t>.</w:t>
      </w:r>
      <w:r w:rsidR="00922F94">
        <w:rPr>
          <w:rtl/>
        </w:rPr>
        <w:t xml:space="preserve"> </w:t>
      </w:r>
      <w:r>
        <w:rPr>
          <w:rtl/>
        </w:rPr>
        <w:t>وقد جاء في الوقفية:</w:t>
      </w:r>
      <w:r w:rsidR="00922F94">
        <w:rPr>
          <w:rtl/>
        </w:rPr>
        <w:t xml:space="preserve"> </w:t>
      </w:r>
      <w:r>
        <w:rPr>
          <w:rtl/>
        </w:rPr>
        <w:t>«هو الواقف عل</w:t>
      </w:r>
      <w:r>
        <w:rPr>
          <w:rFonts w:hint="cs"/>
          <w:rtl/>
        </w:rPr>
        <w:t>ی</w:t>
      </w:r>
      <w:r>
        <w:rPr>
          <w:rtl/>
        </w:rPr>
        <w:t xml:space="preserve"> الضمائر/غرض از تحر</w:t>
      </w:r>
      <w:r>
        <w:rPr>
          <w:rFonts w:hint="cs"/>
          <w:rtl/>
        </w:rPr>
        <w:t>ی</w:t>
      </w:r>
      <w:r>
        <w:rPr>
          <w:rFonts w:hint="eastAsia"/>
          <w:rtl/>
        </w:rPr>
        <w:t>ر</w:t>
      </w:r>
      <w:r>
        <w:rPr>
          <w:rtl/>
        </w:rPr>
        <w:t xml:space="preserve"> ا</w:t>
      </w:r>
      <w:r>
        <w:rPr>
          <w:rFonts w:hint="cs"/>
          <w:rtl/>
        </w:rPr>
        <w:t>ی</w:t>
      </w:r>
      <w:r>
        <w:rPr>
          <w:rFonts w:hint="eastAsia"/>
          <w:rtl/>
        </w:rPr>
        <w:t>ن</w:t>
      </w:r>
      <w:r>
        <w:rPr>
          <w:rtl/>
        </w:rPr>
        <w:t xml:space="preserve"> كلمات آنكه حاضر گرد</w:t>
      </w:r>
      <w:r>
        <w:rPr>
          <w:rFonts w:hint="cs"/>
          <w:rtl/>
        </w:rPr>
        <w:t>ی</w:t>
      </w:r>
      <w:r>
        <w:rPr>
          <w:rFonts w:hint="eastAsia"/>
          <w:rtl/>
        </w:rPr>
        <w:t>د</w:t>
      </w:r>
      <w:r>
        <w:rPr>
          <w:rtl/>
        </w:rPr>
        <w:t xml:space="preserve"> حضرت گرام</w:t>
      </w:r>
      <w:r>
        <w:rPr>
          <w:rFonts w:hint="cs"/>
          <w:rtl/>
        </w:rPr>
        <w:t>ی‌</w:t>
      </w:r>
      <w:r>
        <w:rPr>
          <w:rFonts w:hint="eastAsia"/>
          <w:rtl/>
        </w:rPr>
        <w:t>منزلت</w:t>
      </w:r>
      <w:r w:rsidR="00922F94">
        <w:rPr>
          <w:rFonts w:hint="eastAsia"/>
          <w:rtl/>
        </w:rPr>
        <w:t xml:space="preserve"> </w:t>
      </w:r>
      <w:r>
        <w:rPr>
          <w:rtl/>
        </w:rPr>
        <w:t>ستوده‌خصلت</w:t>
      </w:r>
      <w:r w:rsidR="00922F94">
        <w:rPr>
          <w:rtl/>
        </w:rPr>
        <w:t xml:space="preserve"> </w:t>
      </w:r>
      <w:r>
        <w:rPr>
          <w:rtl/>
        </w:rPr>
        <w:t>آقا</w:t>
      </w:r>
      <w:r w:rsidR="00922F94">
        <w:rPr>
          <w:rtl/>
        </w:rPr>
        <w:t xml:space="preserve"> </w:t>
      </w:r>
      <w:r>
        <w:rPr>
          <w:rtl/>
        </w:rPr>
        <w:t>محمّد</w:t>
      </w:r>
      <w:r w:rsidR="00922F94">
        <w:rPr>
          <w:rtl/>
        </w:rPr>
        <w:t xml:space="preserve"> </w:t>
      </w:r>
      <w:r>
        <w:rPr>
          <w:rtl/>
        </w:rPr>
        <w:t>مهد</w:t>
      </w:r>
      <w:r>
        <w:rPr>
          <w:rFonts w:hint="cs"/>
          <w:rtl/>
        </w:rPr>
        <w:t>ی</w:t>
      </w:r>
      <w:r>
        <w:rPr>
          <w:rtl/>
        </w:rPr>
        <w:t xml:space="preserve"> ولد مرحمت و غفران‌پناه</w:t>
      </w:r>
      <w:r w:rsidR="00922F94">
        <w:rPr>
          <w:rtl/>
        </w:rPr>
        <w:t xml:space="preserve"> </w:t>
      </w:r>
      <w:r>
        <w:rPr>
          <w:rtl/>
        </w:rPr>
        <w:t>و</w:t>
      </w:r>
      <w:r w:rsidR="00922F94">
        <w:rPr>
          <w:rtl/>
        </w:rPr>
        <w:t xml:space="preserve"> </w:t>
      </w:r>
      <w:r>
        <w:rPr>
          <w:rtl/>
        </w:rPr>
        <w:t>جنت</w:t>
      </w:r>
      <w:r w:rsidR="00922F94">
        <w:rPr>
          <w:rtl/>
        </w:rPr>
        <w:t xml:space="preserve"> </w:t>
      </w:r>
      <w:r>
        <w:rPr>
          <w:rtl/>
        </w:rPr>
        <w:t>و</w:t>
      </w:r>
      <w:r w:rsidR="00922F94">
        <w:rPr>
          <w:rtl/>
        </w:rPr>
        <w:t xml:space="preserve"> </w:t>
      </w:r>
      <w:r>
        <w:rPr>
          <w:rtl/>
        </w:rPr>
        <w:t>رضوان‌آرامگاه،</w:t>
      </w:r>
      <w:r w:rsidR="00922F94">
        <w:rPr>
          <w:rtl/>
        </w:rPr>
        <w:t xml:space="preserve"> </w:t>
      </w:r>
      <w:r>
        <w:rPr>
          <w:rtl/>
        </w:rPr>
        <w:t>طائف</w:t>
      </w:r>
      <w:r w:rsidR="00922F94">
        <w:rPr>
          <w:rtl/>
        </w:rPr>
        <w:t xml:space="preserve"> </w:t>
      </w:r>
      <w:r>
        <w:rPr>
          <w:rtl/>
        </w:rPr>
        <w:t>الحرم</w:t>
      </w:r>
      <w:r>
        <w:rPr>
          <w:rFonts w:hint="cs"/>
          <w:rtl/>
        </w:rPr>
        <w:t>ی</w:t>
      </w:r>
      <w:r>
        <w:rPr>
          <w:rFonts w:hint="eastAsia"/>
          <w:rtl/>
        </w:rPr>
        <w:t>ن</w:t>
      </w:r>
      <w:r w:rsidR="00922F94">
        <w:rPr>
          <w:rFonts w:hint="eastAsia"/>
          <w:rtl/>
        </w:rPr>
        <w:t xml:space="preserve"> </w:t>
      </w:r>
      <w:r>
        <w:rPr>
          <w:rtl/>
        </w:rPr>
        <w:t>الشر</w:t>
      </w:r>
      <w:r>
        <w:rPr>
          <w:rFonts w:hint="cs"/>
          <w:rtl/>
        </w:rPr>
        <w:t>ی</w:t>
      </w:r>
      <w:r>
        <w:rPr>
          <w:rFonts w:hint="eastAsia"/>
          <w:rtl/>
        </w:rPr>
        <w:t>ف</w:t>
      </w:r>
      <w:r>
        <w:rPr>
          <w:rFonts w:hint="cs"/>
          <w:rtl/>
        </w:rPr>
        <w:t>ی</w:t>
      </w:r>
      <w:r>
        <w:rPr>
          <w:rFonts w:hint="eastAsia"/>
          <w:rtl/>
        </w:rPr>
        <w:t>ن</w:t>
      </w:r>
      <w:r w:rsidR="00922F94">
        <w:rPr>
          <w:rFonts w:hint="eastAsia"/>
          <w:rtl/>
        </w:rPr>
        <w:t xml:space="preserve"> </w:t>
      </w:r>
      <w:r>
        <w:rPr>
          <w:rtl/>
        </w:rPr>
        <w:t>آقا</w:t>
      </w:r>
      <w:r>
        <w:rPr>
          <w:rFonts w:hint="cs"/>
          <w:rtl/>
        </w:rPr>
        <w:t>ی</w:t>
      </w:r>
      <w:r>
        <w:rPr>
          <w:rtl/>
        </w:rPr>
        <w:t>/</w:t>
      </w:r>
      <w:r w:rsidR="00922F94">
        <w:rPr>
          <w:rtl/>
        </w:rPr>
        <w:t xml:space="preserve"> </w:t>
      </w:r>
      <w:r>
        <w:rPr>
          <w:rtl/>
        </w:rPr>
        <w:t>حاج</w:t>
      </w:r>
      <w:r>
        <w:rPr>
          <w:rFonts w:hint="cs"/>
          <w:rtl/>
        </w:rPr>
        <w:t>ی</w:t>
      </w:r>
      <w:r w:rsidR="00922F94">
        <w:rPr>
          <w:rFonts w:hint="eastAsia"/>
          <w:rtl/>
        </w:rPr>
        <w:t xml:space="preserve"> </w:t>
      </w:r>
      <w:r>
        <w:rPr>
          <w:rtl/>
        </w:rPr>
        <w:t>محمّدهاشم؛</w:t>
      </w:r>
      <w:r w:rsidR="00922F94">
        <w:rPr>
          <w:rtl/>
        </w:rPr>
        <w:t xml:space="preserve"> </w:t>
      </w:r>
      <w:r>
        <w:rPr>
          <w:rtl/>
        </w:rPr>
        <w:t>و</w:t>
      </w:r>
      <w:r w:rsidR="00922F94">
        <w:rPr>
          <w:rtl/>
        </w:rPr>
        <w:t xml:space="preserve"> </w:t>
      </w:r>
      <w:r>
        <w:rPr>
          <w:rFonts w:hint="eastAsia"/>
          <w:rtl/>
        </w:rPr>
        <w:t>وقف</w:t>
      </w:r>
      <w:r w:rsidR="00922F94">
        <w:rPr>
          <w:rFonts w:hint="eastAsia"/>
          <w:rtl/>
        </w:rPr>
        <w:t xml:space="preserve"> </w:t>
      </w:r>
      <w:r>
        <w:rPr>
          <w:rtl/>
        </w:rPr>
        <w:t>صح</w:t>
      </w:r>
      <w:r>
        <w:rPr>
          <w:rFonts w:hint="cs"/>
          <w:rtl/>
        </w:rPr>
        <w:t>ی</w:t>
      </w:r>
      <w:r>
        <w:rPr>
          <w:rFonts w:hint="eastAsia"/>
          <w:rtl/>
        </w:rPr>
        <w:t>ح</w:t>
      </w:r>
      <w:r w:rsidR="00922F94">
        <w:rPr>
          <w:rFonts w:hint="eastAsia"/>
          <w:rtl/>
        </w:rPr>
        <w:t xml:space="preserve"> </w:t>
      </w:r>
      <w:r>
        <w:rPr>
          <w:rtl/>
        </w:rPr>
        <w:t>شرع</w:t>
      </w:r>
      <w:r>
        <w:rPr>
          <w:rFonts w:hint="cs"/>
          <w:rtl/>
        </w:rPr>
        <w:t>ی</w:t>
      </w:r>
      <w:r w:rsidR="00922F94">
        <w:rPr>
          <w:rFonts w:hint="eastAsia"/>
          <w:rtl/>
        </w:rPr>
        <w:t xml:space="preserve"> </w:t>
      </w:r>
      <w:r>
        <w:rPr>
          <w:rtl/>
        </w:rPr>
        <w:t>نمود</w:t>
      </w:r>
      <w:r w:rsidR="00922F94">
        <w:rPr>
          <w:rtl/>
        </w:rPr>
        <w:t xml:space="preserve"> </w:t>
      </w:r>
      <w:r>
        <w:rPr>
          <w:rtl/>
        </w:rPr>
        <w:t>ا</w:t>
      </w:r>
      <w:r>
        <w:rPr>
          <w:rFonts w:hint="cs"/>
          <w:rtl/>
        </w:rPr>
        <w:t>ی</w:t>
      </w:r>
      <w:r>
        <w:rPr>
          <w:rFonts w:hint="eastAsia"/>
          <w:rtl/>
        </w:rPr>
        <w:t>ن</w:t>
      </w:r>
      <w:r w:rsidR="00922F94">
        <w:rPr>
          <w:rFonts w:hint="eastAsia"/>
          <w:rtl/>
        </w:rPr>
        <w:t xml:space="preserve"> </w:t>
      </w:r>
      <w:r>
        <w:rPr>
          <w:rtl/>
        </w:rPr>
        <w:t>قرآن</w:t>
      </w:r>
      <w:r w:rsidR="00922F94">
        <w:rPr>
          <w:rtl/>
        </w:rPr>
        <w:t xml:space="preserve"> </w:t>
      </w:r>
      <w:r>
        <w:rPr>
          <w:rtl/>
        </w:rPr>
        <w:t>مج</w:t>
      </w:r>
      <w:r>
        <w:rPr>
          <w:rFonts w:hint="cs"/>
          <w:rtl/>
        </w:rPr>
        <w:t>ی</w:t>
      </w:r>
      <w:r>
        <w:rPr>
          <w:rFonts w:hint="eastAsia"/>
          <w:rtl/>
        </w:rPr>
        <w:t>د</w:t>
      </w:r>
      <w:r w:rsidR="00922F94">
        <w:rPr>
          <w:rFonts w:hint="eastAsia"/>
          <w:rtl/>
        </w:rPr>
        <w:t xml:space="preserve"> </w:t>
      </w:r>
      <w:r>
        <w:rPr>
          <w:rtl/>
        </w:rPr>
        <w:t>و</w:t>
      </w:r>
      <w:r w:rsidR="00922F94">
        <w:rPr>
          <w:rtl/>
        </w:rPr>
        <w:t xml:space="preserve"> </w:t>
      </w:r>
      <w:r>
        <w:rPr>
          <w:rtl/>
        </w:rPr>
        <w:t>فرقان</w:t>
      </w:r>
      <w:r w:rsidR="00922F94">
        <w:rPr>
          <w:rtl/>
        </w:rPr>
        <w:t xml:space="preserve"> </w:t>
      </w:r>
      <w:r>
        <w:rPr>
          <w:rtl/>
        </w:rPr>
        <w:t>عظ</w:t>
      </w:r>
      <w:r>
        <w:rPr>
          <w:rFonts w:hint="cs"/>
          <w:rtl/>
        </w:rPr>
        <w:t>ی</w:t>
      </w:r>
      <w:r>
        <w:rPr>
          <w:rFonts w:hint="eastAsia"/>
          <w:rtl/>
        </w:rPr>
        <w:t>م</w:t>
      </w:r>
      <w:r w:rsidR="00922F94">
        <w:rPr>
          <w:rFonts w:hint="eastAsia"/>
          <w:rtl/>
        </w:rPr>
        <w:t xml:space="preserve"> </w:t>
      </w:r>
      <w:r>
        <w:rPr>
          <w:rtl/>
        </w:rPr>
        <w:t>را</w:t>
      </w:r>
      <w:r w:rsidR="00922F94">
        <w:rPr>
          <w:rtl/>
        </w:rPr>
        <w:t xml:space="preserve"> </w:t>
      </w:r>
      <w:r>
        <w:rPr>
          <w:rtl/>
        </w:rPr>
        <w:t>مشروط</w:t>
      </w:r>
      <w:r w:rsidR="00922F94">
        <w:rPr>
          <w:rtl/>
        </w:rPr>
        <w:t xml:space="preserve"> </w:t>
      </w:r>
      <w:r>
        <w:rPr>
          <w:rtl/>
        </w:rPr>
        <w:t>با</w:t>
      </w:r>
      <w:r>
        <w:rPr>
          <w:rFonts w:hint="cs"/>
          <w:rtl/>
        </w:rPr>
        <w:t>ی</w:t>
      </w:r>
      <w:r>
        <w:rPr>
          <w:rFonts w:hint="eastAsia"/>
          <w:rtl/>
        </w:rPr>
        <w:t>نكه</w:t>
      </w:r>
      <w:r>
        <w:rPr>
          <w:rtl/>
        </w:rPr>
        <w:t xml:space="preserve"> در روضه مقدسه منور و عرش‌درجه</w:t>
      </w:r>
      <w:r w:rsidR="00922F94">
        <w:rPr>
          <w:rtl/>
        </w:rPr>
        <w:t xml:space="preserve"> </w:t>
      </w:r>
      <w:r>
        <w:rPr>
          <w:rtl/>
        </w:rPr>
        <w:t>امام</w:t>
      </w:r>
      <w:r w:rsidR="00922F94">
        <w:rPr>
          <w:rtl/>
        </w:rPr>
        <w:t xml:space="preserve"> </w:t>
      </w:r>
      <w:r>
        <w:rPr>
          <w:rtl/>
        </w:rPr>
        <w:t>الانس</w:t>
      </w:r>
      <w:r w:rsidR="00922F94">
        <w:rPr>
          <w:rtl/>
        </w:rPr>
        <w:t xml:space="preserve"> </w:t>
      </w:r>
      <w:r>
        <w:rPr>
          <w:rtl/>
        </w:rPr>
        <w:t>و</w:t>
      </w:r>
      <w:r w:rsidR="00922F94">
        <w:rPr>
          <w:rtl/>
        </w:rPr>
        <w:t xml:space="preserve"> </w:t>
      </w:r>
      <w:r>
        <w:rPr>
          <w:rtl/>
        </w:rPr>
        <w:t>الجان.../ در درون ضر</w:t>
      </w:r>
      <w:r>
        <w:rPr>
          <w:rFonts w:hint="cs"/>
          <w:rtl/>
        </w:rPr>
        <w:t>ی</w:t>
      </w:r>
      <w:r>
        <w:rPr>
          <w:rFonts w:hint="eastAsia"/>
          <w:rtl/>
        </w:rPr>
        <w:t>ح</w:t>
      </w:r>
      <w:r>
        <w:rPr>
          <w:rtl/>
        </w:rPr>
        <w:t xml:space="preserve"> منور در رو</w:t>
      </w:r>
      <w:r>
        <w:rPr>
          <w:rFonts w:hint="cs"/>
          <w:rtl/>
        </w:rPr>
        <w:t>ی</w:t>
      </w:r>
      <w:r>
        <w:rPr>
          <w:rtl/>
        </w:rPr>
        <w:t xml:space="preserve"> صندوق بوده </w:t>
      </w:r>
    </w:p>
    <w:p w14:paraId="37A06EC4" w14:textId="77777777" w:rsidR="00F12CCE" w:rsidRDefault="00F12CCE" w:rsidP="00F12CCE">
      <w:pPr>
        <w:pStyle w:val="rfdLine"/>
        <w:rPr>
          <w:rtl/>
        </w:rPr>
      </w:pPr>
      <w:r>
        <w:rPr>
          <w:rtl/>
        </w:rPr>
        <w:t>__________</w:t>
      </w:r>
    </w:p>
    <w:p w14:paraId="26D942CF" w14:textId="77777777" w:rsidR="008227D9" w:rsidRDefault="008227D9" w:rsidP="008227D9">
      <w:pPr>
        <w:pStyle w:val="rfdFootnote0"/>
        <w:rPr>
          <w:rtl/>
        </w:rPr>
      </w:pPr>
      <w:r>
        <w:rPr>
          <w:rtl/>
        </w:rPr>
        <w:t>الإمام في الخزانة العلوية المقدّسة)، الس</w:t>
      </w:r>
      <w:r>
        <w:rPr>
          <w:rFonts w:hint="cs"/>
          <w:rtl/>
        </w:rPr>
        <w:t>یّ</w:t>
      </w:r>
      <w:r>
        <w:rPr>
          <w:rFonts w:hint="eastAsia"/>
          <w:rtl/>
        </w:rPr>
        <w:t>د</w:t>
      </w:r>
      <w:r>
        <w:rPr>
          <w:rtl/>
        </w:rPr>
        <w:t xml:space="preserve"> علي الشهرستاني، دارالبراق، قم، 1396ش.</w:t>
      </w:r>
    </w:p>
    <w:p w14:paraId="7E0A6457" w14:textId="6129B577" w:rsidR="00F12CCE" w:rsidRDefault="00F12CCE" w:rsidP="00F12CCE">
      <w:pPr>
        <w:pStyle w:val="rfdFootnote0"/>
        <w:rPr>
          <w:rtl/>
        </w:rPr>
      </w:pPr>
      <w:r>
        <w:rPr>
          <w:rtl/>
        </w:rPr>
        <w:t>(1) الجدير بالذكر هنا أنّ کاظم الدج</w:t>
      </w:r>
      <w:r>
        <w:rPr>
          <w:rFonts w:hint="cs"/>
          <w:rtl/>
        </w:rPr>
        <w:t>ی</w:t>
      </w:r>
      <w:r>
        <w:rPr>
          <w:rFonts w:hint="eastAsia"/>
          <w:rtl/>
        </w:rPr>
        <w:t>لي</w:t>
      </w:r>
      <w:r>
        <w:rPr>
          <w:rtl/>
        </w:rPr>
        <w:t xml:space="preserve"> لم يشِر في مقالته: (مکتبات النجف) ـ التي نشرت قبل 110 سنوات تقريباً ـ إلىٰ هذا المصحف الكامل المنسوب إلىٰ خطّ الإمام علي </w:t>
      </w:r>
      <w:r w:rsidR="0057550D" w:rsidRPr="0057550D">
        <w:rPr>
          <w:rStyle w:val="rfdAlaem"/>
          <w:rtl/>
        </w:rPr>
        <w:t xml:space="preserve">عليه‌السلام </w:t>
      </w:r>
      <w:r>
        <w:rPr>
          <w:rtl/>
        </w:rPr>
        <w:t>، والسبب هو احتمال عدم توصّله لهذه النسخة التي كانت داخل الضريح الشريف آنذاك. وأشار في الصف</w:t>
      </w:r>
      <w:r>
        <w:rPr>
          <w:rFonts w:hint="eastAsia"/>
          <w:rtl/>
        </w:rPr>
        <w:t>حة</w:t>
      </w:r>
      <w:r>
        <w:rPr>
          <w:rtl/>
        </w:rPr>
        <w:t>: (598) من مقالته إلىٰ مصحف آخر يتكوّن من: (127 ورقة) في: (11 سطراً) منسوب إلىٰ خطّ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w:t>
      </w:r>
      <w:r w:rsidR="0057550D" w:rsidRPr="0057550D">
        <w:rPr>
          <w:rStyle w:val="rfdAlaem"/>
          <w:rtl/>
        </w:rPr>
        <w:t xml:space="preserve">عليه‌السلام </w:t>
      </w:r>
      <w:r>
        <w:rPr>
          <w:rtl/>
        </w:rPr>
        <w:t>. علماً أنّه لا توجد حاليّاً في مكتبة الحرم العلوي مثل هذه النسخة.</w:t>
      </w:r>
    </w:p>
    <w:p w14:paraId="26774DD0" w14:textId="03EBE0D6" w:rsidR="00F12CCE" w:rsidRDefault="00F12CCE" w:rsidP="008227D9">
      <w:pPr>
        <w:pStyle w:val="rfdNormal0"/>
        <w:rPr>
          <w:rtl/>
        </w:rPr>
      </w:pPr>
      <w:r>
        <w:br w:type="page"/>
      </w:r>
      <w:r>
        <w:rPr>
          <w:rFonts w:hint="eastAsia"/>
          <w:rtl/>
        </w:rPr>
        <w:lastRenderedPageBreak/>
        <w:t>باشد</w:t>
      </w:r>
      <w:r>
        <w:rPr>
          <w:rtl/>
        </w:rPr>
        <w:t xml:space="preserve"> و از آن موضع شر</w:t>
      </w:r>
      <w:r>
        <w:rPr>
          <w:rFonts w:hint="cs"/>
          <w:rtl/>
        </w:rPr>
        <w:t>ی</w:t>
      </w:r>
      <w:r>
        <w:rPr>
          <w:rFonts w:hint="eastAsia"/>
          <w:rtl/>
        </w:rPr>
        <w:t>ف</w:t>
      </w:r>
      <w:r>
        <w:rPr>
          <w:rtl/>
        </w:rPr>
        <w:t xml:space="preserve"> بجا</w:t>
      </w:r>
      <w:r>
        <w:rPr>
          <w:rFonts w:hint="cs"/>
          <w:rtl/>
        </w:rPr>
        <w:t>ی</w:t>
      </w:r>
      <w:r>
        <w:rPr>
          <w:rtl/>
        </w:rPr>
        <w:t xml:space="preserve"> د</w:t>
      </w:r>
      <w:r>
        <w:rPr>
          <w:rFonts w:hint="cs"/>
          <w:rtl/>
        </w:rPr>
        <w:t>ی</w:t>
      </w:r>
      <w:r>
        <w:rPr>
          <w:rFonts w:hint="eastAsia"/>
          <w:rtl/>
        </w:rPr>
        <w:t>گر</w:t>
      </w:r>
      <w:r>
        <w:rPr>
          <w:rtl/>
        </w:rPr>
        <w:t xml:space="preserve"> نبرند و قرآن مزبور، واقف موفق بتصرف وقف داده كه ثواب/ آن ذخ</w:t>
      </w:r>
      <w:r>
        <w:rPr>
          <w:rFonts w:hint="cs"/>
          <w:rtl/>
        </w:rPr>
        <w:t>ی</w:t>
      </w:r>
      <w:r>
        <w:rPr>
          <w:rFonts w:hint="eastAsia"/>
          <w:rtl/>
        </w:rPr>
        <w:t>ره</w:t>
      </w:r>
      <w:r>
        <w:rPr>
          <w:rtl/>
        </w:rPr>
        <w:t xml:space="preserve"> خود نموده كه ف</w:t>
      </w:r>
      <w:r>
        <w:rPr>
          <w:rFonts w:hint="cs"/>
          <w:rtl/>
        </w:rPr>
        <w:t>ی</w:t>
      </w:r>
      <w:r>
        <w:rPr>
          <w:rtl/>
        </w:rPr>
        <w:t xml:space="preserve"> (</w:t>
      </w:r>
      <w:r>
        <w:rPr>
          <w:rFonts w:hint="cs"/>
          <w:rtl/>
        </w:rPr>
        <w:t>ی</w:t>
      </w:r>
      <w:r>
        <w:rPr>
          <w:rFonts w:hint="eastAsia"/>
          <w:rtl/>
        </w:rPr>
        <w:t>وم</w:t>
      </w:r>
      <w:r>
        <w:rPr>
          <w:rtl/>
        </w:rPr>
        <w:t xml:space="preserve"> لا </w:t>
      </w:r>
      <w:r>
        <w:rPr>
          <w:rFonts w:hint="cs"/>
          <w:rtl/>
        </w:rPr>
        <w:t>ی</w:t>
      </w:r>
      <w:r>
        <w:rPr>
          <w:rFonts w:hint="eastAsia"/>
          <w:rtl/>
        </w:rPr>
        <w:t>نفع</w:t>
      </w:r>
      <w:r>
        <w:rPr>
          <w:rtl/>
        </w:rPr>
        <w:t xml:space="preserve"> مال و لا بنون) به كار او آ</w:t>
      </w:r>
      <w:r>
        <w:rPr>
          <w:rFonts w:hint="cs"/>
          <w:rtl/>
        </w:rPr>
        <w:t>ی</w:t>
      </w:r>
      <w:r>
        <w:rPr>
          <w:rFonts w:hint="eastAsia"/>
          <w:rtl/>
        </w:rPr>
        <w:t>د</w:t>
      </w:r>
      <w:r>
        <w:rPr>
          <w:rtl/>
        </w:rPr>
        <w:t>. و تغ</w:t>
      </w:r>
      <w:r>
        <w:rPr>
          <w:rFonts w:hint="cs"/>
          <w:rtl/>
        </w:rPr>
        <w:t>یی</w:t>
      </w:r>
      <w:r>
        <w:rPr>
          <w:rFonts w:hint="eastAsia"/>
          <w:rtl/>
        </w:rPr>
        <w:t>ر</w:t>
      </w:r>
      <w:r>
        <w:rPr>
          <w:rtl/>
        </w:rPr>
        <w:t xml:space="preserve"> دهنده وقف بغضب خدا و نفر</w:t>
      </w:r>
      <w:r>
        <w:rPr>
          <w:rFonts w:hint="cs"/>
          <w:rtl/>
        </w:rPr>
        <w:t>ی</w:t>
      </w:r>
      <w:r>
        <w:rPr>
          <w:rFonts w:hint="eastAsia"/>
          <w:rtl/>
        </w:rPr>
        <w:t>ن</w:t>
      </w:r>
      <w:r>
        <w:rPr>
          <w:rtl/>
        </w:rPr>
        <w:t xml:space="preserve"> رسول گرفتار شود. و هر كس بعد از ا</w:t>
      </w:r>
      <w:r>
        <w:rPr>
          <w:rFonts w:hint="cs"/>
          <w:rtl/>
        </w:rPr>
        <w:t>ی</w:t>
      </w:r>
      <w:r>
        <w:rPr>
          <w:rFonts w:hint="eastAsia"/>
          <w:rtl/>
        </w:rPr>
        <w:t>ن</w:t>
      </w:r>
      <w:r>
        <w:rPr>
          <w:rtl/>
        </w:rPr>
        <w:t>/ ا</w:t>
      </w:r>
      <w:r>
        <w:rPr>
          <w:rFonts w:hint="cs"/>
          <w:rtl/>
        </w:rPr>
        <w:t>ی</w:t>
      </w:r>
      <w:r>
        <w:rPr>
          <w:rFonts w:hint="eastAsia"/>
          <w:rtl/>
        </w:rPr>
        <w:t>ن</w:t>
      </w:r>
      <w:r>
        <w:rPr>
          <w:rtl/>
        </w:rPr>
        <w:t xml:space="preserve"> قرآن مج</w:t>
      </w:r>
      <w:r>
        <w:rPr>
          <w:rFonts w:hint="cs"/>
          <w:rtl/>
        </w:rPr>
        <w:t>ی</w:t>
      </w:r>
      <w:r>
        <w:rPr>
          <w:rFonts w:hint="eastAsia"/>
          <w:rtl/>
        </w:rPr>
        <w:t>د</w:t>
      </w:r>
      <w:r>
        <w:rPr>
          <w:rtl/>
        </w:rPr>
        <w:t xml:space="preserve"> را در معرض ب</w:t>
      </w:r>
      <w:r>
        <w:rPr>
          <w:rFonts w:hint="cs"/>
          <w:rtl/>
        </w:rPr>
        <w:t>ی</w:t>
      </w:r>
      <w:r>
        <w:rPr>
          <w:rFonts w:hint="eastAsia"/>
          <w:rtl/>
        </w:rPr>
        <w:t>ع</w:t>
      </w:r>
      <w:r>
        <w:rPr>
          <w:rtl/>
        </w:rPr>
        <w:t xml:space="preserve"> </w:t>
      </w:r>
      <w:r>
        <w:rPr>
          <w:rFonts w:hint="cs"/>
          <w:rtl/>
        </w:rPr>
        <w:t>ی</w:t>
      </w:r>
      <w:r>
        <w:rPr>
          <w:rFonts w:hint="eastAsia"/>
          <w:rtl/>
        </w:rPr>
        <w:t>ا</w:t>
      </w:r>
      <w:r>
        <w:rPr>
          <w:rtl/>
        </w:rPr>
        <w:t xml:space="preserve"> رهن </w:t>
      </w:r>
      <w:r>
        <w:rPr>
          <w:rFonts w:hint="cs"/>
          <w:rtl/>
        </w:rPr>
        <w:t>ی</w:t>
      </w:r>
      <w:r>
        <w:rPr>
          <w:rFonts w:hint="eastAsia"/>
          <w:rtl/>
        </w:rPr>
        <w:t>ا</w:t>
      </w:r>
      <w:r>
        <w:rPr>
          <w:rtl/>
        </w:rPr>
        <w:t xml:space="preserve"> هبه </w:t>
      </w:r>
      <w:r>
        <w:rPr>
          <w:rFonts w:hint="cs"/>
          <w:rtl/>
        </w:rPr>
        <w:t>ی</w:t>
      </w:r>
      <w:r>
        <w:rPr>
          <w:rFonts w:hint="eastAsia"/>
          <w:rtl/>
        </w:rPr>
        <w:t>ا</w:t>
      </w:r>
      <w:r>
        <w:rPr>
          <w:rtl/>
        </w:rPr>
        <w:t xml:space="preserve"> انواع د</w:t>
      </w:r>
      <w:r>
        <w:rPr>
          <w:rFonts w:hint="cs"/>
          <w:rtl/>
        </w:rPr>
        <w:t>ی</w:t>
      </w:r>
      <w:r>
        <w:rPr>
          <w:rFonts w:hint="eastAsia"/>
          <w:rtl/>
        </w:rPr>
        <w:t>گر</w:t>
      </w:r>
      <w:r>
        <w:rPr>
          <w:rtl/>
        </w:rPr>
        <w:t xml:space="preserve"> از تصرفات مالكانه برآورد </w:t>
      </w:r>
      <w:r>
        <w:rPr>
          <w:rFonts w:hint="cs"/>
          <w:rtl/>
        </w:rPr>
        <w:t>ی</w:t>
      </w:r>
      <w:r>
        <w:rPr>
          <w:rFonts w:hint="eastAsia"/>
          <w:rtl/>
        </w:rPr>
        <w:t>ا</w:t>
      </w:r>
      <w:r>
        <w:rPr>
          <w:rtl/>
        </w:rPr>
        <w:t xml:space="preserve"> موضع مزبور بجا</w:t>
      </w:r>
      <w:r>
        <w:rPr>
          <w:rFonts w:hint="cs"/>
          <w:rtl/>
        </w:rPr>
        <w:t>ی</w:t>
      </w:r>
      <w:r>
        <w:rPr>
          <w:rtl/>
        </w:rPr>
        <w:t xml:space="preserve"> د</w:t>
      </w:r>
      <w:r>
        <w:rPr>
          <w:rFonts w:hint="cs"/>
          <w:rtl/>
        </w:rPr>
        <w:t>ی</w:t>
      </w:r>
      <w:r>
        <w:rPr>
          <w:rFonts w:hint="eastAsia"/>
          <w:rtl/>
        </w:rPr>
        <w:t>گر</w:t>
      </w:r>
      <w:r>
        <w:rPr>
          <w:rtl/>
        </w:rPr>
        <w:t xml:space="preserve"> نقل نما</w:t>
      </w:r>
      <w:r>
        <w:rPr>
          <w:rFonts w:hint="cs"/>
          <w:rtl/>
        </w:rPr>
        <w:t>ی</w:t>
      </w:r>
      <w:r>
        <w:rPr>
          <w:rFonts w:hint="eastAsia"/>
          <w:rtl/>
        </w:rPr>
        <w:t>د</w:t>
      </w:r>
      <w:r>
        <w:rPr>
          <w:rtl/>
        </w:rPr>
        <w:t xml:space="preserve"> داخل/ در مصداق آ</w:t>
      </w:r>
      <w:r>
        <w:rPr>
          <w:rFonts w:hint="cs"/>
          <w:rtl/>
        </w:rPr>
        <w:t>ی</w:t>
      </w:r>
      <w:r>
        <w:rPr>
          <w:rFonts w:hint="eastAsia"/>
          <w:rtl/>
        </w:rPr>
        <w:t>ه</w:t>
      </w:r>
      <w:r>
        <w:rPr>
          <w:rtl/>
        </w:rPr>
        <w:t xml:space="preserve"> كر</w:t>
      </w:r>
      <w:r>
        <w:rPr>
          <w:rFonts w:hint="cs"/>
          <w:rtl/>
        </w:rPr>
        <w:t>ی</w:t>
      </w:r>
      <w:r>
        <w:rPr>
          <w:rFonts w:hint="eastAsia"/>
          <w:rtl/>
        </w:rPr>
        <w:t>مه</w:t>
      </w:r>
      <w:r>
        <w:rPr>
          <w:rtl/>
        </w:rPr>
        <w:t xml:space="preserve"> (فَمَن بَدَّلَهُ) خاهد بود و ص</w:t>
      </w:r>
      <w:r>
        <w:rPr>
          <w:rFonts w:hint="cs"/>
          <w:rtl/>
        </w:rPr>
        <w:t>ی</w:t>
      </w:r>
      <w:r>
        <w:rPr>
          <w:rFonts w:hint="eastAsia"/>
          <w:rtl/>
        </w:rPr>
        <w:t>غه</w:t>
      </w:r>
      <w:r>
        <w:rPr>
          <w:rtl/>
        </w:rPr>
        <w:t xml:space="preserve"> شرع</w:t>
      </w:r>
      <w:r>
        <w:rPr>
          <w:rFonts w:hint="cs"/>
          <w:rtl/>
        </w:rPr>
        <w:t>ی</w:t>
      </w:r>
      <w:r>
        <w:rPr>
          <w:rFonts w:hint="eastAsia"/>
          <w:rtl/>
        </w:rPr>
        <w:t>ه</w:t>
      </w:r>
      <w:r>
        <w:rPr>
          <w:rtl/>
        </w:rPr>
        <w:t xml:space="preserve"> جار</w:t>
      </w:r>
      <w:r>
        <w:rPr>
          <w:rFonts w:hint="cs"/>
          <w:rtl/>
        </w:rPr>
        <w:t>ی</w:t>
      </w:r>
      <w:r>
        <w:rPr>
          <w:rtl/>
        </w:rPr>
        <w:t xml:space="preserve"> گرد</w:t>
      </w:r>
      <w:r>
        <w:rPr>
          <w:rFonts w:hint="cs"/>
          <w:rtl/>
        </w:rPr>
        <w:t>ی</w:t>
      </w:r>
      <w:r>
        <w:rPr>
          <w:rFonts w:hint="eastAsia"/>
          <w:rtl/>
        </w:rPr>
        <w:t>د</w:t>
      </w:r>
      <w:r>
        <w:rPr>
          <w:rtl/>
        </w:rPr>
        <w:t xml:space="preserve"> و ا</w:t>
      </w:r>
      <w:r>
        <w:rPr>
          <w:rFonts w:hint="cs"/>
          <w:rtl/>
        </w:rPr>
        <w:t>ی</w:t>
      </w:r>
      <w:r>
        <w:rPr>
          <w:rFonts w:hint="eastAsia"/>
          <w:rtl/>
        </w:rPr>
        <w:t>ن</w:t>
      </w:r>
      <w:r>
        <w:rPr>
          <w:rtl/>
        </w:rPr>
        <w:t xml:space="preserve"> دو كلمه بجهة وقف</w:t>
      </w:r>
      <w:r>
        <w:rPr>
          <w:rFonts w:hint="cs"/>
          <w:rtl/>
        </w:rPr>
        <w:t>ی</w:t>
      </w:r>
      <w:r>
        <w:rPr>
          <w:rFonts w:hint="eastAsia"/>
          <w:rtl/>
        </w:rPr>
        <w:t>ة</w:t>
      </w:r>
      <w:r>
        <w:rPr>
          <w:rtl/>
        </w:rPr>
        <w:t xml:space="preserve"> قلم</w:t>
      </w:r>
      <w:r>
        <w:rPr>
          <w:rFonts w:hint="cs"/>
          <w:rtl/>
        </w:rPr>
        <w:t>ی</w:t>
      </w:r>
      <w:r>
        <w:rPr>
          <w:rtl/>
        </w:rPr>
        <w:t xml:space="preserve"> گرد</w:t>
      </w:r>
      <w:r>
        <w:rPr>
          <w:rFonts w:hint="cs"/>
          <w:rtl/>
        </w:rPr>
        <w:t>ی</w:t>
      </w:r>
      <w:r>
        <w:rPr>
          <w:rFonts w:hint="eastAsia"/>
          <w:rtl/>
        </w:rPr>
        <w:t>د</w:t>
      </w:r>
      <w:r>
        <w:rPr>
          <w:rtl/>
        </w:rPr>
        <w:t>. تحر</w:t>
      </w:r>
      <w:r>
        <w:rPr>
          <w:rFonts w:hint="cs"/>
          <w:rtl/>
        </w:rPr>
        <w:t>ی</w:t>
      </w:r>
      <w:r>
        <w:rPr>
          <w:rFonts w:hint="eastAsia"/>
          <w:rtl/>
        </w:rPr>
        <w:t>راً</w:t>
      </w:r>
      <w:r>
        <w:rPr>
          <w:rtl/>
        </w:rPr>
        <w:t xml:space="preserve"> ف</w:t>
      </w:r>
      <w:r>
        <w:rPr>
          <w:rFonts w:hint="cs"/>
          <w:rtl/>
        </w:rPr>
        <w:t>ی</w:t>
      </w:r>
      <w:r>
        <w:rPr>
          <w:rtl/>
        </w:rPr>
        <w:t xml:space="preserve"> تار</w:t>
      </w:r>
      <w:r>
        <w:rPr>
          <w:rFonts w:hint="cs"/>
          <w:rtl/>
        </w:rPr>
        <w:t>ی</w:t>
      </w:r>
      <w:r>
        <w:rPr>
          <w:rFonts w:hint="eastAsia"/>
          <w:rtl/>
        </w:rPr>
        <w:t>خ</w:t>
      </w:r>
      <w:r>
        <w:rPr>
          <w:rtl/>
        </w:rPr>
        <w:t xml:space="preserve"> (شهر رب</w:t>
      </w:r>
      <w:r>
        <w:rPr>
          <w:rFonts w:hint="cs"/>
          <w:rtl/>
        </w:rPr>
        <w:t>ی</w:t>
      </w:r>
      <w:r>
        <w:rPr>
          <w:rFonts w:hint="eastAsia"/>
          <w:rtl/>
        </w:rPr>
        <w:t>ع</w:t>
      </w:r>
      <w:r>
        <w:rPr>
          <w:rtl/>
        </w:rPr>
        <w:t xml:space="preserve"> الآخر ثامن شهر/ سنة 1189).</w:t>
      </w:r>
      <w:r w:rsidR="00922F94">
        <w:rPr>
          <w:rtl/>
        </w:rPr>
        <w:t xml:space="preserve"> </w:t>
      </w:r>
      <w:r>
        <w:rPr>
          <w:rtl/>
        </w:rPr>
        <w:t>م</w:t>
      </w:r>
      <w:r>
        <w:rPr>
          <w:rFonts w:hint="eastAsia"/>
          <w:rtl/>
        </w:rPr>
        <w:t>هر</w:t>
      </w:r>
      <w:r>
        <w:rPr>
          <w:rtl/>
        </w:rPr>
        <w:t>: (المهد</w:t>
      </w:r>
      <w:r>
        <w:rPr>
          <w:rFonts w:hint="cs"/>
          <w:rtl/>
        </w:rPr>
        <w:t>ی</w:t>
      </w:r>
      <w:r>
        <w:rPr>
          <w:rtl/>
        </w:rPr>
        <w:t xml:space="preserve"> من هد</w:t>
      </w:r>
      <w:r>
        <w:rPr>
          <w:rFonts w:hint="cs"/>
          <w:rtl/>
        </w:rPr>
        <w:t>ی</w:t>
      </w:r>
      <w:r>
        <w:rPr>
          <w:rFonts w:hint="eastAsia"/>
          <w:rtl/>
        </w:rPr>
        <w:t>ت</w:t>
      </w:r>
      <w:r>
        <w:rPr>
          <w:rtl/>
        </w:rPr>
        <w:t>)»</w:t>
      </w:r>
      <w:r w:rsidRPr="00F12CCE">
        <w:rPr>
          <w:rStyle w:val="rfdFootnotenum"/>
          <w:rtl/>
        </w:rPr>
        <w:t>(1)</w:t>
      </w:r>
      <w:r>
        <w:rPr>
          <w:rtl/>
        </w:rPr>
        <w:t>،</w:t>
      </w:r>
      <w:r w:rsidR="00922F94">
        <w:rPr>
          <w:rtl/>
        </w:rPr>
        <w:t xml:space="preserve"> </w:t>
      </w:r>
      <w:r>
        <w:rPr>
          <w:rtl/>
        </w:rPr>
        <w:t>(الصورة رقم: 1).</w:t>
      </w:r>
    </w:p>
    <w:p w14:paraId="747D9397" w14:textId="434CCA77" w:rsidR="00F12CCE" w:rsidRDefault="00F12CCE" w:rsidP="00F12CCE">
      <w:pPr>
        <w:rPr>
          <w:rtl/>
        </w:rPr>
      </w:pPr>
      <w:r>
        <w:rPr>
          <w:rFonts w:hint="eastAsia"/>
          <w:rtl/>
        </w:rPr>
        <w:t>والجدير</w:t>
      </w:r>
      <w:r>
        <w:rPr>
          <w:rtl/>
        </w:rPr>
        <w:t xml:space="preserve"> بالذكر أنّ العبارة المنقوشة علىٰ الختم:</w:t>
      </w:r>
      <w:r w:rsidR="00922F94">
        <w:rPr>
          <w:rtl/>
        </w:rPr>
        <w:t xml:space="preserve"> </w:t>
      </w:r>
      <w:r>
        <w:rPr>
          <w:rtl/>
        </w:rPr>
        <w:t>(المهدي مَن هديت)</w:t>
      </w:r>
      <w:r w:rsidR="00922F94">
        <w:rPr>
          <w:rtl/>
        </w:rPr>
        <w:t xml:space="preserve"> </w:t>
      </w:r>
      <w:r>
        <w:rPr>
          <w:rtl/>
        </w:rPr>
        <w:t>غالباً ما تكون منقوشة في ختم مَن اسمه (مهدي) من المالكين والواقفين،</w:t>
      </w:r>
      <w:r w:rsidR="00922F94">
        <w:rPr>
          <w:rtl/>
        </w:rPr>
        <w:t xml:space="preserve"> </w:t>
      </w:r>
      <w:r>
        <w:rPr>
          <w:rtl/>
        </w:rPr>
        <w:t>ويوجد نماذج كثيرة من هذه الأختام يعود تاريخها إلىٰ زمن الدولة الصفوية والقاجارية. وهناك نماذج مشابة لهذه الكتابة في أخت</w:t>
      </w:r>
      <w:r>
        <w:rPr>
          <w:rFonts w:hint="eastAsia"/>
          <w:rtl/>
        </w:rPr>
        <w:t>ام</w:t>
      </w:r>
      <w:r>
        <w:rPr>
          <w:rtl/>
        </w:rPr>
        <w:t xml:space="preserve"> وقفيّات أخرىٰ، مثل:</w:t>
      </w:r>
    </w:p>
    <w:p w14:paraId="1093FBB3" w14:textId="3529DC25" w:rsidR="00F12CCE" w:rsidRDefault="00F12CCE" w:rsidP="00F12CCE">
      <w:pPr>
        <w:rPr>
          <w:rtl/>
        </w:rPr>
      </w:pPr>
      <w:r>
        <w:rPr>
          <w:rFonts w:hint="eastAsia"/>
          <w:rtl/>
        </w:rPr>
        <w:t>النسخة</w:t>
      </w:r>
      <w:r w:rsidR="00922F94">
        <w:rPr>
          <w:rFonts w:hint="eastAsia"/>
          <w:rtl/>
        </w:rPr>
        <w:t xml:space="preserve"> </w:t>
      </w:r>
      <w:r>
        <w:rPr>
          <w:rtl/>
        </w:rPr>
        <w:t>رقم:</w:t>
      </w:r>
      <w:r w:rsidR="00922F94">
        <w:rPr>
          <w:rtl/>
        </w:rPr>
        <w:t xml:space="preserve"> </w:t>
      </w:r>
      <w:r>
        <w:rPr>
          <w:rtl/>
        </w:rPr>
        <w:t>(</w:t>
      </w:r>
      <w:r>
        <w:t>CBL Per.</w:t>
      </w:r>
      <w:r>
        <w:rPr>
          <w:rtl/>
        </w:rPr>
        <w:t>175) في مكتبة تشسترب</w:t>
      </w:r>
      <w:r>
        <w:rPr>
          <w:rFonts w:hint="cs"/>
          <w:rtl/>
        </w:rPr>
        <w:t>ی</w:t>
      </w:r>
      <w:r>
        <w:rPr>
          <w:rFonts w:hint="eastAsia"/>
          <w:rtl/>
        </w:rPr>
        <w:t>تي</w:t>
      </w:r>
      <w:r>
        <w:rPr>
          <w:rtl/>
        </w:rPr>
        <w:t>.</w:t>
      </w:r>
      <w:r w:rsidR="00922F94">
        <w:rPr>
          <w:rtl/>
        </w:rPr>
        <w:t xml:space="preserve"> </w:t>
      </w:r>
      <w:r>
        <w:rPr>
          <w:rtl/>
        </w:rPr>
        <w:t>النسخة</w:t>
      </w:r>
      <w:r w:rsidR="00922F94">
        <w:rPr>
          <w:rtl/>
        </w:rPr>
        <w:t xml:space="preserve"> </w:t>
      </w:r>
      <w:r>
        <w:rPr>
          <w:rtl/>
        </w:rPr>
        <w:t>الخطّية تحت عنوان: (تفس</w:t>
      </w:r>
      <w:r>
        <w:rPr>
          <w:rFonts w:hint="cs"/>
          <w:rtl/>
        </w:rPr>
        <w:t>ی</w:t>
      </w:r>
      <w:r>
        <w:rPr>
          <w:rFonts w:hint="eastAsia"/>
          <w:rtl/>
        </w:rPr>
        <w:t>ر</w:t>
      </w:r>
      <w:r>
        <w:rPr>
          <w:rtl/>
        </w:rPr>
        <w:t xml:space="preserve"> آ</w:t>
      </w:r>
      <w:r>
        <w:rPr>
          <w:rFonts w:hint="cs"/>
          <w:rtl/>
        </w:rPr>
        <w:t>ی</w:t>
      </w:r>
      <w:r>
        <w:rPr>
          <w:rFonts w:hint="eastAsia"/>
          <w:rtl/>
        </w:rPr>
        <w:t>ة</w:t>
      </w:r>
      <w:r>
        <w:rPr>
          <w:rtl/>
        </w:rPr>
        <w:t>:</w:t>
      </w:r>
      <w:r w:rsidR="00922F94">
        <w:rPr>
          <w:rtl/>
        </w:rPr>
        <w:t xml:space="preserve"> </w:t>
      </w:r>
      <w:r>
        <w:rPr>
          <w:rStyle w:val="rfdAlaem"/>
          <w:rtl/>
        </w:rPr>
        <w:t>﴿</w:t>
      </w:r>
      <w:r w:rsidRPr="00F12CCE">
        <w:rPr>
          <w:rStyle w:val="rfdAie"/>
          <w:rtl/>
        </w:rPr>
        <w:t>وَلَكِنْ حَقَّ الْقَوْلُ</w:t>
      </w:r>
      <w:r>
        <w:rPr>
          <w:rStyle w:val="rfdAlaem"/>
          <w:rtl/>
        </w:rPr>
        <w:t>﴾</w:t>
      </w:r>
      <w:r>
        <w:rPr>
          <w:rtl/>
        </w:rPr>
        <w:t>)، لمحمّد بن أسعد الدواني،</w:t>
      </w:r>
      <w:r w:rsidR="00922F94">
        <w:rPr>
          <w:rtl/>
        </w:rPr>
        <w:t xml:space="preserve"> </w:t>
      </w:r>
      <w:r>
        <w:rPr>
          <w:rtl/>
        </w:rPr>
        <w:t>النسخة</w:t>
      </w:r>
      <w:r w:rsidR="00922F94">
        <w:rPr>
          <w:rtl/>
        </w:rPr>
        <w:t xml:space="preserve"> </w:t>
      </w:r>
      <w:r>
        <w:rPr>
          <w:rtl/>
        </w:rPr>
        <w:t>رقم:</w:t>
      </w:r>
      <w:r w:rsidR="00922F94">
        <w:rPr>
          <w:rtl/>
        </w:rPr>
        <w:t xml:space="preserve"> </w:t>
      </w:r>
      <w:r>
        <w:rPr>
          <w:rtl/>
        </w:rPr>
        <w:t>(8960)</w:t>
      </w:r>
      <w:r w:rsidR="00922F94">
        <w:rPr>
          <w:rtl/>
        </w:rPr>
        <w:t xml:space="preserve"> </w:t>
      </w:r>
      <w:r>
        <w:rPr>
          <w:rtl/>
        </w:rPr>
        <w:t>في مكتبة</w:t>
      </w:r>
      <w:r w:rsidR="00922F94">
        <w:rPr>
          <w:rtl/>
        </w:rPr>
        <w:t xml:space="preserve"> </w:t>
      </w:r>
      <w:r>
        <w:rPr>
          <w:rtl/>
        </w:rPr>
        <w:t>المجلس: (الصفحة 115،</w:t>
      </w:r>
      <w:r w:rsidR="00922F94">
        <w:rPr>
          <w:rtl/>
        </w:rPr>
        <w:t xml:space="preserve"> </w:t>
      </w:r>
      <w:r>
        <w:rPr>
          <w:rtl/>
        </w:rPr>
        <w:t>ختم مربّع الشكل: «المهدي مَن هد</w:t>
      </w:r>
      <w:r>
        <w:rPr>
          <w:rFonts w:hint="cs"/>
          <w:rtl/>
        </w:rPr>
        <w:t>ی</w:t>
      </w:r>
      <w:r>
        <w:rPr>
          <w:rFonts w:hint="eastAsia"/>
          <w:rtl/>
        </w:rPr>
        <w:t>ت</w:t>
      </w:r>
      <w:r>
        <w:rPr>
          <w:rtl/>
        </w:rPr>
        <w:t xml:space="preserve"> 1153»). النسخة ال</w:t>
      </w:r>
      <w:r>
        <w:rPr>
          <w:rFonts w:hint="eastAsia"/>
          <w:rtl/>
        </w:rPr>
        <w:t>خطّية</w:t>
      </w:r>
      <w:r>
        <w:rPr>
          <w:rtl/>
        </w:rPr>
        <w:t xml:space="preserve"> تحت عنوان:</w:t>
      </w:r>
      <w:r w:rsidR="00922F94">
        <w:rPr>
          <w:rtl/>
        </w:rPr>
        <w:t xml:space="preserve"> </w:t>
      </w:r>
      <w:r>
        <w:rPr>
          <w:rtl/>
        </w:rPr>
        <w:t>(</w:t>
      </w:r>
      <w:r w:rsidRPr="008227D9">
        <w:rPr>
          <w:rStyle w:val="rfdBold2"/>
          <w:rtl/>
        </w:rPr>
        <w:t>العمل بالكرة الفلك</w:t>
      </w:r>
      <w:r w:rsidRPr="008227D9">
        <w:rPr>
          <w:rStyle w:val="rfdBold2"/>
          <w:rFonts w:hint="cs"/>
          <w:rtl/>
        </w:rPr>
        <w:t>ی</w:t>
      </w:r>
      <w:r w:rsidRPr="008227D9">
        <w:rPr>
          <w:rStyle w:val="rfdBold2"/>
          <w:rFonts w:hint="eastAsia"/>
          <w:rtl/>
        </w:rPr>
        <w:t>ة</w:t>
      </w:r>
      <w:r>
        <w:rPr>
          <w:rtl/>
        </w:rPr>
        <w:t>)، لقسطا بن لوقا البعلبكي،</w:t>
      </w:r>
      <w:r w:rsidR="00922F94">
        <w:rPr>
          <w:rtl/>
        </w:rPr>
        <w:t xml:space="preserve"> </w:t>
      </w:r>
      <w:r>
        <w:rPr>
          <w:rtl/>
        </w:rPr>
        <w:t>النسخة</w:t>
      </w:r>
      <w:r w:rsidR="00922F94">
        <w:rPr>
          <w:rtl/>
        </w:rPr>
        <w:t xml:space="preserve"> </w:t>
      </w:r>
      <w:r>
        <w:rPr>
          <w:rtl/>
        </w:rPr>
        <w:t>رقم:</w:t>
      </w:r>
      <w:r w:rsidR="00922F94">
        <w:rPr>
          <w:rtl/>
        </w:rPr>
        <w:t xml:space="preserve"> </w:t>
      </w:r>
      <w:r>
        <w:rPr>
          <w:rtl/>
        </w:rPr>
        <w:t>(15865)</w:t>
      </w:r>
      <w:r w:rsidR="00922F94">
        <w:rPr>
          <w:rtl/>
        </w:rPr>
        <w:t xml:space="preserve"> </w:t>
      </w:r>
      <w:r>
        <w:rPr>
          <w:rtl/>
        </w:rPr>
        <w:t>في مكتبة</w:t>
      </w:r>
      <w:r w:rsidR="00922F94">
        <w:rPr>
          <w:rtl/>
        </w:rPr>
        <w:t xml:space="preserve"> </w:t>
      </w:r>
      <w:r>
        <w:rPr>
          <w:rtl/>
        </w:rPr>
        <w:t>المجلس: (في أوّل النسخة</w:t>
      </w:r>
      <w:r w:rsidR="00922F94">
        <w:rPr>
          <w:rtl/>
        </w:rPr>
        <w:t xml:space="preserve"> </w:t>
      </w:r>
      <w:r>
        <w:rPr>
          <w:rtl/>
        </w:rPr>
        <w:t>ختم مربّع فيه</w:t>
      </w:r>
      <w:r w:rsidR="00922F94">
        <w:rPr>
          <w:rtl/>
        </w:rPr>
        <w:t xml:space="preserve"> </w:t>
      </w:r>
      <w:r>
        <w:rPr>
          <w:rtl/>
        </w:rPr>
        <w:t>عبارة «المهدي مَن هد</w:t>
      </w:r>
      <w:r>
        <w:rPr>
          <w:rFonts w:hint="cs"/>
          <w:rtl/>
        </w:rPr>
        <w:t>ی</w:t>
      </w:r>
      <w:r>
        <w:rPr>
          <w:rFonts w:hint="eastAsia"/>
          <w:rtl/>
        </w:rPr>
        <w:t>ت»</w:t>
      </w:r>
      <w:r>
        <w:rPr>
          <w:rtl/>
        </w:rPr>
        <w:t>). النسخة الخطّية تحت عنوان:</w:t>
      </w:r>
      <w:r w:rsidR="00922F94">
        <w:rPr>
          <w:rtl/>
        </w:rPr>
        <w:t xml:space="preserve"> </w:t>
      </w:r>
      <w:r>
        <w:rPr>
          <w:rtl/>
        </w:rPr>
        <w:t>(</w:t>
      </w:r>
      <w:r w:rsidRPr="008227D9">
        <w:rPr>
          <w:rStyle w:val="rfdBold2"/>
          <w:rtl/>
        </w:rPr>
        <w:t>شرح تحر</w:t>
      </w:r>
      <w:r w:rsidRPr="008227D9">
        <w:rPr>
          <w:rStyle w:val="rfdBold2"/>
          <w:rFonts w:hint="cs"/>
          <w:rtl/>
        </w:rPr>
        <w:t>ی</w:t>
      </w:r>
      <w:r w:rsidRPr="008227D9">
        <w:rPr>
          <w:rStyle w:val="rfdBold2"/>
          <w:rFonts w:hint="eastAsia"/>
          <w:rtl/>
        </w:rPr>
        <w:t>ر</w:t>
      </w:r>
      <w:r w:rsidRPr="008227D9">
        <w:rPr>
          <w:rStyle w:val="rfdBold2"/>
          <w:rtl/>
        </w:rPr>
        <w:t xml:space="preserve"> المجسطي</w:t>
      </w:r>
      <w:r>
        <w:rPr>
          <w:rtl/>
        </w:rPr>
        <w:t>)</w:t>
      </w:r>
      <w:r w:rsidR="00922F94">
        <w:rPr>
          <w:rtl/>
        </w:rPr>
        <w:t xml:space="preserve"> </w:t>
      </w:r>
      <w:r>
        <w:rPr>
          <w:rtl/>
        </w:rPr>
        <w:t>للخواجه نص</w:t>
      </w:r>
      <w:r>
        <w:rPr>
          <w:rFonts w:hint="cs"/>
          <w:rtl/>
        </w:rPr>
        <w:t>ی</w:t>
      </w:r>
      <w:r>
        <w:rPr>
          <w:rFonts w:hint="eastAsia"/>
          <w:rtl/>
        </w:rPr>
        <w:t>ر</w:t>
      </w:r>
      <w:r w:rsidR="00922F94">
        <w:rPr>
          <w:rFonts w:hint="eastAsia"/>
          <w:rtl/>
        </w:rPr>
        <w:t xml:space="preserve"> </w:t>
      </w:r>
      <w:r>
        <w:rPr>
          <w:rtl/>
        </w:rPr>
        <w:t>الد</w:t>
      </w:r>
      <w:r>
        <w:rPr>
          <w:rFonts w:hint="cs"/>
          <w:rtl/>
        </w:rPr>
        <w:t>ی</w:t>
      </w:r>
      <w:r>
        <w:rPr>
          <w:rFonts w:hint="eastAsia"/>
          <w:rtl/>
        </w:rPr>
        <w:t>ن</w:t>
      </w:r>
      <w:r>
        <w:rPr>
          <w:rtl/>
        </w:rPr>
        <w:t xml:space="preserve"> محمّد الطوسي،</w:t>
      </w:r>
      <w:r w:rsidR="00922F94">
        <w:rPr>
          <w:rtl/>
        </w:rPr>
        <w:t xml:space="preserve"> </w:t>
      </w:r>
      <w:r>
        <w:rPr>
          <w:rtl/>
        </w:rPr>
        <w:t>النسخة</w:t>
      </w:r>
      <w:r w:rsidR="00922F94">
        <w:rPr>
          <w:rtl/>
        </w:rPr>
        <w:t xml:space="preserve"> </w:t>
      </w:r>
      <w:r>
        <w:rPr>
          <w:rtl/>
        </w:rPr>
        <w:t>رقم:</w:t>
      </w:r>
      <w:r w:rsidR="00922F94">
        <w:rPr>
          <w:rtl/>
        </w:rPr>
        <w:t xml:space="preserve"> </w:t>
      </w:r>
      <w:r>
        <w:rPr>
          <w:rtl/>
        </w:rPr>
        <w:t>(8139)</w:t>
      </w:r>
      <w:r w:rsidR="00922F94">
        <w:rPr>
          <w:rtl/>
        </w:rPr>
        <w:t xml:space="preserve"> </w:t>
      </w:r>
      <w:r>
        <w:rPr>
          <w:rtl/>
        </w:rPr>
        <w:t>في مكتبة آ</w:t>
      </w:r>
      <w:r>
        <w:rPr>
          <w:rFonts w:hint="cs"/>
          <w:rtl/>
        </w:rPr>
        <w:t>ی</w:t>
      </w:r>
      <w:r>
        <w:rPr>
          <w:rFonts w:hint="eastAsia"/>
          <w:rtl/>
        </w:rPr>
        <w:t>ة</w:t>
      </w:r>
      <w:r>
        <w:rPr>
          <w:rtl/>
        </w:rPr>
        <w:t xml:space="preserve"> الله المرعشي: (ختم مربّع «المهدي مَن هد</w:t>
      </w:r>
      <w:r>
        <w:rPr>
          <w:rFonts w:hint="cs"/>
          <w:rtl/>
        </w:rPr>
        <w:t>ی</w:t>
      </w:r>
      <w:r>
        <w:rPr>
          <w:rFonts w:hint="eastAsia"/>
          <w:rtl/>
        </w:rPr>
        <w:t>ت</w:t>
      </w:r>
      <w:r>
        <w:rPr>
          <w:rtl/>
        </w:rPr>
        <w:t xml:space="preserve"> 1153»،</w:t>
      </w:r>
      <w:r w:rsidR="00922F94">
        <w:rPr>
          <w:rtl/>
        </w:rPr>
        <w:t xml:space="preserve"> </w:t>
      </w:r>
      <w:r>
        <w:rPr>
          <w:rtl/>
        </w:rPr>
        <w:t xml:space="preserve">مع </w:t>
      </w:r>
    </w:p>
    <w:p w14:paraId="6DB9EE28" w14:textId="77777777" w:rsidR="00F12CCE" w:rsidRDefault="00F12CCE" w:rsidP="00F12CCE">
      <w:pPr>
        <w:pStyle w:val="rfdLine"/>
        <w:rPr>
          <w:rtl/>
        </w:rPr>
      </w:pPr>
      <w:r>
        <w:rPr>
          <w:rtl/>
        </w:rPr>
        <w:t>__________</w:t>
      </w:r>
    </w:p>
    <w:p w14:paraId="5ED6736E" w14:textId="044E1C2A" w:rsidR="00F12CCE" w:rsidRDefault="00F12CCE" w:rsidP="00F12CCE">
      <w:pPr>
        <w:pStyle w:val="rfdFootnote0"/>
        <w:rPr>
          <w:rtl/>
        </w:rPr>
      </w:pPr>
      <w:r>
        <w:rPr>
          <w:rtl/>
        </w:rPr>
        <w:t>(1) أتقدّم بالشكر الجزيل لصديقي العزيز الأستاد عماد الد</w:t>
      </w:r>
      <w:r>
        <w:rPr>
          <w:rFonts w:hint="cs"/>
          <w:rtl/>
        </w:rPr>
        <w:t>ی</w:t>
      </w:r>
      <w:r>
        <w:rPr>
          <w:rFonts w:hint="eastAsia"/>
          <w:rtl/>
        </w:rPr>
        <w:t>ن</w:t>
      </w:r>
      <w:r>
        <w:rPr>
          <w:rtl/>
        </w:rPr>
        <w:t xml:space="preserve"> ش</w:t>
      </w:r>
      <w:r>
        <w:rPr>
          <w:rFonts w:hint="cs"/>
          <w:rtl/>
        </w:rPr>
        <w:t>ی</w:t>
      </w:r>
      <w:r>
        <w:rPr>
          <w:rFonts w:hint="eastAsia"/>
          <w:rtl/>
        </w:rPr>
        <w:t>خ</w:t>
      </w:r>
      <w:r>
        <w:rPr>
          <w:rtl/>
        </w:rPr>
        <w:t xml:space="preserve"> الحکمائي حيث أعانني علىٰ قراءة ما صَعُب عليَّ قراءته من هذه الوقفية.</w:t>
      </w:r>
    </w:p>
    <w:p w14:paraId="546328B0" w14:textId="77777777" w:rsidR="008227D9" w:rsidRDefault="00F12CCE" w:rsidP="00F12CCE">
      <w:pPr>
        <w:rPr>
          <w:rtl/>
        </w:rPr>
      </w:pPr>
      <w:r>
        <w:br w:type="page"/>
      </w:r>
    </w:p>
    <w:p w14:paraId="49F0FD21" w14:textId="7864F6F6" w:rsidR="00F12CCE" w:rsidRDefault="00F12CCE" w:rsidP="008227D9">
      <w:pPr>
        <w:pStyle w:val="rfdNormal0"/>
        <w:rPr>
          <w:rtl/>
        </w:rPr>
      </w:pPr>
      <w:r>
        <w:rPr>
          <w:rFonts w:hint="eastAsia"/>
          <w:rtl/>
        </w:rPr>
        <w:lastRenderedPageBreak/>
        <w:t>عبارة</w:t>
      </w:r>
      <w:r>
        <w:rPr>
          <w:rtl/>
        </w:rPr>
        <w:t xml:space="preserve"> تدلّ علىٰ أنّ هذه النسخة تمّ شراؤها من قبل ملّا علي</w:t>
      </w:r>
      <w:r w:rsidR="00922F94">
        <w:rPr>
          <w:rtl/>
        </w:rPr>
        <w:t xml:space="preserve"> </w:t>
      </w:r>
      <w:r>
        <w:rPr>
          <w:rtl/>
        </w:rPr>
        <w:t>كتابفروش، ساكن مسجد شاه).</w:t>
      </w:r>
      <w:r w:rsidR="00922F94">
        <w:rPr>
          <w:rtl/>
        </w:rPr>
        <w:t xml:space="preserve"> </w:t>
      </w:r>
      <w:r>
        <w:rPr>
          <w:rtl/>
        </w:rPr>
        <w:t>النسخة الخطّية تحت عنوان:</w:t>
      </w:r>
      <w:r w:rsidR="00922F94">
        <w:rPr>
          <w:rtl/>
        </w:rPr>
        <w:t xml:space="preserve"> </w:t>
      </w:r>
      <w:r>
        <w:rPr>
          <w:rtl/>
        </w:rPr>
        <w:t>(</w:t>
      </w:r>
      <w:r w:rsidRPr="008227D9">
        <w:rPr>
          <w:rStyle w:val="rfdBold2"/>
          <w:rtl/>
        </w:rPr>
        <w:t>الآداب الد</w:t>
      </w:r>
      <w:r w:rsidRPr="008227D9">
        <w:rPr>
          <w:rStyle w:val="rfdBold2"/>
          <w:rFonts w:hint="cs"/>
          <w:rtl/>
        </w:rPr>
        <w:t>ی</w:t>
      </w:r>
      <w:r w:rsidRPr="008227D9">
        <w:rPr>
          <w:rStyle w:val="rfdBold2"/>
          <w:rFonts w:hint="eastAsia"/>
          <w:rtl/>
        </w:rPr>
        <w:t>ن</w:t>
      </w:r>
      <w:r w:rsidRPr="008227D9">
        <w:rPr>
          <w:rStyle w:val="rfdBold2"/>
          <w:rFonts w:hint="cs"/>
          <w:rtl/>
        </w:rPr>
        <w:t>ی</w:t>
      </w:r>
      <w:r w:rsidRPr="008227D9">
        <w:rPr>
          <w:rStyle w:val="rfdBold2"/>
          <w:rFonts w:hint="eastAsia"/>
          <w:rtl/>
        </w:rPr>
        <w:t>ة</w:t>
      </w:r>
      <w:r w:rsidRPr="008227D9">
        <w:rPr>
          <w:rStyle w:val="rfdBold2"/>
          <w:rtl/>
        </w:rPr>
        <w:t xml:space="preserve"> للخزانة المع</w:t>
      </w:r>
      <w:r w:rsidRPr="008227D9">
        <w:rPr>
          <w:rStyle w:val="rfdBold2"/>
          <w:rFonts w:hint="cs"/>
          <w:rtl/>
        </w:rPr>
        <w:t>ی</w:t>
      </w:r>
      <w:r w:rsidRPr="008227D9">
        <w:rPr>
          <w:rStyle w:val="rfdBold2"/>
          <w:rFonts w:hint="eastAsia"/>
          <w:rtl/>
        </w:rPr>
        <w:t>ن</w:t>
      </w:r>
      <w:r w:rsidRPr="008227D9">
        <w:rPr>
          <w:rStyle w:val="rfdBold2"/>
          <w:rFonts w:hint="cs"/>
          <w:rtl/>
        </w:rPr>
        <w:t>ی</w:t>
      </w:r>
      <w:r w:rsidRPr="008227D9">
        <w:rPr>
          <w:rStyle w:val="rfdBold2"/>
          <w:rFonts w:hint="eastAsia"/>
          <w:rtl/>
        </w:rPr>
        <w:t>ة</w:t>
      </w:r>
      <w:r>
        <w:rPr>
          <w:rtl/>
        </w:rPr>
        <w:t>) لأبي علي الفضل بن الحسن بن الفضل الطبرسي،</w:t>
      </w:r>
      <w:r w:rsidR="00922F94">
        <w:rPr>
          <w:rtl/>
        </w:rPr>
        <w:t xml:space="preserve"> </w:t>
      </w:r>
      <w:r>
        <w:rPr>
          <w:rtl/>
        </w:rPr>
        <w:t>النسخة</w:t>
      </w:r>
      <w:r w:rsidR="00922F94">
        <w:rPr>
          <w:rtl/>
        </w:rPr>
        <w:t xml:space="preserve"> </w:t>
      </w:r>
      <w:r>
        <w:rPr>
          <w:rtl/>
        </w:rPr>
        <w:t>رقم:</w:t>
      </w:r>
      <w:r w:rsidR="00922F94">
        <w:rPr>
          <w:rtl/>
        </w:rPr>
        <w:t xml:space="preserve"> </w:t>
      </w:r>
      <w:r>
        <w:rPr>
          <w:rtl/>
        </w:rPr>
        <w:t>(10799)</w:t>
      </w:r>
      <w:r w:rsidR="00922F94">
        <w:rPr>
          <w:rtl/>
        </w:rPr>
        <w:t xml:space="preserve"> </w:t>
      </w:r>
      <w:r>
        <w:rPr>
          <w:rtl/>
        </w:rPr>
        <w:t>في مكتبة آ</w:t>
      </w:r>
      <w:r>
        <w:rPr>
          <w:rFonts w:hint="cs"/>
          <w:rtl/>
        </w:rPr>
        <w:t>ی</w:t>
      </w:r>
      <w:r>
        <w:rPr>
          <w:rFonts w:hint="eastAsia"/>
          <w:rtl/>
        </w:rPr>
        <w:t>ة</w:t>
      </w:r>
      <w:r>
        <w:rPr>
          <w:rtl/>
        </w:rPr>
        <w:t xml:space="preserve"> الله المرعشي (علىٰ الصفحة الأو</w:t>
      </w:r>
      <w:r>
        <w:rPr>
          <w:rFonts w:hint="eastAsia"/>
          <w:rtl/>
        </w:rPr>
        <w:t>لىٰ</w:t>
      </w:r>
      <w:r>
        <w:rPr>
          <w:rtl/>
        </w:rPr>
        <w:t xml:space="preserve"> منها تملّك محمّد مهدي بن محمّد نص</w:t>
      </w:r>
      <w:r>
        <w:rPr>
          <w:rFonts w:hint="cs"/>
          <w:rtl/>
        </w:rPr>
        <w:t>ی</w:t>
      </w:r>
      <w:r>
        <w:rPr>
          <w:rFonts w:hint="eastAsia"/>
          <w:rtl/>
        </w:rPr>
        <w:t>ر</w:t>
      </w:r>
      <w:r>
        <w:rPr>
          <w:rtl/>
        </w:rPr>
        <w:t xml:space="preserve"> في إصفهان بختم مربّع «المهدي مَن هد</w:t>
      </w:r>
      <w:r>
        <w:rPr>
          <w:rFonts w:hint="cs"/>
          <w:rtl/>
        </w:rPr>
        <w:t>ی</w:t>
      </w:r>
      <w:r>
        <w:rPr>
          <w:rFonts w:hint="eastAsia"/>
          <w:rtl/>
        </w:rPr>
        <w:t>ت»</w:t>
      </w:r>
      <w:r>
        <w:rPr>
          <w:rtl/>
        </w:rPr>
        <w:t>).</w:t>
      </w:r>
    </w:p>
    <w:p w14:paraId="18DCFE12" w14:textId="77777777" w:rsidR="00F12CCE" w:rsidRDefault="00F12CCE" w:rsidP="008227D9">
      <w:pPr>
        <w:pStyle w:val="rfdBold1"/>
        <w:rPr>
          <w:rtl/>
        </w:rPr>
      </w:pPr>
      <w:r>
        <w:rPr>
          <w:rFonts w:hint="eastAsia"/>
          <w:rtl/>
        </w:rPr>
        <w:t>التعريف</w:t>
      </w:r>
      <w:r>
        <w:rPr>
          <w:rtl/>
        </w:rPr>
        <w:t xml:space="preserve"> العامّ للنسخة:</w:t>
      </w:r>
    </w:p>
    <w:p w14:paraId="710BAE09" w14:textId="6F10DBF5" w:rsidR="00F12CCE" w:rsidRDefault="00F12CCE" w:rsidP="00F12CCE">
      <w:pPr>
        <w:rPr>
          <w:rtl/>
        </w:rPr>
      </w:pPr>
      <w:r>
        <w:rPr>
          <w:rFonts w:hint="eastAsia"/>
          <w:rtl/>
        </w:rPr>
        <w:t>يوجد</w:t>
      </w:r>
      <w:r>
        <w:rPr>
          <w:rtl/>
        </w:rPr>
        <w:t xml:space="preserve"> علىٰ القرآن المنسوب للإمام علي</w:t>
      </w:r>
      <w:r w:rsidR="00922F94">
        <w:rPr>
          <w:rtl/>
        </w:rPr>
        <w:t xml:space="preserve"> </w:t>
      </w:r>
      <w:r w:rsidR="00901E89" w:rsidRPr="00901E89">
        <w:rPr>
          <w:rStyle w:val="rfdAlaem"/>
          <w:rtl/>
        </w:rPr>
        <w:t>عليه‌السلام</w:t>
      </w:r>
      <w:r w:rsidR="00922F94">
        <w:rPr>
          <w:rtl/>
        </w:rPr>
        <w:t xml:space="preserve"> </w:t>
      </w:r>
      <w:r>
        <w:rPr>
          <w:rtl/>
        </w:rPr>
        <w:t>في النجف الأشرف</w:t>
      </w:r>
      <w:r w:rsidR="00922F94">
        <w:rPr>
          <w:rtl/>
        </w:rPr>
        <w:t xml:space="preserve"> </w:t>
      </w:r>
      <w:r>
        <w:rPr>
          <w:rtl/>
        </w:rPr>
        <w:t>رقمان،</w:t>
      </w:r>
      <w:r w:rsidR="00922F94">
        <w:rPr>
          <w:rtl/>
        </w:rPr>
        <w:t xml:space="preserve"> </w:t>
      </w:r>
      <w:r w:rsidRPr="008227D9">
        <w:rPr>
          <w:rStyle w:val="rfdBold2"/>
          <w:rtl/>
        </w:rPr>
        <w:t>أحدهما</w:t>
      </w:r>
      <w:r>
        <w:rPr>
          <w:rtl/>
        </w:rPr>
        <w:t>: الرقم:</w:t>
      </w:r>
      <w:r w:rsidR="00922F94">
        <w:rPr>
          <w:rtl/>
        </w:rPr>
        <w:t xml:space="preserve"> </w:t>
      </w:r>
      <w:r>
        <w:rPr>
          <w:rtl/>
        </w:rPr>
        <w:t>(1)،</w:t>
      </w:r>
      <w:r w:rsidR="00922F94">
        <w:rPr>
          <w:rtl/>
        </w:rPr>
        <w:t xml:space="preserve"> </w:t>
      </w:r>
      <w:r>
        <w:rPr>
          <w:rtl/>
        </w:rPr>
        <w:t>وهو مكتوب أسفل الوقفية،</w:t>
      </w:r>
      <w:r w:rsidR="00922F94">
        <w:rPr>
          <w:rtl/>
        </w:rPr>
        <w:t xml:space="preserve"> </w:t>
      </w:r>
      <w:r>
        <w:rPr>
          <w:rtl/>
        </w:rPr>
        <w:t>(الصورة رقم: 1)؛</w:t>
      </w:r>
      <w:r w:rsidR="00922F94">
        <w:rPr>
          <w:rtl/>
        </w:rPr>
        <w:t xml:space="preserve"> </w:t>
      </w:r>
      <w:r w:rsidRPr="008227D9">
        <w:rPr>
          <w:rStyle w:val="rfdBold2"/>
          <w:rtl/>
        </w:rPr>
        <w:t>والثاني</w:t>
      </w:r>
      <w:r>
        <w:rPr>
          <w:rtl/>
        </w:rPr>
        <w:t>: الرقم المسلسل:</w:t>
      </w:r>
      <w:r w:rsidR="00922F94">
        <w:rPr>
          <w:rtl/>
        </w:rPr>
        <w:t xml:space="preserve"> </w:t>
      </w:r>
      <w:r>
        <w:rPr>
          <w:rtl/>
        </w:rPr>
        <w:t>(4.3.303)،</w:t>
      </w:r>
      <w:r w:rsidR="00922F94">
        <w:rPr>
          <w:rtl/>
        </w:rPr>
        <w:t xml:space="preserve"> </w:t>
      </w:r>
      <w:r>
        <w:rPr>
          <w:rtl/>
        </w:rPr>
        <w:t>وهو في الواقع رقم وضعه أمين المكتبة يشير إلىٰ الرفّ الذي وضعت فيه النسخة القرآن</w:t>
      </w:r>
      <w:r>
        <w:rPr>
          <w:rFonts w:hint="eastAsia"/>
          <w:rtl/>
        </w:rPr>
        <w:t>ية</w:t>
      </w:r>
      <w:r>
        <w:rPr>
          <w:rtl/>
        </w:rPr>
        <w:t>.</w:t>
      </w:r>
      <w:r w:rsidR="00922F94">
        <w:rPr>
          <w:rtl/>
        </w:rPr>
        <w:t xml:space="preserve"> </w:t>
      </w:r>
      <w:r>
        <w:rPr>
          <w:rtl/>
        </w:rPr>
        <w:t>وقد كتبت هذه النسخة علىٰ الجلد في مجلّد واحد في قطع بياضي (أبعاد الأوراق: 3/12</w:t>
      </w:r>
      <w:r>
        <w:t>x</w:t>
      </w:r>
      <w:r w:rsidR="00922F94">
        <w:rPr>
          <w:rtl/>
        </w:rPr>
        <w:t xml:space="preserve"> </w:t>
      </w:r>
      <w:r>
        <w:rPr>
          <w:rtl/>
        </w:rPr>
        <w:t>2/18 سانتي متر) في (309) ورقة (618 صفحة).</w:t>
      </w:r>
      <w:r w:rsidR="00922F94">
        <w:rPr>
          <w:rtl/>
        </w:rPr>
        <w:t xml:space="preserve"> </w:t>
      </w:r>
      <w:r>
        <w:rPr>
          <w:rtl/>
        </w:rPr>
        <w:t>وأبعاد الصفحة التي فيها الكتابة في حدود:</w:t>
      </w:r>
      <w:r w:rsidR="00922F94">
        <w:rPr>
          <w:rtl/>
        </w:rPr>
        <w:t xml:space="preserve"> </w:t>
      </w:r>
      <w:r>
        <w:rPr>
          <w:rtl/>
        </w:rPr>
        <w:t xml:space="preserve">(8 </w:t>
      </w:r>
      <w:r>
        <w:t xml:space="preserve">x </w:t>
      </w:r>
      <w:r>
        <w:rPr>
          <w:rtl/>
        </w:rPr>
        <w:t>5/13 سانتي ‌متراً). وفي نهاية النسخة:</w:t>
      </w:r>
      <w:r w:rsidR="00922F94">
        <w:rPr>
          <w:rtl/>
        </w:rPr>
        <w:t xml:space="preserve"> </w:t>
      </w:r>
      <w:r>
        <w:rPr>
          <w:rtl/>
        </w:rPr>
        <w:t>(خلف</w:t>
      </w:r>
      <w:r w:rsidR="00922F94">
        <w:rPr>
          <w:rtl/>
        </w:rPr>
        <w:t xml:space="preserve"> </w:t>
      </w:r>
      <w:r>
        <w:rPr>
          <w:rtl/>
        </w:rPr>
        <w:t>الورقة 309،</w:t>
      </w:r>
      <w:r w:rsidR="00922F94">
        <w:rPr>
          <w:rtl/>
        </w:rPr>
        <w:t xml:space="preserve"> </w:t>
      </w:r>
      <w:r>
        <w:rPr>
          <w:rtl/>
        </w:rPr>
        <w:t>أي: الصفحة 618)</w:t>
      </w:r>
      <w:r w:rsidR="00922F94">
        <w:rPr>
          <w:rtl/>
        </w:rPr>
        <w:t xml:space="preserve"> </w:t>
      </w:r>
      <w:r>
        <w:rPr>
          <w:rtl/>
        </w:rPr>
        <w:t>كتب ف</w:t>
      </w:r>
      <w:r>
        <w:rPr>
          <w:rFonts w:hint="eastAsia"/>
          <w:rtl/>
        </w:rPr>
        <w:t>يها</w:t>
      </w:r>
      <w:r>
        <w:rPr>
          <w:rtl/>
        </w:rPr>
        <w:t>: «كتبه علي بن أبي طالب في سنة أربع</w:t>
      </w:r>
      <w:r>
        <w:rPr>
          <w:rFonts w:hint="cs"/>
          <w:rtl/>
        </w:rPr>
        <w:t>ی</w:t>
      </w:r>
      <w:r>
        <w:rPr>
          <w:rFonts w:hint="eastAsia"/>
          <w:rtl/>
        </w:rPr>
        <w:t>ن</w:t>
      </w:r>
      <w:r>
        <w:rPr>
          <w:rtl/>
        </w:rPr>
        <w:t xml:space="preserve"> من الهجرة» (الصورة رقم: 2)،</w:t>
      </w:r>
      <w:r w:rsidR="00922F94">
        <w:rPr>
          <w:rtl/>
        </w:rPr>
        <w:t xml:space="preserve"> </w:t>
      </w:r>
      <w:r>
        <w:rPr>
          <w:rtl/>
        </w:rPr>
        <w:t>وهو السبب الذي أدّىٰ إلىٰ شُهرة</w:t>
      </w:r>
      <w:r w:rsidR="00922F94">
        <w:rPr>
          <w:rtl/>
        </w:rPr>
        <w:t xml:space="preserve"> </w:t>
      </w:r>
      <w:r>
        <w:rPr>
          <w:rtl/>
        </w:rPr>
        <w:t>هذه النسخة القرآنية، ونسبة كتابتها</w:t>
      </w:r>
      <w:r w:rsidR="00922F94">
        <w:rPr>
          <w:rtl/>
        </w:rPr>
        <w:t xml:space="preserve"> </w:t>
      </w:r>
      <w:r>
        <w:rPr>
          <w:rtl/>
        </w:rPr>
        <w:t>إلىٰ الإمام علي</w:t>
      </w:r>
      <w:r w:rsidR="00922F94">
        <w:rPr>
          <w:rtl/>
        </w:rPr>
        <w:t xml:space="preserve"> </w:t>
      </w:r>
      <w:r w:rsidR="00901E89" w:rsidRPr="00901E89">
        <w:rPr>
          <w:rStyle w:val="rfdAlaem"/>
          <w:rtl/>
        </w:rPr>
        <w:t>عليه‌السلام</w:t>
      </w:r>
      <w:r>
        <w:rPr>
          <w:rtl/>
        </w:rPr>
        <w:t xml:space="preserve"> . ولم يأتِ عدد الأسطر في كلّ صفحة علىٰ حدّ سواء: فمن بداية القرآن حتّىٰ نهاية الصفحة:</w:t>
      </w:r>
      <w:r w:rsidR="00922F94">
        <w:rPr>
          <w:rtl/>
        </w:rPr>
        <w:t xml:space="preserve"> </w:t>
      </w:r>
      <w:r>
        <w:rPr>
          <w:rtl/>
        </w:rPr>
        <w:t>(74) يوجد في كلّ صفحة:</w:t>
      </w:r>
      <w:r w:rsidR="00922F94">
        <w:rPr>
          <w:rtl/>
        </w:rPr>
        <w:t xml:space="preserve"> </w:t>
      </w:r>
      <w:r>
        <w:rPr>
          <w:rtl/>
        </w:rPr>
        <w:t>(16 سطراً)،</w:t>
      </w:r>
      <w:r w:rsidR="00922F94">
        <w:rPr>
          <w:rtl/>
        </w:rPr>
        <w:t xml:space="preserve"> </w:t>
      </w:r>
      <w:r>
        <w:rPr>
          <w:rtl/>
        </w:rPr>
        <w:t>وما يليها في كلّ صفحة:</w:t>
      </w:r>
      <w:r w:rsidR="00922F94">
        <w:rPr>
          <w:rtl/>
        </w:rPr>
        <w:t xml:space="preserve"> </w:t>
      </w:r>
      <w:r>
        <w:rPr>
          <w:rtl/>
        </w:rPr>
        <w:t>(17سطراً)</w:t>
      </w:r>
      <w:r w:rsidRPr="00F12CCE">
        <w:rPr>
          <w:rStyle w:val="rfdFootnotenum"/>
          <w:rtl/>
        </w:rPr>
        <w:t>(1)</w:t>
      </w:r>
      <w:r>
        <w:rPr>
          <w:rtl/>
        </w:rPr>
        <w:t>.</w:t>
      </w:r>
      <w:r w:rsidR="00922F94">
        <w:rPr>
          <w:rtl/>
        </w:rPr>
        <w:t xml:space="preserve"> </w:t>
      </w:r>
      <w:r>
        <w:rPr>
          <w:rtl/>
        </w:rPr>
        <w:t xml:space="preserve">وبالرغم من أنّ هذا الأمر يبدو عجيباً بين </w:t>
      </w:r>
    </w:p>
    <w:p w14:paraId="3FD1497E" w14:textId="77777777" w:rsidR="00F12CCE" w:rsidRDefault="00F12CCE" w:rsidP="00F12CCE">
      <w:pPr>
        <w:pStyle w:val="rfdLine"/>
        <w:rPr>
          <w:rtl/>
        </w:rPr>
      </w:pPr>
      <w:r>
        <w:rPr>
          <w:rtl/>
        </w:rPr>
        <w:t>__________</w:t>
      </w:r>
    </w:p>
    <w:p w14:paraId="7B5635E4" w14:textId="77777777" w:rsidR="00245A8D" w:rsidRDefault="00F12CCE" w:rsidP="00F12CCE">
      <w:pPr>
        <w:pStyle w:val="rfdFootnote0"/>
        <w:rPr>
          <w:rtl/>
        </w:rPr>
      </w:pPr>
      <w:r>
        <w:rPr>
          <w:rtl/>
        </w:rPr>
        <w:t>(1) بما أنّ مسؤولي المكتبة والمشرفين عليها سابقاً قاموا بوضع أرقام الصفحات من (1 إلى 618) علىٰ هذه النسخة وهو أمر نلاحظه في صور جميع صفحات هذا القرآن، وقد قمت</w:t>
      </w:r>
    </w:p>
    <w:p w14:paraId="5351138A" w14:textId="77777777" w:rsidR="00245A8D" w:rsidRDefault="00F12CCE" w:rsidP="00F12CCE">
      <w:pPr>
        <w:rPr>
          <w:rtl/>
        </w:rPr>
      </w:pPr>
      <w:r>
        <w:br w:type="page"/>
      </w:r>
    </w:p>
    <w:p w14:paraId="3D2BA94A" w14:textId="30AF620B" w:rsidR="00F12CCE" w:rsidRDefault="00F12CCE" w:rsidP="00245A8D">
      <w:pPr>
        <w:pStyle w:val="rfdNormal0"/>
        <w:rPr>
          <w:rtl/>
        </w:rPr>
      </w:pPr>
      <w:r>
        <w:rPr>
          <w:rFonts w:hint="eastAsia"/>
          <w:rtl/>
        </w:rPr>
        <w:lastRenderedPageBreak/>
        <w:t>النسخ</w:t>
      </w:r>
      <w:r>
        <w:rPr>
          <w:rtl/>
        </w:rPr>
        <w:t xml:space="preserve"> الكوفية للقرنين الثاني والثالث الهجري، إلّا أنّه كان شائعاً</w:t>
      </w:r>
      <w:r w:rsidR="00922F94">
        <w:rPr>
          <w:rtl/>
        </w:rPr>
        <w:t xml:space="preserve"> </w:t>
      </w:r>
      <w:r>
        <w:rPr>
          <w:rtl/>
        </w:rPr>
        <w:t>في النسخ الحجازية (المائل)</w:t>
      </w:r>
      <w:r w:rsidR="00922F94">
        <w:rPr>
          <w:rtl/>
        </w:rPr>
        <w:t xml:space="preserve"> </w:t>
      </w:r>
      <w:r>
        <w:rPr>
          <w:rtl/>
        </w:rPr>
        <w:t>في القرن الأوّل وأوائل القرن الثاني.</w:t>
      </w:r>
      <w:r w:rsidR="00922F94">
        <w:rPr>
          <w:rtl/>
        </w:rPr>
        <w:t xml:space="preserve"> </w:t>
      </w:r>
    </w:p>
    <w:p w14:paraId="2C4A8376" w14:textId="7FDDA36E" w:rsidR="00F12CCE" w:rsidRDefault="00F12CCE" w:rsidP="00F12CCE">
      <w:pPr>
        <w:rPr>
          <w:rtl/>
        </w:rPr>
      </w:pPr>
      <w:r>
        <w:rPr>
          <w:rFonts w:hint="eastAsia"/>
          <w:rtl/>
        </w:rPr>
        <w:t>القرآن</w:t>
      </w:r>
      <w:r>
        <w:rPr>
          <w:rtl/>
        </w:rPr>
        <w:t xml:space="preserve"> الذي سمّيناه:</w:t>
      </w:r>
      <w:r w:rsidR="00922F94">
        <w:rPr>
          <w:rtl/>
        </w:rPr>
        <w:t xml:space="preserve"> </w:t>
      </w:r>
      <w:r>
        <w:rPr>
          <w:rtl/>
        </w:rPr>
        <w:t>(</w:t>
      </w:r>
      <w:r w:rsidRPr="00245A8D">
        <w:rPr>
          <w:rStyle w:val="rfdBold2"/>
          <w:rtl/>
        </w:rPr>
        <w:t>مصحف النجف</w:t>
      </w:r>
      <w:r>
        <w:rPr>
          <w:rtl/>
        </w:rPr>
        <w:t>) هو في الأصل قرآن كامل يشتمل علىٰ جميع سور القرآن بالترتيب العثماني المعروف، وبسبب تآكل الصفحات في بداية النسخة وكذلك في نهايتها</w:t>
      </w:r>
      <w:r w:rsidR="00922F94">
        <w:rPr>
          <w:rtl/>
        </w:rPr>
        <w:t xml:space="preserve"> </w:t>
      </w:r>
      <w:r>
        <w:rPr>
          <w:rtl/>
        </w:rPr>
        <w:t>فقد تُدُورِك قسم من تلك الصفحات بخطّ كاتب آخر وألحقت بها؛</w:t>
      </w:r>
      <w:r w:rsidR="00922F94">
        <w:rPr>
          <w:rtl/>
        </w:rPr>
        <w:t xml:space="preserve"> </w:t>
      </w:r>
      <w:r>
        <w:rPr>
          <w:rtl/>
        </w:rPr>
        <w:t xml:space="preserve">فهناك ورقتان في بداية هذه النسخة </w:t>
      </w:r>
      <w:r>
        <w:rPr>
          <w:rFonts w:hint="eastAsia"/>
          <w:rtl/>
        </w:rPr>
        <w:t>تحتوي</w:t>
      </w:r>
      <w:r>
        <w:rPr>
          <w:rtl/>
        </w:rPr>
        <w:t xml:space="preserve"> علىٰ:</w:t>
      </w:r>
      <w:r w:rsidR="00922F94">
        <w:rPr>
          <w:rtl/>
        </w:rPr>
        <w:t xml:space="preserve"> </w:t>
      </w:r>
      <w:r>
        <w:rPr>
          <w:rtl/>
        </w:rPr>
        <w:t>(سورة الفاتحة والآيات الأولىٰ من سورة البقرة)،</w:t>
      </w:r>
      <w:r w:rsidR="00922F94">
        <w:rPr>
          <w:rtl/>
        </w:rPr>
        <w:t xml:space="preserve"> </w:t>
      </w:r>
      <w:r>
        <w:rPr>
          <w:rtl/>
        </w:rPr>
        <w:t>مع ورقتين في نهاية النسخة تحتوي علىٰ سور: (الليل، الضحىٰ، الهمزة، الفيل، قريش، الماعون والكوثر)</w:t>
      </w:r>
      <w:r w:rsidR="00922F94">
        <w:rPr>
          <w:rtl/>
        </w:rPr>
        <w:t xml:space="preserve"> </w:t>
      </w:r>
      <w:r>
        <w:rPr>
          <w:rtl/>
        </w:rPr>
        <w:t>كتبت بخطّ كاتب مجهول في القرون المتأخّرة، وتمّ وضع إعرابها بالخطأ.</w:t>
      </w:r>
      <w:r w:rsidR="00922F94">
        <w:rPr>
          <w:rtl/>
        </w:rPr>
        <w:t xml:space="preserve"> </w:t>
      </w:r>
      <w:r>
        <w:rPr>
          <w:rtl/>
        </w:rPr>
        <w:t>كما تمّ إضافة عدد من الأوراق م</w:t>
      </w:r>
      <w:r>
        <w:rPr>
          <w:rFonts w:hint="eastAsia"/>
          <w:rtl/>
        </w:rPr>
        <w:t>ن</w:t>
      </w:r>
      <w:r>
        <w:rPr>
          <w:rtl/>
        </w:rPr>
        <w:t xml:space="preserve"> مصحف آخر تحتوي علىٰ السور الأخيرة من القرآن.</w:t>
      </w:r>
      <w:r w:rsidR="00922F94">
        <w:rPr>
          <w:rtl/>
        </w:rPr>
        <w:t xml:space="preserve"> </w:t>
      </w:r>
      <w:r>
        <w:rPr>
          <w:rtl/>
        </w:rPr>
        <w:t>وبذلك يصبح مجموع الخطوط الموجودة بهذه النسخة عبارة عن ثلاثة خطوط:</w:t>
      </w:r>
      <w:r w:rsidR="00922F94">
        <w:rPr>
          <w:rtl/>
        </w:rPr>
        <w:t xml:space="preserve"> </w:t>
      </w:r>
    </w:p>
    <w:p w14:paraId="41A2100C" w14:textId="4EE31923" w:rsidR="00F12CCE" w:rsidRDefault="00F12CCE" w:rsidP="00F12CCE">
      <w:pPr>
        <w:rPr>
          <w:rtl/>
        </w:rPr>
      </w:pPr>
      <w:r>
        <w:rPr>
          <w:rtl/>
        </w:rPr>
        <w:t>1ـ كتب القسم الأكبر والأصلي من هذه النسخة</w:t>
      </w:r>
      <w:r w:rsidR="00922F94">
        <w:rPr>
          <w:rtl/>
        </w:rPr>
        <w:t xml:space="preserve"> </w:t>
      </w:r>
      <w:r>
        <w:rPr>
          <w:rtl/>
        </w:rPr>
        <w:t>في: (295ورقة) بخطّ واحد ومتناسق.</w:t>
      </w:r>
      <w:r w:rsidR="00922F94">
        <w:rPr>
          <w:rtl/>
        </w:rPr>
        <w:t xml:space="preserve"> </w:t>
      </w:r>
      <w:r>
        <w:rPr>
          <w:rtl/>
        </w:rPr>
        <w:t>وسوف نسمّي كاتب هذا القسم:</w:t>
      </w:r>
      <w:r w:rsidR="00922F94">
        <w:rPr>
          <w:rtl/>
        </w:rPr>
        <w:t xml:space="preserve"> </w:t>
      </w:r>
      <w:r>
        <w:rPr>
          <w:rtl/>
        </w:rPr>
        <w:t>(الكاتب ألف). حيث كتب هذا الكاتب مطالع السور باللون الذهبي.</w:t>
      </w:r>
      <w:r w:rsidR="00922F94">
        <w:rPr>
          <w:rtl/>
        </w:rPr>
        <w:t xml:space="preserve"> </w:t>
      </w:r>
      <w:r>
        <w:rPr>
          <w:rtl/>
        </w:rPr>
        <w:t>ولم يؤطّر مطالع السور</w:t>
      </w:r>
      <w:r w:rsidR="00922F94">
        <w:rPr>
          <w:rtl/>
        </w:rPr>
        <w:t xml:space="preserve"> </w:t>
      </w:r>
      <w:r>
        <w:rPr>
          <w:rtl/>
        </w:rPr>
        <w:t>بأيّ</w:t>
      </w:r>
      <w:r w:rsidR="00922F94">
        <w:rPr>
          <w:rtl/>
        </w:rPr>
        <w:t xml:space="preserve"> </w:t>
      </w:r>
      <w:r>
        <w:rPr>
          <w:rtl/>
        </w:rPr>
        <w:t>نوع من الأطر المستطيلة أو المشابهة لها،</w:t>
      </w:r>
      <w:r w:rsidR="00922F94">
        <w:rPr>
          <w:rtl/>
        </w:rPr>
        <w:t xml:space="preserve"> </w:t>
      </w:r>
      <w:r>
        <w:rPr>
          <w:rtl/>
        </w:rPr>
        <w:t>ولم يستفِد قطّ</w:t>
      </w:r>
      <w:r w:rsidR="00922F94">
        <w:rPr>
          <w:rtl/>
        </w:rPr>
        <w:t xml:space="preserve"> </w:t>
      </w:r>
      <w:r>
        <w:rPr>
          <w:rtl/>
        </w:rPr>
        <w:t>من ا</w:t>
      </w:r>
      <w:r>
        <w:rPr>
          <w:rFonts w:hint="eastAsia"/>
          <w:rtl/>
        </w:rPr>
        <w:t>لتذهيب</w:t>
      </w:r>
      <w:r w:rsidR="00922F94">
        <w:rPr>
          <w:rFonts w:hint="eastAsia"/>
          <w:rtl/>
        </w:rPr>
        <w:t xml:space="preserve"> </w:t>
      </w:r>
      <w:r>
        <w:rPr>
          <w:rtl/>
        </w:rPr>
        <w:t>في</w:t>
      </w:r>
      <w:r w:rsidR="00922F94">
        <w:rPr>
          <w:rtl/>
        </w:rPr>
        <w:t xml:space="preserve"> </w:t>
      </w:r>
      <w:r>
        <w:rPr>
          <w:rtl/>
        </w:rPr>
        <w:t>مختلف</w:t>
      </w:r>
      <w:r w:rsidR="00922F94">
        <w:rPr>
          <w:rtl/>
        </w:rPr>
        <w:t xml:space="preserve"> </w:t>
      </w:r>
      <w:r>
        <w:rPr>
          <w:rtl/>
        </w:rPr>
        <w:t>الأشكال المورّدة أو الهندسية،</w:t>
      </w:r>
      <w:r w:rsidR="00922F94">
        <w:rPr>
          <w:rtl/>
        </w:rPr>
        <w:t xml:space="preserve"> </w:t>
      </w:r>
      <w:r>
        <w:rPr>
          <w:rtl/>
        </w:rPr>
        <w:t>وقد أشار (الكاتب ألف) في مطلع</w:t>
      </w:r>
      <w:r w:rsidR="00922F94">
        <w:rPr>
          <w:rtl/>
        </w:rPr>
        <w:t xml:space="preserve"> </w:t>
      </w:r>
      <w:r>
        <w:rPr>
          <w:rtl/>
        </w:rPr>
        <w:t>كلّ سورة إلىٰ اسم السورة وعدد آياتها فقط.</w:t>
      </w:r>
      <w:r w:rsidR="00922F94">
        <w:rPr>
          <w:rtl/>
        </w:rPr>
        <w:t xml:space="preserve"> </w:t>
      </w:r>
      <w:r>
        <w:rPr>
          <w:rtl/>
        </w:rPr>
        <w:t>كما راعىٰ الاختصار في مطالع</w:t>
      </w:r>
      <w:r w:rsidR="00922F94">
        <w:rPr>
          <w:rtl/>
        </w:rPr>
        <w:t xml:space="preserve"> </w:t>
      </w:r>
      <w:r>
        <w:rPr>
          <w:rtl/>
        </w:rPr>
        <w:t>السور حتّىٰ إنّه لم يستفِد من كلمة سورة فيها، بل اكتفىٰ باسم السورة فقط؛ علىٰ سبيل المثال كتب في مطلع س</w:t>
      </w:r>
      <w:r>
        <w:rPr>
          <w:rFonts w:hint="eastAsia"/>
          <w:rtl/>
        </w:rPr>
        <w:t>ورة</w:t>
      </w:r>
      <w:r>
        <w:rPr>
          <w:rtl/>
        </w:rPr>
        <w:t xml:space="preserve"> نوح:</w:t>
      </w:r>
      <w:r w:rsidR="00922F94">
        <w:rPr>
          <w:rtl/>
        </w:rPr>
        <w:t xml:space="preserve"> </w:t>
      </w:r>
      <w:r>
        <w:rPr>
          <w:rtl/>
        </w:rPr>
        <w:t>«نوح عشرون وسبع»:</w:t>
      </w:r>
      <w:r w:rsidR="00922F94">
        <w:rPr>
          <w:rtl/>
        </w:rPr>
        <w:t xml:space="preserve"> </w:t>
      </w:r>
      <w:r>
        <w:rPr>
          <w:rtl/>
        </w:rPr>
        <w:t xml:space="preserve">(خلف الورقة290؛ الصفحة580)؛ «المزمّل </w:t>
      </w:r>
    </w:p>
    <w:p w14:paraId="54BA94AF" w14:textId="77777777" w:rsidR="00245A8D" w:rsidRDefault="00245A8D" w:rsidP="00245A8D">
      <w:pPr>
        <w:pStyle w:val="rfdLine"/>
        <w:rPr>
          <w:rtl/>
        </w:rPr>
      </w:pPr>
      <w:r>
        <w:rPr>
          <w:rtl/>
        </w:rPr>
        <w:t>__________</w:t>
      </w:r>
    </w:p>
    <w:p w14:paraId="67B487E3" w14:textId="77777777" w:rsidR="00245A8D" w:rsidRDefault="00245A8D" w:rsidP="00245A8D">
      <w:pPr>
        <w:pStyle w:val="rfdFootnote0"/>
        <w:rPr>
          <w:rtl/>
        </w:rPr>
      </w:pPr>
      <w:r>
        <w:rPr>
          <w:rtl/>
        </w:rPr>
        <w:t>أنا كذلك في مقالتي هذه بذكر أرقام الصفحات وعدم الإحالة إلىٰ أرقام أوراق النسخة وإن كان ذلك خل</w:t>
      </w:r>
      <w:r>
        <w:rPr>
          <w:rFonts w:hint="eastAsia"/>
          <w:rtl/>
        </w:rPr>
        <w:t>افاً</w:t>
      </w:r>
      <w:r>
        <w:rPr>
          <w:rtl/>
        </w:rPr>
        <w:t xml:space="preserve"> للشائع في ترقيم النسخ.</w:t>
      </w:r>
    </w:p>
    <w:p w14:paraId="66241514" w14:textId="77777777" w:rsidR="00245A8D" w:rsidRDefault="00F12CCE" w:rsidP="00F12CCE">
      <w:pPr>
        <w:rPr>
          <w:rtl/>
        </w:rPr>
      </w:pPr>
      <w:r>
        <w:br w:type="page"/>
      </w:r>
    </w:p>
    <w:p w14:paraId="4F0A4E9A" w14:textId="68678346" w:rsidR="00F12CCE" w:rsidRDefault="00F12CCE" w:rsidP="00245A8D">
      <w:pPr>
        <w:pStyle w:val="rfdNormal0"/>
        <w:rPr>
          <w:rtl/>
        </w:rPr>
      </w:pPr>
      <w:r>
        <w:rPr>
          <w:rFonts w:hint="eastAsia"/>
          <w:rtl/>
        </w:rPr>
        <w:lastRenderedPageBreak/>
        <w:t>سبع</w:t>
      </w:r>
      <w:r>
        <w:rPr>
          <w:rtl/>
        </w:rPr>
        <w:t xml:space="preserve"> عشرة»:</w:t>
      </w:r>
      <w:r w:rsidR="00922F94">
        <w:rPr>
          <w:rtl/>
        </w:rPr>
        <w:t xml:space="preserve"> </w:t>
      </w:r>
      <w:r>
        <w:rPr>
          <w:rtl/>
        </w:rPr>
        <w:t>(خلف الورقة 292؛ الصفحة 584)؛ «المدثّر خمسون وستّ آ</w:t>
      </w:r>
      <w:r>
        <w:rPr>
          <w:rFonts w:hint="cs"/>
          <w:rtl/>
        </w:rPr>
        <w:t>یٰ</w:t>
      </w:r>
      <w:r>
        <w:rPr>
          <w:rFonts w:hint="eastAsia"/>
          <w:rtl/>
        </w:rPr>
        <w:t>ت»</w:t>
      </w:r>
      <w:r>
        <w:rPr>
          <w:rtl/>
        </w:rPr>
        <w:t>:</w:t>
      </w:r>
      <w:r w:rsidR="00922F94">
        <w:rPr>
          <w:rtl/>
        </w:rPr>
        <w:t xml:space="preserve"> </w:t>
      </w:r>
      <w:r>
        <w:rPr>
          <w:rtl/>
        </w:rPr>
        <w:t>(خلف الورقة 293؛ الصفحة 586).</w:t>
      </w:r>
      <w:r w:rsidR="00922F94">
        <w:rPr>
          <w:rtl/>
        </w:rPr>
        <w:t xml:space="preserve"> </w:t>
      </w:r>
      <w:r>
        <w:rPr>
          <w:rtl/>
        </w:rPr>
        <w:t>فإنّ هذه الأمثلة الثلاثة تبيّن أموراً،</w:t>
      </w:r>
      <w:r w:rsidR="00922F94">
        <w:rPr>
          <w:rtl/>
        </w:rPr>
        <w:t xml:space="preserve"> </w:t>
      </w:r>
      <w:r w:rsidRPr="00245A8D">
        <w:rPr>
          <w:rStyle w:val="rfdBold2"/>
          <w:rtl/>
        </w:rPr>
        <w:t>أوّلاً</w:t>
      </w:r>
      <w:r>
        <w:rPr>
          <w:rtl/>
        </w:rPr>
        <w:t>:</w:t>
      </w:r>
      <w:r w:rsidR="00922F94">
        <w:rPr>
          <w:rtl/>
        </w:rPr>
        <w:t xml:space="preserve"> </w:t>
      </w:r>
      <w:r>
        <w:rPr>
          <w:rtl/>
        </w:rPr>
        <w:t>إنّ عدّ الآي في هذه النسخة يختلف مع النسخة الكوفية المتعارف عليها، وتختلف في ترقيمها عن الترقيم الكوفي؛</w:t>
      </w:r>
      <w:r w:rsidR="00922F94">
        <w:rPr>
          <w:rtl/>
        </w:rPr>
        <w:t xml:space="preserve"> </w:t>
      </w:r>
      <w:r w:rsidRPr="00245A8D">
        <w:rPr>
          <w:rStyle w:val="rfdBold2"/>
          <w:rtl/>
        </w:rPr>
        <w:t>ث</w:t>
      </w:r>
      <w:r w:rsidRPr="00245A8D">
        <w:rPr>
          <w:rStyle w:val="rfdBold2"/>
          <w:rFonts w:hint="eastAsia"/>
          <w:rtl/>
        </w:rPr>
        <w:t>انياً</w:t>
      </w:r>
      <w:r>
        <w:rPr>
          <w:rtl/>
        </w:rPr>
        <w:t>:</w:t>
      </w:r>
      <w:r w:rsidR="00922F94">
        <w:rPr>
          <w:rtl/>
        </w:rPr>
        <w:t xml:space="preserve"> </w:t>
      </w:r>
      <w:r>
        <w:rPr>
          <w:rtl/>
        </w:rPr>
        <w:t>إنّ كاتب هذه النسخة ـ مثله مثل سائر كتّاب النسخ القديمة ـ لم يكتب العدد والمعدود في العبارة العربية بالشكل الصحيح،</w:t>
      </w:r>
      <w:r w:rsidR="00922F94">
        <w:rPr>
          <w:rtl/>
        </w:rPr>
        <w:t xml:space="preserve"> </w:t>
      </w:r>
      <w:r>
        <w:rPr>
          <w:rtl/>
        </w:rPr>
        <w:t>فعوضاً عن سبع وعشرين يكتب: عشرون وسبع، وعوضاً عن ستّ وخمسين يكتب: خمسون وستّ</w:t>
      </w:r>
      <w:r w:rsidR="00922F94">
        <w:rPr>
          <w:rtl/>
        </w:rPr>
        <w:t xml:space="preserve"> </w:t>
      </w:r>
      <w:r>
        <w:rPr>
          <w:rtl/>
        </w:rPr>
        <w:t>آ</w:t>
      </w:r>
      <w:r>
        <w:rPr>
          <w:rFonts w:hint="cs"/>
          <w:rtl/>
        </w:rPr>
        <w:t>یٰ</w:t>
      </w:r>
      <w:r>
        <w:rPr>
          <w:rFonts w:hint="eastAsia"/>
          <w:rtl/>
        </w:rPr>
        <w:t>ت</w:t>
      </w:r>
      <w:r>
        <w:rPr>
          <w:rtl/>
        </w:rPr>
        <w:t>.</w:t>
      </w:r>
    </w:p>
    <w:p w14:paraId="33FEC7C2" w14:textId="73768472" w:rsidR="00F12CCE" w:rsidRDefault="00F12CCE" w:rsidP="00F12CCE">
      <w:pPr>
        <w:rPr>
          <w:rtl/>
        </w:rPr>
      </w:pPr>
      <w:r>
        <w:rPr>
          <w:rtl/>
        </w:rPr>
        <w:t>2ـ</w:t>
      </w:r>
      <w:r w:rsidR="00922F94">
        <w:rPr>
          <w:rtl/>
        </w:rPr>
        <w:t xml:space="preserve"> </w:t>
      </w:r>
      <w:r>
        <w:rPr>
          <w:rtl/>
        </w:rPr>
        <w:t>قسم يسير</w:t>
      </w:r>
      <w:r w:rsidR="00922F94">
        <w:rPr>
          <w:rtl/>
        </w:rPr>
        <w:t xml:space="preserve"> </w:t>
      </w:r>
      <w:r>
        <w:rPr>
          <w:rtl/>
        </w:rPr>
        <w:t>في نهاية هذه النسخة من المصحف يحتوي علىٰ السور الأخيرة من القرآن كتبت بقلم: (الكاتب ب)؛ حيث يشتمل هذا القسم علىٰ عشر أوراق من المصحف تحتوي علىٰ الأجزاء</w:t>
      </w:r>
      <w:r w:rsidR="00922F94">
        <w:rPr>
          <w:rtl/>
        </w:rPr>
        <w:t xml:space="preserve"> </w:t>
      </w:r>
      <w:r>
        <w:rPr>
          <w:rtl/>
        </w:rPr>
        <w:t>(29</w:t>
      </w:r>
      <w:r w:rsidR="00922F94">
        <w:rPr>
          <w:rtl/>
        </w:rPr>
        <w:t xml:space="preserve"> </w:t>
      </w:r>
      <w:r>
        <w:rPr>
          <w:rtl/>
        </w:rPr>
        <w:t>و 30) من القرآن الكريم.</w:t>
      </w:r>
      <w:r w:rsidR="00922F94">
        <w:rPr>
          <w:rtl/>
        </w:rPr>
        <w:t xml:space="preserve"> </w:t>
      </w:r>
      <w:r>
        <w:rPr>
          <w:rtl/>
        </w:rPr>
        <w:t>ويبدو أنّ هذا القسم كان</w:t>
      </w:r>
      <w:r w:rsidR="00922F94">
        <w:rPr>
          <w:rtl/>
        </w:rPr>
        <w:t xml:space="preserve"> </w:t>
      </w:r>
      <w:r>
        <w:rPr>
          <w:rtl/>
        </w:rPr>
        <w:t>في الأصل</w:t>
      </w:r>
      <w:r w:rsidR="00922F94">
        <w:rPr>
          <w:rtl/>
        </w:rPr>
        <w:t xml:space="preserve"> </w:t>
      </w:r>
      <w:r>
        <w:rPr>
          <w:rtl/>
        </w:rPr>
        <w:t>جزءاً من مصحف آخر وقد أل</w:t>
      </w:r>
      <w:r>
        <w:rPr>
          <w:rFonts w:hint="eastAsia"/>
          <w:rtl/>
        </w:rPr>
        <w:t>حق</w:t>
      </w:r>
      <w:r>
        <w:rPr>
          <w:rtl/>
        </w:rPr>
        <w:t xml:space="preserve"> بهذا المصحف لسقط الأوراق منه.</w:t>
      </w:r>
      <w:r w:rsidR="00922F94">
        <w:rPr>
          <w:rtl/>
        </w:rPr>
        <w:t xml:space="preserve"> </w:t>
      </w:r>
      <w:r>
        <w:rPr>
          <w:rtl/>
        </w:rPr>
        <w:t>تنتهي الصفحة:</w:t>
      </w:r>
      <w:r w:rsidR="00922F94">
        <w:rPr>
          <w:rtl/>
        </w:rPr>
        <w:t xml:space="preserve"> </w:t>
      </w:r>
      <w:r>
        <w:rPr>
          <w:rtl/>
        </w:rPr>
        <w:t>(588)</w:t>
      </w:r>
      <w:r w:rsidR="00922F94">
        <w:rPr>
          <w:rtl/>
        </w:rPr>
        <w:t xml:space="preserve"> </w:t>
      </w:r>
      <w:r>
        <w:rPr>
          <w:rtl/>
        </w:rPr>
        <w:t>(خلف الورقة 294) بآية:</w:t>
      </w:r>
      <w:r w:rsidR="00922F94">
        <w:rPr>
          <w:rtl/>
        </w:rPr>
        <w:t xml:space="preserve"> </w:t>
      </w:r>
      <w:r>
        <w:rPr>
          <w:rStyle w:val="rfdAlaem"/>
          <w:rtl/>
        </w:rPr>
        <w:t>﴿</w:t>
      </w:r>
      <w:r w:rsidRPr="00F12CCE">
        <w:rPr>
          <w:rStyle w:val="rfdAie"/>
          <w:rtl/>
        </w:rPr>
        <w:t>الْتَفَّتِ السَّاقُ بِالسَّاقِ</w:t>
      </w:r>
      <w:r>
        <w:rPr>
          <w:rStyle w:val="rfdAlaem"/>
          <w:rtl/>
        </w:rPr>
        <w:t>﴾</w:t>
      </w:r>
      <w:r w:rsidR="00922F94">
        <w:rPr>
          <w:rtl/>
        </w:rPr>
        <w:t xml:space="preserve"> </w:t>
      </w:r>
      <w:r>
        <w:rPr>
          <w:rtl/>
        </w:rPr>
        <w:t>(القيامة 29)، أمّا الصفحة التالية فتبدأ من آية:</w:t>
      </w:r>
      <w:r w:rsidR="00922F94">
        <w:rPr>
          <w:rtl/>
        </w:rPr>
        <w:t xml:space="preserve"> </w:t>
      </w:r>
      <w:r>
        <w:rPr>
          <w:rStyle w:val="rfdAlaem"/>
          <w:rtl/>
        </w:rPr>
        <w:t>﴿</w:t>
      </w:r>
      <w:r w:rsidRPr="00F12CCE">
        <w:rPr>
          <w:rStyle w:val="rfdAie"/>
          <w:rtl/>
        </w:rPr>
        <w:t>فَإِذَا قَرَأْنَاهُ فَاتَّبِعْ قُرْآنَهُ</w:t>
      </w:r>
      <w:r>
        <w:rPr>
          <w:rStyle w:val="rfdAlaem"/>
          <w:rtl/>
        </w:rPr>
        <w:t>﴾</w:t>
      </w:r>
      <w:r>
        <w:rPr>
          <w:rtl/>
        </w:rPr>
        <w:t xml:space="preserve"> (القيامة 18)؛</w:t>
      </w:r>
      <w:r w:rsidR="00922F94">
        <w:rPr>
          <w:rtl/>
        </w:rPr>
        <w:t xml:space="preserve"> </w:t>
      </w:r>
      <w:r>
        <w:rPr>
          <w:rtl/>
        </w:rPr>
        <w:t>وممّا لاشكّ فيه أنّ كاتب القسم الأصلي للمصحف لا يمكن له أن يكون هو الذي كرّر كتابة هذا القسم من المصحف مرّتين (أي: من الآية 18 إلىٰ الآية 29 من سورة القيامة).</w:t>
      </w:r>
      <w:r w:rsidR="00922F94">
        <w:rPr>
          <w:rtl/>
        </w:rPr>
        <w:t xml:space="preserve"> </w:t>
      </w:r>
      <w:r>
        <w:rPr>
          <w:rtl/>
        </w:rPr>
        <w:t>وقد كتب القسم الأخير هذا بخطّ كوفي</w:t>
      </w:r>
      <w:r w:rsidR="00922F94">
        <w:rPr>
          <w:rtl/>
        </w:rPr>
        <w:t xml:space="preserve"> </w:t>
      </w:r>
      <w:r>
        <w:rPr>
          <w:rtl/>
        </w:rPr>
        <w:t>مختلف، وبقلم أكثر دقّة من القلم الذي كتب فيه القسم الأصلي لهذه النسخة،</w:t>
      </w:r>
      <w:r w:rsidR="00922F94">
        <w:rPr>
          <w:rtl/>
        </w:rPr>
        <w:t xml:space="preserve"> </w:t>
      </w:r>
      <w:r>
        <w:rPr>
          <w:rtl/>
        </w:rPr>
        <w:t>وكتبت ف</w:t>
      </w:r>
      <w:r>
        <w:rPr>
          <w:rFonts w:hint="eastAsia"/>
          <w:rtl/>
        </w:rPr>
        <w:t>يه</w:t>
      </w:r>
      <w:r>
        <w:rPr>
          <w:rtl/>
        </w:rPr>
        <w:t xml:space="preserve"> مطالع السور باللون الأحمر وليس الذهبي خلافاً للقسم الأعظم من المصحف (أي: خطّ الكاتب الف).</w:t>
      </w:r>
      <w:r w:rsidR="00922F94">
        <w:rPr>
          <w:rtl/>
        </w:rPr>
        <w:t xml:space="preserve"> </w:t>
      </w:r>
      <w:r>
        <w:rPr>
          <w:rtl/>
        </w:rPr>
        <w:t>ويشتمل هذا القسم علىٰ عشر أوراق،</w:t>
      </w:r>
      <w:r w:rsidR="00922F94">
        <w:rPr>
          <w:rtl/>
        </w:rPr>
        <w:t xml:space="preserve"> </w:t>
      </w:r>
      <w:r>
        <w:rPr>
          <w:rtl/>
        </w:rPr>
        <w:t>أي: ما يعادل عشرين صفحة،</w:t>
      </w:r>
      <w:r w:rsidR="00922F94">
        <w:rPr>
          <w:rtl/>
        </w:rPr>
        <w:t xml:space="preserve"> </w:t>
      </w:r>
      <w:r>
        <w:rPr>
          <w:rtl/>
        </w:rPr>
        <w:t>أي:</w:t>
      </w:r>
      <w:r w:rsidR="00922F94">
        <w:rPr>
          <w:rtl/>
        </w:rPr>
        <w:t xml:space="preserve"> </w:t>
      </w:r>
      <w:r>
        <w:rPr>
          <w:rtl/>
        </w:rPr>
        <w:t>من الورقة:</w:t>
      </w:r>
      <w:r w:rsidR="00922F94">
        <w:rPr>
          <w:rtl/>
        </w:rPr>
        <w:t xml:space="preserve"> </w:t>
      </w:r>
      <w:r>
        <w:rPr>
          <w:rtl/>
        </w:rPr>
        <w:t>(295</w:t>
      </w:r>
      <w:r w:rsidR="00922F94">
        <w:rPr>
          <w:rtl/>
        </w:rPr>
        <w:t xml:space="preserve"> </w:t>
      </w:r>
      <w:r>
        <w:rPr>
          <w:rtl/>
        </w:rPr>
        <w:t>إلىٰ الورقة 304)</w:t>
      </w:r>
      <w:r w:rsidR="00922F94">
        <w:rPr>
          <w:rtl/>
        </w:rPr>
        <w:t xml:space="preserve"> </w:t>
      </w:r>
      <w:r>
        <w:rPr>
          <w:rtl/>
        </w:rPr>
        <w:t>الصفحات:</w:t>
      </w:r>
      <w:r w:rsidR="00922F94">
        <w:rPr>
          <w:rtl/>
        </w:rPr>
        <w:t xml:space="preserve"> </w:t>
      </w:r>
      <w:r>
        <w:rPr>
          <w:rtl/>
        </w:rPr>
        <w:t>(588ـ608)</w:t>
      </w:r>
      <w:r w:rsidR="00922F94">
        <w:rPr>
          <w:rtl/>
        </w:rPr>
        <w:t xml:space="preserve"> </w:t>
      </w:r>
      <w:r>
        <w:rPr>
          <w:rtl/>
        </w:rPr>
        <w:t>وجميعها بنفس الخطّ.</w:t>
      </w:r>
      <w:r w:rsidR="00922F94">
        <w:rPr>
          <w:rtl/>
        </w:rPr>
        <w:t xml:space="preserve"> </w:t>
      </w:r>
      <w:r>
        <w:rPr>
          <w:rtl/>
        </w:rPr>
        <w:t>وعلىٰ ما يبدو</w:t>
      </w:r>
      <w:r w:rsidR="00922F94">
        <w:rPr>
          <w:rtl/>
        </w:rPr>
        <w:t xml:space="preserve"> </w:t>
      </w:r>
      <w:r>
        <w:rPr>
          <w:rtl/>
        </w:rPr>
        <w:t>فإنّ</w:t>
      </w:r>
      <w:r w:rsidR="00922F94">
        <w:rPr>
          <w:rFonts w:hint="eastAsia"/>
          <w:rtl/>
        </w:rPr>
        <w:t xml:space="preserve"> </w:t>
      </w:r>
      <w:r>
        <w:rPr>
          <w:rtl/>
        </w:rPr>
        <w:t>هناك أجزاء من هذه النسخة موجودة في (مجموعة الخليلي).</w:t>
      </w:r>
    </w:p>
    <w:p w14:paraId="50423BD0" w14:textId="133A2AAE" w:rsidR="00F12CCE" w:rsidRDefault="00F12CCE" w:rsidP="00F12CCE">
      <w:pPr>
        <w:rPr>
          <w:rtl/>
        </w:rPr>
      </w:pPr>
      <w:r>
        <w:rPr>
          <w:rtl/>
        </w:rPr>
        <w:t>3ـ</w:t>
      </w:r>
      <w:r w:rsidR="00922F94">
        <w:rPr>
          <w:rtl/>
        </w:rPr>
        <w:t xml:space="preserve"> </w:t>
      </w:r>
      <w:r>
        <w:rPr>
          <w:rtl/>
        </w:rPr>
        <w:t>وهناك كاتب آخر أسميناه:</w:t>
      </w:r>
      <w:r w:rsidR="00922F94">
        <w:rPr>
          <w:rtl/>
        </w:rPr>
        <w:t xml:space="preserve"> </w:t>
      </w:r>
      <w:r>
        <w:rPr>
          <w:rtl/>
        </w:rPr>
        <w:t>(الكاتب ج)، وقد كتب:</w:t>
      </w:r>
      <w:r w:rsidR="00922F94">
        <w:rPr>
          <w:rtl/>
        </w:rPr>
        <w:t xml:space="preserve"> </w:t>
      </w:r>
      <w:r>
        <w:rPr>
          <w:rtl/>
        </w:rPr>
        <w:t xml:space="preserve">(4 أوراق) فقط في </w:t>
      </w:r>
    </w:p>
    <w:p w14:paraId="4FE8D56A" w14:textId="77777777" w:rsidR="00245A8D" w:rsidRDefault="00F12CCE" w:rsidP="00F12CCE">
      <w:pPr>
        <w:rPr>
          <w:rtl/>
        </w:rPr>
      </w:pPr>
      <w:r>
        <w:br w:type="page"/>
      </w:r>
    </w:p>
    <w:p w14:paraId="5976582A" w14:textId="11499BC0" w:rsidR="00F12CCE" w:rsidRDefault="00F12CCE" w:rsidP="00245A8D">
      <w:pPr>
        <w:pStyle w:val="rfdNormal0"/>
        <w:rPr>
          <w:rtl/>
        </w:rPr>
      </w:pPr>
      <w:r>
        <w:rPr>
          <w:rFonts w:hint="eastAsia"/>
          <w:rtl/>
        </w:rPr>
        <w:lastRenderedPageBreak/>
        <w:t>هذه</w:t>
      </w:r>
      <w:r>
        <w:rPr>
          <w:rtl/>
        </w:rPr>
        <w:t xml:space="preserve"> النسخة من المصحف؛ ورقتان منهما في بداية النسخة:</w:t>
      </w:r>
      <w:r w:rsidR="00922F94">
        <w:rPr>
          <w:rtl/>
        </w:rPr>
        <w:t xml:space="preserve"> </w:t>
      </w:r>
      <w:r>
        <w:rPr>
          <w:rtl/>
        </w:rPr>
        <w:t>(خلف الورقة 1،</w:t>
      </w:r>
      <w:r w:rsidR="00922F94">
        <w:rPr>
          <w:rtl/>
        </w:rPr>
        <w:t xml:space="preserve"> </w:t>
      </w:r>
      <w:r>
        <w:rPr>
          <w:rtl/>
        </w:rPr>
        <w:t>ووجه وخلف الورقة 2 ـ من بداية سورة الفاتحة وحتّىٰ الآية 24 من سورة البقرة ـ). وورقتان في نهاية النسخة:</w:t>
      </w:r>
      <w:r w:rsidR="00922F94">
        <w:rPr>
          <w:rtl/>
        </w:rPr>
        <w:t xml:space="preserve"> </w:t>
      </w:r>
      <w:r>
        <w:rPr>
          <w:rtl/>
        </w:rPr>
        <w:t>(الورقة 305 (الصفحات 609ـ610) من الآية 2 من سورة الليل إلىٰ الآية 6 من سورة الضحىٰ،</w:t>
      </w:r>
      <w:r w:rsidR="00922F94">
        <w:rPr>
          <w:rFonts w:hint="eastAsia"/>
          <w:rtl/>
        </w:rPr>
        <w:t xml:space="preserve"> </w:t>
      </w:r>
      <w:r>
        <w:rPr>
          <w:rtl/>
        </w:rPr>
        <w:t>والورقة</w:t>
      </w:r>
      <w:r w:rsidR="00922F94">
        <w:rPr>
          <w:rtl/>
        </w:rPr>
        <w:t xml:space="preserve"> </w:t>
      </w:r>
      <w:r>
        <w:rPr>
          <w:rtl/>
        </w:rPr>
        <w:t>608 (الصفحات 615ـ616)</w:t>
      </w:r>
      <w:r w:rsidR="00922F94">
        <w:rPr>
          <w:rtl/>
        </w:rPr>
        <w:t xml:space="preserve"> </w:t>
      </w:r>
      <w:r>
        <w:rPr>
          <w:rtl/>
        </w:rPr>
        <w:t>سور العصر، الهمزة، الف</w:t>
      </w:r>
      <w:r>
        <w:rPr>
          <w:rFonts w:hint="cs"/>
          <w:rtl/>
        </w:rPr>
        <w:t>ی</w:t>
      </w:r>
      <w:r>
        <w:rPr>
          <w:rFonts w:hint="eastAsia"/>
          <w:rtl/>
        </w:rPr>
        <w:t>ل،</w:t>
      </w:r>
      <w:r>
        <w:rPr>
          <w:rtl/>
        </w:rPr>
        <w:t xml:space="preserve"> قر</w:t>
      </w:r>
      <w:r>
        <w:rPr>
          <w:rFonts w:hint="cs"/>
          <w:rtl/>
        </w:rPr>
        <w:t>ی</w:t>
      </w:r>
      <w:r>
        <w:rPr>
          <w:rFonts w:hint="eastAsia"/>
          <w:rtl/>
        </w:rPr>
        <w:t>ش،</w:t>
      </w:r>
      <w:r>
        <w:rPr>
          <w:rtl/>
        </w:rPr>
        <w:t xml:space="preserve"> الماعون، الكوثر، الآية 1)</w:t>
      </w:r>
      <w:r w:rsidR="00922F94">
        <w:rPr>
          <w:rtl/>
        </w:rPr>
        <w:t xml:space="preserve"> </w:t>
      </w:r>
      <w:r>
        <w:rPr>
          <w:rtl/>
        </w:rPr>
        <w:t>هذا وإنّ خطّ هذا الكاتب أغلظ من خطّ:</w:t>
      </w:r>
      <w:r w:rsidR="00922F94">
        <w:rPr>
          <w:rtl/>
        </w:rPr>
        <w:t xml:space="preserve"> </w:t>
      </w:r>
      <w:r>
        <w:rPr>
          <w:rtl/>
        </w:rPr>
        <w:t>(الكاتب ب)، وأقرب إلىٰ خطّ:</w:t>
      </w:r>
      <w:r w:rsidR="00922F94">
        <w:rPr>
          <w:rtl/>
        </w:rPr>
        <w:t xml:space="preserve"> </w:t>
      </w:r>
      <w:r>
        <w:rPr>
          <w:rtl/>
        </w:rPr>
        <w:t>(الكاتب ألف).</w:t>
      </w:r>
      <w:r w:rsidR="00922F94">
        <w:rPr>
          <w:rtl/>
        </w:rPr>
        <w:t xml:space="preserve"> </w:t>
      </w:r>
      <w:r>
        <w:rPr>
          <w:rtl/>
        </w:rPr>
        <w:t>أمّا مطالع السور في هذا القسم فقد كانت باللون الأحمر كما كتبها:</w:t>
      </w:r>
      <w:r w:rsidR="00922F94">
        <w:rPr>
          <w:rtl/>
        </w:rPr>
        <w:t xml:space="preserve"> </w:t>
      </w:r>
      <w:r>
        <w:rPr>
          <w:rtl/>
        </w:rPr>
        <w:t xml:space="preserve">(الكاتب ب) وليس </w:t>
      </w:r>
      <w:r>
        <w:rPr>
          <w:rFonts w:hint="eastAsia"/>
          <w:rtl/>
        </w:rPr>
        <w:t>كما</w:t>
      </w:r>
      <w:r>
        <w:rPr>
          <w:rtl/>
        </w:rPr>
        <w:t xml:space="preserve"> كتبها: (الكاتب أ)</w:t>
      </w:r>
      <w:r w:rsidR="00922F94">
        <w:rPr>
          <w:rtl/>
        </w:rPr>
        <w:t xml:space="preserve"> </w:t>
      </w:r>
      <w:r>
        <w:rPr>
          <w:rtl/>
        </w:rPr>
        <w:t>أي: ليست باللون الذهبي، وفضلاً عن إشارة هذا الكاتب في مطلع كلّ سورة</w:t>
      </w:r>
      <w:r w:rsidR="00922F94">
        <w:rPr>
          <w:rtl/>
        </w:rPr>
        <w:t xml:space="preserve"> </w:t>
      </w:r>
      <w:r>
        <w:rPr>
          <w:rtl/>
        </w:rPr>
        <w:t>إلىٰ اسمها وعدد آياتها</w:t>
      </w:r>
      <w:r w:rsidR="00922F94">
        <w:rPr>
          <w:rtl/>
        </w:rPr>
        <w:t xml:space="preserve"> </w:t>
      </w:r>
      <w:r>
        <w:rPr>
          <w:rtl/>
        </w:rPr>
        <w:t>فقد ذكر أيضاً كونها مكّية أو مدنية بعبارة عربية فصيحة؛</w:t>
      </w:r>
      <w:r w:rsidR="00922F94">
        <w:rPr>
          <w:rtl/>
        </w:rPr>
        <w:t xml:space="preserve"> </w:t>
      </w:r>
      <w:r>
        <w:rPr>
          <w:rtl/>
        </w:rPr>
        <w:t>فعلىٰ سبيل المثال فقد ذكر قائلاً:</w:t>
      </w:r>
      <w:r w:rsidR="00922F94">
        <w:rPr>
          <w:rtl/>
        </w:rPr>
        <w:t xml:space="preserve"> </w:t>
      </w:r>
      <w:r>
        <w:rPr>
          <w:rtl/>
        </w:rPr>
        <w:t>«الهمزة مكّ</w:t>
      </w:r>
      <w:r>
        <w:rPr>
          <w:rFonts w:hint="cs"/>
          <w:rtl/>
        </w:rPr>
        <w:t>ی</w:t>
      </w:r>
      <w:r>
        <w:rPr>
          <w:rFonts w:hint="eastAsia"/>
          <w:rtl/>
        </w:rPr>
        <w:t>ة</w:t>
      </w:r>
      <w:r>
        <w:rPr>
          <w:rtl/>
        </w:rPr>
        <w:t xml:space="preserve"> وإنّها تسع آ</w:t>
      </w:r>
      <w:r>
        <w:rPr>
          <w:rFonts w:hint="cs"/>
          <w:rtl/>
        </w:rPr>
        <w:t>ی</w:t>
      </w:r>
      <w:r>
        <w:rPr>
          <w:rFonts w:hint="eastAsia"/>
          <w:rtl/>
        </w:rPr>
        <w:t>ات»</w:t>
      </w:r>
      <w:r w:rsidR="00922F94">
        <w:rPr>
          <w:rFonts w:hint="eastAsia"/>
          <w:rtl/>
        </w:rPr>
        <w:t xml:space="preserve"> </w:t>
      </w:r>
      <w:r>
        <w:rPr>
          <w:rtl/>
        </w:rPr>
        <w:t>(وجه الورقة 308)؛ «الفاتحة مكّ</w:t>
      </w:r>
      <w:r>
        <w:rPr>
          <w:rFonts w:hint="cs"/>
          <w:rtl/>
        </w:rPr>
        <w:t>ی</w:t>
      </w:r>
      <w:r>
        <w:rPr>
          <w:rFonts w:hint="eastAsia"/>
          <w:rtl/>
        </w:rPr>
        <w:t>ة</w:t>
      </w:r>
      <w:r>
        <w:rPr>
          <w:rtl/>
        </w:rPr>
        <w:t xml:space="preserve"> وإنّها سبع آ</w:t>
      </w:r>
      <w:r>
        <w:rPr>
          <w:rFonts w:hint="cs"/>
          <w:rtl/>
        </w:rPr>
        <w:t>ی</w:t>
      </w:r>
      <w:r>
        <w:rPr>
          <w:rFonts w:hint="eastAsia"/>
          <w:rtl/>
        </w:rPr>
        <w:t>ات»</w:t>
      </w:r>
      <w:r w:rsidR="00922F94">
        <w:rPr>
          <w:rFonts w:hint="eastAsia"/>
          <w:rtl/>
        </w:rPr>
        <w:t xml:space="preserve"> </w:t>
      </w:r>
      <w:r>
        <w:rPr>
          <w:rtl/>
        </w:rPr>
        <w:t>(خلف الورقة 1)؛</w:t>
      </w:r>
      <w:r w:rsidR="00922F94">
        <w:rPr>
          <w:rtl/>
        </w:rPr>
        <w:t xml:space="preserve"> </w:t>
      </w:r>
      <w:r>
        <w:rPr>
          <w:rtl/>
        </w:rPr>
        <w:t>«البقرة</w:t>
      </w:r>
      <w:r w:rsidR="00922F94">
        <w:rPr>
          <w:rtl/>
        </w:rPr>
        <w:t xml:space="preserve"> </w:t>
      </w:r>
      <w:r>
        <w:rPr>
          <w:rtl/>
        </w:rPr>
        <w:t>مائتان وستّ وثمانون</w:t>
      </w:r>
      <w:r w:rsidR="00922F94">
        <w:rPr>
          <w:rtl/>
        </w:rPr>
        <w:t xml:space="preserve"> </w:t>
      </w:r>
      <w:r>
        <w:rPr>
          <w:rtl/>
        </w:rPr>
        <w:t>آ</w:t>
      </w:r>
      <w:r>
        <w:rPr>
          <w:rFonts w:hint="cs"/>
          <w:rtl/>
        </w:rPr>
        <w:t>ی</w:t>
      </w:r>
      <w:r>
        <w:rPr>
          <w:rFonts w:hint="eastAsia"/>
          <w:rtl/>
        </w:rPr>
        <w:t>ة»</w:t>
      </w:r>
      <w:r>
        <w:rPr>
          <w:rtl/>
        </w:rPr>
        <w:t xml:space="preserve"> (خلف الورقة 1).</w:t>
      </w:r>
      <w:r w:rsidR="00922F94">
        <w:rPr>
          <w:rtl/>
        </w:rPr>
        <w:t xml:space="preserve"> </w:t>
      </w:r>
      <w:r>
        <w:rPr>
          <w:rtl/>
        </w:rPr>
        <w:t>ولم يستفِد هذا الكاتب من أيّ علامة من علامات عدّ الآي،</w:t>
      </w:r>
      <w:r w:rsidR="00922F94">
        <w:rPr>
          <w:rtl/>
        </w:rPr>
        <w:t xml:space="preserve"> </w:t>
      </w:r>
      <w:r>
        <w:rPr>
          <w:rtl/>
        </w:rPr>
        <w:t>كما لم يستفِد من</w:t>
      </w:r>
      <w:r w:rsidR="00922F94">
        <w:rPr>
          <w:rtl/>
        </w:rPr>
        <w:t xml:space="preserve"> </w:t>
      </w:r>
      <w:r>
        <w:rPr>
          <w:rtl/>
        </w:rPr>
        <w:t>علامات التخميس والتعشير كذلك،</w:t>
      </w:r>
      <w:r w:rsidR="00922F94">
        <w:rPr>
          <w:rtl/>
        </w:rPr>
        <w:t xml:space="preserve"> </w:t>
      </w:r>
      <w:r>
        <w:rPr>
          <w:rtl/>
        </w:rPr>
        <w:t>وقد استفاد من النقط الحمراء في تنقيطه وإعرابه لل</w:t>
      </w:r>
      <w:r>
        <w:rPr>
          <w:rFonts w:hint="eastAsia"/>
          <w:rtl/>
        </w:rPr>
        <w:t>كلمات</w:t>
      </w:r>
      <w:r>
        <w:rPr>
          <w:rtl/>
        </w:rPr>
        <w:t xml:space="preserve"> إلّا أنّه قد أخطأ</w:t>
      </w:r>
      <w:r w:rsidR="00922F94">
        <w:rPr>
          <w:rtl/>
        </w:rPr>
        <w:t xml:space="preserve"> </w:t>
      </w:r>
      <w:r>
        <w:rPr>
          <w:rtl/>
        </w:rPr>
        <w:t>في جميعها، ممّا يدلّ علىٰ عدم معرفته بنظام أبي الأسود.</w:t>
      </w:r>
      <w:r w:rsidR="00922F94">
        <w:rPr>
          <w:rtl/>
        </w:rPr>
        <w:t xml:space="preserve"> </w:t>
      </w:r>
    </w:p>
    <w:p w14:paraId="4C556459" w14:textId="3ADF976F" w:rsidR="00F12CCE" w:rsidRDefault="00F12CCE" w:rsidP="00F12CCE">
      <w:pPr>
        <w:rPr>
          <w:rtl/>
        </w:rPr>
      </w:pPr>
      <w:r>
        <w:rPr>
          <w:rFonts w:hint="eastAsia"/>
          <w:rtl/>
        </w:rPr>
        <w:t>وهناك</w:t>
      </w:r>
      <w:r>
        <w:rPr>
          <w:rtl/>
        </w:rPr>
        <w:t xml:space="preserve"> في هذه النسخة بعض الأوراق الساقطة، وبعض الأوراق التي تغيّر مكانها.</w:t>
      </w:r>
      <w:r w:rsidR="00922F94">
        <w:rPr>
          <w:rtl/>
        </w:rPr>
        <w:t xml:space="preserve"> </w:t>
      </w:r>
      <w:r>
        <w:rPr>
          <w:rtl/>
        </w:rPr>
        <w:t>علىٰ سبيل المثال سقطت ورقة بعد الصفحة:</w:t>
      </w:r>
      <w:r w:rsidR="00922F94">
        <w:rPr>
          <w:rtl/>
        </w:rPr>
        <w:t xml:space="preserve"> </w:t>
      </w:r>
      <w:r>
        <w:rPr>
          <w:rtl/>
        </w:rPr>
        <w:t>(18) (الآية:</w:t>
      </w:r>
      <w:r w:rsidR="00922F94">
        <w:rPr>
          <w:rtl/>
        </w:rPr>
        <w:t xml:space="preserve"> </w:t>
      </w:r>
      <w:r>
        <w:rPr>
          <w:rStyle w:val="rfdAlaem"/>
          <w:rtl/>
        </w:rPr>
        <w:t>﴿</w:t>
      </w:r>
      <w:r w:rsidRPr="00F12CCE">
        <w:rPr>
          <w:rStyle w:val="rfdAie"/>
          <w:rtl/>
        </w:rPr>
        <w:t>لهُمْ فِي الدُّنْيَا خِزْيٌ</w:t>
      </w:r>
      <w:r>
        <w:rPr>
          <w:rStyle w:val="rfdAlaem"/>
          <w:rtl/>
        </w:rPr>
        <w:t>﴾</w:t>
      </w:r>
      <w:r w:rsidR="00922F94">
        <w:rPr>
          <w:rtl/>
        </w:rPr>
        <w:t xml:space="preserve"> </w:t>
      </w:r>
      <w:r>
        <w:rPr>
          <w:rtl/>
        </w:rPr>
        <w:t xml:space="preserve">البقرة، 114) تشتمل هذه الورقة علىٰ (الآيات 114ـ128من سورة البقرة) وقد وضعت خطأً وسط سورة </w:t>
      </w:r>
      <w:r>
        <w:rPr>
          <w:rFonts w:hint="eastAsia"/>
          <w:rtl/>
        </w:rPr>
        <w:t>الأنعام</w:t>
      </w:r>
      <w:r>
        <w:rPr>
          <w:rtl/>
        </w:rPr>
        <w:t xml:space="preserve"> (الصفحات 133و134)؛ كما فقدت ورقة واحدة تشتمل علىٰ (الآيات</w:t>
      </w:r>
      <w:r w:rsidR="00922F94">
        <w:rPr>
          <w:rtl/>
        </w:rPr>
        <w:t xml:space="preserve"> </w:t>
      </w:r>
      <w:r>
        <w:rPr>
          <w:rtl/>
        </w:rPr>
        <w:t>128ـ141 من سورة البقرة)</w:t>
      </w:r>
      <w:r w:rsidR="00922F94">
        <w:rPr>
          <w:rtl/>
        </w:rPr>
        <w:t xml:space="preserve"> </w:t>
      </w:r>
      <w:r>
        <w:rPr>
          <w:rtl/>
        </w:rPr>
        <w:t>ومكانها قبل الصفحة:</w:t>
      </w:r>
      <w:r w:rsidR="00922F94">
        <w:rPr>
          <w:rtl/>
        </w:rPr>
        <w:t xml:space="preserve"> </w:t>
      </w:r>
      <w:r>
        <w:rPr>
          <w:rtl/>
        </w:rPr>
        <w:t>(19) (الآية:</w:t>
      </w:r>
      <w:r w:rsidR="00922F94">
        <w:rPr>
          <w:rtl/>
        </w:rPr>
        <w:t xml:space="preserve"> </w:t>
      </w:r>
      <w:r>
        <w:rPr>
          <w:rStyle w:val="rfdAlaem"/>
          <w:rtl/>
        </w:rPr>
        <w:t>﴿</w:t>
      </w:r>
      <w:r w:rsidRPr="00F12CCE">
        <w:rPr>
          <w:rStyle w:val="rfdAie"/>
          <w:rtl/>
        </w:rPr>
        <w:t>وَلاَ تُسْأَلُونَ عَمَّا كَانُواْ يَعْمَلُونَ</w:t>
      </w:r>
      <w:r>
        <w:rPr>
          <w:rStyle w:val="rfdAlaem"/>
          <w:rtl/>
        </w:rPr>
        <w:t>﴾</w:t>
      </w:r>
      <w:r w:rsidR="00922F94">
        <w:rPr>
          <w:rtl/>
        </w:rPr>
        <w:t xml:space="preserve"> </w:t>
      </w:r>
      <w:r>
        <w:rPr>
          <w:rtl/>
        </w:rPr>
        <w:t>البقرة، 141) ولم نعثر عليها في مكان آخر من هذه النسخة؛ وكذلك سقطت ورقة و</w:t>
      </w:r>
      <w:r>
        <w:rPr>
          <w:rFonts w:hint="eastAsia"/>
          <w:rtl/>
        </w:rPr>
        <w:t>احدة</w:t>
      </w:r>
      <w:r>
        <w:rPr>
          <w:rtl/>
        </w:rPr>
        <w:t xml:space="preserve"> بين</w:t>
      </w:r>
      <w:r w:rsidR="00922F94">
        <w:rPr>
          <w:rtl/>
        </w:rPr>
        <w:t xml:space="preserve"> </w:t>
      </w:r>
    </w:p>
    <w:p w14:paraId="451B612B" w14:textId="77777777" w:rsidR="00245A8D" w:rsidRDefault="00F12CCE" w:rsidP="00F12CCE">
      <w:pPr>
        <w:rPr>
          <w:rtl/>
        </w:rPr>
      </w:pPr>
      <w:r>
        <w:br w:type="page"/>
      </w:r>
    </w:p>
    <w:p w14:paraId="2C212484" w14:textId="325013FB" w:rsidR="00F12CCE" w:rsidRDefault="00F12CCE" w:rsidP="00245A8D">
      <w:pPr>
        <w:pStyle w:val="rfdNormal0"/>
        <w:rPr>
          <w:rtl/>
        </w:rPr>
      </w:pPr>
      <w:r>
        <w:rPr>
          <w:rtl/>
        </w:rPr>
        <w:lastRenderedPageBreak/>
        <w:t>(الصفحة 380) و(الصفحة 381)، وكانت هذه الورقة تشتمل علىٰ الآيات:</w:t>
      </w:r>
      <w:r w:rsidR="00922F94">
        <w:rPr>
          <w:rtl/>
        </w:rPr>
        <w:t xml:space="preserve"> </w:t>
      </w:r>
      <w:r>
        <w:rPr>
          <w:rStyle w:val="rfdAlaem"/>
          <w:rtl/>
        </w:rPr>
        <w:t>﴿</w:t>
      </w:r>
      <w:r w:rsidRPr="00F12CCE">
        <w:rPr>
          <w:rStyle w:val="rfdAie"/>
          <w:rtl/>
        </w:rPr>
        <w:t>لَا يُؤْمِنُونَ</w:t>
      </w:r>
      <w:r>
        <w:rPr>
          <w:rStyle w:val="rfdAlaem"/>
          <w:rtl/>
        </w:rPr>
        <w:t>﴾</w:t>
      </w:r>
      <w:r>
        <w:rPr>
          <w:rtl/>
        </w:rPr>
        <w:t xml:space="preserve"> (الشعراء، 201) إلىٰ:</w:t>
      </w:r>
      <w:r w:rsidR="00922F94">
        <w:rPr>
          <w:rtl/>
        </w:rPr>
        <w:t xml:space="preserve"> </w:t>
      </w:r>
      <w:r>
        <w:rPr>
          <w:rStyle w:val="rfdAlaem"/>
          <w:rtl/>
        </w:rPr>
        <w:t>﴿</w:t>
      </w:r>
      <w:r w:rsidRPr="00F12CCE">
        <w:rPr>
          <w:rStyle w:val="rfdAie"/>
          <w:rtl/>
        </w:rPr>
        <w:t>الْعَزِيزُ الْحَكِيمُ</w:t>
      </w:r>
      <w:r>
        <w:rPr>
          <w:rStyle w:val="rfdAlaem"/>
          <w:rtl/>
        </w:rPr>
        <w:t>﴾</w:t>
      </w:r>
      <w:r>
        <w:rPr>
          <w:rtl/>
        </w:rPr>
        <w:t xml:space="preserve"> (النمل، 9).</w:t>
      </w:r>
      <w:r w:rsidR="00922F94">
        <w:rPr>
          <w:rtl/>
        </w:rPr>
        <w:t xml:space="preserve"> </w:t>
      </w:r>
    </w:p>
    <w:p w14:paraId="712E486C" w14:textId="31A8307F" w:rsidR="00F12CCE" w:rsidRDefault="00F12CCE" w:rsidP="00245A8D">
      <w:pPr>
        <w:pStyle w:val="rfdBold1"/>
        <w:rPr>
          <w:rtl/>
        </w:rPr>
      </w:pPr>
      <w:r>
        <w:rPr>
          <w:rFonts w:hint="eastAsia"/>
          <w:rtl/>
        </w:rPr>
        <w:t>الخصائص</w:t>
      </w:r>
      <w:r w:rsidR="00922F94">
        <w:rPr>
          <w:rFonts w:hint="eastAsia"/>
          <w:rtl/>
        </w:rPr>
        <w:t xml:space="preserve"> </w:t>
      </w:r>
      <w:r>
        <w:rPr>
          <w:rtl/>
        </w:rPr>
        <w:t>والمميّزات</w:t>
      </w:r>
      <w:r w:rsidR="00922F94">
        <w:rPr>
          <w:rtl/>
        </w:rPr>
        <w:t xml:space="preserve"> </w:t>
      </w:r>
      <w:r>
        <w:rPr>
          <w:rtl/>
        </w:rPr>
        <w:t>العامّة</w:t>
      </w:r>
      <w:r w:rsidR="00922F94">
        <w:rPr>
          <w:rtl/>
        </w:rPr>
        <w:t xml:space="preserve"> </w:t>
      </w:r>
      <w:r>
        <w:rPr>
          <w:rtl/>
        </w:rPr>
        <w:t>لخطّ الكاتب في هذه النسخة:</w:t>
      </w:r>
      <w:r w:rsidR="00922F94">
        <w:rPr>
          <w:rtl/>
        </w:rPr>
        <w:t xml:space="preserve"> </w:t>
      </w:r>
    </w:p>
    <w:p w14:paraId="179D5471" w14:textId="67E5D4D3" w:rsidR="00F12CCE" w:rsidRDefault="00F12CCE" w:rsidP="00F12CCE">
      <w:pPr>
        <w:rPr>
          <w:rtl/>
        </w:rPr>
      </w:pPr>
      <w:r>
        <w:rPr>
          <w:rFonts w:hint="eastAsia"/>
          <w:rtl/>
        </w:rPr>
        <w:t>بناء</w:t>
      </w:r>
      <w:r>
        <w:rPr>
          <w:rtl/>
        </w:rPr>
        <w:t xml:space="preserve"> على الطبقات التي رتّبها فرانسوا دروش يمكننا أن نجعل</w:t>
      </w:r>
      <w:r w:rsidR="00922F94">
        <w:rPr>
          <w:rtl/>
        </w:rPr>
        <w:t xml:space="preserve"> </w:t>
      </w:r>
      <w:r>
        <w:rPr>
          <w:rtl/>
        </w:rPr>
        <w:t>هذه النسخة في الطبقة:</w:t>
      </w:r>
      <w:r w:rsidR="00922F94">
        <w:rPr>
          <w:rtl/>
        </w:rPr>
        <w:t xml:space="preserve"> </w:t>
      </w:r>
      <w:r>
        <w:rPr>
          <w:rtl/>
        </w:rPr>
        <w:t>(</w:t>
      </w:r>
      <w:r>
        <w:t>B II</w:t>
      </w:r>
      <w:r>
        <w:rPr>
          <w:rtl/>
        </w:rPr>
        <w:t>).</w:t>
      </w:r>
      <w:r w:rsidR="00922F94">
        <w:rPr>
          <w:rtl/>
        </w:rPr>
        <w:t xml:space="preserve"> </w:t>
      </w:r>
      <w:r>
        <w:rPr>
          <w:rtl/>
        </w:rPr>
        <w:t>وكتبت هذه النسخة بخطّ كوفي وبقلم دقيق نسبيّاً. وتتميّز هذه النسخة بخطّ في غاية البساطة؛</w:t>
      </w:r>
      <w:r w:rsidR="00922F94">
        <w:rPr>
          <w:rtl/>
        </w:rPr>
        <w:t xml:space="preserve"> </w:t>
      </w:r>
      <w:r>
        <w:rPr>
          <w:rtl/>
        </w:rPr>
        <w:t>خلافاً للمحترفين من خطّاطي الخطّ الكوفي في القرنين:</w:t>
      </w:r>
      <w:r w:rsidR="00922F94">
        <w:rPr>
          <w:rtl/>
        </w:rPr>
        <w:t xml:space="preserve"> </w:t>
      </w:r>
      <w:r>
        <w:rPr>
          <w:rtl/>
        </w:rPr>
        <w:t>(الثاني والثالث الهجريّي</w:t>
      </w:r>
      <w:r>
        <w:rPr>
          <w:rFonts w:hint="eastAsia"/>
          <w:rtl/>
        </w:rPr>
        <w:t>ن</w:t>
      </w:r>
      <w:r>
        <w:rPr>
          <w:rtl/>
        </w:rPr>
        <w:t>)، فقد اتّخذ كاتب نسخة حرم الإمام علي</w:t>
      </w:r>
      <w:r w:rsidR="00922F94">
        <w:rPr>
          <w:rtl/>
        </w:rPr>
        <w:t xml:space="preserve"> </w:t>
      </w:r>
      <w:r w:rsidR="00901E89" w:rsidRPr="00901E89">
        <w:rPr>
          <w:rStyle w:val="rfdAlaem"/>
          <w:rtl/>
        </w:rPr>
        <w:t>عليه‌السلام</w:t>
      </w:r>
      <w:r w:rsidR="00922F94">
        <w:rPr>
          <w:rtl/>
        </w:rPr>
        <w:t xml:space="preserve"> </w:t>
      </w:r>
      <w:r>
        <w:rPr>
          <w:rtl/>
        </w:rPr>
        <w:t>جانب البساطة في كتابة الحروف والكلمات وترتيب السطور، وكان عمله ابتدائيّاً وفي غاية البساطة، ولم يلتزم بالدقّة والجماليّات.</w:t>
      </w:r>
      <w:r w:rsidR="00922F94">
        <w:rPr>
          <w:rtl/>
        </w:rPr>
        <w:t xml:space="preserve"> </w:t>
      </w:r>
      <w:r>
        <w:rPr>
          <w:rtl/>
        </w:rPr>
        <w:t>وكانت الفواصل بين السطور قليلة جدّاً، بحيث أدّىٰ هذا الأمر</w:t>
      </w:r>
      <w:r w:rsidR="00922F94">
        <w:rPr>
          <w:rtl/>
        </w:rPr>
        <w:t xml:space="preserve"> </w:t>
      </w:r>
      <w:r>
        <w:rPr>
          <w:rtl/>
        </w:rPr>
        <w:t>إلىٰ تداخل الكثير م</w:t>
      </w:r>
      <w:r>
        <w:rPr>
          <w:rFonts w:hint="eastAsia"/>
          <w:rtl/>
        </w:rPr>
        <w:t>ن</w:t>
      </w:r>
      <w:r>
        <w:rPr>
          <w:rtl/>
        </w:rPr>
        <w:t xml:space="preserve"> حروف كلمات الأسطر المتتالية بعضها بالبعض الآخر. كما لم تتمّ رعاية الفاصلة بين السطور بشكل دقيق،</w:t>
      </w:r>
      <w:r w:rsidR="00922F94">
        <w:rPr>
          <w:rtl/>
        </w:rPr>
        <w:t xml:space="preserve"> </w:t>
      </w:r>
      <w:r>
        <w:rPr>
          <w:rtl/>
        </w:rPr>
        <w:t>علىٰ العكس من عامّة الخطّاطين المحترفين في الخطّ الكوفي،</w:t>
      </w:r>
      <w:r w:rsidR="00922F94">
        <w:rPr>
          <w:rtl/>
        </w:rPr>
        <w:t xml:space="preserve"> </w:t>
      </w:r>
      <w:r>
        <w:rPr>
          <w:rtl/>
        </w:rPr>
        <w:t>ومثال ذلك في الصفحات:</w:t>
      </w:r>
      <w:r w:rsidR="00922F94">
        <w:rPr>
          <w:rtl/>
        </w:rPr>
        <w:t xml:space="preserve"> </w:t>
      </w:r>
      <w:r>
        <w:rPr>
          <w:rtl/>
        </w:rPr>
        <w:t>(54،</w:t>
      </w:r>
      <w:r w:rsidR="00922F94">
        <w:rPr>
          <w:rtl/>
        </w:rPr>
        <w:t xml:space="preserve"> </w:t>
      </w:r>
      <w:r>
        <w:rPr>
          <w:rtl/>
        </w:rPr>
        <w:t>327، 352).</w:t>
      </w:r>
      <w:r w:rsidR="00922F94">
        <w:rPr>
          <w:rtl/>
        </w:rPr>
        <w:t xml:space="preserve"> </w:t>
      </w:r>
      <w:r>
        <w:rPr>
          <w:rtl/>
        </w:rPr>
        <w:t>كما لم يتمّ رعاية طول السطور من قبل الكاتب،</w:t>
      </w:r>
      <w:r w:rsidR="00922F94">
        <w:rPr>
          <w:rtl/>
        </w:rPr>
        <w:t xml:space="preserve"> </w:t>
      </w:r>
      <w:r>
        <w:rPr>
          <w:rtl/>
        </w:rPr>
        <w:t xml:space="preserve">ومثال ذلك في </w:t>
      </w:r>
      <w:r>
        <w:rPr>
          <w:rFonts w:hint="eastAsia"/>
          <w:rtl/>
        </w:rPr>
        <w:t>الصفحات</w:t>
      </w:r>
      <w:r>
        <w:rPr>
          <w:rtl/>
        </w:rPr>
        <w:t>:</w:t>
      </w:r>
      <w:r w:rsidR="00922F94">
        <w:rPr>
          <w:rtl/>
        </w:rPr>
        <w:t xml:space="preserve"> </w:t>
      </w:r>
      <w:r>
        <w:rPr>
          <w:rtl/>
        </w:rPr>
        <w:t>(374و532). ولم يستفِد</w:t>
      </w:r>
      <w:r w:rsidR="00922F94">
        <w:rPr>
          <w:rtl/>
        </w:rPr>
        <w:t xml:space="preserve"> </w:t>
      </w:r>
      <w:r>
        <w:rPr>
          <w:rtl/>
        </w:rPr>
        <w:t>الكاتب في ترتيب السطور من أسلوب مدّ الحروف أفقيّاً، وقد استفاد من أسلوب مدّ الحروف فقط في عبارة</w:t>
      </w:r>
      <w:r w:rsidR="00922F94">
        <w:rPr>
          <w:rtl/>
        </w:rPr>
        <w:t xml:space="preserve"> </w:t>
      </w:r>
      <w:r>
        <w:rPr>
          <w:rStyle w:val="rfdAlaem"/>
          <w:rtl/>
        </w:rPr>
        <w:t>﴿</w:t>
      </w:r>
      <w:r w:rsidRPr="00F12CCE">
        <w:rPr>
          <w:rStyle w:val="rfdAie"/>
          <w:rtl/>
        </w:rPr>
        <w:t>وَاصْطَنَعْتُكَ</w:t>
      </w:r>
      <w:r>
        <w:rPr>
          <w:rStyle w:val="rfdAlaem"/>
          <w:rtl/>
        </w:rPr>
        <w:t>﴾</w:t>
      </w:r>
      <w:r>
        <w:rPr>
          <w:rtl/>
        </w:rPr>
        <w:t xml:space="preserve"> (طه، 41) في الصفحة:</w:t>
      </w:r>
      <w:r w:rsidR="00922F94">
        <w:rPr>
          <w:rtl/>
        </w:rPr>
        <w:t xml:space="preserve"> </w:t>
      </w:r>
      <w:r>
        <w:rPr>
          <w:rtl/>
        </w:rPr>
        <w:t>(318)،</w:t>
      </w:r>
      <w:r w:rsidR="00922F94">
        <w:rPr>
          <w:rtl/>
        </w:rPr>
        <w:t xml:space="preserve"> </w:t>
      </w:r>
      <w:r>
        <w:rPr>
          <w:rtl/>
        </w:rPr>
        <w:t>وهذا هو أسلوب جميع كتّاب</w:t>
      </w:r>
      <w:r w:rsidR="00922F94">
        <w:rPr>
          <w:rtl/>
        </w:rPr>
        <w:t xml:space="preserve"> </w:t>
      </w:r>
      <w:r>
        <w:rPr>
          <w:rtl/>
        </w:rPr>
        <w:t>القرآن بالخطّ الكوفي</w:t>
      </w:r>
      <w:r w:rsidR="00922F94">
        <w:rPr>
          <w:rtl/>
        </w:rPr>
        <w:t xml:space="preserve"> </w:t>
      </w:r>
      <w:r>
        <w:rPr>
          <w:rtl/>
        </w:rPr>
        <w:t xml:space="preserve">في كتابة هذه الآية منذ </w:t>
      </w:r>
      <w:r>
        <w:rPr>
          <w:rFonts w:hint="eastAsia"/>
          <w:rtl/>
        </w:rPr>
        <w:t>القرن</w:t>
      </w:r>
      <w:r>
        <w:rPr>
          <w:rtl/>
        </w:rPr>
        <w:t xml:space="preserve"> الثاني الهجري وما تلاه من القرون.</w:t>
      </w:r>
      <w:r w:rsidR="00922F94">
        <w:rPr>
          <w:rtl/>
        </w:rPr>
        <w:t xml:space="preserve"> </w:t>
      </w:r>
    </w:p>
    <w:p w14:paraId="09BD3A9C" w14:textId="0F95C7EA" w:rsidR="00F12CCE" w:rsidRDefault="00F12CCE" w:rsidP="00F12CCE">
      <w:pPr>
        <w:rPr>
          <w:rtl/>
        </w:rPr>
      </w:pPr>
      <w:r>
        <w:rPr>
          <w:rFonts w:hint="eastAsia"/>
          <w:rtl/>
        </w:rPr>
        <w:t>وبطبيعة</w:t>
      </w:r>
      <w:r>
        <w:rPr>
          <w:rtl/>
        </w:rPr>
        <w:t xml:space="preserve"> الحال فإنّ أسلوب كتابة هذه النسخة</w:t>
      </w:r>
      <w:r w:rsidR="00922F94">
        <w:rPr>
          <w:rtl/>
        </w:rPr>
        <w:t xml:space="preserve"> </w:t>
      </w:r>
      <w:r>
        <w:rPr>
          <w:rtl/>
        </w:rPr>
        <w:t>ـ مثلها مثل سائر النسخ القرآنية القديمة ـ</w:t>
      </w:r>
      <w:r w:rsidR="00922F94">
        <w:rPr>
          <w:rtl/>
        </w:rPr>
        <w:t xml:space="preserve"> </w:t>
      </w:r>
      <w:r>
        <w:rPr>
          <w:rtl/>
        </w:rPr>
        <w:t>اعتمدت نوع الكتابة المتوالية أو المتّصلة والمستمرّة (</w:t>
      </w:r>
      <w:r>
        <w:t>scriptio</w:t>
      </w:r>
      <w:r w:rsidR="00922F94">
        <w:t xml:space="preserve"> </w:t>
      </w:r>
      <w:r>
        <w:t>continua</w:t>
      </w:r>
      <w:r>
        <w:rPr>
          <w:rtl/>
        </w:rPr>
        <w:t>)،</w:t>
      </w:r>
      <w:r w:rsidR="00922F94">
        <w:rPr>
          <w:rtl/>
        </w:rPr>
        <w:t xml:space="preserve"> </w:t>
      </w:r>
      <w:r>
        <w:rPr>
          <w:rtl/>
        </w:rPr>
        <w:t>حيث كانت النماذج الأولىٰ من المصاحف القرآنية قد تميّزت بهذه الميزة، واستمرّ هذا الأسلوب في الكت</w:t>
      </w:r>
      <w:r>
        <w:rPr>
          <w:rFonts w:hint="eastAsia"/>
          <w:rtl/>
        </w:rPr>
        <w:t>ابة</w:t>
      </w:r>
      <w:r>
        <w:rPr>
          <w:rtl/>
        </w:rPr>
        <w:t xml:space="preserve"> إلىٰ قرون متمادية.</w:t>
      </w:r>
      <w:r w:rsidR="00922F94">
        <w:rPr>
          <w:rtl/>
        </w:rPr>
        <w:t xml:space="preserve"> </w:t>
      </w:r>
      <w:r>
        <w:rPr>
          <w:rtl/>
        </w:rPr>
        <w:t>لذلك فإنّ أسلوب الكتابة المتوالية المستمرّة</w:t>
      </w:r>
      <w:r w:rsidR="00922F94">
        <w:rPr>
          <w:rtl/>
        </w:rPr>
        <w:t xml:space="preserve"> </w:t>
      </w:r>
    </w:p>
    <w:p w14:paraId="28C32CFF" w14:textId="77777777" w:rsidR="00245A8D" w:rsidRDefault="00F12CCE" w:rsidP="00F12CCE">
      <w:pPr>
        <w:rPr>
          <w:rtl/>
        </w:rPr>
      </w:pPr>
      <w:r>
        <w:br w:type="page"/>
      </w:r>
    </w:p>
    <w:p w14:paraId="0E82ACF4" w14:textId="466B986B" w:rsidR="00F12CCE" w:rsidRDefault="00F12CCE" w:rsidP="00245A8D">
      <w:pPr>
        <w:pStyle w:val="rfdNormal0"/>
        <w:rPr>
          <w:rtl/>
        </w:rPr>
      </w:pPr>
      <w:r>
        <w:rPr>
          <w:rFonts w:hint="eastAsia"/>
          <w:rtl/>
        </w:rPr>
        <w:lastRenderedPageBreak/>
        <w:t>مشترك</w:t>
      </w:r>
      <w:r w:rsidR="00922F94">
        <w:rPr>
          <w:rFonts w:hint="eastAsia"/>
          <w:rtl/>
        </w:rPr>
        <w:t xml:space="preserve"> </w:t>
      </w:r>
      <w:r>
        <w:rPr>
          <w:rtl/>
        </w:rPr>
        <w:t>بين المصاحف الحجازية وسائر مصاحف الخطّ الكوفي. ففي هذا الأسلوب من الكتابة لا يوجد ذاك الاهتمام بالحيّز الموجود بين الكلمات ولا بالحيّز في داخل الكلمة الواحدة التي لم تتّصل حروفها بعضها بالبعض الآخر،</w:t>
      </w:r>
      <w:r w:rsidR="00922F94">
        <w:rPr>
          <w:rtl/>
        </w:rPr>
        <w:t xml:space="preserve"> </w:t>
      </w:r>
      <w:r>
        <w:rPr>
          <w:rtl/>
        </w:rPr>
        <w:t>ففي الحقيقة فإنّ مجموع الحروف نراها</w:t>
      </w:r>
      <w:r w:rsidR="00922F94">
        <w:rPr>
          <w:rtl/>
        </w:rPr>
        <w:t xml:space="preserve"> </w:t>
      </w:r>
      <w:r>
        <w:rPr>
          <w:rtl/>
        </w:rPr>
        <w:t>منتظمة تقريب</w:t>
      </w:r>
      <w:r>
        <w:rPr>
          <w:rFonts w:hint="eastAsia"/>
          <w:rtl/>
        </w:rPr>
        <w:t>اً</w:t>
      </w:r>
      <w:r>
        <w:rPr>
          <w:rtl/>
        </w:rPr>
        <w:t xml:space="preserve"> في الصفحة،</w:t>
      </w:r>
      <w:r w:rsidR="00922F94">
        <w:rPr>
          <w:rtl/>
        </w:rPr>
        <w:t xml:space="preserve"> </w:t>
      </w:r>
      <w:r>
        <w:rPr>
          <w:rtl/>
        </w:rPr>
        <w:t>ولكن لو دقّقنا النظر فيها نرىٰ أنّها جاءت بشكل متناثر هنا وهناك،</w:t>
      </w:r>
      <w:r w:rsidR="00922F94">
        <w:rPr>
          <w:rtl/>
        </w:rPr>
        <w:t xml:space="preserve"> </w:t>
      </w:r>
      <w:r>
        <w:rPr>
          <w:rtl/>
        </w:rPr>
        <w:t>ومن الآثار المترتّبة علىٰ هذه الطريقة هو احتمال تجزُّء الكلمة وكتابة بعض حروفها في نهاية السطر وكتابة البعض الآخر</w:t>
      </w:r>
      <w:r w:rsidR="00922F94">
        <w:rPr>
          <w:rtl/>
        </w:rPr>
        <w:t xml:space="preserve"> </w:t>
      </w:r>
      <w:r>
        <w:rPr>
          <w:rtl/>
        </w:rPr>
        <w:t>من حروفها في السطر اللاحق إذا لزم الأمر.</w:t>
      </w:r>
      <w:r w:rsidR="00922F94">
        <w:rPr>
          <w:rtl/>
        </w:rPr>
        <w:t xml:space="preserve"> </w:t>
      </w:r>
      <w:r>
        <w:rPr>
          <w:rtl/>
        </w:rPr>
        <w:t>ومن المحتمل أنّ من</w:t>
      </w:r>
      <w:r>
        <w:rPr>
          <w:rFonts w:hint="eastAsia"/>
          <w:rtl/>
        </w:rPr>
        <w:t>شأ</w:t>
      </w:r>
      <w:r>
        <w:rPr>
          <w:rtl/>
        </w:rPr>
        <w:t xml:space="preserve"> هذه الطريقة ـ المتوالية أو المتّصلة والمستمرّة (</w:t>
      </w:r>
      <w:r>
        <w:t>scriptio continua</w:t>
      </w:r>
      <w:r>
        <w:rPr>
          <w:rtl/>
        </w:rPr>
        <w:t>) ـ يرجع إلىٰ طريقة الكتابة المتّصلة والمستمرّة المتّبعة في تدوين كتب العصور القديمة التي لا زالت نماذجها باقية في الكثير من الصحف والكتب اليهودية والمسيحية التي يرجع تاريخها إلىٰ العصور ا</w:t>
      </w:r>
      <w:r>
        <w:rPr>
          <w:rFonts w:hint="eastAsia"/>
          <w:rtl/>
        </w:rPr>
        <w:t>لقديمة</w:t>
      </w:r>
      <w:r>
        <w:rPr>
          <w:rtl/>
        </w:rPr>
        <w:t xml:space="preserve"> السالفة</w:t>
      </w:r>
      <w:r w:rsidRPr="00F12CCE">
        <w:rPr>
          <w:rStyle w:val="rfdFootnotenum"/>
          <w:rtl/>
        </w:rPr>
        <w:t>(1)</w:t>
      </w:r>
      <w:r>
        <w:rPr>
          <w:rtl/>
        </w:rPr>
        <w:t>.</w:t>
      </w:r>
      <w:r w:rsidR="00922F94">
        <w:rPr>
          <w:rtl/>
        </w:rPr>
        <w:t xml:space="preserve"> </w:t>
      </w:r>
      <w:r>
        <w:rPr>
          <w:rtl/>
        </w:rPr>
        <w:t>وقد شهدت الكتابة المتوالية المستمرّة شيئاً من التطوّر بمرور الزمن؛ علىٰ سبيل المثال:</w:t>
      </w:r>
      <w:r w:rsidR="00922F94">
        <w:rPr>
          <w:rtl/>
        </w:rPr>
        <w:t xml:space="preserve"> </w:t>
      </w:r>
      <w:r>
        <w:rPr>
          <w:rtl/>
        </w:rPr>
        <w:t>فإنّ تجزئة الكلمة في نهاية الصفحة قلّما نراها في المصاحف الأولىٰ:</w:t>
      </w:r>
      <w:r w:rsidR="00922F94">
        <w:rPr>
          <w:rtl/>
        </w:rPr>
        <w:t xml:space="preserve"> </w:t>
      </w:r>
      <w:r>
        <w:rPr>
          <w:rtl/>
        </w:rPr>
        <w:t>(الحجازية)،</w:t>
      </w:r>
      <w:r w:rsidR="00922F94">
        <w:rPr>
          <w:rtl/>
        </w:rPr>
        <w:t xml:space="preserve"> </w:t>
      </w:r>
      <w:r>
        <w:rPr>
          <w:rtl/>
        </w:rPr>
        <w:t>أي:</w:t>
      </w:r>
      <w:r w:rsidR="00922F94">
        <w:rPr>
          <w:rtl/>
        </w:rPr>
        <w:t xml:space="preserve"> </w:t>
      </w:r>
      <w:r>
        <w:rPr>
          <w:rtl/>
        </w:rPr>
        <w:t>إنّ الكلمة تكتب كاملة إذا جاءت في نهاية الصفحة ولا يتمّ تجزئ</w:t>
      </w:r>
      <w:r>
        <w:rPr>
          <w:rFonts w:hint="eastAsia"/>
          <w:rtl/>
        </w:rPr>
        <w:t>تها؛</w:t>
      </w:r>
      <w:r w:rsidR="00922F94">
        <w:rPr>
          <w:rFonts w:hint="eastAsia"/>
          <w:rtl/>
        </w:rPr>
        <w:t xml:space="preserve"> </w:t>
      </w:r>
      <w:r>
        <w:rPr>
          <w:rtl/>
        </w:rPr>
        <w:t>فلا يكتب جزء منها في نهاية الصفحة والجزء الآخر منها في الصفحة</w:t>
      </w:r>
      <w:r w:rsidR="00922F94">
        <w:rPr>
          <w:rtl/>
        </w:rPr>
        <w:t xml:space="preserve"> </w:t>
      </w:r>
      <w:r>
        <w:rPr>
          <w:rtl/>
        </w:rPr>
        <w:t>التالية، ولكنّ هذه الطريقة كثيراً ما نراها</w:t>
      </w:r>
      <w:r w:rsidR="00922F94">
        <w:rPr>
          <w:rtl/>
        </w:rPr>
        <w:t xml:space="preserve"> </w:t>
      </w:r>
      <w:r>
        <w:rPr>
          <w:rtl/>
        </w:rPr>
        <w:t>في كتابة المصاحف الكوفية التي يعود تاريخها إلىٰ منتصف القرن الثاني والثالث وما بعدها من القرون، ومن الطبيعي أنّ تكون هذه الطريقة</w:t>
      </w:r>
      <w:r w:rsidR="00922F94">
        <w:rPr>
          <w:rtl/>
        </w:rPr>
        <w:t xml:space="preserve"> </w:t>
      </w:r>
      <w:r>
        <w:rPr>
          <w:rtl/>
        </w:rPr>
        <w:t>قد استعملت</w:t>
      </w:r>
      <w:r w:rsidR="00922F94">
        <w:rPr>
          <w:rtl/>
        </w:rPr>
        <w:t xml:space="preserve"> </w:t>
      </w:r>
    </w:p>
    <w:p w14:paraId="3D9F5B7F" w14:textId="77777777" w:rsidR="00F12CCE" w:rsidRDefault="00F12CCE" w:rsidP="00F12CCE">
      <w:pPr>
        <w:pStyle w:val="rfdLine"/>
        <w:rPr>
          <w:rtl/>
        </w:rPr>
      </w:pPr>
      <w:r>
        <w:rPr>
          <w:rtl/>
        </w:rPr>
        <w:t>__________</w:t>
      </w:r>
    </w:p>
    <w:p w14:paraId="5B028ACD" w14:textId="28ADC23B" w:rsidR="00F12CCE" w:rsidRDefault="00F12CCE" w:rsidP="00F12CCE">
      <w:pPr>
        <w:pStyle w:val="rfdFootnote0"/>
        <w:rPr>
          <w:rtl/>
        </w:rPr>
      </w:pPr>
      <w:r>
        <w:rPr>
          <w:rtl/>
        </w:rPr>
        <w:t>(1) للحصول علىٰ شرح وافٍ في شأن الطريقة القديمة المتّبعة في الكتابة المتّصلة المستمرّة، انظر: المقالة بالفارسية: (نسخه‌شناسي مصاحف قرآني (10). قرآن کوفى 4289 در موزه ملي ا</w:t>
      </w:r>
      <w:r>
        <w:rPr>
          <w:rFonts w:hint="cs"/>
          <w:rtl/>
        </w:rPr>
        <w:t>ی</w:t>
      </w:r>
      <w:r>
        <w:rPr>
          <w:rFonts w:hint="eastAsia"/>
          <w:rtl/>
        </w:rPr>
        <w:t>ران،</w:t>
      </w:r>
      <w:r>
        <w:rPr>
          <w:rtl/>
        </w:rPr>
        <w:t xml:space="preserve"> ود</w:t>
      </w:r>
      <w:r>
        <w:rPr>
          <w:rFonts w:hint="cs"/>
          <w:rtl/>
        </w:rPr>
        <w:t>ی</w:t>
      </w:r>
      <w:r>
        <w:rPr>
          <w:rFonts w:hint="eastAsia"/>
          <w:rtl/>
        </w:rPr>
        <w:t>گر</w:t>
      </w:r>
      <w:r>
        <w:rPr>
          <w:rtl/>
        </w:rPr>
        <w:t xml:space="preserve"> پاره مسروقه آن در موزه پارس (ش</w:t>
      </w:r>
      <w:r>
        <w:rPr>
          <w:rFonts w:hint="cs"/>
          <w:rtl/>
        </w:rPr>
        <w:t>ی</w:t>
      </w:r>
      <w:r>
        <w:rPr>
          <w:rFonts w:hint="eastAsia"/>
          <w:rtl/>
        </w:rPr>
        <w:t>راز</w:t>
      </w:r>
      <w:r>
        <w:rPr>
          <w:rtl/>
        </w:rPr>
        <w:t>): طغ</w:t>
      </w:r>
      <w:r>
        <w:rPr>
          <w:rFonts w:hint="cs"/>
          <w:rtl/>
        </w:rPr>
        <w:t>ی</w:t>
      </w:r>
      <w:r>
        <w:rPr>
          <w:rFonts w:hint="eastAsia"/>
          <w:rtl/>
        </w:rPr>
        <w:t>ان</w:t>
      </w:r>
      <w:r>
        <w:rPr>
          <w:rtl/>
        </w:rPr>
        <w:t xml:space="preserve"> عل</w:t>
      </w:r>
      <w:r>
        <w:rPr>
          <w:rFonts w:hint="cs"/>
          <w:rtl/>
        </w:rPr>
        <w:t>ی</w:t>
      </w:r>
      <w:r>
        <w:rPr>
          <w:rFonts w:hint="eastAsia"/>
          <w:rtl/>
        </w:rPr>
        <w:t>ه</w:t>
      </w:r>
      <w:r>
        <w:rPr>
          <w:rtl/>
        </w:rPr>
        <w:t xml:space="preserve"> (کتابت پ</w:t>
      </w:r>
      <w:r>
        <w:rPr>
          <w:rFonts w:hint="cs"/>
          <w:rtl/>
        </w:rPr>
        <w:t>ی</w:t>
      </w:r>
      <w:r>
        <w:rPr>
          <w:rFonts w:hint="eastAsia"/>
          <w:rtl/>
        </w:rPr>
        <w:t>وسته</w:t>
      </w:r>
      <w:r>
        <w:rPr>
          <w:rtl/>
        </w:rPr>
        <w:t>) در قرآ</w:t>
      </w:r>
      <w:r>
        <w:rPr>
          <w:rFonts w:hint="eastAsia"/>
          <w:rtl/>
        </w:rPr>
        <w:t>ن‌نو</w:t>
      </w:r>
      <w:r>
        <w:rPr>
          <w:rFonts w:hint="cs"/>
          <w:rtl/>
        </w:rPr>
        <w:t>ی</w:t>
      </w:r>
      <w:r>
        <w:rPr>
          <w:rFonts w:hint="eastAsia"/>
          <w:rtl/>
        </w:rPr>
        <w:t>سي</w:t>
      </w:r>
      <w:r>
        <w:rPr>
          <w:rtl/>
        </w:rPr>
        <w:t xml:space="preserve"> کوف</w:t>
      </w:r>
      <w:r>
        <w:rPr>
          <w:rFonts w:hint="cs"/>
          <w:rtl/>
        </w:rPr>
        <w:t>ی</w:t>
      </w:r>
      <w:r>
        <w:rPr>
          <w:rtl/>
        </w:rPr>
        <w:t>)، مرتضىٰ</w:t>
      </w:r>
      <w:r w:rsidR="00922F94">
        <w:rPr>
          <w:rtl/>
        </w:rPr>
        <w:t xml:space="preserve"> </w:t>
      </w:r>
      <w:r>
        <w:rPr>
          <w:rtl/>
        </w:rPr>
        <w:t>کر</w:t>
      </w:r>
      <w:r>
        <w:rPr>
          <w:rFonts w:hint="cs"/>
          <w:rtl/>
        </w:rPr>
        <w:t>ی</w:t>
      </w:r>
      <w:r>
        <w:rPr>
          <w:rFonts w:hint="eastAsia"/>
          <w:rtl/>
        </w:rPr>
        <w:t>م</w:t>
      </w:r>
      <w:r>
        <w:rPr>
          <w:rFonts w:hint="cs"/>
          <w:rtl/>
        </w:rPr>
        <w:t>ی‌</w:t>
      </w:r>
      <w:r>
        <w:rPr>
          <w:rFonts w:hint="eastAsia"/>
          <w:rtl/>
        </w:rPr>
        <w:t>ن</w:t>
      </w:r>
      <w:r>
        <w:rPr>
          <w:rFonts w:hint="cs"/>
          <w:rtl/>
        </w:rPr>
        <w:t>ی</w:t>
      </w:r>
      <w:r>
        <w:rPr>
          <w:rFonts w:hint="eastAsia"/>
          <w:rtl/>
        </w:rPr>
        <w:t>ا،</w:t>
      </w:r>
      <w:r>
        <w:rPr>
          <w:rtl/>
        </w:rPr>
        <w:t xml:space="preserve"> آ</w:t>
      </w:r>
      <w:r>
        <w:rPr>
          <w:rFonts w:hint="cs"/>
          <w:rtl/>
        </w:rPr>
        <w:t>ی</w:t>
      </w:r>
      <w:r>
        <w:rPr>
          <w:rFonts w:hint="eastAsia"/>
          <w:rtl/>
        </w:rPr>
        <w:t>نه</w:t>
      </w:r>
      <w:r>
        <w:rPr>
          <w:rtl/>
        </w:rPr>
        <w:t xml:space="preserve"> پژوهش، سال 31، ش 4/ پ</w:t>
      </w:r>
      <w:r>
        <w:rPr>
          <w:rFonts w:hint="cs"/>
          <w:rtl/>
        </w:rPr>
        <w:t>ی</w:t>
      </w:r>
      <w:r>
        <w:rPr>
          <w:rFonts w:hint="eastAsia"/>
          <w:rtl/>
        </w:rPr>
        <w:t>اپى</w:t>
      </w:r>
      <w:r>
        <w:rPr>
          <w:rtl/>
        </w:rPr>
        <w:t xml:space="preserve"> 184، مهر وآبان 1399، الصفحة: 111ـ177، وعلىٰ الخصوص الصفحات: 146ـ150.</w:t>
      </w:r>
    </w:p>
    <w:p w14:paraId="4631CDAE" w14:textId="7D2CB098" w:rsidR="00F12CCE" w:rsidRDefault="00F12CCE" w:rsidP="005B51E4">
      <w:pPr>
        <w:pStyle w:val="rfdNormal0"/>
        <w:rPr>
          <w:rtl/>
        </w:rPr>
      </w:pPr>
      <w:r>
        <w:br w:type="page"/>
      </w:r>
      <w:r>
        <w:rPr>
          <w:rFonts w:hint="eastAsia"/>
          <w:rtl/>
        </w:rPr>
        <w:lastRenderedPageBreak/>
        <w:t>كثيراً</w:t>
      </w:r>
      <w:r>
        <w:rPr>
          <w:rtl/>
        </w:rPr>
        <w:t xml:space="preserve"> في:</w:t>
      </w:r>
      <w:r w:rsidR="00922F94">
        <w:rPr>
          <w:rtl/>
        </w:rPr>
        <w:t xml:space="preserve"> </w:t>
      </w:r>
      <w:r>
        <w:rPr>
          <w:rtl/>
        </w:rPr>
        <w:t>(مصحف النجف) أيضاً. علىٰ سبيل المثال انظروا كلمة: «تشكرون» في الصفحتين (65و66) من هذه النسخة؛ وعبارة: «تدخلوا الجنة» في الصفحتين (67و68). مضافاً إلىٰ ذلك نرىٰ الكاتب عندما يريد المساواة</w:t>
      </w:r>
      <w:r w:rsidR="00922F94">
        <w:rPr>
          <w:rtl/>
        </w:rPr>
        <w:t xml:space="preserve"> </w:t>
      </w:r>
      <w:r>
        <w:rPr>
          <w:rtl/>
        </w:rPr>
        <w:t>بين</w:t>
      </w:r>
      <w:r w:rsidR="00922F94">
        <w:rPr>
          <w:rtl/>
        </w:rPr>
        <w:t xml:space="preserve"> </w:t>
      </w:r>
      <w:r>
        <w:rPr>
          <w:rtl/>
        </w:rPr>
        <w:t>الأسطر</w:t>
      </w:r>
      <w:r w:rsidR="00922F94">
        <w:rPr>
          <w:rtl/>
        </w:rPr>
        <w:t xml:space="preserve"> </w:t>
      </w:r>
      <w:r>
        <w:rPr>
          <w:rtl/>
        </w:rPr>
        <w:t>في الطول في حالة بقاء شيء من الفراغ في نهاية أحد السطور يحاول</w:t>
      </w:r>
      <w:r w:rsidR="00922F94">
        <w:rPr>
          <w:rtl/>
        </w:rPr>
        <w:t xml:space="preserve"> </w:t>
      </w:r>
      <w:r>
        <w:rPr>
          <w:rtl/>
        </w:rPr>
        <w:t>أن يملأ نهاية السطر بوضع نقطتين شبيهتين بالخطّين المائلين</w:t>
      </w:r>
      <w:r w:rsidR="00922F94">
        <w:rPr>
          <w:rtl/>
        </w:rPr>
        <w:t xml:space="preserve"> </w:t>
      </w:r>
      <w:r>
        <w:rPr>
          <w:rtl/>
        </w:rPr>
        <w:t>المستعملين في تنوين الكسرة</w:t>
      </w:r>
      <w:r w:rsidR="00922F94">
        <w:rPr>
          <w:rtl/>
        </w:rPr>
        <w:t xml:space="preserve"> </w:t>
      </w:r>
      <w:r>
        <w:rPr>
          <w:rtl/>
        </w:rPr>
        <w:t>(//)، وتارة يملأه بنقطة واحدة (كما في الصفحة 18 السطر 9 و10؛ الصفحة 88، السطر 4 و5؛ الصفحة 108 و110 مكرّر).</w:t>
      </w:r>
      <w:r w:rsidR="00922F94">
        <w:rPr>
          <w:rtl/>
        </w:rPr>
        <w:t xml:space="preserve"> </w:t>
      </w:r>
      <w:r>
        <w:rPr>
          <w:rtl/>
        </w:rPr>
        <w:t>وقلّما ملأ الفراغ بوضع خطّ واحد أفقي (-)</w:t>
      </w:r>
      <w:r w:rsidR="00922F94">
        <w:rPr>
          <w:rtl/>
        </w:rPr>
        <w:t xml:space="preserve"> </w:t>
      </w:r>
      <w:r>
        <w:rPr>
          <w:rtl/>
        </w:rPr>
        <w:t>(علىٰ سبيل المثال</w:t>
      </w:r>
      <w:r w:rsidR="00922F94">
        <w:rPr>
          <w:rtl/>
        </w:rPr>
        <w:t xml:space="preserve"> </w:t>
      </w:r>
      <w:r>
        <w:rPr>
          <w:rtl/>
        </w:rPr>
        <w:t>انظر:</w:t>
      </w:r>
      <w:r w:rsidR="00922F94">
        <w:rPr>
          <w:rtl/>
        </w:rPr>
        <w:t xml:space="preserve"> </w:t>
      </w:r>
      <w:r>
        <w:rPr>
          <w:rtl/>
        </w:rPr>
        <w:t>الصفحة 80، السطر 5؛ الصفحة 214، السطر 6؛ الصفحة 121، السطر 1؛ الصفحة 136، السطر الأخير). وقد جاءت عملية سدّ الفراغ هذه في موارد كثيرة في نهاية السطور،</w:t>
      </w:r>
      <w:r w:rsidR="00922F94">
        <w:rPr>
          <w:rtl/>
        </w:rPr>
        <w:t xml:space="preserve"> </w:t>
      </w:r>
      <w:r>
        <w:rPr>
          <w:rtl/>
        </w:rPr>
        <w:t>ولكن جاءت هذه الطريقة</w:t>
      </w:r>
      <w:r w:rsidR="00922F94">
        <w:rPr>
          <w:rtl/>
        </w:rPr>
        <w:t xml:space="preserve"> </w:t>
      </w:r>
      <w:r>
        <w:rPr>
          <w:rtl/>
        </w:rPr>
        <w:t>في بعض الأحيان</w:t>
      </w:r>
      <w:r w:rsidR="00922F94">
        <w:rPr>
          <w:rtl/>
        </w:rPr>
        <w:t xml:space="preserve"> </w:t>
      </w:r>
      <w:r>
        <w:rPr>
          <w:rtl/>
        </w:rPr>
        <w:t>في بداية السطر كذلك كما في: (الصفحة 16</w:t>
      </w:r>
      <w:r>
        <w:rPr>
          <w:rFonts w:hint="eastAsia"/>
          <w:rtl/>
        </w:rPr>
        <w:t>،</w:t>
      </w:r>
      <w:r>
        <w:rPr>
          <w:rtl/>
        </w:rPr>
        <w:t xml:space="preserve"> السطر 4)، وتارة في وسط الكلمة كما في: (الصفحة 75، السطر 6: في عبارة «بما ا- توا»)، واستفيد أيضاً من الخطّ هذا (-) لسدّ الحيّز الشاغر ليكون مانعاً من كتابة شيءٍ فيه.</w:t>
      </w:r>
    </w:p>
    <w:p w14:paraId="7C4106DE" w14:textId="5CAF5BC7" w:rsidR="00F12CCE" w:rsidRDefault="00F12CCE" w:rsidP="00245A8D">
      <w:pPr>
        <w:pStyle w:val="rfdBold1"/>
        <w:rPr>
          <w:rtl/>
        </w:rPr>
      </w:pPr>
      <w:r>
        <w:rPr>
          <w:rFonts w:hint="eastAsia"/>
          <w:rtl/>
        </w:rPr>
        <w:t>النسخ</w:t>
      </w:r>
      <w:r>
        <w:rPr>
          <w:rtl/>
        </w:rPr>
        <w:t xml:space="preserve"> المشابهة</w:t>
      </w:r>
      <w:r w:rsidR="00922F94">
        <w:rPr>
          <w:rtl/>
        </w:rPr>
        <w:t xml:space="preserve"> </w:t>
      </w:r>
      <w:r>
        <w:rPr>
          <w:rtl/>
        </w:rPr>
        <w:t>لمصحف النجف:</w:t>
      </w:r>
    </w:p>
    <w:p w14:paraId="65B17925" w14:textId="03C0A069" w:rsidR="00F12CCE" w:rsidRDefault="00F12CCE" w:rsidP="00F12CCE">
      <w:pPr>
        <w:rPr>
          <w:rtl/>
        </w:rPr>
      </w:pPr>
      <w:r>
        <w:rPr>
          <w:rFonts w:hint="eastAsia"/>
          <w:rtl/>
        </w:rPr>
        <w:t>من</w:t>
      </w:r>
      <w:r>
        <w:rPr>
          <w:rtl/>
        </w:rPr>
        <w:t xml:space="preserve"> خلال دراستي لنمط الكتابة ونوع الخطّ الكوفي وأسلوب وضع العلائم في نسخة حرم الإمام علي</w:t>
      </w:r>
      <w:r w:rsidR="00922F94">
        <w:rPr>
          <w:rtl/>
        </w:rPr>
        <w:t xml:space="preserve"> </w:t>
      </w:r>
      <w:r w:rsidR="00901E89" w:rsidRPr="00901E89">
        <w:rPr>
          <w:rStyle w:val="rfdAlaem"/>
          <w:rtl/>
        </w:rPr>
        <w:t>عليه‌السلام</w:t>
      </w:r>
      <w:r w:rsidR="00922F94">
        <w:rPr>
          <w:rtl/>
        </w:rPr>
        <w:t xml:space="preserve"> </w:t>
      </w:r>
      <w:r>
        <w:rPr>
          <w:rtl/>
        </w:rPr>
        <w:t>ومقارنتها مع نسخ كوفية قديمة أخرىٰ توصّلت إلىٰ عدّة نسخ كوفية أخرىٰ في مكاتبات ومتاحف العالم مشابهة تماماً</w:t>
      </w:r>
      <w:r w:rsidR="00922F94">
        <w:rPr>
          <w:rtl/>
        </w:rPr>
        <w:t xml:space="preserve"> </w:t>
      </w:r>
      <w:r>
        <w:rPr>
          <w:rtl/>
        </w:rPr>
        <w:t>لنسخة النجف الأشرف هذه، أو تشبهها إلىٰ حدّ كبي</w:t>
      </w:r>
      <w:r>
        <w:rPr>
          <w:rFonts w:hint="eastAsia"/>
          <w:rtl/>
        </w:rPr>
        <w:t>ر</w:t>
      </w:r>
      <w:r>
        <w:rPr>
          <w:rtl/>
        </w:rPr>
        <w:t xml:space="preserve"> نسبيّاً. وسأستعرض هنا بعض الصور من هذه المصاحف</w:t>
      </w:r>
      <w:r w:rsidR="00922F94">
        <w:rPr>
          <w:rtl/>
        </w:rPr>
        <w:t xml:space="preserve"> </w:t>
      </w:r>
      <w:r>
        <w:rPr>
          <w:rtl/>
        </w:rPr>
        <w:t>للمقارنة بينها وبين (مصحف النجف) من ناحية</w:t>
      </w:r>
      <w:r w:rsidR="00922F94">
        <w:rPr>
          <w:rtl/>
        </w:rPr>
        <w:t xml:space="preserve"> </w:t>
      </w:r>
      <w:r>
        <w:rPr>
          <w:rtl/>
        </w:rPr>
        <w:t>الخطّ ونمط كتابتها.</w:t>
      </w:r>
      <w:r w:rsidR="00922F94">
        <w:rPr>
          <w:rtl/>
        </w:rPr>
        <w:t xml:space="preserve"> </w:t>
      </w:r>
      <w:r>
        <w:rPr>
          <w:rtl/>
        </w:rPr>
        <w:t>ولا بدّ من اعتبار أهمّ النسخ المشابهة لها هي النسختان رقم:</w:t>
      </w:r>
      <w:r w:rsidR="00922F94">
        <w:rPr>
          <w:rtl/>
        </w:rPr>
        <w:t xml:space="preserve"> </w:t>
      </w:r>
      <w:r>
        <w:rPr>
          <w:rtl/>
        </w:rPr>
        <w:t>(20) في مكتبة فاتح (في اسطنبول)؛ ورقم:</w:t>
      </w:r>
      <w:r w:rsidR="00922F94">
        <w:rPr>
          <w:rtl/>
        </w:rPr>
        <w:t xml:space="preserve"> </w:t>
      </w:r>
      <w:r>
        <w:rPr>
          <w:rtl/>
        </w:rPr>
        <w:t>(</w:t>
      </w:r>
      <w:r>
        <w:t xml:space="preserve">Or. </w:t>
      </w:r>
      <w:r>
        <w:rPr>
          <w:rtl/>
        </w:rPr>
        <w:t>6814)</w:t>
      </w:r>
      <w:r w:rsidR="00922F94">
        <w:rPr>
          <w:rtl/>
        </w:rPr>
        <w:t xml:space="preserve"> </w:t>
      </w:r>
      <w:r>
        <w:rPr>
          <w:rtl/>
        </w:rPr>
        <w:t>في مكتبة</w:t>
      </w:r>
      <w:r w:rsidR="00922F94">
        <w:rPr>
          <w:rtl/>
        </w:rPr>
        <w:t xml:space="preserve"> </w:t>
      </w:r>
      <w:r>
        <w:rPr>
          <w:rtl/>
        </w:rPr>
        <w:t>جامعة ليدن،</w:t>
      </w:r>
      <w:r w:rsidR="00922F94">
        <w:rPr>
          <w:rtl/>
        </w:rPr>
        <w:t xml:space="preserve"> </w:t>
      </w:r>
      <w:r>
        <w:rPr>
          <w:rtl/>
        </w:rPr>
        <w:t>وهما مش</w:t>
      </w:r>
      <w:r>
        <w:rPr>
          <w:rFonts w:hint="eastAsia"/>
          <w:rtl/>
        </w:rPr>
        <w:t>ابهتان</w:t>
      </w:r>
      <w:r>
        <w:rPr>
          <w:rtl/>
        </w:rPr>
        <w:t xml:space="preserve"> تماماً وبشكل كامل لقرآن </w:t>
      </w:r>
    </w:p>
    <w:p w14:paraId="78A3D117" w14:textId="77777777" w:rsidR="00245A8D" w:rsidRDefault="00F12CCE" w:rsidP="00F12CCE">
      <w:pPr>
        <w:rPr>
          <w:rtl/>
        </w:rPr>
      </w:pPr>
      <w:r>
        <w:br w:type="page"/>
      </w:r>
    </w:p>
    <w:p w14:paraId="7FAC5929" w14:textId="62A1EA3B" w:rsidR="00F12CCE" w:rsidRDefault="00F12CCE" w:rsidP="00245A8D">
      <w:pPr>
        <w:pStyle w:val="rfdNormal0"/>
        <w:rPr>
          <w:rtl/>
        </w:rPr>
      </w:pPr>
      <w:r>
        <w:rPr>
          <w:rFonts w:hint="eastAsia"/>
          <w:rtl/>
        </w:rPr>
        <w:lastRenderedPageBreak/>
        <w:t>النجف</w:t>
      </w:r>
      <w:r>
        <w:rPr>
          <w:rtl/>
        </w:rPr>
        <w:t>. ومن بين هذين النسختين فإنّ القرآن رقم:</w:t>
      </w:r>
      <w:r w:rsidR="00922F94">
        <w:rPr>
          <w:rtl/>
        </w:rPr>
        <w:t xml:space="preserve"> </w:t>
      </w:r>
      <w:r>
        <w:rPr>
          <w:rtl/>
        </w:rPr>
        <w:t>(</w:t>
      </w:r>
      <w:r>
        <w:t xml:space="preserve">Or. </w:t>
      </w:r>
      <w:r>
        <w:rPr>
          <w:rtl/>
        </w:rPr>
        <w:t>6814) في مكتبة ليدن</w:t>
      </w:r>
      <w:r w:rsidR="00922F94">
        <w:rPr>
          <w:rtl/>
        </w:rPr>
        <w:t xml:space="preserve"> </w:t>
      </w:r>
      <w:r>
        <w:rPr>
          <w:rtl/>
        </w:rPr>
        <w:t>ـ وهي</w:t>
      </w:r>
      <w:r w:rsidR="00922F94">
        <w:rPr>
          <w:rtl/>
        </w:rPr>
        <w:t xml:space="preserve"> </w:t>
      </w:r>
      <w:r>
        <w:rPr>
          <w:rtl/>
        </w:rPr>
        <w:t>النسخة المرتّبة علىٰ:</w:t>
      </w:r>
      <w:r w:rsidR="00922F94">
        <w:rPr>
          <w:rtl/>
        </w:rPr>
        <w:t xml:space="preserve"> </w:t>
      </w:r>
      <w:r>
        <w:rPr>
          <w:rtl/>
        </w:rPr>
        <w:t>(16) سطراً</w:t>
      </w:r>
      <w:r w:rsidR="00922F94">
        <w:rPr>
          <w:rtl/>
        </w:rPr>
        <w:t xml:space="preserve"> </w:t>
      </w:r>
      <w:r>
        <w:rPr>
          <w:rtl/>
        </w:rPr>
        <w:t>والتي تشتمل علىٰ:</w:t>
      </w:r>
      <w:r w:rsidR="00922F94">
        <w:rPr>
          <w:rtl/>
        </w:rPr>
        <w:t xml:space="preserve"> </w:t>
      </w:r>
      <w:r>
        <w:rPr>
          <w:rtl/>
        </w:rPr>
        <w:t>(39) ورقة</w:t>
      </w:r>
      <w:r w:rsidR="00922F94">
        <w:rPr>
          <w:rtl/>
        </w:rPr>
        <w:t xml:space="preserve"> </w:t>
      </w:r>
      <w:r>
        <w:rPr>
          <w:rtl/>
        </w:rPr>
        <w:t>فقط ـ</w:t>
      </w:r>
      <w:r w:rsidR="00922F94">
        <w:rPr>
          <w:rtl/>
        </w:rPr>
        <w:t xml:space="preserve"> </w:t>
      </w:r>
      <w:r>
        <w:rPr>
          <w:rtl/>
        </w:rPr>
        <w:t>كان قد باعها التاجر السويدي أر</w:t>
      </w:r>
      <w:r>
        <w:rPr>
          <w:rFonts w:hint="cs"/>
          <w:rtl/>
        </w:rPr>
        <w:t>ی</w:t>
      </w:r>
      <w:r>
        <w:rPr>
          <w:rFonts w:hint="eastAsia"/>
          <w:rtl/>
        </w:rPr>
        <w:t>ك</w:t>
      </w:r>
      <w:r>
        <w:rPr>
          <w:rtl/>
        </w:rPr>
        <w:t xml:space="preserve"> فون شِرل</w:t>
      </w:r>
      <w:r>
        <w:rPr>
          <w:rFonts w:hint="cs"/>
          <w:rtl/>
        </w:rPr>
        <w:t>ی</w:t>
      </w:r>
      <w:r>
        <w:rPr>
          <w:rFonts w:hint="eastAsia"/>
          <w:rtl/>
        </w:rPr>
        <w:t>نغ</w:t>
      </w:r>
      <w:r>
        <w:rPr>
          <w:rtl/>
        </w:rPr>
        <w:t xml:space="preserve"> (ت1945م) صاحب متجر</w:t>
      </w:r>
      <w:r w:rsidR="00922F94">
        <w:rPr>
          <w:rtl/>
        </w:rPr>
        <w:t xml:space="preserve"> </w:t>
      </w:r>
      <w:r>
        <w:rPr>
          <w:rtl/>
        </w:rPr>
        <w:t>التحفيّات والأثريّات في</w:t>
      </w:r>
      <w:r w:rsidR="00922F94">
        <w:rPr>
          <w:rtl/>
        </w:rPr>
        <w:t xml:space="preserve"> </w:t>
      </w:r>
      <w:r>
        <w:rPr>
          <w:rtl/>
        </w:rPr>
        <w:t>مدينة (أوخستخي</w:t>
      </w:r>
      <w:r>
        <w:rPr>
          <w:rFonts w:hint="eastAsia"/>
          <w:rtl/>
        </w:rPr>
        <w:t>ست</w:t>
      </w:r>
      <w:r>
        <w:rPr>
          <w:rtl/>
        </w:rPr>
        <w:t xml:space="preserve"> </w:t>
      </w:r>
      <w:proofErr w:type="spellStart"/>
      <w:r>
        <w:t>Oegstgeest</w:t>
      </w:r>
      <w:proofErr w:type="spellEnd"/>
      <w:r>
        <w:rPr>
          <w:rtl/>
        </w:rPr>
        <w:t>) في جنوب هولندا باعها إلىٰ مكتبة جامعة ليدن في سنة (1938م)</w:t>
      </w:r>
      <w:r w:rsidRPr="00F12CCE">
        <w:rPr>
          <w:rStyle w:val="rfdFootnotenum"/>
          <w:rtl/>
        </w:rPr>
        <w:t>(1)</w:t>
      </w:r>
      <w:r>
        <w:rPr>
          <w:rtl/>
        </w:rPr>
        <w:t>، ومن خلال اختبار (كاربون 14)</w:t>
      </w:r>
      <w:r w:rsidR="00922F94">
        <w:rPr>
          <w:rtl/>
        </w:rPr>
        <w:t xml:space="preserve"> </w:t>
      </w:r>
      <w:r>
        <w:rPr>
          <w:rtl/>
        </w:rPr>
        <w:t>لتحديد تاريخ هذه النسخة من خلال المشروع الألماني الفرنسي</w:t>
      </w:r>
      <w:r w:rsidR="00922F94">
        <w:rPr>
          <w:rtl/>
        </w:rPr>
        <w:t xml:space="preserve"> </w:t>
      </w:r>
      <w:r>
        <w:rPr>
          <w:rtl/>
        </w:rPr>
        <w:t>(كورانيكا</w:t>
      </w:r>
      <w:r w:rsidR="00922F94">
        <w:rPr>
          <w:rtl/>
        </w:rPr>
        <w:t xml:space="preserve"> </w:t>
      </w:r>
      <w:proofErr w:type="spellStart"/>
      <w:r>
        <w:t>Coranica</w:t>
      </w:r>
      <w:proofErr w:type="spellEnd"/>
      <w:r>
        <w:rPr>
          <w:rtl/>
        </w:rPr>
        <w:t>)</w:t>
      </w:r>
      <w:r w:rsidR="00922F94">
        <w:rPr>
          <w:rtl/>
        </w:rPr>
        <w:t xml:space="preserve"> </w:t>
      </w:r>
      <w:r>
        <w:rPr>
          <w:rtl/>
        </w:rPr>
        <w:t>ضمن</w:t>
      </w:r>
      <w:r w:rsidR="00922F94">
        <w:rPr>
          <w:rtl/>
        </w:rPr>
        <w:t xml:space="preserve"> </w:t>
      </w:r>
      <w:r>
        <w:rPr>
          <w:rtl/>
        </w:rPr>
        <w:t>انحراف</w:t>
      </w:r>
      <w:r w:rsidR="00922F94">
        <w:rPr>
          <w:rtl/>
        </w:rPr>
        <w:t xml:space="preserve"> </w:t>
      </w:r>
      <w:r>
        <w:rPr>
          <w:rtl/>
        </w:rPr>
        <w:t>معياري</w:t>
      </w:r>
      <w:r w:rsidR="00922F94">
        <w:rPr>
          <w:rtl/>
        </w:rPr>
        <w:t xml:space="preserve"> </w:t>
      </w:r>
      <w:r>
        <w:rPr>
          <w:rtl/>
        </w:rPr>
        <w:t>اثنان (</w:t>
      </w:r>
      <w:r>
        <w:t>σ</w:t>
      </w:r>
      <w:r>
        <w:rPr>
          <w:rtl/>
        </w:rPr>
        <w:t>2) تبيّن أنّها باحتمال (95%) تعود إل</w:t>
      </w:r>
      <w:r>
        <w:rPr>
          <w:rFonts w:hint="eastAsia"/>
          <w:rtl/>
        </w:rPr>
        <w:t>ىٰ</w:t>
      </w:r>
      <w:r>
        <w:rPr>
          <w:rtl/>
        </w:rPr>
        <w:t xml:space="preserve"> تاريخ (680ـ798 ميلادي)</w:t>
      </w:r>
      <w:r w:rsidRPr="00F12CCE">
        <w:rPr>
          <w:rStyle w:val="rfdFootnotenum"/>
          <w:rtl/>
        </w:rPr>
        <w:t>(2)</w:t>
      </w:r>
      <w:r>
        <w:rPr>
          <w:rtl/>
        </w:rPr>
        <w:t>. فإنّ الفارق في نسخة جامعة ليدن مع:</w:t>
      </w:r>
      <w:r w:rsidR="00922F94">
        <w:rPr>
          <w:rtl/>
        </w:rPr>
        <w:t xml:space="preserve"> </w:t>
      </w:r>
      <w:r>
        <w:rPr>
          <w:rtl/>
        </w:rPr>
        <w:t>(مصحف النجف) إنّما هو في أبعاد الأوراق وشكل مطالع السور. فإنّ أبعاد:</w:t>
      </w:r>
      <w:r w:rsidR="00922F94">
        <w:rPr>
          <w:rtl/>
        </w:rPr>
        <w:t xml:space="preserve"> </w:t>
      </w:r>
      <w:r>
        <w:rPr>
          <w:rtl/>
        </w:rPr>
        <w:t>(مصحف النجف) جاءت في قطع (12.3</w:t>
      </w:r>
      <w:r w:rsidR="00922F94">
        <w:rPr>
          <w:rtl/>
        </w:rPr>
        <w:t xml:space="preserve"> </w:t>
      </w:r>
      <w:r>
        <w:t>x</w:t>
      </w:r>
      <w:r>
        <w:rPr>
          <w:rtl/>
        </w:rPr>
        <w:t>18.2) وجاءت أبعاد حجم نسخة ليدن</w:t>
      </w:r>
      <w:r w:rsidR="00922F94">
        <w:rPr>
          <w:rtl/>
        </w:rPr>
        <w:t xml:space="preserve"> </w:t>
      </w:r>
      <w:r>
        <w:rPr>
          <w:rtl/>
        </w:rPr>
        <w:t>في قطع:</w:t>
      </w:r>
      <w:r w:rsidR="00922F94">
        <w:rPr>
          <w:rtl/>
        </w:rPr>
        <w:t xml:space="preserve"> </w:t>
      </w:r>
      <w:r>
        <w:rPr>
          <w:rtl/>
        </w:rPr>
        <w:t>(10.3</w:t>
      </w:r>
      <w:r w:rsidR="00922F94">
        <w:rPr>
          <w:rtl/>
        </w:rPr>
        <w:t xml:space="preserve"> </w:t>
      </w:r>
      <w:r>
        <w:t>x</w:t>
      </w:r>
      <w:r>
        <w:rPr>
          <w:rtl/>
        </w:rPr>
        <w:t>16.3) سانتي متراً.</w:t>
      </w:r>
      <w:r w:rsidR="00922F94">
        <w:rPr>
          <w:rtl/>
        </w:rPr>
        <w:t xml:space="preserve"> </w:t>
      </w:r>
      <w:r>
        <w:rPr>
          <w:rtl/>
        </w:rPr>
        <w:t xml:space="preserve">وأمّا مطالع </w:t>
      </w:r>
      <w:r>
        <w:rPr>
          <w:rFonts w:hint="eastAsia"/>
          <w:rtl/>
        </w:rPr>
        <w:t>السور</w:t>
      </w:r>
      <w:r>
        <w:rPr>
          <w:rtl/>
        </w:rPr>
        <w:t xml:space="preserve"> في:</w:t>
      </w:r>
      <w:r w:rsidR="00922F94">
        <w:rPr>
          <w:rtl/>
        </w:rPr>
        <w:t xml:space="preserve"> </w:t>
      </w:r>
      <w:r>
        <w:rPr>
          <w:rtl/>
        </w:rPr>
        <w:t>(مصحف النجف)</w:t>
      </w:r>
      <w:r w:rsidR="00922F94">
        <w:rPr>
          <w:rtl/>
        </w:rPr>
        <w:t xml:space="preserve"> </w:t>
      </w:r>
      <w:r>
        <w:rPr>
          <w:rtl/>
        </w:rPr>
        <w:t>فقد كتبت بقلم ذهبي،</w:t>
      </w:r>
      <w:r w:rsidR="00922F94">
        <w:rPr>
          <w:rtl/>
        </w:rPr>
        <w:t xml:space="preserve"> </w:t>
      </w:r>
      <w:r>
        <w:rPr>
          <w:rtl/>
        </w:rPr>
        <w:t>في حين أنا كتبت في</w:t>
      </w:r>
      <w:r w:rsidR="00922F94">
        <w:rPr>
          <w:rtl/>
        </w:rPr>
        <w:t xml:space="preserve"> </w:t>
      </w:r>
      <w:r>
        <w:rPr>
          <w:rtl/>
        </w:rPr>
        <w:t>مصحف ليدن</w:t>
      </w:r>
      <w:r w:rsidR="00922F94">
        <w:rPr>
          <w:rtl/>
        </w:rPr>
        <w:t xml:space="preserve"> </w:t>
      </w:r>
      <w:r>
        <w:rPr>
          <w:rtl/>
        </w:rPr>
        <w:t>بقلم أحمر قان (شنجرف).</w:t>
      </w:r>
      <w:r w:rsidR="00922F94">
        <w:rPr>
          <w:rtl/>
        </w:rPr>
        <w:t xml:space="preserve"> </w:t>
      </w:r>
    </w:p>
    <w:p w14:paraId="595D84C8" w14:textId="15507F9F" w:rsidR="00F12CCE" w:rsidRDefault="00F12CCE" w:rsidP="00F12CCE">
      <w:pPr>
        <w:rPr>
          <w:rtl/>
        </w:rPr>
      </w:pPr>
      <w:r>
        <w:rPr>
          <w:rFonts w:hint="eastAsia"/>
          <w:rtl/>
        </w:rPr>
        <w:t>وهناك</w:t>
      </w:r>
      <w:r>
        <w:rPr>
          <w:rtl/>
        </w:rPr>
        <w:t xml:space="preserve"> عدّة نسخ كوفية أخرىٰ قريبة من نسخة النجف ومشابهة لها.</w:t>
      </w:r>
      <w:r w:rsidR="00922F94">
        <w:rPr>
          <w:rtl/>
        </w:rPr>
        <w:t xml:space="preserve"> </w:t>
      </w:r>
      <w:r>
        <w:rPr>
          <w:rtl/>
        </w:rPr>
        <w:t>وهذه النسخ هي عبارة عن:</w:t>
      </w:r>
      <w:r w:rsidR="00922F94">
        <w:rPr>
          <w:rtl/>
        </w:rPr>
        <w:t xml:space="preserve"> </w:t>
      </w:r>
      <w:r>
        <w:rPr>
          <w:rtl/>
        </w:rPr>
        <w:t>النسختين</w:t>
      </w:r>
      <w:r w:rsidR="00922F94">
        <w:rPr>
          <w:rtl/>
        </w:rPr>
        <w:t xml:space="preserve"> </w:t>
      </w:r>
      <w:r>
        <w:rPr>
          <w:rtl/>
        </w:rPr>
        <w:t>رقم: (</w:t>
      </w:r>
      <w:proofErr w:type="spellStart"/>
      <w:r>
        <w:t>Arabe</w:t>
      </w:r>
      <w:proofErr w:type="spellEnd"/>
      <w:r>
        <w:t xml:space="preserve"> </w:t>
      </w:r>
      <w:r>
        <w:rPr>
          <w:rtl/>
        </w:rPr>
        <w:t xml:space="preserve">5122) والنسخة رقم: </w:t>
      </w:r>
      <w:r>
        <w:t>(b)</w:t>
      </w:r>
      <w:r w:rsidR="00922F94">
        <w:t xml:space="preserve"> </w:t>
      </w:r>
      <w:r>
        <w:t>(</w:t>
      </w:r>
      <w:proofErr w:type="spellStart"/>
      <w:r>
        <w:t>Arabe</w:t>
      </w:r>
      <w:proofErr w:type="spellEnd"/>
      <w:r>
        <w:t xml:space="preserve"> </w:t>
      </w:r>
      <w:r>
        <w:rPr>
          <w:rtl/>
        </w:rPr>
        <w:t>5103</w:t>
      </w:r>
      <w:r>
        <w:t>)</w:t>
      </w:r>
      <w:r>
        <w:rPr>
          <w:rtl/>
        </w:rPr>
        <w:t xml:space="preserve"> في مكتبة فرنسا الوطنية في (باريس)؛ والنسخة رقم:</w:t>
      </w:r>
      <w:r w:rsidR="00922F94">
        <w:rPr>
          <w:rtl/>
        </w:rPr>
        <w:t xml:space="preserve"> </w:t>
      </w:r>
      <w:r>
        <w:rPr>
          <w:rtl/>
        </w:rPr>
        <w:t>(</w:t>
      </w:r>
      <w:proofErr w:type="spellStart"/>
      <w:r>
        <w:t>Yahuda</w:t>
      </w:r>
      <w:proofErr w:type="spellEnd"/>
      <w:r w:rsidR="00922F94">
        <w:t xml:space="preserve"> </w:t>
      </w:r>
      <w:proofErr w:type="spellStart"/>
      <w:r>
        <w:t>Ms.Ar</w:t>
      </w:r>
      <w:proofErr w:type="spellEnd"/>
      <w:r>
        <w:t>.</w:t>
      </w:r>
      <w:r>
        <w:rPr>
          <w:rtl/>
        </w:rPr>
        <w:t>972) في مكتبة إسرائيل الوطنية في (القدس)؛ والنس</w:t>
      </w:r>
      <w:r>
        <w:rPr>
          <w:rFonts w:hint="eastAsia"/>
          <w:rtl/>
        </w:rPr>
        <w:t>خة</w:t>
      </w:r>
      <w:r>
        <w:rPr>
          <w:rtl/>
        </w:rPr>
        <w:t xml:space="preserve"> رقم: (</w:t>
      </w:r>
      <w:r>
        <w:t>Marcel</w:t>
      </w:r>
      <w:r>
        <w:rPr>
          <w:rtl/>
        </w:rPr>
        <w:t>101) في المكتبة الوطنية الروسية في (سان بطرسبورغ)؛ والنسخة القرآنية رقم:</w:t>
      </w:r>
      <w:r w:rsidR="00922F94">
        <w:rPr>
          <w:rtl/>
        </w:rPr>
        <w:t xml:space="preserve"> </w:t>
      </w:r>
      <w:r>
        <w:rPr>
          <w:rtl/>
        </w:rPr>
        <w:t>(3549)</w:t>
      </w:r>
      <w:r w:rsidR="00922F94">
        <w:rPr>
          <w:rtl/>
        </w:rPr>
        <w:t xml:space="preserve"> </w:t>
      </w:r>
      <w:r>
        <w:rPr>
          <w:rtl/>
        </w:rPr>
        <w:t>في مكتبة آستان قدس رضوي؛</w:t>
      </w:r>
      <w:r w:rsidR="00922F94">
        <w:rPr>
          <w:rtl/>
        </w:rPr>
        <w:t xml:space="preserve"> </w:t>
      </w:r>
      <w:r>
        <w:rPr>
          <w:rtl/>
        </w:rPr>
        <w:t>والورقة من القرآن الكوفي ذات (15سطراً)</w:t>
      </w:r>
      <w:r w:rsidR="00922F94">
        <w:rPr>
          <w:rtl/>
        </w:rPr>
        <w:t xml:space="preserve"> </w:t>
      </w:r>
      <w:r>
        <w:rPr>
          <w:rtl/>
        </w:rPr>
        <w:t>برقم:</w:t>
      </w:r>
      <w:r w:rsidR="00922F94">
        <w:rPr>
          <w:rtl/>
        </w:rPr>
        <w:t xml:space="preserve"> </w:t>
      </w:r>
      <w:r>
        <w:rPr>
          <w:rtl/>
        </w:rPr>
        <w:t>(12621) في مكتبة آستان قدس رضوي؛</w:t>
      </w:r>
      <w:r w:rsidR="00922F94">
        <w:rPr>
          <w:rtl/>
        </w:rPr>
        <w:t xml:space="preserve"> </w:t>
      </w:r>
      <w:r>
        <w:rPr>
          <w:rtl/>
        </w:rPr>
        <w:t>والورقة من القرآن</w:t>
      </w:r>
      <w:r w:rsidR="00922F94">
        <w:rPr>
          <w:rtl/>
        </w:rPr>
        <w:t xml:space="preserve"> </w:t>
      </w:r>
      <w:r>
        <w:rPr>
          <w:rtl/>
        </w:rPr>
        <w:t>المكتوبة علىٰ الجلد والمنسوبة بخط</w:t>
      </w:r>
      <w:r>
        <w:rPr>
          <w:rFonts w:hint="eastAsia"/>
          <w:rtl/>
        </w:rPr>
        <w:t>ّ</w:t>
      </w:r>
      <w:r>
        <w:rPr>
          <w:rtl/>
        </w:rPr>
        <w:t xml:space="preserve"> </w:t>
      </w:r>
    </w:p>
    <w:p w14:paraId="1DD0E020" w14:textId="77777777" w:rsidR="00F12CCE" w:rsidRDefault="00F12CCE" w:rsidP="00F12CCE">
      <w:pPr>
        <w:pStyle w:val="rfdLine"/>
        <w:rPr>
          <w:rtl/>
        </w:rPr>
      </w:pPr>
      <w:r>
        <w:rPr>
          <w:rtl/>
        </w:rPr>
        <w:t>__________</w:t>
      </w:r>
    </w:p>
    <w:p w14:paraId="05562C57" w14:textId="73F7AD3A" w:rsidR="00F12CCE" w:rsidRDefault="00F12CCE" w:rsidP="00F12CCE">
      <w:pPr>
        <w:pStyle w:val="rfdFootnote0"/>
      </w:pPr>
      <w:r>
        <w:rPr>
          <w:rtl/>
        </w:rPr>
        <w:t xml:space="preserve">(1) </w:t>
      </w:r>
      <w:proofErr w:type="spellStart"/>
      <w:r>
        <w:t>Witkam</w:t>
      </w:r>
      <w:proofErr w:type="spellEnd"/>
      <w:r>
        <w:t>, Jan Just, p. 311</w:t>
      </w:r>
      <w:r>
        <w:rPr>
          <w:rtl/>
        </w:rPr>
        <w:t>.</w:t>
      </w:r>
    </w:p>
    <w:p w14:paraId="55EFAF7D" w14:textId="57C3F5A1" w:rsidR="00F12CCE" w:rsidRDefault="00F12CCE" w:rsidP="00F12CCE">
      <w:pPr>
        <w:pStyle w:val="rfdFootnote0"/>
      </w:pPr>
      <w:r>
        <w:rPr>
          <w:rtl/>
        </w:rPr>
        <w:t>(2)</w:t>
      </w:r>
      <w:r>
        <w:t xml:space="preserve">Marx, Michael Josef Marx and Tobias J. </w:t>
      </w:r>
      <w:proofErr w:type="spellStart"/>
      <w:r>
        <w:t>Jocham</w:t>
      </w:r>
      <w:proofErr w:type="spellEnd"/>
      <w:r>
        <w:t>, p. 216</w:t>
      </w:r>
      <w:r>
        <w:rPr>
          <w:rtl/>
        </w:rPr>
        <w:t>.</w:t>
      </w:r>
    </w:p>
    <w:p w14:paraId="7A699D51" w14:textId="77777777" w:rsidR="00245A8D" w:rsidRDefault="00F12CCE" w:rsidP="00F12CCE">
      <w:pPr>
        <w:rPr>
          <w:rtl/>
        </w:rPr>
      </w:pPr>
      <w:r>
        <w:br w:type="page"/>
      </w:r>
    </w:p>
    <w:p w14:paraId="11E568A4" w14:textId="3F9962A1" w:rsidR="00F12CCE" w:rsidRDefault="00F12CCE" w:rsidP="00245A8D">
      <w:pPr>
        <w:pStyle w:val="rfdNormal0"/>
        <w:rPr>
          <w:rtl/>
        </w:rPr>
      </w:pPr>
      <w:r>
        <w:rPr>
          <w:rFonts w:hint="eastAsia"/>
          <w:rtl/>
        </w:rPr>
        <w:lastRenderedPageBreak/>
        <w:t>الإمام</w:t>
      </w:r>
      <w:r>
        <w:rPr>
          <w:rtl/>
        </w:rPr>
        <w:t xml:space="preserve"> زين العابدين</w:t>
      </w:r>
      <w:r w:rsidR="00922F94">
        <w:rPr>
          <w:rtl/>
        </w:rPr>
        <w:t xml:space="preserve"> </w:t>
      </w:r>
      <w:r w:rsidR="00901E89" w:rsidRPr="00901E89">
        <w:rPr>
          <w:rStyle w:val="rfdAlaem"/>
          <w:rtl/>
        </w:rPr>
        <w:t>عليه‌السلام</w:t>
      </w:r>
      <w:r w:rsidR="00922F94">
        <w:rPr>
          <w:rtl/>
        </w:rPr>
        <w:t xml:space="preserve"> </w:t>
      </w:r>
      <w:r>
        <w:rPr>
          <w:rtl/>
        </w:rPr>
        <w:t>في متحف الآثار الثقافية (موزه آثار فرهنگ</w:t>
      </w:r>
      <w:r>
        <w:rPr>
          <w:rFonts w:hint="cs"/>
          <w:rtl/>
        </w:rPr>
        <w:t>ی</w:t>
      </w:r>
      <w:r>
        <w:rPr>
          <w:rtl/>
        </w:rPr>
        <w:t>)</w:t>
      </w:r>
      <w:r w:rsidR="00922F94">
        <w:rPr>
          <w:rtl/>
        </w:rPr>
        <w:t xml:space="preserve"> </w:t>
      </w:r>
      <w:r>
        <w:rPr>
          <w:rtl/>
        </w:rPr>
        <w:t>في ضمن النسخ الخطّية في مجموعة الدكتور محمّد صادق المحفوظي في (طهران)</w:t>
      </w:r>
      <w:r w:rsidRPr="00F12CCE">
        <w:rPr>
          <w:rStyle w:val="rfdFootnotenum"/>
          <w:rtl/>
        </w:rPr>
        <w:t>(1)</w:t>
      </w:r>
      <w:r>
        <w:rPr>
          <w:rtl/>
        </w:rPr>
        <w:t>؛</w:t>
      </w:r>
      <w:r w:rsidR="00922F94">
        <w:rPr>
          <w:rtl/>
        </w:rPr>
        <w:t xml:space="preserve"> </w:t>
      </w:r>
      <w:r>
        <w:rPr>
          <w:rtl/>
        </w:rPr>
        <w:t>والورقة</w:t>
      </w:r>
      <w:r w:rsidR="00922F94">
        <w:rPr>
          <w:rtl/>
        </w:rPr>
        <w:t xml:space="preserve"> </w:t>
      </w:r>
      <w:r>
        <w:rPr>
          <w:rtl/>
        </w:rPr>
        <w:t>التي بيعت في مزاد ساتب</w:t>
      </w:r>
      <w:r>
        <w:rPr>
          <w:rFonts w:hint="cs"/>
          <w:rtl/>
        </w:rPr>
        <w:t>ی</w:t>
      </w:r>
      <w:r>
        <w:rPr>
          <w:rFonts w:hint="eastAsia"/>
          <w:rtl/>
        </w:rPr>
        <w:t>ز</w:t>
      </w:r>
      <w:r>
        <w:rPr>
          <w:rtl/>
        </w:rPr>
        <w:t xml:space="preserve"> بتاريخ: (22ـ23 أيار 1986م)</w:t>
      </w:r>
      <w:r w:rsidR="00922F94">
        <w:rPr>
          <w:rtl/>
        </w:rPr>
        <w:t xml:space="preserve"> </w:t>
      </w:r>
      <w:r>
        <w:rPr>
          <w:rtl/>
        </w:rPr>
        <w:t>برقم:</w:t>
      </w:r>
      <w:r w:rsidR="00922F94">
        <w:rPr>
          <w:rtl/>
        </w:rPr>
        <w:t xml:space="preserve"> </w:t>
      </w:r>
      <w:r>
        <w:rPr>
          <w:rtl/>
        </w:rPr>
        <w:t>(207)؛</w:t>
      </w:r>
      <w:r w:rsidR="00922F94">
        <w:rPr>
          <w:rtl/>
        </w:rPr>
        <w:t xml:space="preserve"> </w:t>
      </w:r>
      <w:r>
        <w:rPr>
          <w:rtl/>
        </w:rPr>
        <w:t>والورق</w:t>
      </w:r>
      <w:r w:rsidR="00922F94">
        <w:rPr>
          <w:rtl/>
        </w:rPr>
        <w:t xml:space="preserve"> </w:t>
      </w:r>
      <w:r>
        <w:rPr>
          <w:rtl/>
        </w:rPr>
        <w:t xml:space="preserve">التي بيعت في </w:t>
      </w:r>
      <w:r>
        <w:rPr>
          <w:rFonts w:hint="eastAsia"/>
          <w:rtl/>
        </w:rPr>
        <w:t>مزاد</w:t>
      </w:r>
      <w:r>
        <w:rPr>
          <w:rtl/>
        </w:rPr>
        <w:t xml:space="preserve"> كر</w:t>
      </w:r>
      <w:r>
        <w:rPr>
          <w:rFonts w:hint="cs"/>
          <w:rtl/>
        </w:rPr>
        <w:t>ی</w:t>
      </w:r>
      <w:r>
        <w:rPr>
          <w:rFonts w:hint="eastAsia"/>
          <w:rtl/>
        </w:rPr>
        <w:t>ست</w:t>
      </w:r>
      <w:r>
        <w:rPr>
          <w:rFonts w:hint="cs"/>
          <w:rtl/>
        </w:rPr>
        <w:t>ی</w:t>
      </w:r>
      <w:r>
        <w:rPr>
          <w:rFonts w:hint="eastAsia"/>
          <w:rtl/>
        </w:rPr>
        <w:t>ز</w:t>
      </w:r>
      <w:r>
        <w:rPr>
          <w:rtl/>
        </w:rPr>
        <w:t xml:space="preserve"> بتاريخ: (15 اكتوبر 2002م) برقم:</w:t>
      </w:r>
      <w:r w:rsidR="00922F94">
        <w:rPr>
          <w:rtl/>
        </w:rPr>
        <w:t xml:space="preserve"> </w:t>
      </w:r>
      <w:r>
        <w:rPr>
          <w:rtl/>
        </w:rPr>
        <w:t>(12)؛ والورقة</w:t>
      </w:r>
      <w:r w:rsidR="00922F94">
        <w:rPr>
          <w:rtl/>
        </w:rPr>
        <w:t xml:space="preserve"> </w:t>
      </w:r>
      <w:r>
        <w:rPr>
          <w:rtl/>
        </w:rPr>
        <w:t>التي بيعت في مزاد بنهامز بتاريخ:</w:t>
      </w:r>
      <w:r w:rsidR="00922F94">
        <w:rPr>
          <w:rtl/>
        </w:rPr>
        <w:t xml:space="preserve"> </w:t>
      </w:r>
      <w:r>
        <w:rPr>
          <w:rtl/>
        </w:rPr>
        <w:t>(15 أبر</w:t>
      </w:r>
      <w:r>
        <w:rPr>
          <w:rFonts w:hint="cs"/>
          <w:rtl/>
        </w:rPr>
        <w:t>ی</w:t>
      </w:r>
      <w:r>
        <w:rPr>
          <w:rFonts w:hint="eastAsia"/>
          <w:rtl/>
        </w:rPr>
        <w:t>ل</w:t>
      </w:r>
      <w:r>
        <w:rPr>
          <w:rtl/>
        </w:rPr>
        <w:t xml:space="preserve"> 2010م) برقم:</w:t>
      </w:r>
      <w:r w:rsidR="00922F94">
        <w:rPr>
          <w:rtl/>
        </w:rPr>
        <w:t xml:space="preserve"> </w:t>
      </w:r>
      <w:r>
        <w:rPr>
          <w:rtl/>
        </w:rPr>
        <w:t>(2).</w:t>
      </w:r>
      <w:r w:rsidR="00922F94">
        <w:rPr>
          <w:rtl/>
        </w:rPr>
        <w:t xml:space="preserve"> </w:t>
      </w:r>
      <w:r>
        <w:rPr>
          <w:rtl/>
        </w:rPr>
        <w:t>ومن الضروري</w:t>
      </w:r>
      <w:r w:rsidR="00922F94">
        <w:rPr>
          <w:rtl/>
        </w:rPr>
        <w:t xml:space="preserve"> </w:t>
      </w:r>
      <w:r>
        <w:rPr>
          <w:rtl/>
        </w:rPr>
        <w:t>مقارنة دقائق الأمور في</w:t>
      </w:r>
      <w:r w:rsidR="00922F94">
        <w:rPr>
          <w:rtl/>
        </w:rPr>
        <w:t xml:space="preserve"> </w:t>
      </w:r>
      <w:r>
        <w:rPr>
          <w:rtl/>
        </w:rPr>
        <w:t>النسخ القرآنية المتشابهة</w:t>
      </w:r>
      <w:r w:rsidR="00922F94">
        <w:rPr>
          <w:rtl/>
        </w:rPr>
        <w:t xml:space="preserve"> </w:t>
      </w:r>
      <w:r>
        <w:rPr>
          <w:rtl/>
        </w:rPr>
        <w:t xml:space="preserve">هذه للوصول إلىٰ القواعد الموحّدة المتّبعة في كتابة النصّ القرآني في </w:t>
      </w:r>
      <w:r>
        <w:rPr>
          <w:rFonts w:hint="eastAsia"/>
          <w:rtl/>
        </w:rPr>
        <w:t>المصاحف</w:t>
      </w:r>
      <w:r>
        <w:rPr>
          <w:rtl/>
        </w:rPr>
        <w:t xml:space="preserve"> الكوفية المختلفة</w:t>
      </w:r>
      <w:r w:rsidR="00922F94">
        <w:rPr>
          <w:rtl/>
        </w:rPr>
        <w:t xml:space="preserve"> </w:t>
      </w:r>
      <w:r>
        <w:rPr>
          <w:rtl/>
        </w:rPr>
        <w:t>التي يرجع تاريخها إلىٰ القرون الهجرية الأولىٰ،</w:t>
      </w:r>
      <w:r w:rsidR="00922F94">
        <w:rPr>
          <w:rtl/>
        </w:rPr>
        <w:t xml:space="preserve"> </w:t>
      </w:r>
      <w:r>
        <w:rPr>
          <w:rtl/>
        </w:rPr>
        <w:t>وللوصول إلىٰ الأسلوب المتّبع في تنسيق</w:t>
      </w:r>
      <w:r w:rsidR="00922F94">
        <w:rPr>
          <w:rtl/>
        </w:rPr>
        <w:t xml:space="preserve"> </w:t>
      </w:r>
      <w:r>
        <w:rPr>
          <w:rtl/>
        </w:rPr>
        <w:t>وترتيب تلك المصاحف، ولكن لا يسع المجال في بحثنا هذا.</w:t>
      </w:r>
    </w:p>
    <w:p w14:paraId="2E9B270F" w14:textId="77777777" w:rsidR="00F12CCE" w:rsidRDefault="00F12CCE" w:rsidP="00245A8D">
      <w:pPr>
        <w:pStyle w:val="rfdBold1"/>
        <w:rPr>
          <w:rtl/>
        </w:rPr>
      </w:pPr>
      <w:r>
        <w:rPr>
          <w:rFonts w:hint="eastAsia"/>
          <w:rtl/>
        </w:rPr>
        <w:t>عدّ</w:t>
      </w:r>
      <w:r>
        <w:rPr>
          <w:rtl/>
        </w:rPr>
        <w:t xml:space="preserve"> الآي والبسملة:</w:t>
      </w:r>
    </w:p>
    <w:p w14:paraId="11362C9D" w14:textId="707B5176" w:rsidR="00F12CCE" w:rsidRDefault="00F12CCE" w:rsidP="00F12CCE">
      <w:pPr>
        <w:rPr>
          <w:rtl/>
        </w:rPr>
      </w:pPr>
      <w:r>
        <w:rPr>
          <w:rFonts w:hint="eastAsia"/>
          <w:rtl/>
        </w:rPr>
        <w:t>إنّ</w:t>
      </w:r>
      <w:r>
        <w:rPr>
          <w:rtl/>
        </w:rPr>
        <w:t xml:space="preserve"> أقدم النسخ القرآنية التي كتبت بالخطّ الحجازي (المائل) وبالقطع العمودي اتّخذت ـ أغلبها تقريباً ـ علائم للدلالة علىٰ فصل الآيات عن بعضها البعض. وهذا الأسلوب كان قد شمل البسملة كذلك؛ فإنّ أغلب المصاحف القديمة هذه كانت تعدّ البسملة أيضاً آية مستقلّة.</w:t>
      </w:r>
      <w:r w:rsidR="00922F94">
        <w:rPr>
          <w:rtl/>
        </w:rPr>
        <w:t xml:space="preserve"> </w:t>
      </w:r>
      <w:r>
        <w:rPr>
          <w:rtl/>
        </w:rPr>
        <w:t>وعاد</w:t>
      </w:r>
      <w:r>
        <w:rPr>
          <w:rFonts w:hint="eastAsia"/>
          <w:rtl/>
        </w:rPr>
        <w:t>ة</w:t>
      </w:r>
      <w:r>
        <w:rPr>
          <w:rtl/>
        </w:rPr>
        <w:t xml:space="preserve"> ما يكون ترقيم الآيات بأشكال مختلفة؛ ففي بعض المصاحف جاءت علىٰ شكل عدّة خطوط</w:t>
      </w:r>
      <w:r w:rsidR="00922F94">
        <w:rPr>
          <w:rtl/>
        </w:rPr>
        <w:t xml:space="preserve"> </w:t>
      </w:r>
      <w:r>
        <w:rPr>
          <w:rtl/>
        </w:rPr>
        <w:t>مائلة ـ 5</w:t>
      </w:r>
      <w:r w:rsidR="00922F94">
        <w:rPr>
          <w:rtl/>
        </w:rPr>
        <w:t xml:space="preserve"> </w:t>
      </w:r>
      <w:r>
        <w:rPr>
          <w:rtl/>
        </w:rPr>
        <w:t>أو 6 خطوط ـ</w:t>
      </w:r>
      <w:r w:rsidR="00922F94">
        <w:rPr>
          <w:rtl/>
        </w:rPr>
        <w:t xml:space="preserve"> </w:t>
      </w:r>
      <w:r>
        <w:rPr>
          <w:rtl/>
        </w:rPr>
        <w:t>تختلف بالطول لتشكّل مثلّثاً،</w:t>
      </w:r>
      <w:r w:rsidR="00922F94">
        <w:rPr>
          <w:rtl/>
        </w:rPr>
        <w:t xml:space="preserve"> </w:t>
      </w:r>
      <w:r>
        <w:rPr>
          <w:rtl/>
        </w:rPr>
        <w:t>وفي البعض الآخر بشكل عمود من عدّة خطوط</w:t>
      </w:r>
      <w:r w:rsidR="00922F94">
        <w:rPr>
          <w:rtl/>
        </w:rPr>
        <w:t xml:space="preserve"> </w:t>
      </w:r>
      <w:r>
        <w:rPr>
          <w:rtl/>
        </w:rPr>
        <w:t>تعلو بعضها البعض،</w:t>
      </w:r>
      <w:r w:rsidR="00922F94">
        <w:rPr>
          <w:rtl/>
        </w:rPr>
        <w:t xml:space="preserve"> </w:t>
      </w:r>
      <w:r>
        <w:rPr>
          <w:rtl/>
        </w:rPr>
        <w:t xml:space="preserve">وفي أخرىٰ علىٰ شكل خطّ مائل. وبهذه الطريقة يمكن تحديد نهاية كلّ </w:t>
      </w:r>
      <w:r>
        <w:rPr>
          <w:rFonts w:hint="eastAsia"/>
          <w:rtl/>
        </w:rPr>
        <w:t>آية</w:t>
      </w:r>
      <w:r>
        <w:rPr>
          <w:rtl/>
        </w:rPr>
        <w:t xml:space="preserve"> من بداية الآية التي تليها.</w:t>
      </w:r>
      <w:r w:rsidR="00922F94">
        <w:rPr>
          <w:rtl/>
        </w:rPr>
        <w:t xml:space="preserve"> </w:t>
      </w:r>
      <w:r>
        <w:rPr>
          <w:rtl/>
        </w:rPr>
        <w:t>ولكن هذا الأسلوب أخذ بالأنحسار شيئاً فشيئاً</w:t>
      </w:r>
      <w:r w:rsidR="00922F94">
        <w:rPr>
          <w:rtl/>
        </w:rPr>
        <w:t xml:space="preserve"> </w:t>
      </w:r>
      <w:r>
        <w:rPr>
          <w:rtl/>
        </w:rPr>
        <w:t xml:space="preserve">منذ أواسط القرن الثاني حتّىٰ أحجم عنه الكتّاب وصار كتبة القرآن في القرون </w:t>
      </w:r>
    </w:p>
    <w:p w14:paraId="4985C485" w14:textId="77777777" w:rsidR="00F12CCE" w:rsidRDefault="00F12CCE" w:rsidP="00F12CCE">
      <w:pPr>
        <w:pStyle w:val="rfdLine"/>
        <w:rPr>
          <w:rtl/>
        </w:rPr>
      </w:pPr>
      <w:r>
        <w:rPr>
          <w:rtl/>
        </w:rPr>
        <w:t>__________</w:t>
      </w:r>
    </w:p>
    <w:p w14:paraId="30261787" w14:textId="0B34E997" w:rsidR="00F12CCE" w:rsidRDefault="00F12CCE" w:rsidP="00F12CCE">
      <w:pPr>
        <w:pStyle w:val="rfdFootnote0"/>
        <w:rPr>
          <w:rtl/>
        </w:rPr>
      </w:pPr>
      <w:r>
        <w:rPr>
          <w:rtl/>
        </w:rPr>
        <w:t>(1) آ</w:t>
      </w:r>
      <w:r>
        <w:rPr>
          <w:rFonts w:hint="cs"/>
          <w:rtl/>
        </w:rPr>
        <w:t>یی</w:t>
      </w:r>
      <w:r>
        <w:rPr>
          <w:rFonts w:hint="eastAsia"/>
          <w:rtl/>
        </w:rPr>
        <w:t>نه</w:t>
      </w:r>
      <w:r>
        <w:rPr>
          <w:rtl/>
        </w:rPr>
        <w:t xml:space="preserve"> مآثر: 18.</w:t>
      </w:r>
    </w:p>
    <w:p w14:paraId="64E9A9DB" w14:textId="77777777" w:rsidR="00245A8D" w:rsidRDefault="00F12CCE" w:rsidP="00F12CCE">
      <w:pPr>
        <w:rPr>
          <w:rtl/>
        </w:rPr>
      </w:pPr>
      <w:r>
        <w:br w:type="page"/>
      </w:r>
    </w:p>
    <w:p w14:paraId="28EC210A" w14:textId="40C51CAB" w:rsidR="00F12CCE" w:rsidRDefault="00F12CCE" w:rsidP="00245A8D">
      <w:pPr>
        <w:pStyle w:val="rfdNormal0"/>
        <w:rPr>
          <w:rtl/>
        </w:rPr>
      </w:pPr>
      <w:r>
        <w:rPr>
          <w:rFonts w:hint="eastAsia"/>
          <w:rtl/>
        </w:rPr>
        <w:lastRenderedPageBreak/>
        <w:t>التالية</w:t>
      </w:r>
      <w:r>
        <w:rPr>
          <w:rtl/>
        </w:rPr>
        <w:t xml:space="preserve"> يكتبون الآيات من غير علامة عدّ الآي.</w:t>
      </w:r>
      <w:r w:rsidR="00922F94">
        <w:rPr>
          <w:rtl/>
        </w:rPr>
        <w:t xml:space="preserve"> </w:t>
      </w:r>
      <w:r>
        <w:rPr>
          <w:rtl/>
        </w:rPr>
        <w:t>وبعد ذلك صار بعض الكتبة في القرن الثالث والرابع يضعون علامات التخميس والتعشير تزامناً مع كتابتهم</w:t>
      </w:r>
      <w:r w:rsidR="00922F94">
        <w:rPr>
          <w:rtl/>
        </w:rPr>
        <w:t xml:space="preserve"> </w:t>
      </w:r>
      <w:r>
        <w:rPr>
          <w:rtl/>
        </w:rPr>
        <w:t>للمصاحف المجرّدة من العلائم الفاصلة للآيات؛ أي:</w:t>
      </w:r>
      <w:r w:rsidR="00922F94">
        <w:rPr>
          <w:rtl/>
        </w:rPr>
        <w:t xml:space="preserve"> </w:t>
      </w:r>
      <w:r>
        <w:rPr>
          <w:rtl/>
        </w:rPr>
        <w:t>إنّهم كانوا يميّزون مجموع كلّ:</w:t>
      </w:r>
      <w:r w:rsidR="00922F94">
        <w:rPr>
          <w:rtl/>
        </w:rPr>
        <w:t xml:space="preserve"> </w:t>
      </w:r>
      <w:r>
        <w:rPr>
          <w:rtl/>
        </w:rPr>
        <w:t>(5</w:t>
      </w:r>
      <w:r w:rsidR="00922F94">
        <w:rPr>
          <w:rtl/>
        </w:rPr>
        <w:t xml:space="preserve"> </w:t>
      </w:r>
      <w:r>
        <w:rPr>
          <w:rtl/>
        </w:rPr>
        <w:t xml:space="preserve">أو 10) آيات عن بعضها البعض </w:t>
      </w:r>
      <w:r>
        <w:rPr>
          <w:rFonts w:hint="eastAsia"/>
          <w:rtl/>
        </w:rPr>
        <w:t>بعلامات</w:t>
      </w:r>
      <w:r>
        <w:rPr>
          <w:rtl/>
        </w:rPr>
        <w:t>.</w:t>
      </w:r>
      <w:r w:rsidR="00922F94">
        <w:rPr>
          <w:rtl/>
        </w:rPr>
        <w:t xml:space="preserve"> </w:t>
      </w:r>
    </w:p>
    <w:p w14:paraId="7CD0EF13" w14:textId="49FA4EC8" w:rsidR="00F12CCE" w:rsidRDefault="00F12CCE" w:rsidP="00F12CCE">
      <w:pPr>
        <w:rPr>
          <w:rtl/>
        </w:rPr>
      </w:pPr>
      <w:r>
        <w:rPr>
          <w:rFonts w:hint="eastAsia"/>
          <w:rtl/>
        </w:rPr>
        <w:t>وأمّا</w:t>
      </w:r>
      <w:r>
        <w:rPr>
          <w:rtl/>
        </w:rPr>
        <w:t xml:space="preserve"> في: (مصحف النجف)</w:t>
      </w:r>
      <w:r w:rsidR="00922F94">
        <w:rPr>
          <w:rtl/>
        </w:rPr>
        <w:t xml:space="preserve"> </w:t>
      </w:r>
      <w:r>
        <w:rPr>
          <w:rtl/>
        </w:rPr>
        <w:t>فلا يوجد العلائم الفاصلة بين الآيات التي تأتي في نهاية كلّ آية في سائر هذه النسخة، ولكن تمّ تحديد التخميس والتعشير</w:t>
      </w:r>
      <w:r w:rsidR="00922F94">
        <w:rPr>
          <w:rtl/>
        </w:rPr>
        <w:t xml:space="preserve"> </w:t>
      </w:r>
      <w:r>
        <w:rPr>
          <w:rtl/>
        </w:rPr>
        <w:t>بعلامات خاصّة. ولابدّ أن نشير هنا إلىٰ أنّ علائم التخميس والتعشير هذه إنّما هي موجودة في القسم المكتوب بخطّ:</w:t>
      </w:r>
      <w:r w:rsidR="00922F94">
        <w:rPr>
          <w:rtl/>
        </w:rPr>
        <w:t xml:space="preserve"> </w:t>
      </w:r>
      <w:r>
        <w:rPr>
          <w:rtl/>
        </w:rPr>
        <w:t>(الكات</w:t>
      </w:r>
      <w:r>
        <w:rPr>
          <w:rFonts w:hint="eastAsia"/>
          <w:rtl/>
        </w:rPr>
        <w:t>ب</w:t>
      </w:r>
      <w:r>
        <w:rPr>
          <w:rtl/>
        </w:rPr>
        <w:t xml:space="preserve"> ألف)</w:t>
      </w:r>
      <w:r w:rsidR="00922F94">
        <w:rPr>
          <w:rtl/>
        </w:rPr>
        <w:t xml:space="preserve"> </w:t>
      </w:r>
      <w:r>
        <w:rPr>
          <w:rtl/>
        </w:rPr>
        <w:t>(أي:</w:t>
      </w:r>
      <w:r w:rsidR="00922F94">
        <w:rPr>
          <w:rtl/>
        </w:rPr>
        <w:t xml:space="preserve"> </w:t>
      </w:r>
      <w:r>
        <w:rPr>
          <w:rtl/>
        </w:rPr>
        <w:t>في القسم الأصلي لهذا المصحف) فقط، وأمّا الأقسام المكتوبة بيد:</w:t>
      </w:r>
      <w:r w:rsidR="00922F94">
        <w:rPr>
          <w:rtl/>
        </w:rPr>
        <w:t xml:space="preserve"> </w:t>
      </w:r>
      <w:r>
        <w:rPr>
          <w:rtl/>
        </w:rPr>
        <w:t>(الكاتب ب) و(الكاتب ج) فلا توجد فيها مثل هذه العلائم.</w:t>
      </w:r>
      <w:r w:rsidR="00922F94">
        <w:rPr>
          <w:rtl/>
        </w:rPr>
        <w:t xml:space="preserve"> </w:t>
      </w:r>
      <w:r>
        <w:rPr>
          <w:rtl/>
        </w:rPr>
        <w:t>وبناء علىٰ هذا فمن خلال عدّ آيات كلّ سورة، والتدقيق في علائم التخميس والتعشير، يمكننا أن نتوصّل إلىٰ أنّ البسملة في هذا المص</w:t>
      </w:r>
      <w:r>
        <w:rPr>
          <w:rFonts w:hint="eastAsia"/>
          <w:rtl/>
        </w:rPr>
        <w:t>حف</w:t>
      </w:r>
      <w:r>
        <w:rPr>
          <w:rtl/>
        </w:rPr>
        <w:t xml:space="preserve"> لم تعدّ آية مستقلّة إلّا في سورة الفاتحة. علىٰ سبيل المثال:</w:t>
      </w:r>
      <w:r w:rsidR="00922F94">
        <w:rPr>
          <w:rtl/>
        </w:rPr>
        <w:t xml:space="preserve"> </w:t>
      </w:r>
      <w:r>
        <w:rPr>
          <w:rtl/>
        </w:rPr>
        <w:t>إنّ علامة التخميس</w:t>
      </w:r>
      <w:r w:rsidR="00922F94">
        <w:rPr>
          <w:rtl/>
        </w:rPr>
        <w:t xml:space="preserve"> </w:t>
      </w:r>
      <w:r>
        <w:rPr>
          <w:rtl/>
        </w:rPr>
        <w:t>في بداية سورة النجم</w:t>
      </w:r>
      <w:r w:rsidR="00922F94">
        <w:rPr>
          <w:rtl/>
        </w:rPr>
        <w:t xml:space="preserve"> </w:t>
      </w:r>
      <w:r>
        <w:rPr>
          <w:rtl/>
        </w:rPr>
        <w:t>(الصفحة 533) وضعت في نهاية آية:</w:t>
      </w:r>
      <w:r w:rsidR="00922F94">
        <w:rPr>
          <w:rtl/>
        </w:rPr>
        <w:t xml:space="preserve"> </w:t>
      </w:r>
      <w:r>
        <w:rPr>
          <w:rStyle w:val="rfdAlaem"/>
          <w:rtl/>
        </w:rPr>
        <w:t>﴿</w:t>
      </w:r>
      <w:r w:rsidRPr="00F12CCE">
        <w:rPr>
          <w:rStyle w:val="rfdAie"/>
          <w:rtl/>
        </w:rPr>
        <w:t>عَلَّمَهُ شَدِيدُ الْقُوَى</w:t>
      </w:r>
      <w:r>
        <w:rPr>
          <w:rStyle w:val="rfdAlaem"/>
          <w:rtl/>
        </w:rPr>
        <w:t>﴾</w:t>
      </w:r>
      <w:r>
        <w:rPr>
          <w:rtl/>
        </w:rPr>
        <w:t>، وهذا يعني</w:t>
      </w:r>
      <w:r w:rsidR="00922F94">
        <w:rPr>
          <w:rtl/>
        </w:rPr>
        <w:t xml:space="preserve"> </w:t>
      </w:r>
      <w:r>
        <w:rPr>
          <w:rtl/>
        </w:rPr>
        <w:t>أنّ البسملة لم تَعُدْ</w:t>
      </w:r>
      <w:r w:rsidR="00922F94">
        <w:rPr>
          <w:rtl/>
        </w:rPr>
        <w:t xml:space="preserve"> </w:t>
      </w:r>
      <w:r>
        <w:rPr>
          <w:rtl/>
        </w:rPr>
        <w:t>كونها الآية الأولىٰ لهذه السورة.</w:t>
      </w:r>
    </w:p>
    <w:p w14:paraId="7670A2D0" w14:textId="4718A5D8" w:rsidR="00F12CCE" w:rsidRDefault="00F12CCE" w:rsidP="00F12CCE">
      <w:pPr>
        <w:rPr>
          <w:rtl/>
        </w:rPr>
      </w:pPr>
      <w:r>
        <w:rPr>
          <w:rFonts w:hint="eastAsia"/>
          <w:rtl/>
        </w:rPr>
        <w:t>ويمكننا</w:t>
      </w:r>
      <w:r>
        <w:rPr>
          <w:rtl/>
        </w:rPr>
        <w:t xml:space="preserve"> الحكم فيما يخصّ جزئيّة البسملة في كتابة هذا المصحف أو عدمه من خلال طريق آخر.</w:t>
      </w:r>
      <w:r w:rsidR="00922F94">
        <w:rPr>
          <w:rtl/>
        </w:rPr>
        <w:t xml:space="preserve"> </w:t>
      </w:r>
      <w:r>
        <w:rPr>
          <w:rtl/>
        </w:rPr>
        <w:t>فقد جاء اسم السورة مع عدد الآيات في بداية جميع السور.</w:t>
      </w:r>
      <w:r w:rsidR="00922F94">
        <w:rPr>
          <w:rtl/>
        </w:rPr>
        <w:t xml:space="preserve"> </w:t>
      </w:r>
      <w:r>
        <w:rPr>
          <w:rtl/>
        </w:rPr>
        <w:t>ففي بعض نماذج مطالع السور، ومنها ما جاء في بعض السور الأخيرة من القرآن،</w:t>
      </w:r>
      <w:r w:rsidR="00922F94">
        <w:rPr>
          <w:rtl/>
        </w:rPr>
        <w:t xml:space="preserve"> </w:t>
      </w:r>
      <w:r>
        <w:rPr>
          <w:rtl/>
        </w:rPr>
        <w:t>نرىٰ أنّ عدّ الآي فيها جاء من دون عدّ البس</w:t>
      </w:r>
      <w:r>
        <w:rPr>
          <w:rFonts w:hint="eastAsia"/>
          <w:rtl/>
        </w:rPr>
        <w:t>ملة</w:t>
      </w:r>
      <w:r>
        <w:rPr>
          <w:rtl/>
        </w:rPr>
        <w:t xml:space="preserve"> وعلى أساس العدّ البصري؛ علىٰ سبيل المثال:</w:t>
      </w:r>
      <w:r w:rsidR="00922F94">
        <w:rPr>
          <w:rtl/>
        </w:rPr>
        <w:t xml:space="preserve"> </w:t>
      </w:r>
      <w:r>
        <w:rPr>
          <w:rtl/>
        </w:rPr>
        <w:t>سورة النجم</w:t>
      </w:r>
      <w:r w:rsidR="00922F94">
        <w:rPr>
          <w:rtl/>
        </w:rPr>
        <w:t xml:space="preserve"> </w:t>
      </w:r>
      <w:r>
        <w:rPr>
          <w:rtl/>
        </w:rPr>
        <w:t>(61آية)؛ والقيامة (39 آية)؛ والزلزلة (7</w:t>
      </w:r>
      <w:r w:rsidR="00922F94">
        <w:rPr>
          <w:rtl/>
        </w:rPr>
        <w:t xml:space="preserve"> </w:t>
      </w:r>
      <w:r>
        <w:rPr>
          <w:rtl/>
        </w:rPr>
        <w:t>آيات)؛ والبيّنة (7 آيات). فإذا أخذنا عدّ الآي الكوفي في:</w:t>
      </w:r>
      <w:r w:rsidR="00922F94">
        <w:rPr>
          <w:rtl/>
        </w:rPr>
        <w:t xml:space="preserve"> </w:t>
      </w:r>
      <w:r>
        <w:rPr>
          <w:rtl/>
        </w:rPr>
        <w:t>(مصحف القاهرة أو المدينة) بعين الاعتبار،</w:t>
      </w:r>
      <w:r w:rsidR="00922F94">
        <w:rPr>
          <w:rtl/>
        </w:rPr>
        <w:t xml:space="preserve"> </w:t>
      </w:r>
      <w:r>
        <w:rPr>
          <w:rtl/>
        </w:rPr>
        <w:t xml:space="preserve">وأردنا أن نعدّ البسملة أيضاً آية، فلابدّ من اعتبار سورة </w:t>
      </w:r>
      <w:r>
        <w:rPr>
          <w:rFonts w:hint="eastAsia"/>
          <w:rtl/>
        </w:rPr>
        <w:t>النجم</w:t>
      </w:r>
      <w:r>
        <w:rPr>
          <w:rtl/>
        </w:rPr>
        <w:t xml:space="preserve"> (63 آية)؛ والقيامة (41 آية)؛ والزلزلة (9 آيات)؛ والبيّنة (9 آيات). فمن</w:t>
      </w:r>
      <w:r w:rsidR="00922F94">
        <w:rPr>
          <w:rtl/>
        </w:rPr>
        <w:t xml:space="preserve"> </w:t>
      </w:r>
    </w:p>
    <w:p w14:paraId="17A5FB57" w14:textId="77777777" w:rsidR="00245A8D" w:rsidRDefault="00F12CCE" w:rsidP="00F12CCE">
      <w:pPr>
        <w:rPr>
          <w:rtl/>
        </w:rPr>
      </w:pPr>
      <w:r>
        <w:br w:type="page"/>
      </w:r>
    </w:p>
    <w:p w14:paraId="05BC3EB9" w14:textId="73261950" w:rsidR="00F12CCE" w:rsidRDefault="00F12CCE" w:rsidP="00245A8D">
      <w:pPr>
        <w:pStyle w:val="rfdNormal0"/>
        <w:rPr>
          <w:rtl/>
        </w:rPr>
      </w:pPr>
      <w:r>
        <w:rPr>
          <w:rFonts w:hint="eastAsia"/>
          <w:rtl/>
        </w:rPr>
        <w:lastRenderedPageBreak/>
        <w:t>هنا</w:t>
      </w:r>
      <w:r>
        <w:rPr>
          <w:rtl/>
        </w:rPr>
        <w:t xml:space="preserve"> يمكننا أن نتوصّل إلىٰ أنّ كاتب هذه النسخة لم يعدّ البسملة آية إلّا في سورة الفاتحة.</w:t>
      </w:r>
      <w:r w:rsidR="00922F94">
        <w:rPr>
          <w:rtl/>
        </w:rPr>
        <w:t xml:space="preserve"> </w:t>
      </w:r>
      <w:r>
        <w:rPr>
          <w:rtl/>
        </w:rPr>
        <w:t>وكذلك في غير البسملة، فإنّ الحروف المقطّعة في بداية السور تارة لم تعدّ آية مستقلّة أيضاً؛ علىٰ سبيل المثال:</w:t>
      </w:r>
      <w:r w:rsidR="00922F94">
        <w:rPr>
          <w:rtl/>
        </w:rPr>
        <w:t xml:space="preserve"> </w:t>
      </w:r>
      <w:r>
        <w:rPr>
          <w:rtl/>
        </w:rPr>
        <w:t>في سورة (طه) جاءت علامة التخميس بعد عبارة: «تحت الثرى» (ال</w:t>
      </w:r>
      <w:r>
        <w:rPr>
          <w:rFonts w:hint="eastAsia"/>
          <w:rtl/>
        </w:rPr>
        <w:t>آية</w:t>
      </w:r>
      <w:r>
        <w:rPr>
          <w:rtl/>
        </w:rPr>
        <w:t xml:space="preserve"> السادسة)، ويدلّ هذا الأمر علىٰ أنّ الكاتب لم يعدّ الحروف المقطّعة «طه» آية مستقلّة. وكذلك الأمر في سورة مريم فإنّ علامة التخميس وضعت بعد كلمة «رضيّا» (الآية السادسة). وهذا ما يدلّ علىٰ أنّ تخميس وتعشير الآيات وتعدادها في هذه النسخة لم يأتِ بناء علىٰ مد</w:t>
      </w:r>
      <w:r>
        <w:rPr>
          <w:rFonts w:hint="eastAsia"/>
          <w:rtl/>
        </w:rPr>
        <w:t>رسة</w:t>
      </w:r>
      <w:r>
        <w:rPr>
          <w:rtl/>
        </w:rPr>
        <w:t xml:space="preserve"> الكوفة.</w:t>
      </w:r>
      <w:r w:rsidR="00922F94">
        <w:rPr>
          <w:rtl/>
        </w:rPr>
        <w:t xml:space="preserve"> </w:t>
      </w:r>
    </w:p>
    <w:p w14:paraId="206920BF" w14:textId="6E941778" w:rsidR="00F12CCE" w:rsidRDefault="00F12CCE" w:rsidP="00F12CCE">
      <w:pPr>
        <w:rPr>
          <w:rtl/>
        </w:rPr>
      </w:pPr>
      <w:r>
        <w:rPr>
          <w:rFonts w:hint="eastAsia"/>
          <w:rtl/>
        </w:rPr>
        <w:t>وسوف</w:t>
      </w:r>
      <w:r>
        <w:rPr>
          <w:rtl/>
        </w:rPr>
        <w:t xml:space="preserve"> نبيّن في القائمة أدناه</w:t>
      </w:r>
      <w:r w:rsidR="00922F94">
        <w:rPr>
          <w:rtl/>
        </w:rPr>
        <w:t xml:space="preserve"> </w:t>
      </w:r>
      <w:r>
        <w:rPr>
          <w:rtl/>
        </w:rPr>
        <w:t>عدد الآيات التي أخذها كاتب النسخة ومذهّبها بنظر الاعتبار لكلّ واحدة من سور القرآن. فمن خلال دراسة (25) أنموذجاً من النماذج في القائمة</w:t>
      </w:r>
      <w:r w:rsidR="00922F94">
        <w:rPr>
          <w:rtl/>
        </w:rPr>
        <w:t xml:space="preserve"> </w:t>
      </w:r>
      <w:r>
        <w:rPr>
          <w:rtl/>
        </w:rPr>
        <w:t>رقم:</w:t>
      </w:r>
      <w:r w:rsidR="00922F94">
        <w:rPr>
          <w:rtl/>
        </w:rPr>
        <w:t xml:space="preserve"> </w:t>
      </w:r>
      <w:r>
        <w:rPr>
          <w:rtl/>
        </w:rPr>
        <w:t>(1) يتبيّن بوضوح أنّ نظام عدّ الآي في:</w:t>
      </w:r>
      <w:r w:rsidR="00922F94">
        <w:rPr>
          <w:rtl/>
        </w:rPr>
        <w:t xml:space="preserve"> </w:t>
      </w:r>
      <w:r>
        <w:rPr>
          <w:rtl/>
        </w:rPr>
        <w:t>(مصحف النجف) جاء مطابقاً مائة بالمائة مع النظا</w:t>
      </w:r>
      <w:r>
        <w:rPr>
          <w:rFonts w:hint="eastAsia"/>
          <w:rtl/>
        </w:rPr>
        <w:t>م</w:t>
      </w:r>
      <w:r>
        <w:rPr>
          <w:rtl/>
        </w:rPr>
        <w:t xml:space="preserve"> البصري لعدّ الآي.</w:t>
      </w:r>
      <w:r w:rsidR="00922F94">
        <w:rPr>
          <w:rtl/>
        </w:rPr>
        <w:t xml:space="preserve"> </w:t>
      </w:r>
      <w:r>
        <w:rPr>
          <w:rtl/>
        </w:rPr>
        <w:t>وقد كان هذا الأمر شائعاً في أغلب النسخ الكوفية للقرن الثاني وحتّىٰ القرن الرابع الهجري، وكذلك كان هو النظام الشائع في جميع النسخ غير الكوفية أيضاً.</w:t>
      </w:r>
    </w:p>
    <w:p w14:paraId="7C1A1613" w14:textId="37BE4306" w:rsidR="00F12CCE" w:rsidRDefault="00F12CCE" w:rsidP="00F12CCE">
      <w:pPr>
        <w:rPr>
          <w:rtl/>
        </w:rPr>
      </w:pPr>
      <w:r>
        <w:rPr>
          <w:rtl/>
        </w:rPr>
        <w:t>(القائمة رقم: 1): عدد آيات السور</w:t>
      </w:r>
      <w:r w:rsidR="00922F94">
        <w:rPr>
          <w:rtl/>
        </w:rPr>
        <w:t xml:space="preserve"> </w:t>
      </w:r>
      <w:r>
        <w:rPr>
          <w:rtl/>
        </w:rPr>
        <w:t>ـ جاء موافقاً للنظام البصري ـ المكتوب في بداية كلّ سورة في:</w:t>
      </w:r>
      <w:r w:rsidR="00922F94">
        <w:rPr>
          <w:rtl/>
        </w:rPr>
        <w:t xml:space="preserve"> </w:t>
      </w:r>
      <w:r>
        <w:rPr>
          <w:rtl/>
        </w:rPr>
        <w:t>(مصحف النجف) ومقارنة ذلك مع مختلف أنظمة عدّ الآي:</w:t>
      </w:r>
    </w:p>
    <w:tbl>
      <w:tblPr>
        <w:tblStyle w:val="TableGrid"/>
        <w:bidiVisual/>
        <w:tblW w:w="4993" w:type="pct"/>
        <w:tblLook w:val="04A0" w:firstRow="1" w:lastRow="0" w:firstColumn="1" w:lastColumn="0" w:noHBand="0" w:noVBand="1"/>
      </w:tblPr>
      <w:tblGrid>
        <w:gridCol w:w="1119"/>
        <w:gridCol w:w="1700"/>
        <w:gridCol w:w="2269"/>
        <w:gridCol w:w="2263"/>
      </w:tblGrid>
      <w:tr w:rsidR="00245A8D" w14:paraId="3D426E99" w14:textId="77777777" w:rsidTr="005B51E4">
        <w:tc>
          <w:tcPr>
            <w:tcW w:w="762" w:type="pct"/>
          </w:tcPr>
          <w:p w14:paraId="1CDC7FAB" w14:textId="66D58EE8" w:rsidR="00245A8D" w:rsidRDefault="00245A8D" w:rsidP="00245A8D">
            <w:pPr>
              <w:pStyle w:val="rfdVarCenter"/>
              <w:rPr>
                <w:rtl/>
              </w:rPr>
            </w:pPr>
            <w:r w:rsidRPr="00703F6C">
              <w:rPr>
                <w:rtl/>
              </w:rPr>
              <w:t>اسم السورة</w:t>
            </w:r>
          </w:p>
        </w:tc>
        <w:tc>
          <w:tcPr>
            <w:tcW w:w="1156" w:type="pct"/>
          </w:tcPr>
          <w:p w14:paraId="521A91F2" w14:textId="29D850D2" w:rsidR="00245A8D" w:rsidRDefault="00245A8D" w:rsidP="00245A8D">
            <w:pPr>
              <w:pStyle w:val="rfdVarCenter"/>
              <w:rPr>
                <w:rtl/>
              </w:rPr>
            </w:pPr>
            <w:r w:rsidRPr="00703F6C">
              <w:rPr>
                <w:rtl/>
              </w:rPr>
              <w:t>تعداد الآ</w:t>
            </w:r>
            <w:r w:rsidRPr="00703F6C">
              <w:rPr>
                <w:rFonts w:hint="cs"/>
                <w:rtl/>
              </w:rPr>
              <w:t>ی</w:t>
            </w:r>
            <w:r w:rsidRPr="00703F6C">
              <w:rPr>
                <w:rFonts w:hint="eastAsia"/>
                <w:rtl/>
              </w:rPr>
              <w:t>ات</w:t>
            </w:r>
            <w:r w:rsidRPr="00703F6C">
              <w:rPr>
                <w:rtl/>
              </w:rPr>
              <w:t xml:space="preserve"> في النظام الكوفي</w:t>
            </w:r>
          </w:p>
        </w:tc>
        <w:tc>
          <w:tcPr>
            <w:tcW w:w="1543" w:type="pct"/>
          </w:tcPr>
          <w:p w14:paraId="605DCE0C" w14:textId="6AA14966" w:rsidR="00245A8D" w:rsidRDefault="00245A8D" w:rsidP="00245A8D">
            <w:pPr>
              <w:pStyle w:val="rfdVarCenter"/>
              <w:rPr>
                <w:rtl/>
              </w:rPr>
            </w:pPr>
            <w:r w:rsidRPr="00703F6C">
              <w:rPr>
                <w:rtl/>
              </w:rPr>
              <w:t>تعداد الآ</w:t>
            </w:r>
            <w:r w:rsidRPr="00703F6C">
              <w:rPr>
                <w:rFonts w:hint="cs"/>
                <w:rtl/>
              </w:rPr>
              <w:t>ی</w:t>
            </w:r>
            <w:r w:rsidRPr="00703F6C">
              <w:rPr>
                <w:rFonts w:hint="eastAsia"/>
                <w:rtl/>
              </w:rPr>
              <w:t>ات</w:t>
            </w:r>
            <w:r w:rsidRPr="00703F6C">
              <w:rPr>
                <w:rtl/>
              </w:rPr>
              <w:t xml:space="preserve"> المذكور في بدية كلّ سورة في نسخة النجف</w:t>
            </w:r>
          </w:p>
        </w:tc>
        <w:tc>
          <w:tcPr>
            <w:tcW w:w="1539" w:type="pct"/>
          </w:tcPr>
          <w:p w14:paraId="09B69A19" w14:textId="4889C856" w:rsidR="00245A8D" w:rsidRDefault="00245A8D" w:rsidP="00245A8D">
            <w:pPr>
              <w:pStyle w:val="rfdVarCenter"/>
              <w:rPr>
                <w:rtl/>
              </w:rPr>
            </w:pPr>
            <w:r w:rsidRPr="00703F6C">
              <w:rPr>
                <w:rtl/>
              </w:rPr>
              <w:t>تطابقه مع نظام عدّ الآي</w:t>
            </w:r>
            <w:r w:rsidRPr="00703F6C">
              <w:t xml:space="preserve"> </w:t>
            </w:r>
          </w:p>
        </w:tc>
      </w:tr>
      <w:tr w:rsidR="00245A8D" w14:paraId="3ADE007C" w14:textId="77777777" w:rsidTr="005B51E4">
        <w:tc>
          <w:tcPr>
            <w:tcW w:w="762" w:type="pct"/>
          </w:tcPr>
          <w:p w14:paraId="1659E58E" w14:textId="68D775DD" w:rsidR="00245A8D" w:rsidRDefault="00245A8D" w:rsidP="00245A8D">
            <w:pPr>
              <w:pStyle w:val="rfdVarCenter"/>
              <w:rPr>
                <w:rtl/>
              </w:rPr>
            </w:pPr>
            <w:r w:rsidRPr="00703F6C">
              <w:rPr>
                <w:rFonts w:hint="eastAsia"/>
                <w:rtl/>
              </w:rPr>
              <w:t>آل</w:t>
            </w:r>
            <w:r w:rsidRPr="00703F6C">
              <w:rPr>
                <w:rtl/>
              </w:rPr>
              <w:t xml:space="preserve"> عمران</w:t>
            </w:r>
          </w:p>
        </w:tc>
        <w:tc>
          <w:tcPr>
            <w:tcW w:w="1156" w:type="pct"/>
          </w:tcPr>
          <w:p w14:paraId="11C840F8" w14:textId="2CD18B55" w:rsidR="00245A8D" w:rsidRDefault="00245A8D" w:rsidP="00245A8D">
            <w:pPr>
              <w:pStyle w:val="rfdVarCenter"/>
              <w:rPr>
                <w:rtl/>
              </w:rPr>
            </w:pPr>
            <w:r w:rsidRPr="00703F6C">
              <w:t>200</w:t>
            </w:r>
          </w:p>
        </w:tc>
        <w:tc>
          <w:tcPr>
            <w:tcW w:w="1543" w:type="pct"/>
          </w:tcPr>
          <w:p w14:paraId="4A712F67" w14:textId="7DDB12DE" w:rsidR="00245A8D" w:rsidRDefault="00245A8D" w:rsidP="00245A8D">
            <w:pPr>
              <w:pStyle w:val="rfdVarCenter"/>
              <w:rPr>
                <w:rtl/>
              </w:rPr>
            </w:pPr>
            <w:r w:rsidRPr="00703F6C">
              <w:t>200</w:t>
            </w:r>
          </w:p>
        </w:tc>
        <w:tc>
          <w:tcPr>
            <w:tcW w:w="1539" w:type="pct"/>
          </w:tcPr>
          <w:p w14:paraId="73345CEE" w14:textId="586FCA6E" w:rsidR="00245A8D" w:rsidRDefault="00245A8D" w:rsidP="00245A8D">
            <w:pPr>
              <w:pStyle w:val="rfdVarCenter"/>
              <w:rPr>
                <w:rtl/>
              </w:rPr>
            </w:pPr>
            <w:r w:rsidRPr="00703F6C">
              <w:rPr>
                <w:rtl/>
              </w:rPr>
              <w:t>جميع المدن</w:t>
            </w:r>
          </w:p>
        </w:tc>
      </w:tr>
      <w:tr w:rsidR="00245A8D" w14:paraId="38809F46" w14:textId="77777777" w:rsidTr="005B51E4">
        <w:tc>
          <w:tcPr>
            <w:tcW w:w="762" w:type="pct"/>
          </w:tcPr>
          <w:p w14:paraId="3418173B" w14:textId="53B5BA7F" w:rsidR="00245A8D" w:rsidRDefault="00245A8D" w:rsidP="00245A8D">
            <w:pPr>
              <w:pStyle w:val="rfdVarCenter"/>
              <w:rPr>
                <w:rtl/>
              </w:rPr>
            </w:pPr>
            <w:r w:rsidRPr="00703F6C">
              <w:rPr>
                <w:rFonts w:hint="eastAsia"/>
                <w:rtl/>
              </w:rPr>
              <w:t>النساء</w:t>
            </w:r>
          </w:p>
        </w:tc>
        <w:tc>
          <w:tcPr>
            <w:tcW w:w="1156" w:type="pct"/>
          </w:tcPr>
          <w:p w14:paraId="1B401484" w14:textId="7DC0807C" w:rsidR="00245A8D" w:rsidRDefault="00245A8D" w:rsidP="00245A8D">
            <w:pPr>
              <w:pStyle w:val="rfdVarCenter"/>
              <w:rPr>
                <w:rtl/>
              </w:rPr>
            </w:pPr>
            <w:r w:rsidRPr="00703F6C">
              <w:t>176</w:t>
            </w:r>
          </w:p>
        </w:tc>
        <w:tc>
          <w:tcPr>
            <w:tcW w:w="1543" w:type="pct"/>
          </w:tcPr>
          <w:p w14:paraId="045FDCE1" w14:textId="5D0E19E5" w:rsidR="00245A8D" w:rsidRDefault="00245A8D" w:rsidP="00245A8D">
            <w:pPr>
              <w:pStyle w:val="rfdVarCenter"/>
              <w:rPr>
                <w:rtl/>
              </w:rPr>
            </w:pPr>
            <w:r w:rsidRPr="00703F6C">
              <w:t>175</w:t>
            </w:r>
          </w:p>
        </w:tc>
        <w:tc>
          <w:tcPr>
            <w:tcW w:w="1539" w:type="pct"/>
          </w:tcPr>
          <w:p w14:paraId="6CA95DCE" w14:textId="55A60892" w:rsidR="00245A8D" w:rsidRDefault="00245A8D" w:rsidP="00245A8D">
            <w:pPr>
              <w:pStyle w:val="rfdVarCenter"/>
              <w:rPr>
                <w:rtl/>
              </w:rPr>
            </w:pPr>
            <w:r w:rsidRPr="00703F6C">
              <w:rPr>
                <w:rtl/>
              </w:rPr>
              <w:t>البصرة، مكة، المدينة</w:t>
            </w:r>
          </w:p>
        </w:tc>
      </w:tr>
      <w:tr w:rsidR="00245A8D" w14:paraId="7335F9CE" w14:textId="77777777" w:rsidTr="005B51E4">
        <w:tc>
          <w:tcPr>
            <w:tcW w:w="762" w:type="pct"/>
          </w:tcPr>
          <w:p w14:paraId="5F2FF8F2" w14:textId="1B640138" w:rsidR="00245A8D" w:rsidRDefault="00245A8D" w:rsidP="00245A8D">
            <w:pPr>
              <w:pStyle w:val="rfdVarCenter"/>
              <w:rPr>
                <w:rtl/>
              </w:rPr>
            </w:pPr>
            <w:r w:rsidRPr="00703F6C">
              <w:rPr>
                <w:rFonts w:hint="eastAsia"/>
                <w:rtl/>
              </w:rPr>
              <w:t>المائدة</w:t>
            </w:r>
          </w:p>
        </w:tc>
        <w:tc>
          <w:tcPr>
            <w:tcW w:w="1156" w:type="pct"/>
          </w:tcPr>
          <w:p w14:paraId="4E6E450A" w14:textId="668F7C50" w:rsidR="00245A8D" w:rsidRDefault="00245A8D" w:rsidP="00245A8D">
            <w:pPr>
              <w:pStyle w:val="rfdVarCenter"/>
              <w:rPr>
                <w:rtl/>
              </w:rPr>
            </w:pPr>
            <w:r w:rsidRPr="00703F6C">
              <w:t>120</w:t>
            </w:r>
          </w:p>
        </w:tc>
        <w:tc>
          <w:tcPr>
            <w:tcW w:w="1543" w:type="pct"/>
          </w:tcPr>
          <w:p w14:paraId="775B6466" w14:textId="29A0EC88" w:rsidR="00245A8D" w:rsidRDefault="00245A8D" w:rsidP="00245A8D">
            <w:pPr>
              <w:pStyle w:val="rfdVarCenter"/>
              <w:rPr>
                <w:rtl/>
              </w:rPr>
            </w:pPr>
            <w:r w:rsidRPr="00703F6C">
              <w:t>123</w:t>
            </w:r>
          </w:p>
        </w:tc>
        <w:tc>
          <w:tcPr>
            <w:tcW w:w="1539" w:type="pct"/>
          </w:tcPr>
          <w:p w14:paraId="0827A01C" w14:textId="1D9EE8F0" w:rsidR="00245A8D" w:rsidRDefault="00245A8D" w:rsidP="00245A8D">
            <w:pPr>
              <w:pStyle w:val="rfdVarCenter"/>
              <w:rPr>
                <w:rtl/>
              </w:rPr>
            </w:pPr>
            <w:r w:rsidRPr="00703F6C">
              <w:t xml:space="preserve"> </w:t>
            </w:r>
            <w:r w:rsidRPr="00703F6C">
              <w:rPr>
                <w:rtl/>
              </w:rPr>
              <w:t>البصرة</w:t>
            </w:r>
          </w:p>
        </w:tc>
      </w:tr>
      <w:tr w:rsidR="00245A8D" w14:paraId="3E7AEDDD" w14:textId="77777777" w:rsidTr="005B51E4">
        <w:tc>
          <w:tcPr>
            <w:tcW w:w="762" w:type="pct"/>
          </w:tcPr>
          <w:p w14:paraId="6E82365B" w14:textId="745AF642" w:rsidR="00245A8D" w:rsidRDefault="00245A8D" w:rsidP="00245A8D">
            <w:pPr>
              <w:pStyle w:val="rfdVarCenter"/>
              <w:rPr>
                <w:rtl/>
              </w:rPr>
            </w:pPr>
            <w:r w:rsidRPr="00703F6C">
              <w:rPr>
                <w:rFonts w:hint="eastAsia"/>
                <w:rtl/>
              </w:rPr>
              <w:t>الأنعام</w:t>
            </w:r>
          </w:p>
        </w:tc>
        <w:tc>
          <w:tcPr>
            <w:tcW w:w="1156" w:type="pct"/>
          </w:tcPr>
          <w:p w14:paraId="146C2D55" w14:textId="60A62F38" w:rsidR="00245A8D" w:rsidRDefault="00245A8D" w:rsidP="00245A8D">
            <w:pPr>
              <w:pStyle w:val="rfdVarCenter"/>
              <w:rPr>
                <w:rtl/>
              </w:rPr>
            </w:pPr>
            <w:r w:rsidRPr="00703F6C">
              <w:t>165</w:t>
            </w:r>
          </w:p>
        </w:tc>
        <w:tc>
          <w:tcPr>
            <w:tcW w:w="1543" w:type="pct"/>
          </w:tcPr>
          <w:p w14:paraId="1513DB7E" w14:textId="626E7140" w:rsidR="00245A8D" w:rsidRDefault="00245A8D" w:rsidP="00245A8D">
            <w:pPr>
              <w:pStyle w:val="rfdVarCenter"/>
              <w:rPr>
                <w:rtl/>
              </w:rPr>
            </w:pPr>
            <w:r w:rsidRPr="00703F6C">
              <w:t>166</w:t>
            </w:r>
          </w:p>
        </w:tc>
        <w:tc>
          <w:tcPr>
            <w:tcW w:w="1539" w:type="pct"/>
          </w:tcPr>
          <w:p w14:paraId="35D81A6F" w14:textId="41FB9265" w:rsidR="00245A8D" w:rsidRDefault="00245A8D" w:rsidP="00245A8D">
            <w:pPr>
              <w:pStyle w:val="rfdVarCenter"/>
              <w:rPr>
                <w:rtl/>
              </w:rPr>
            </w:pPr>
            <w:r w:rsidRPr="00703F6C">
              <w:t xml:space="preserve"> </w:t>
            </w:r>
            <w:r w:rsidRPr="00703F6C">
              <w:rPr>
                <w:rtl/>
              </w:rPr>
              <w:t>البصرة، شام</w:t>
            </w:r>
          </w:p>
        </w:tc>
      </w:tr>
    </w:tbl>
    <w:p w14:paraId="21BEFAA1" w14:textId="5D3CE6F5" w:rsidR="00245A8D" w:rsidRDefault="00F12CCE" w:rsidP="00245A8D">
      <w:r>
        <w:br w:type="page"/>
      </w:r>
    </w:p>
    <w:tbl>
      <w:tblPr>
        <w:tblStyle w:val="TableGrid"/>
        <w:bidiVisual/>
        <w:tblW w:w="4993" w:type="pct"/>
        <w:tblLook w:val="04A0" w:firstRow="1" w:lastRow="0" w:firstColumn="1" w:lastColumn="0" w:noHBand="0" w:noVBand="1"/>
      </w:tblPr>
      <w:tblGrid>
        <w:gridCol w:w="1120"/>
        <w:gridCol w:w="1985"/>
        <w:gridCol w:w="1983"/>
        <w:gridCol w:w="2263"/>
      </w:tblGrid>
      <w:tr w:rsidR="00245A8D" w14:paraId="6C8F5E33" w14:textId="77777777" w:rsidTr="005B51E4">
        <w:tc>
          <w:tcPr>
            <w:tcW w:w="762" w:type="pct"/>
          </w:tcPr>
          <w:p w14:paraId="04753493" w14:textId="3759B05E" w:rsidR="00245A8D" w:rsidRDefault="00245A8D" w:rsidP="00245A8D">
            <w:pPr>
              <w:pStyle w:val="rfdVarCenter"/>
              <w:rPr>
                <w:rtl/>
              </w:rPr>
            </w:pPr>
            <w:r w:rsidRPr="003E16B0">
              <w:rPr>
                <w:rtl/>
              </w:rPr>
              <w:lastRenderedPageBreak/>
              <w:t>الأعراف</w:t>
            </w:r>
          </w:p>
        </w:tc>
        <w:tc>
          <w:tcPr>
            <w:tcW w:w="1350" w:type="pct"/>
          </w:tcPr>
          <w:p w14:paraId="1F6EB0A3" w14:textId="06CFDA4C" w:rsidR="00245A8D" w:rsidRDefault="00245A8D" w:rsidP="00245A8D">
            <w:pPr>
              <w:pStyle w:val="rfdVarCenter"/>
              <w:rPr>
                <w:rtl/>
              </w:rPr>
            </w:pPr>
            <w:r w:rsidRPr="003E16B0">
              <w:t>206</w:t>
            </w:r>
          </w:p>
        </w:tc>
        <w:tc>
          <w:tcPr>
            <w:tcW w:w="1349" w:type="pct"/>
          </w:tcPr>
          <w:p w14:paraId="747B30C2" w14:textId="6EF64869" w:rsidR="00245A8D" w:rsidRDefault="00245A8D" w:rsidP="00245A8D">
            <w:pPr>
              <w:pStyle w:val="rfdVarCenter"/>
              <w:rPr>
                <w:rtl/>
              </w:rPr>
            </w:pPr>
            <w:r w:rsidRPr="003E16B0">
              <w:t>205</w:t>
            </w:r>
          </w:p>
        </w:tc>
        <w:tc>
          <w:tcPr>
            <w:tcW w:w="1539" w:type="pct"/>
          </w:tcPr>
          <w:p w14:paraId="350A709F" w14:textId="7944C3D3" w:rsidR="00245A8D" w:rsidRDefault="00245A8D" w:rsidP="00245A8D">
            <w:pPr>
              <w:pStyle w:val="rfdVarCenter"/>
              <w:rPr>
                <w:rtl/>
              </w:rPr>
            </w:pPr>
            <w:r w:rsidRPr="003E16B0">
              <w:t xml:space="preserve"> </w:t>
            </w:r>
            <w:r w:rsidRPr="003E16B0">
              <w:rPr>
                <w:rtl/>
              </w:rPr>
              <w:t>البصرة، شام</w:t>
            </w:r>
          </w:p>
        </w:tc>
      </w:tr>
      <w:tr w:rsidR="00245A8D" w14:paraId="4C643058" w14:textId="77777777" w:rsidTr="005B51E4">
        <w:tc>
          <w:tcPr>
            <w:tcW w:w="762" w:type="pct"/>
          </w:tcPr>
          <w:p w14:paraId="646BEDE3" w14:textId="5E197434" w:rsidR="00245A8D" w:rsidRDefault="00245A8D" w:rsidP="00245A8D">
            <w:pPr>
              <w:pStyle w:val="rfdVarCenter"/>
              <w:rPr>
                <w:rtl/>
              </w:rPr>
            </w:pPr>
            <w:r w:rsidRPr="003E16B0">
              <w:rPr>
                <w:rtl/>
              </w:rPr>
              <w:t>الأنفال</w:t>
            </w:r>
          </w:p>
        </w:tc>
        <w:tc>
          <w:tcPr>
            <w:tcW w:w="1350" w:type="pct"/>
          </w:tcPr>
          <w:p w14:paraId="1B920B9D" w14:textId="118BE727" w:rsidR="00245A8D" w:rsidRDefault="00245A8D" w:rsidP="00245A8D">
            <w:pPr>
              <w:pStyle w:val="rfdVarCenter"/>
              <w:rPr>
                <w:rtl/>
              </w:rPr>
            </w:pPr>
            <w:r w:rsidRPr="003E16B0">
              <w:t>75</w:t>
            </w:r>
          </w:p>
        </w:tc>
        <w:tc>
          <w:tcPr>
            <w:tcW w:w="1349" w:type="pct"/>
          </w:tcPr>
          <w:p w14:paraId="4CD4456D" w14:textId="3F2F8B19" w:rsidR="00245A8D" w:rsidRDefault="00245A8D" w:rsidP="00245A8D">
            <w:pPr>
              <w:pStyle w:val="rfdVarCenter"/>
              <w:rPr>
                <w:rtl/>
              </w:rPr>
            </w:pPr>
            <w:r w:rsidRPr="003E16B0">
              <w:t>76</w:t>
            </w:r>
          </w:p>
        </w:tc>
        <w:tc>
          <w:tcPr>
            <w:tcW w:w="1539" w:type="pct"/>
          </w:tcPr>
          <w:p w14:paraId="067833B4" w14:textId="1DF8264F" w:rsidR="00245A8D" w:rsidRDefault="00245A8D" w:rsidP="00245A8D">
            <w:pPr>
              <w:pStyle w:val="rfdVarCenter"/>
              <w:rPr>
                <w:rtl/>
              </w:rPr>
            </w:pPr>
            <w:r w:rsidRPr="003E16B0">
              <w:t xml:space="preserve"> </w:t>
            </w:r>
            <w:r w:rsidRPr="003E16B0">
              <w:rPr>
                <w:rtl/>
              </w:rPr>
              <w:t>البصرة، مكة، المدينة</w:t>
            </w:r>
          </w:p>
        </w:tc>
      </w:tr>
      <w:tr w:rsidR="00245A8D" w14:paraId="75AED4E5" w14:textId="77777777" w:rsidTr="005B51E4">
        <w:tc>
          <w:tcPr>
            <w:tcW w:w="762" w:type="pct"/>
          </w:tcPr>
          <w:p w14:paraId="0054B8EE" w14:textId="53E27193" w:rsidR="00245A8D" w:rsidRDefault="00245A8D" w:rsidP="00245A8D">
            <w:pPr>
              <w:pStyle w:val="rfdVarCenter"/>
              <w:rPr>
                <w:rtl/>
              </w:rPr>
            </w:pPr>
            <w:r w:rsidRPr="003E16B0">
              <w:rPr>
                <w:rtl/>
              </w:rPr>
              <w:t>التوبة</w:t>
            </w:r>
          </w:p>
        </w:tc>
        <w:tc>
          <w:tcPr>
            <w:tcW w:w="1350" w:type="pct"/>
          </w:tcPr>
          <w:p w14:paraId="4D4731AA" w14:textId="312BFC2E" w:rsidR="00245A8D" w:rsidRDefault="00245A8D" w:rsidP="00245A8D">
            <w:pPr>
              <w:pStyle w:val="rfdVarCenter"/>
              <w:rPr>
                <w:rtl/>
              </w:rPr>
            </w:pPr>
            <w:r w:rsidRPr="003E16B0">
              <w:t>129</w:t>
            </w:r>
          </w:p>
        </w:tc>
        <w:tc>
          <w:tcPr>
            <w:tcW w:w="1349" w:type="pct"/>
          </w:tcPr>
          <w:p w14:paraId="3F49313C" w14:textId="7F763A23" w:rsidR="00245A8D" w:rsidRDefault="00245A8D" w:rsidP="00245A8D">
            <w:pPr>
              <w:pStyle w:val="rfdVarCenter"/>
              <w:rPr>
                <w:rtl/>
              </w:rPr>
            </w:pPr>
            <w:r w:rsidRPr="003E16B0">
              <w:t>130</w:t>
            </w:r>
          </w:p>
        </w:tc>
        <w:tc>
          <w:tcPr>
            <w:tcW w:w="1539" w:type="pct"/>
          </w:tcPr>
          <w:p w14:paraId="75F290ED" w14:textId="50DA7BCD" w:rsidR="00245A8D" w:rsidRDefault="00245A8D" w:rsidP="00245A8D">
            <w:pPr>
              <w:pStyle w:val="rfdVarCenter"/>
              <w:rPr>
                <w:rtl/>
              </w:rPr>
            </w:pPr>
            <w:r w:rsidRPr="003E16B0">
              <w:rPr>
                <w:rtl/>
              </w:rPr>
              <w:t>جميع المدن ما عدا الكوفة</w:t>
            </w:r>
          </w:p>
        </w:tc>
      </w:tr>
      <w:tr w:rsidR="00245A8D" w14:paraId="72E3ACCB" w14:textId="77777777" w:rsidTr="005B51E4">
        <w:tc>
          <w:tcPr>
            <w:tcW w:w="762" w:type="pct"/>
          </w:tcPr>
          <w:p w14:paraId="5A944B1D" w14:textId="48B5989A" w:rsidR="00245A8D" w:rsidRDefault="00245A8D" w:rsidP="00245A8D">
            <w:pPr>
              <w:pStyle w:val="rfdVarCenter"/>
              <w:rPr>
                <w:rtl/>
              </w:rPr>
            </w:pPr>
            <w:r w:rsidRPr="003E16B0">
              <w:rPr>
                <w:rFonts w:hint="cs"/>
                <w:rtl/>
              </w:rPr>
              <w:t>ی</w:t>
            </w:r>
            <w:r w:rsidRPr="003E16B0">
              <w:rPr>
                <w:rFonts w:hint="eastAsia"/>
                <w:rtl/>
              </w:rPr>
              <w:t>ونس</w:t>
            </w:r>
          </w:p>
        </w:tc>
        <w:tc>
          <w:tcPr>
            <w:tcW w:w="1350" w:type="pct"/>
          </w:tcPr>
          <w:p w14:paraId="06126F48" w14:textId="79AC1BE4" w:rsidR="00245A8D" w:rsidRDefault="00245A8D" w:rsidP="00245A8D">
            <w:pPr>
              <w:pStyle w:val="rfdVarCenter"/>
              <w:rPr>
                <w:rtl/>
              </w:rPr>
            </w:pPr>
            <w:r w:rsidRPr="003E16B0">
              <w:t>109</w:t>
            </w:r>
          </w:p>
        </w:tc>
        <w:tc>
          <w:tcPr>
            <w:tcW w:w="1349" w:type="pct"/>
          </w:tcPr>
          <w:p w14:paraId="0C43C52C" w14:textId="5AB6F2C3" w:rsidR="00245A8D" w:rsidRDefault="00245A8D" w:rsidP="00245A8D">
            <w:pPr>
              <w:pStyle w:val="rfdVarCenter"/>
              <w:rPr>
                <w:rtl/>
              </w:rPr>
            </w:pPr>
            <w:r w:rsidRPr="003E16B0">
              <w:t>109</w:t>
            </w:r>
          </w:p>
        </w:tc>
        <w:tc>
          <w:tcPr>
            <w:tcW w:w="1539" w:type="pct"/>
          </w:tcPr>
          <w:p w14:paraId="1EEFDC50" w14:textId="378C0346" w:rsidR="00245A8D" w:rsidRDefault="00245A8D" w:rsidP="00245A8D">
            <w:pPr>
              <w:pStyle w:val="rfdVarCenter"/>
              <w:rPr>
                <w:rtl/>
              </w:rPr>
            </w:pPr>
            <w:r w:rsidRPr="003E16B0">
              <w:rPr>
                <w:rtl/>
              </w:rPr>
              <w:t>جميع المدن ما عدا دمشق وحمص</w:t>
            </w:r>
          </w:p>
        </w:tc>
      </w:tr>
      <w:tr w:rsidR="00245A8D" w14:paraId="780773E2" w14:textId="77777777" w:rsidTr="005B51E4">
        <w:tc>
          <w:tcPr>
            <w:tcW w:w="762" w:type="pct"/>
          </w:tcPr>
          <w:p w14:paraId="32D03FAA" w14:textId="11666581" w:rsidR="00245A8D" w:rsidRDefault="00245A8D" w:rsidP="00245A8D">
            <w:pPr>
              <w:pStyle w:val="rfdVarCenter"/>
              <w:rPr>
                <w:rtl/>
              </w:rPr>
            </w:pPr>
            <w:r w:rsidRPr="003E16B0">
              <w:rPr>
                <w:rFonts w:hint="eastAsia"/>
                <w:rtl/>
              </w:rPr>
              <w:t>هود</w:t>
            </w:r>
          </w:p>
        </w:tc>
        <w:tc>
          <w:tcPr>
            <w:tcW w:w="1350" w:type="pct"/>
          </w:tcPr>
          <w:p w14:paraId="7A272A9B" w14:textId="2050CDDF" w:rsidR="00245A8D" w:rsidRDefault="00245A8D" w:rsidP="00245A8D">
            <w:pPr>
              <w:pStyle w:val="rfdVarCenter"/>
              <w:rPr>
                <w:rtl/>
              </w:rPr>
            </w:pPr>
            <w:r w:rsidRPr="003E16B0">
              <w:t>123</w:t>
            </w:r>
          </w:p>
        </w:tc>
        <w:tc>
          <w:tcPr>
            <w:tcW w:w="1349" w:type="pct"/>
          </w:tcPr>
          <w:p w14:paraId="4B9A71F2" w14:textId="56F6ACD7" w:rsidR="00245A8D" w:rsidRDefault="00245A8D" w:rsidP="00245A8D">
            <w:pPr>
              <w:pStyle w:val="rfdVarCenter"/>
              <w:rPr>
                <w:rtl/>
              </w:rPr>
            </w:pPr>
            <w:r w:rsidRPr="003E16B0">
              <w:t>121</w:t>
            </w:r>
          </w:p>
        </w:tc>
        <w:tc>
          <w:tcPr>
            <w:tcW w:w="1539" w:type="pct"/>
          </w:tcPr>
          <w:p w14:paraId="7F1231A5" w14:textId="5051A339" w:rsidR="00245A8D" w:rsidRDefault="00245A8D" w:rsidP="00245A8D">
            <w:pPr>
              <w:pStyle w:val="rfdVarCenter"/>
              <w:rPr>
                <w:rtl/>
              </w:rPr>
            </w:pPr>
            <w:r w:rsidRPr="003E16B0">
              <w:t xml:space="preserve"> </w:t>
            </w:r>
            <w:r w:rsidRPr="003E16B0">
              <w:rPr>
                <w:rtl/>
              </w:rPr>
              <w:t>البصرة، مكة، المد</w:t>
            </w:r>
            <w:r w:rsidRPr="003E16B0">
              <w:rPr>
                <w:rFonts w:hint="cs"/>
                <w:rtl/>
              </w:rPr>
              <w:t>ی</w:t>
            </w:r>
            <w:r w:rsidRPr="003E16B0">
              <w:rPr>
                <w:rFonts w:hint="eastAsia"/>
                <w:rtl/>
              </w:rPr>
              <w:t>نة</w:t>
            </w:r>
            <w:r w:rsidRPr="003E16B0">
              <w:rPr>
                <w:rtl/>
              </w:rPr>
              <w:t xml:space="preserve"> ثاني</w:t>
            </w:r>
          </w:p>
        </w:tc>
      </w:tr>
      <w:tr w:rsidR="00245A8D" w14:paraId="364E01F8" w14:textId="77777777" w:rsidTr="005B51E4">
        <w:tc>
          <w:tcPr>
            <w:tcW w:w="762" w:type="pct"/>
          </w:tcPr>
          <w:p w14:paraId="25A3D1FD" w14:textId="66EFA9DB" w:rsidR="00245A8D" w:rsidRDefault="00245A8D" w:rsidP="00245A8D">
            <w:pPr>
              <w:pStyle w:val="rfdVarCenter"/>
              <w:rPr>
                <w:rtl/>
              </w:rPr>
            </w:pPr>
            <w:r w:rsidRPr="003E16B0">
              <w:rPr>
                <w:rFonts w:hint="cs"/>
                <w:rtl/>
              </w:rPr>
              <w:t>ی</w:t>
            </w:r>
            <w:r w:rsidRPr="003E16B0">
              <w:rPr>
                <w:rFonts w:hint="eastAsia"/>
                <w:rtl/>
              </w:rPr>
              <w:t>وسف</w:t>
            </w:r>
          </w:p>
        </w:tc>
        <w:tc>
          <w:tcPr>
            <w:tcW w:w="1350" w:type="pct"/>
          </w:tcPr>
          <w:p w14:paraId="18BB9421" w14:textId="135422D5" w:rsidR="00245A8D" w:rsidRDefault="00245A8D" w:rsidP="00245A8D">
            <w:pPr>
              <w:pStyle w:val="rfdVarCenter"/>
              <w:rPr>
                <w:rtl/>
              </w:rPr>
            </w:pPr>
            <w:r w:rsidRPr="003E16B0">
              <w:t>111</w:t>
            </w:r>
          </w:p>
        </w:tc>
        <w:tc>
          <w:tcPr>
            <w:tcW w:w="1349" w:type="pct"/>
          </w:tcPr>
          <w:p w14:paraId="6F2E78D2" w14:textId="1DC90AEA" w:rsidR="00245A8D" w:rsidRDefault="00245A8D" w:rsidP="00245A8D">
            <w:pPr>
              <w:pStyle w:val="rfdVarCenter"/>
              <w:rPr>
                <w:rtl/>
              </w:rPr>
            </w:pPr>
            <w:r w:rsidRPr="003E16B0">
              <w:t>111</w:t>
            </w:r>
          </w:p>
        </w:tc>
        <w:tc>
          <w:tcPr>
            <w:tcW w:w="1539" w:type="pct"/>
          </w:tcPr>
          <w:p w14:paraId="64DE1163" w14:textId="44B47C10" w:rsidR="00245A8D" w:rsidRDefault="00245A8D" w:rsidP="00245A8D">
            <w:pPr>
              <w:pStyle w:val="rfdVarCenter"/>
              <w:rPr>
                <w:rtl/>
              </w:rPr>
            </w:pPr>
            <w:r w:rsidRPr="003E16B0">
              <w:rPr>
                <w:rtl/>
              </w:rPr>
              <w:t>جميع المدن</w:t>
            </w:r>
          </w:p>
        </w:tc>
      </w:tr>
      <w:tr w:rsidR="00245A8D" w14:paraId="5152AB5C" w14:textId="77777777" w:rsidTr="005B51E4">
        <w:tc>
          <w:tcPr>
            <w:tcW w:w="762" w:type="pct"/>
          </w:tcPr>
          <w:p w14:paraId="79BE494F" w14:textId="5B084F79" w:rsidR="00245A8D" w:rsidRDefault="00245A8D" w:rsidP="00245A8D">
            <w:pPr>
              <w:pStyle w:val="rfdVarCenter"/>
              <w:rPr>
                <w:rtl/>
              </w:rPr>
            </w:pPr>
            <w:r w:rsidRPr="003E16B0">
              <w:rPr>
                <w:rFonts w:hint="eastAsia"/>
                <w:rtl/>
              </w:rPr>
              <w:t>الرعد</w:t>
            </w:r>
          </w:p>
        </w:tc>
        <w:tc>
          <w:tcPr>
            <w:tcW w:w="1350" w:type="pct"/>
          </w:tcPr>
          <w:p w14:paraId="140F4520" w14:textId="68DDB0BE" w:rsidR="00245A8D" w:rsidRDefault="00245A8D" w:rsidP="00245A8D">
            <w:pPr>
              <w:pStyle w:val="rfdVarCenter"/>
              <w:rPr>
                <w:rtl/>
              </w:rPr>
            </w:pPr>
            <w:r w:rsidRPr="003E16B0">
              <w:t>43</w:t>
            </w:r>
          </w:p>
        </w:tc>
        <w:tc>
          <w:tcPr>
            <w:tcW w:w="1349" w:type="pct"/>
          </w:tcPr>
          <w:p w14:paraId="28DBA5FB" w14:textId="1BD2566C" w:rsidR="00245A8D" w:rsidRDefault="00245A8D" w:rsidP="00245A8D">
            <w:pPr>
              <w:pStyle w:val="rfdVarCenter"/>
              <w:rPr>
                <w:rtl/>
              </w:rPr>
            </w:pPr>
            <w:r w:rsidRPr="003E16B0">
              <w:t>45</w:t>
            </w:r>
          </w:p>
        </w:tc>
        <w:tc>
          <w:tcPr>
            <w:tcW w:w="1539" w:type="pct"/>
          </w:tcPr>
          <w:p w14:paraId="0D7B615B" w14:textId="6F4A2833" w:rsidR="00245A8D" w:rsidRDefault="00245A8D" w:rsidP="00245A8D">
            <w:pPr>
              <w:pStyle w:val="rfdVarCenter"/>
              <w:rPr>
                <w:rtl/>
              </w:rPr>
            </w:pPr>
            <w:r w:rsidRPr="003E16B0">
              <w:t xml:space="preserve"> </w:t>
            </w:r>
            <w:r w:rsidRPr="003E16B0">
              <w:rPr>
                <w:rtl/>
              </w:rPr>
              <w:t>البصرة</w:t>
            </w:r>
          </w:p>
        </w:tc>
      </w:tr>
      <w:tr w:rsidR="00245A8D" w14:paraId="6FCC55D9" w14:textId="77777777" w:rsidTr="005B51E4">
        <w:tc>
          <w:tcPr>
            <w:tcW w:w="762" w:type="pct"/>
          </w:tcPr>
          <w:p w14:paraId="3892ACFA" w14:textId="0AF52ADC" w:rsidR="00245A8D" w:rsidRDefault="00245A8D" w:rsidP="00245A8D">
            <w:pPr>
              <w:pStyle w:val="rfdVarCenter"/>
              <w:rPr>
                <w:rtl/>
              </w:rPr>
            </w:pPr>
            <w:r w:rsidRPr="003E16B0">
              <w:rPr>
                <w:rFonts w:hint="eastAsia"/>
                <w:rtl/>
              </w:rPr>
              <w:t>إبراه</w:t>
            </w:r>
            <w:r w:rsidRPr="003E16B0">
              <w:rPr>
                <w:rFonts w:hint="cs"/>
                <w:rtl/>
              </w:rPr>
              <w:t>ی</w:t>
            </w:r>
            <w:r w:rsidRPr="003E16B0">
              <w:rPr>
                <w:rFonts w:hint="eastAsia"/>
                <w:rtl/>
              </w:rPr>
              <w:t>م</w:t>
            </w:r>
          </w:p>
        </w:tc>
        <w:tc>
          <w:tcPr>
            <w:tcW w:w="1350" w:type="pct"/>
          </w:tcPr>
          <w:p w14:paraId="6E02C1F1" w14:textId="7A79F6FC" w:rsidR="00245A8D" w:rsidRDefault="00245A8D" w:rsidP="00245A8D">
            <w:pPr>
              <w:pStyle w:val="rfdVarCenter"/>
              <w:rPr>
                <w:rtl/>
              </w:rPr>
            </w:pPr>
            <w:r w:rsidRPr="003E16B0">
              <w:t>52</w:t>
            </w:r>
          </w:p>
        </w:tc>
        <w:tc>
          <w:tcPr>
            <w:tcW w:w="1349" w:type="pct"/>
          </w:tcPr>
          <w:p w14:paraId="7AD7338F" w14:textId="3405232D" w:rsidR="00245A8D" w:rsidRDefault="00245A8D" w:rsidP="00245A8D">
            <w:pPr>
              <w:pStyle w:val="rfdVarCenter"/>
              <w:rPr>
                <w:rtl/>
              </w:rPr>
            </w:pPr>
            <w:r w:rsidRPr="003E16B0">
              <w:t>51</w:t>
            </w:r>
          </w:p>
        </w:tc>
        <w:tc>
          <w:tcPr>
            <w:tcW w:w="1539" w:type="pct"/>
          </w:tcPr>
          <w:p w14:paraId="2CE1DC47" w14:textId="4423321D" w:rsidR="00245A8D" w:rsidRDefault="00245A8D" w:rsidP="00245A8D">
            <w:pPr>
              <w:pStyle w:val="rfdVarCenter"/>
              <w:rPr>
                <w:rtl/>
              </w:rPr>
            </w:pPr>
            <w:r w:rsidRPr="003E16B0">
              <w:t xml:space="preserve"> </w:t>
            </w:r>
            <w:r w:rsidRPr="003E16B0">
              <w:rPr>
                <w:rtl/>
              </w:rPr>
              <w:t>البصرة</w:t>
            </w:r>
          </w:p>
        </w:tc>
      </w:tr>
      <w:tr w:rsidR="00245A8D" w14:paraId="1B316CA3" w14:textId="77777777" w:rsidTr="005B51E4">
        <w:tc>
          <w:tcPr>
            <w:tcW w:w="762" w:type="pct"/>
          </w:tcPr>
          <w:p w14:paraId="466C5929" w14:textId="1546684A" w:rsidR="00245A8D" w:rsidRDefault="00245A8D" w:rsidP="00245A8D">
            <w:pPr>
              <w:pStyle w:val="rfdVarCenter"/>
              <w:rPr>
                <w:rtl/>
              </w:rPr>
            </w:pPr>
            <w:r w:rsidRPr="003E16B0">
              <w:rPr>
                <w:rFonts w:hint="eastAsia"/>
                <w:rtl/>
              </w:rPr>
              <w:t>الحجر</w:t>
            </w:r>
          </w:p>
        </w:tc>
        <w:tc>
          <w:tcPr>
            <w:tcW w:w="1350" w:type="pct"/>
          </w:tcPr>
          <w:p w14:paraId="45A55EE6" w14:textId="491BABFC" w:rsidR="00245A8D" w:rsidRDefault="00245A8D" w:rsidP="00245A8D">
            <w:pPr>
              <w:pStyle w:val="rfdVarCenter"/>
              <w:rPr>
                <w:rtl/>
              </w:rPr>
            </w:pPr>
            <w:r w:rsidRPr="003E16B0">
              <w:t>99</w:t>
            </w:r>
          </w:p>
        </w:tc>
        <w:tc>
          <w:tcPr>
            <w:tcW w:w="1349" w:type="pct"/>
          </w:tcPr>
          <w:p w14:paraId="743671B2" w14:textId="45A1B8DD" w:rsidR="00245A8D" w:rsidRDefault="00245A8D" w:rsidP="00245A8D">
            <w:pPr>
              <w:pStyle w:val="rfdVarCenter"/>
              <w:rPr>
                <w:rtl/>
              </w:rPr>
            </w:pPr>
            <w:r w:rsidRPr="003E16B0">
              <w:t>99</w:t>
            </w:r>
          </w:p>
        </w:tc>
        <w:tc>
          <w:tcPr>
            <w:tcW w:w="1539" w:type="pct"/>
          </w:tcPr>
          <w:p w14:paraId="67B4B931" w14:textId="683DD9B6" w:rsidR="00245A8D" w:rsidRDefault="00245A8D" w:rsidP="00245A8D">
            <w:pPr>
              <w:pStyle w:val="rfdVarCenter"/>
              <w:rPr>
                <w:rtl/>
              </w:rPr>
            </w:pPr>
            <w:r w:rsidRPr="003E16B0">
              <w:rPr>
                <w:rtl/>
              </w:rPr>
              <w:t>جميع المدن</w:t>
            </w:r>
            <w:r w:rsidRPr="003E16B0">
              <w:t xml:space="preserve"> </w:t>
            </w:r>
          </w:p>
        </w:tc>
      </w:tr>
      <w:tr w:rsidR="00245A8D" w14:paraId="66EAB8C9" w14:textId="77777777" w:rsidTr="005B51E4">
        <w:tc>
          <w:tcPr>
            <w:tcW w:w="762" w:type="pct"/>
          </w:tcPr>
          <w:p w14:paraId="58E55359" w14:textId="27D61CBF" w:rsidR="00245A8D" w:rsidRDefault="00245A8D" w:rsidP="00245A8D">
            <w:pPr>
              <w:pStyle w:val="rfdVarCenter"/>
              <w:rPr>
                <w:rtl/>
              </w:rPr>
            </w:pPr>
            <w:r w:rsidRPr="003E16B0">
              <w:rPr>
                <w:rFonts w:hint="eastAsia"/>
                <w:rtl/>
              </w:rPr>
              <w:t>النحل</w:t>
            </w:r>
          </w:p>
        </w:tc>
        <w:tc>
          <w:tcPr>
            <w:tcW w:w="1350" w:type="pct"/>
          </w:tcPr>
          <w:p w14:paraId="70BB5A9D" w14:textId="5C198801" w:rsidR="00245A8D" w:rsidRDefault="00245A8D" w:rsidP="00245A8D">
            <w:pPr>
              <w:pStyle w:val="rfdVarCenter"/>
              <w:rPr>
                <w:rtl/>
              </w:rPr>
            </w:pPr>
            <w:r w:rsidRPr="003E16B0">
              <w:t>128</w:t>
            </w:r>
          </w:p>
        </w:tc>
        <w:tc>
          <w:tcPr>
            <w:tcW w:w="1349" w:type="pct"/>
          </w:tcPr>
          <w:p w14:paraId="5E903EB5" w14:textId="5A83662E" w:rsidR="00245A8D" w:rsidRDefault="00245A8D" w:rsidP="00245A8D">
            <w:pPr>
              <w:pStyle w:val="rfdVarCenter"/>
              <w:rPr>
                <w:rtl/>
              </w:rPr>
            </w:pPr>
            <w:r w:rsidRPr="003E16B0">
              <w:t>128</w:t>
            </w:r>
          </w:p>
        </w:tc>
        <w:tc>
          <w:tcPr>
            <w:tcW w:w="1539" w:type="pct"/>
          </w:tcPr>
          <w:p w14:paraId="5EC28164" w14:textId="7DF3C80D" w:rsidR="00245A8D" w:rsidRDefault="00245A8D" w:rsidP="00245A8D">
            <w:pPr>
              <w:pStyle w:val="rfdVarCenter"/>
              <w:rPr>
                <w:rtl/>
              </w:rPr>
            </w:pPr>
            <w:r w:rsidRPr="003E16B0">
              <w:rPr>
                <w:rtl/>
              </w:rPr>
              <w:t>جميع المدن</w:t>
            </w:r>
          </w:p>
        </w:tc>
      </w:tr>
      <w:tr w:rsidR="00245A8D" w14:paraId="70974053" w14:textId="77777777" w:rsidTr="005B51E4">
        <w:tc>
          <w:tcPr>
            <w:tcW w:w="762" w:type="pct"/>
          </w:tcPr>
          <w:p w14:paraId="686701CB" w14:textId="0C4E96A8" w:rsidR="00245A8D" w:rsidRDefault="00245A8D" w:rsidP="00245A8D">
            <w:pPr>
              <w:pStyle w:val="rfdVarCenter"/>
              <w:rPr>
                <w:rtl/>
              </w:rPr>
            </w:pPr>
            <w:r w:rsidRPr="003E16B0">
              <w:rPr>
                <w:rFonts w:hint="eastAsia"/>
                <w:rtl/>
              </w:rPr>
              <w:t>الإسراء</w:t>
            </w:r>
          </w:p>
        </w:tc>
        <w:tc>
          <w:tcPr>
            <w:tcW w:w="1350" w:type="pct"/>
          </w:tcPr>
          <w:p w14:paraId="52BCC307" w14:textId="3DF66F4B" w:rsidR="00245A8D" w:rsidRDefault="00245A8D" w:rsidP="00245A8D">
            <w:pPr>
              <w:pStyle w:val="rfdVarCenter"/>
              <w:rPr>
                <w:rtl/>
              </w:rPr>
            </w:pPr>
            <w:r w:rsidRPr="003E16B0">
              <w:t>111</w:t>
            </w:r>
          </w:p>
        </w:tc>
        <w:tc>
          <w:tcPr>
            <w:tcW w:w="1349" w:type="pct"/>
          </w:tcPr>
          <w:p w14:paraId="2E92CE2B" w14:textId="321855EE" w:rsidR="00245A8D" w:rsidRDefault="00245A8D" w:rsidP="00245A8D">
            <w:pPr>
              <w:pStyle w:val="rfdVarCenter"/>
              <w:rPr>
                <w:rtl/>
              </w:rPr>
            </w:pPr>
            <w:r w:rsidRPr="003E16B0">
              <w:t>110</w:t>
            </w:r>
          </w:p>
        </w:tc>
        <w:tc>
          <w:tcPr>
            <w:tcW w:w="1539" w:type="pct"/>
          </w:tcPr>
          <w:p w14:paraId="50FC0D4E" w14:textId="6AA56273" w:rsidR="00245A8D" w:rsidRDefault="00245A8D" w:rsidP="00245A8D">
            <w:pPr>
              <w:pStyle w:val="rfdVarCenter"/>
              <w:rPr>
                <w:rtl/>
              </w:rPr>
            </w:pPr>
            <w:r w:rsidRPr="003E16B0">
              <w:t xml:space="preserve"> </w:t>
            </w:r>
            <w:r w:rsidRPr="003E16B0">
              <w:rPr>
                <w:rtl/>
              </w:rPr>
              <w:t>جميع المدن ما عدا الكوفة</w:t>
            </w:r>
          </w:p>
        </w:tc>
      </w:tr>
      <w:tr w:rsidR="00245A8D" w14:paraId="6A003FE3" w14:textId="77777777" w:rsidTr="005B51E4">
        <w:tc>
          <w:tcPr>
            <w:tcW w:w="762" w:type="pct"/>
          </w:tcPr>
          <w:p w14:paraId="7368AD1C" w14:textId="65BED18F" w:rsidR="00245A8D" w:rsidRDefault="00245A8D" w:rsidP="00245A8D">
            <w:pPr>
              <w:pStyle w:val="rfdVarCenter"/>
              <w:rPr>
                <w:rtl/>
              </w:rPr>
            </w:pPr>
            <w:r w:rsidRPr="003E16B0">
              <w:rPr>
                <w:rFonts w:hint="eastAsia"/>
                <w:rtl/>
              </w:rPr>
              <w:t>الكهف</w:t>
            </w:r>
          </w:p>
        </w:tc>
        <w:tc>
          <w:tcPr>
            <w:tcW w:w="1350" w:type="pct"/>
          </w:tcPr>
          <w:p w14:paraId="11C5F1FA" w14:textId="647A377C" w:rsidR="00245A8D" w:rsidRDefault="00245A8D" w:rsidP="00245A8D">
            <w:pPr>
              <w:pStyle w:val="rfdVarCenter"/>
              <w:rPr>
                <w:rtl/>
              </w:rPr>
            </w:pPr>
            <w:r w:rsidRPr="003E16B0">
              <w:t>110</w:t>
            </w:r>
          </w:p>
        </w:tc>
        <w:tc>
          <w:tcPr>
            <w:tcW w:w="1349" w:type="pct"/>
          </w:tcPr>
          <w:p w14:paraId="71E0BF63" w14:textId="3FAF7666" w:rsidR="00245A8D" w:rsidRDefault="00245A8D" w:rsidP="00245A8D">
            <w:pPr>
              <w:pStyle w:val="rfdVarCenter"/>
              <w:rPr>
                <w:rtl/>
              </w:rPr>
            </w:pPr>
            <w:r w:rsidRPr="003E16B0">
              <w:t>111</w:t>
            </w:r>
          </w:p>
        </w:tc>
        <w:tc>
          <w:tcPr>
            <w:tcW w:w="1539" w:type="pct"/>
          </w:tcPr>
          <w:p w14:paraId="561B2250" w14:textId="495E058A" w:rsidR="00245A8D" w:rsidRDefault="00245A8D" w:rsidP="00245A8D">
            <w:pPr>
              <w:pStyle w:val="rfdVarCenter"/>
              <w:rPr>
                <w:rtl/>
              </w:rPr>
            </w:pPr>
            <w:r w:rsidRPr="003E16B0">
              <w:t xml:space="preserve"> </w:t>
            </w:r>
            <w:r w:rsidRPr="003E16B0">
              <w:rPr>
                <w:rtl/>
              </w:rPr>
              <w:t>البصرة</w:t>
            </w:r>
          </w:p>
        </w:tc>
      </w:tr>
      <w:tr w:rsidR="00245A8D" w14:paraId="47241C8D" w14:textId="77777777" w:rsidTr="005B51E4">
        <w:tc>
          <w:tcPr>
            <w:tcW w:w="762" w:type="pct"/>
          </w:tcPr>
          <w:p w14:paraId="17592427" w14:textId="37075AD9" w:rsidR="00245A8D" w:rsidRDefault="00245A8D" w:rsidP="00245A8D">
            <w:pPr>
              <w:pStyle w:val="rfdVarCenter"/>
              <w:rPr>
                <w:rtl/>
              </w:rPr>
            </w:pPr>
            <w:r w:rsidRPr="003E16B0">
              <w:rPr>
                <w:rFonts w:hint="eastAsia"/>
                <w:rtl/>
              </w:rPr>
              <w:t>مر</w:t>
            </w:r>
            <w:r w:rsidRPr="003E16B0">
              <w:rPr>
                <w:rFonts w:hint="cs"/>
                <w:rtl/>
              </w:rPr>
              <w:t>ی</w:t>
            </w:r>
            <w:r w:rsidRPr="003E16B0">
              <w:rPr>
                <w:rFonts w:hint="eastAsia"/>
                <w:rtl/>
              </w:rPr>
              <w:t>م</w:t>
            </w:r>
          </w:p>
        </w:tc>
        <w:tc>
          <w:tcPr>
            <w:tcW w:w="1350" w:type="pct"/>
          </w:tcPr>
          <w:p w14:paraId="51CC9DB2" w14:textId="3034F6E6" w:rsidR="00245A8D" w:rsidRDefault="00245A8D" w:rsidP="00245A8D">
            <w:pPr>
              <w:pStyle w:val="rfdVarCenter"/>
              <w:rPr>
                <w:rtl/>
              </w:rPr>
            </w:pPr>
            <w:r w:rsidRPr="003E16B0">
              <w:t>98</w:t>
            </w:r>
          </w:p>
        </w:tc>
        <w:tc>
          <w:tcPr>
            <w:tcW w:w="1349" w:type="pct"/>
          </w:tcPr>
          <w:p w14:paraId="31CA91FA" w14:textId="7AF094A4" w:rsidR="00245A8D" w:rsidRDefault="00245A8D" w:rsidP="00245A8D">
            <w:pPr>
              <w:pStyle w:val="rfdVarCenter"/>
              <w:rPr>
                <w:rtl/>
              </w:rPr>
            </w:pPr>
            <w:r w:rsidRPr="003E16B0">
              <w:t>98</w:t>
            </w:r>
          </w:p>
        </w:tc>
        <w:tc>
          <w:tcPr>
            <w:tcW w:w="1539" w:type="pct"/>
          </w:tcPr>
          <w:p w14:paraId="434EF544" w14:textId="7A835588" w:rsidR="00245A8D" w:rsidRDefault="00245A8D" w:rsidP="00245A8D">
            <w:pPr>
              <w:pStyle w:val="rfdVarCenter"/>
              <w:rPr>
                <w:rtl/>
              </w:rPr>
            </w:pPr>
            <w:r w:rsidRPr="003E16B0">
              <w:rPr>
                <w:rtl/>
              </w:rPr>
              <w:t>جميع المدن ما عدا مكة والمد</w:t>
            </w:r>
            <w:r w:rsidRPr="003E16B0">
              <w:rPr>
                <w:rFonts w:hint="cs"/>
                <w:rtl/>
              </w:rPr>
              <w:t>ی</w:t>
            </w:r>
            <w:r w:rsidRPr="003E16B0">
              <w:rPr>
                <w:rFonts w:hint="eastAsia"/>
                <w:rtl/>
              </w:rPr>
              <w:t>نة</w:t>
            </w:r>
            <w:r w:rsidRPr="003E16B0">
              <w:rPr>
                <w:rtl/>
              </w:rPr>
              <w:t xml:space="preserve"> ثاني</w:t>
            </w:r>
          </w:p>
        </w:tc>
      </w:tr>
      <w:tr w:rsidR="00245A8D" w14:paraId="37B1CF77" w14:textId="77777777" w:rsidTr="005B51E4">
        <w:tc>
          <w:tcPr>
            <w:tcW w:w="762" w:type="pct"/>
          </w:tcPr>
          <w:p w14:paraId="085C0C74" w14:textId="1B752949" w:rsidR="00245A8D" w:rsidRDefault="00245A8D" w:rsidP="00245A8D">
            <w:pPr>
              <w:pStyle w:val="rfdVarCenter"/>
              <w:rPr>
                <w:rtl/>
              </w:rPr>
            </w:pPr>
            <w:r w:rsidRPr="003E16B0">
              <w:rPr>
                <w:rFonts w:hint="eastAsia"/>
                <w:rtl/>
              </w:rPr>
              <w:t>طه</w:t>
            </w:r>
          </w:p>
        </w:tc>
        <w:tc>
          <w:tcPr>
            <w:tcW w:w="1350" w:type="pct"/>
          </w:tcPr>
          <w:p w14:paraId="4E567BE2" w14:textId="78BD9821" w:rsidR="00245A8D" w:rsidRDefault="00245A8D" w:rsidP="00245A8D">
            <w:pPr>
              <w:pStyle w:val="rfdVarCenter"/>
              <w:rPr>
                <w:rtl/>
              </w:rPr>
            </w:pPr>
            <w:r w:rsidRPr="003E16B0">
              <w:t>135</w:t>
            </w:r>
          </w:p>
        </w:tc>
        <w:tc>
          <w:tcPr>
            <w:tcW w:w="1349" w:type="pct"/>
          </w:tcPr>
          <w:p w14:paraId="66DB5A5A" w14:textId="1C821630" w:rsidR="00245A8D" w:rsidRDefault="00245A8D" w:rsidP="00245A8D">
            <w:pPr>
              <w:pStyle w:val="rfdVarCenter"/>
              <w:rPr>
                <w:rtl/>
              </w:rPr>
            </w:pPr>
            <w:r w:rsidRPr="003E16B0">
              <w:t>132</w:t>
            </w:r>
          </w:p>
        </w:tc>
        <w:tc>
          <w:tcPr>
            <w:tcW w:w="1539" w:type="pct"/>
          </w:tcPr>
          <w:p w14:paraId="082612F4" w14:textId="4599EE01" w:rsidR="00245A8D" w:rsidRDefault="00245A8D" w:rsidP="00245A8D">
            <w:pPr>
              <w:pStyle w:val="rfdVarCenter"/>
              <w:rPr>
                <w:rtl/>
              </w:rPr>
            </w:pPr>
            <w:r w:rsidRPr="003E16B0">
              <w:t xml:space="preserve"> </w:t>
            </w:r>
            <w:r w:rsidRPr="003E16B0">
              <w:rPr>
                <w:rtl/>
              </w:rPr>
              <w:t>البصرة</w:t>
            </w:r>
          </w:p>
        </w:tc>
      </w:tr>
      <w:tr w:rsidR="00245A8D" w14:paraId="285CAFC5" w14:textId="77777777" w:rsidTr="005B51E4">
        <w:tc>
          <w:tcPr>
            <w:tcW w:w="762" w:type="pct"/>
          </w:tcPr>
          <w:p w14:paraId="4DF042D6" w14:textId="3D4C698A" w:rsidR="00245A8D" w:rsidRDefault="00245A8D" w:rsidP="00245A8D">
            <w:pPr>
              <w:pStyle w:val="rfdVarCenter"/>
              <w:rPr>
                <w:rtl/>
              </w:rPr>
            </w:pPr>
            <w:r w:rsidRPr="003E16B0">
              <w:rPr>
                <w:rFonts w:hint="eastAsia"/>
                <w:rtl/>
              </w:rPr>
              <w:t>الأنب</w:t>
            </w:r>
            <w:r w:rsidRPr="003E16B0">
              <w:rPr>
                <w:rFonts w:hint="cs"/>
                <w:rtl/>
              </w:rPr>
              <w:t>ی</w:t>
            </w:r>
            <w:r w:rsidRPr="003E16B0">
              <w:rPr>
                <w:rFonts w:hint="eastAsia"/>
                <w:rtl/>
              </w:rPr>
              <w:t>اء</w:t>
            </w:r>
          </w:p>
        </w:tc>
        <w:tc>
          <w:tcPr>
            <w:tcW w:w="1350" w:type="pct"/>
          </w:tcPr>
          <w:p w14:paraId="1540DFBD" w14:textId="3779B06B" w:rsidR="00245A8D" w:rsidRDefault="00245A8D" w:rsidP="00245A8D">
            <w:pPr>
              <w:pStyle w:val="rfdVarCenter"/>
              <w:rPr>
                <w:rtl/>
              </w:rPr>
            </w:pPr>
            <w:r w:rsidRPr="003E16B0">
              <w:t>112</w:t>
            </w:r>
          </w:p>
        </w:tc>
        <w:tc>
          <w:tcPr>
            <w:tcW w:w="1349" w:type="pct"/>
          </w:tcPr>
          <w:p w14:paraId="74D420E3" w14:textId="5271D82E" w:rsidR="00245A8D" w:rsidRDefault="00245A8D" w:rsidP="00245A8D">
            <w:pPr>
              <w:pStyle w:val="rfdVarCenter"/>
              <w:rPr>
                <w:rtl/>
              </w:rPr>
            </w:pPr>
            <w:r w:rsidRPr="003E16B0">
              <w:t>111</w:t>
            </w:r>
          </w:p>
        </w:tc>
        <w:tc>
          <w:tcPr>
            <w:tcW w:w="1539" w:type="pct"/>
          </w:tcPr>
          <w:p w14:paraId="08FE8C65" w14:textId="304CB6A0" w:rsidR="00245A8D" w:rsidRDefault="00245A8D" w:rsidP="00245A8D">
            <w:pPr>
              <w:pStyle w:val="rfdVarCenter"/>
              <w:rPr>
                <w:rtl/>
              </w:rPr>
            </w:pPr>
            <w:r w:rsidRPr="003E16B0">
              <w:rPr>
                <w:rtl/>
              </w:rPr>
              <w:t>جميع المدن ما عدا الكوفة</w:t>
            </w:r>
          </w:p>
        </w:tc>
      </w:tr>
      <w:tr w:rsidR="00245A8D" w14:paraId="56B77408" w14:textId="77777777" w:rsidTr="005B51E4">
        <w:tc>
          <w:tcPr>
            <w:tcW w:w="762" w:type="pct"/>
          </w:tcPr>
          <w:p w14:paraId="45761DE2" w14:textId="4FA18DCA" w:rsidR="00245A8D" w:rsidRDefault="00245A8D" w:rsidP="00245A8D">
            <w:pPr>
              <w:pStyle w:val="rfdVarCenter"/>
              <w:rPr>
                <w:rtl/>
              </w:rPr>
            </w:pPr>
            <w:r w:rsidRPr="003E16B0">
              <w:rPr>
                <w:rFonts w:hint="eastAsia"/>
                <w:rtl/>
              </w:rPr>
              <w:t>الحج</w:t>
            </w:r>
          </w:p>
        </w:tc>
        <w:tc>
          <w:tcPr>
            <w:tcW w:w="1350" w:type="pct"/>
          </w:tcPr>
          <w:p w14:paraId="5F653972" w14:textId="03C9681C" w:rsidR="00245A8D" w:rsidRDefault="00245A8D" w:rsidP="00245A8D">
            <w:pPr>
              <w:pStyle w:val="rfdVarCenter"/>
              <w:rPr>
                <w:rtl/>
              </w:rPr>
            </w:pPr>
            <w:r w:rsidRPr="003E16B0">
              <w:t>78</w:t>
            </w:r>
          </w:p>
        </w:tc>
        <w:tc>
          <w:tcPr>
            <w:tcW w:w="1349" w:type="pct"/>
          </w:tcPr>
          <w:p w14:paraId="4959BC28" w14:textId="60ABB8F6" w:rsidR="00245A8D" w:rsidRDefault="00245A8D" w:rsidP="00245A8D">
            <w:pPr>
              <w:pStyle w:val="rfdVarCenter"/>
              <w:rPr>
                <w:rtl/>
              </w:rPr>
            </w:pPr>
            <w:r w:rsidRPr="003E16B0">
              <w:t>75</w:t>
            </w:r>
          </w:p>
        </w:tc>
        <w:tc>
          <w:tcPr>
            <w:tcW w:w="1539" w:type="pct"/>
          </w:tcPr>
          <w:p w14:paraId="12941A09" w14:textId="36E39773" w:rsidR="00245A8D" w:rsidRDefault="00245A8D" w:rsidP="00245A8D">
            <w:pPr>
              <w:pStyle w:val="rfdVarCenter"/>
              <w:rPr>
                <w:rtl/>
              </w:rPr>
            </w:pPr>
            <w:r w:rsidRPr="003E16B0">
              <w:t xml:space="preserve"> </w:t>
            </w:r>
            <w:r w:rsidRPr="003E16B0">
              <w:rPr>
                <w:rtl/>
              </w:rPr>
              <w:t>البصرة</w:t>
            </w:r>
          </w:p>
        </w:tc>
      </w:tr>
      <w:tr w:rsidR="00245A8D" w14:paraId="79A667F3" w14:textId="77777777" w:rsidTr="005B51E4">
        <w:tc>
          <w:tcPr>
            <w:tcW w:w="762" w:type="pct"/>
          </w:tcPr>
          <w:p w14:paraId="1A033036" w14:textId="5435E7B3" w:rsidR="00245A8D" w:rsidRDefault="00245A8D" w:rsidP="00245A8D">
            <w:pPr>
              <w:pStyle w:val="rfdVarCenter"/>
              <w:rPr>
                <w:rtl/>
              </w:rPr>
            </w:pPr>
            <w:r w:rsidRPr="003E16B0">
              <w:rPr>
                <w:rFonts w:hint="eastAsia"/>
                <w:rtl/>
              </w:rPr>
              <w:t>المؤمنون</w:t>
            </w:r>
          </w:p>
        </w:tc>
        <w:tc>
          <w:tcPr>
            <w:tcW w:w="1350" w:type="pct"/>
          </w:tcPr>
          <w:p w14:paraId="075D42D0" w14:textId="33069E76" w:rsidR="00245A8D" w:rsidRDefault="00245A8D" w:rsidP="00245A8D">
            <w:pPr>
              <w:pStyle w:val="rfdVarCenter"/>
              <w:rPr>
                <w:rtl/>
              </w:rPr>
            </w:pPr>
            <w:r w:rsidRPr="003E16B0">
              <w:t>118</w:t>
            </w:r>
          </w:p>
        </w:tc>
        <w:tc>
          <w:tcPr>
            <w:tcW w:w="1349" w:type="pct"/>
          </w:tcPr>
          <w:p w14:paraId="1FD8EC13" w14:textId="1FF9E5F1" w:rsidR="00245A8D" w:rsidRDefault="00245A8D" w:rsidP="00245A8D">
            <w:pPr>
              <w:pStyle w:val="rfdVarCenter"/>
              <w:rPr>
                <w:rtl/>
              </w:rPr>
            </w:pPr>
            <w:r w:rsidRPr="003E16B0">
              <w:t>119</w:t>
            </w:r>
          </w:p>
        </w:tc>
        <w:tc>
          <w:tcPr>
            <w:tcW w:w="1539" w:type="pct"/>
          </w:tcPr>
          <w:p w14:paraId="5FE54574" w14:textId="3BD9DEFF" w:rsidR="00245A8D" w:rsidRDefault="00245A8D" w:rsidP="00245A8D">
            <w:pPr>
              <w:pStyle w:val="rfdVarCenter"/>
              <w:rPr>
                <w:rtl/>
              </w:rPr>
            </w:pPr>
            <w:r w:rsidRPr="003E16B0">
              <w:rPr>
                <w:rtl/>
              </w:rPr>
              <w:t>البصرة، دمشق، مكة، المدينة</w:t>
            </w:r>
          </w:p>
        </w:tc>
      </w:tr>
      <w:tr w:rsidR="00245A8D" w14:paraId="282A1AE7" w14:textId="77777777" w:rsidTr="005B51E4">
        <w:tc>
          <w:tcPr>
            <w:tcW w:w="762" w:type="pct"/>
          </w:tcPr>
          <w:p w14:paraId="6F20AE23" w14:textId="322934C8" w:rsidR="00245A8D" w:rsidRDefault="00245A8D" w:rsidP="00245A8D">
            <w:pPr>
              <w:pStyle w:val="rfdVarCenter"/>
              <w:rPr>
                <w:rtl/>
              </w:rPr>
            </w:pPr>
            <w:r w:rsidRPr="003E16B0">
              <w:rPr>
                <w:rFonts w:hint="eastAsia"/>
                <w:rtl/>
              </w:rPr>
              <w:t>النور</w:t>
            </w:r>
          </w:p>
        </w:tc>
        <w:tc>
          <w:tcPr>
            <w:tcW w:w="1350" w:type="pct"/>
          </w:tcPr>
          <w:p w14:paraId="53C5730B" w14:textId="71DAA569" w:rsidR="00245A8D" w:rsidRDefault="00245A8D" w:rsidP="00245A8D">
            <w:pPr>
              <w:pStyle w:val="rfdVarCenter"/>
              <w:rPr>
                <w:rtl/>
              </w:rPr>
            </w:pPr>
            <w:r w:rsidRPr="003E16B0">
              <w:t>64</w:t>
            </w:r>
          </w:p>
        </w:tc>
        <w:tc>
          <w:tcPr>
            <w:tcW w:w="1349" w:type="pct"/>
          </w:tcPr>
          <w:p w14:paraId="58DB506D" w14:textId="6C08954B" w:rsidR="00245A8D" w:rsidRDefault="00245A8D" w:rsidP="00245A8D">
            <w:pPr>
              <w:pStyle w:val="rfdVarCenter"/>
              <w:rPr>
                <w:rtl/>
              </w:rPr>
            </w:pPr>
            <w:r w:rsidRPr="003E16B0">
              <w:t>64</w:t>
            </w:r>
          </w:p>
        </w:tc>
        <w:tc>
          <w:tcPr>
            <w:tcW w:w="1539" w:type="pct"/>
          </w:tcPr>
          <w:p w14:paraId="70A940DC" w14:textId="2100EEE7" w:rsidR="00245A8D" w:rsidRDefault="00245A8D" w:rsidP="00245A8D">
            <w:pPr>
              <w:pStyle w:val="rfdVarCenter"/>
              <w:rPr>
                <w:rtl/>
              </w:rPr>
            </w:pPr>
            <w:r w:rsidRPr="003E16B0">
              <w:rPr>
                <w:rtl/>
              </w:rPr>
              <w:t>البصرة، الكوفة، دمشق</w:t>
            </w:r>
          </w:p>
        </w:tc>
      </w:tr>
      <w:tr w:rsidR="00245A8D" w14:paraId="74F220D6" w14:textId="77777777" w:rsidTr="005B51E4">
        <w:tc>
          <w:tcPr>
            <w:tcW w:w="762" w:type="pct"/>
          </w:tcPr>
          <w:p w14:paraId="0E40547D" w14:textId="5CC155AA" w:rsidR="00245A8D" w:rsidRDefault="00245A8D" w:rsidP="00245A8D">
            <w:pPr>
              <w:pStyle w:val="rfdVarCenter"/>
              <w:rPr>
                <w:rtl/>
              </w:rPr>
            </w:pPr>
            <w:r w:rsidRPr="003E16B0">
              <w:rPr>
                <w:rFonts w:hint="eastAsia"/>
                <w:rtl/>
              </w:rPr>
              <w:t>افرقان</w:t>
            </w:r>
          </w:p>
        </w:tc>
        <w:tc>
          <w:tcPr>
            <w:tcW w:w="1350" w:type="pct"/>
          </w:tcPr>
          <w:p w14:paraId="54F60A0A" w14:textId="000048E8" w:rsidR="00245A8D" w:rsidRDefault="00245A8D" w:rsidP="00245A8D">
            <w:pPr>
              <w:pStyle w:val="rfdVarCenter"/>
              <w:rPr>
                <w:rtl/>
              </w:rPr>
            </w:pPr>
            <w:r w:rsidRPr="003E16B0">
              <w:t>77</w:t>
            </w:r>
          </w:p>
        </w:tc>
        <w:tc>
          <w:tcPr>
            <w:tcW w:w="1349" w:type="pct"/>
          </w:tcPr>
          <w:p w14:paraId="7DEBF82C" w14:textId="25F9A035" w:rsidR="00245A8D" w:rsidRDefault="00245A8D" w:rsidP="00245A8D">
            <w:pPr>
              <w:pStyle w:val="rfdVarCenter"/>
              <w:rPr>
                <w:rtl/>
              </w:rPr>
            </w:pPr>
            <w:r w:rsidRPr="003E16B0">
              <w:t>77</w:t>
            </w:r>
          </w:p>
        </w:tc>
        <w:tc>
          <w:tcPr>
            <w:tcW w:w="1539" w:type="pct"/>
          </w:tcPr>
          <w:p w14:paraId="609CA851" w14:textId="7483E65F" w:rsidR="00245A8D" w:rsidRDefault="00245A8D" w:rsidP="00245A8D">
            <w:pPr>
              <w:pStyle w:val="rfdVarCenter"/>
              <w:rPr>
                <w:rtl/>
              </w:rPr>
            </w:pPr>
            <w:r w:rsidRPr="003E16B0">
              <w:rPr>
                <w:rtl/>
              </w:rPr>
              <w:t>جميع المدن</w:t>
            </w:r>
          </w:p>
        </w:tc>
      </w:tr>
      <w:tr w:rsidR="00245A8D" w14:paraId="750D670B" w14:textId="77777777" w:rsidTr="005B51E4">
        <w:tc>
          <w:tcPr>
            <w:tcW w:w="762" w:type="pct"/>
          </w:tcPr>
          <w:p w14:paraId="4F199302" w14:textId="0329BF54" w:rsidR="00245A8D" w:rsidRDefault="00245A8D" w:rsidP="00245A8D">
            <w:pPr>
              <w:pStyle w:val="rfdVarCenter"/>
              <w:rPr>
                <w:rtl/>
              </w:rPr>
            </w:pPr>
            <w:r w:rsidRPr="003E16B0">
              <w:rPr>
                <w:rFonts w:hint="eastAsia"/>
                <w:rtl/>
              </w:rPr>
              <w:t>الشعراء</w:t>
            </w:r>
          </w:p>
        </w:tc>
        <w:tc>
          <w:tcPr>
            <w:tcW w:w="1350" w:type="pct"/>
          </w:tcPr>
          <w:p w14:paraId="23299356" w14:textId="739DB3E2" w:rsidR="00245A8D" w:rsidRDefault="00245A8D" w:rsidP="00245A8D">
            <w:pPr>
              <w:pStyle w:val="rfdVarCenter"/>
              <w:rPr>
                <w:rtl/>
              </w:rPr>
            </w:pPr>
            <w:r w:rsidRPr="003E16B0">
              <w:t>227</w:t>
            </w:r>
          </w:p>
        </w:tc>
        <w:tc>
          <w:tcPr>
            <w:tcW w:w="1349" w:type="pct"/>
          </w:tcPr>
          <w:p w14:paraId="0D061B65" w14:textId="040AD20E" w:rsidR="00245A8D" w:rsidRDefault="00245A8D" w:rsidP="00245A8D">
            <w:pPr>
              <w:pStyle w:val="rfdVarCenter"/>
              <w:rPr>
                <w:rtl/>
              </w:rPr>
            </w:pPr>
            <w:r w:rsidRPr="003E16B0">
              <w:t>226</w:t>
            </w:r>
          </w:p>
        </w:tc>
        <w:tc>
          <w:tcPr>
            <w:tcW w:w="1539" w:type="pct"/>
          </w:tcPr>
          <w:p w14:paraId="3E559A4E" w14:textId="0EE33ABC" w:rsidR="00245A8D" w:rsidRDefault="00245A8D" w:rsidP="00245A8D">
            <w:pPr>
              <w:pStyle w:val="rfdVarCenter"/>
              <w:rPr>
                <w:rtl/>
              </w:rPr>
            </w:pPr>
            <w:r w:rsidRPr="003E16B0">
              <w:rPr>
                <w:rtl/>
              </w:rPr>
              <w:t>البصرة، مكة، المد</w:t>
            </w:r>
            <w:r w:rsidRPr="003E16B0">
              <w:rPr>
                <w:rFonts w:hint="cs"/>
                <w:rtl/>
              </w:rPr>
              <w:t>ی</w:t>
            </w:r>
            <w:r w:rsidRPr="003E16B0">
              <w:rPr>
                <w:rFonts w:hint="eastAsia"/>
                <w:rtl/>
              </w:rPr>
              <w:t>نة</w:t>
            </w:r>
            <w:r w:rsidRPr="003E16B0">
              <w:rPr>
                <w:rtl/>
              </w:rPr>
              <w:t xml:space="preserve"> ثاني</w:t>
            </w:r>
          </w:p>
        </w:tc>
      </w:tr>
    </w:tbl>
    <w:p w14:paraId="36A1A78A" w14:textId="01D4D388" w:rsidR="00F12CCE" w:rsidRDefault="00F12CCE" w:rsidP="00245A8D">
      <w:pPr>
        <w:pStyle w:val="rfdBold1"/>
        <w:rPr>
          <w:rtl/>
        </w:rPr>
      </w:pPr>
      <w:r>
        <w:br w:type="page"/>
      </w:r>
      <w:r>
        <w:rPr>
          <w:rFonts w:hint="eastAsia"/>
          <w:rtl/>
        </w:rPr>
        <w:lastRenderedPageBreak/>
        <w:t>التذهيب</w:t>
      </w:r>
      <w:r>
        <w:rPr>
          <w:rtl/>
        </w:rPr>
        <w:t xml:space="preserve"> ومطالع السور:</w:t>
      </w:r>
      <w:r w:rsidR="00922F94">
        <w:rPr>
          <w:rtl/>
        </w:rPr>
        <w:t xml:space="preserve"> </w:t>
      </w:r>
    </w:p>
    <w:p w14:paraId="6CC5B283" w14:textId="49C17F74" w:rsidR="00F12CCE" w:rsidRDefault="00F12CCE" w:rsidP="00F12CCE">
      <w:pPr>
        <w:rPr>
          <w:rtl/>
        </w:rPr>
      </w:pPr>
      <w:r>
        <w:rPr>
          <w:rFonts w:hint="eastAsia"/>
          <w:rtl/>
        </w:rPr>
        <w:t>إنّ</w:t>
      </w:r>
      <w:r>
        <w:rPr>
          <w:rtl/>
        </w:rPr>
        <w:t>:</w:t>
      </w:r>
      <w:r w:rsidR="00922F94">
        <w:rPr>
          <w:rtl/>
        </w:rPr>
        <w:t xml:space="preserve"> </w:t>
      </w:r>
      <w:r>
        <w:rPr>
          <w:rtl/>
        </w:rPr>
        <w:t>(مصحف النجف) يخلو من التذهيب المتداول والشائع في المصاحف. فمطالع السور بسيطة جدّاً.</w:t>
      </w:r>
      <w:r w:rsidR="00922F94">
        <w:rPr>
          <w:rtl/>
        </w:rPr>
        <w:t xml:space="preserve"> </w:t>
      </w:r>
      <w:r>
        <w:rPr>
          <w:rtl/>
        </w:rPr>
        <w:t>ولا توجد في هذه النسخة فاصلة بين السور أبداً،</w:t>
      </w:r>
      <w:r w:rsidR="00922F94">
        <w:rPr>
          <w:rtl/>
        </w:rPr>
        <w:t xml:space="preserve"> </w:t>
      </w:r>
      <w:r>
        <w:rPr>
          <w:rtl/>
        </w:rPr>
        <w:t>ولا حتّىٰ فراغ بمقدار السطر الواحد،</w:t>
      </w:r>
      <w:r w:rsidR="00922F94">
        <w:rPr>
          <w:rtl/>
        </w:rPr>
        <w:t xml:space="preserve"> </w:t>
      </w:r>
      <w:r>
        <w:rPr>
          <w:rtl/>
        </w:rPr>
        <w:t>خلافاً للمصاحف القرآنية الحجازية القديمة (المائل)</w:t>
      </w:r>
      <w:r w:rsidR="00922F94">
        <w:rPr>
          <w:rtl/>
        </w:rPr>
        <w:t xml:space="preserve"> </w:t>
      </w:r>
      <w:r>
        <w:rPr>
          <w:rtl/>
        </w:rPr>
        <w:t>في القرن الأوّل الهجري.</w:t>
      </w:r>
      <w:r w:rsidR="00922F94">
        <w:rPr>
          <w:rtl/>
        </w:rPr>
        <w:t xml:space="preserve"> </w:t>
      </w:r>
      <w:r>
        <w:rPr>
          <w:rtl/>
        </w:rPr>
        <w:t>ولم ي</w:t>
      </w:r>
      <w:r>
        <w:rPr>
          <w:rFonts w:hint="eastAsia"/>
          <w:rtl/>
        </w:rPr>
        <w:t>ُستفَد</w:t>
      </w:r>
      <w:r>
        <w:rPr>
          <w:rtl/>
        </w:rPr>
        <w:t xml:space="preserve"> قطّ من الأطُر المستطيلة الشكل لتحديد بداية السورة الجديدة،خلافاً للمصاحف الكوفية المتأخّرة، فقد تمّ كتابة (اسم وعدد الآيات)</w:t>
      </w:r>
      <w:r w:rsidR="00922F94">
        <w:rPr>
          <w:rtl/>
        </w:rPr>
        <w:t xml:space="preserve"> </w:t>
      </w:r>
      <w:r>
        <w:rPr>
          <w:rtl/>
        </w:rPr>
        <w:t>في هذه النسخة من المصحف في بداية كلّ سورة باللون الذهبي فقط،</w:t>
      </w:r>
      <w:r w:rsidR="00922F94">
        <w:rPr>
          <w:rtl/>
        </w:rPr>
        <w:t xml:space="preserve"> </w:t>
      </w:r>
      <w:r>
        <w:rPr>
          <w:rtl/>
        </w:rPr>
        <w:t>فبعد نهاية كلّ سورة يتمّ مباشرة كتابة اسم السورة التالية مع عد</w:t>
      </w:r>
      <w:r>
        <w:rPr>
          <w:rFonts w:hint="eastAsia"/>
          <w:rtl/>
        </w:rPr>
        <w:t>د</w:t>
      </w:r>
      <w:r>
        <w:rPr>
          <w:rtl/>
        </w:rPr>
        <w:t xml:space="preserve"> آياتها بالقلم الكوفي الذهبي.</w:t>
      </w:r>
      <w:r w:rsidR="00922F94">
        <w:rPr>
          <w:rtl/>
        </w:rPr>
        <w:t xml:space="preserve"> </w:t>
      </w:r>
      <w:r>
        <w:rPr>
          <w:rtl/>
        </w:rPr>
        <w:t>وإذا بقي في السطر فراغ أكثر من نصفه يسعىٰ الكاتب إلىٰ كتابة ذلك فيه؛</w:t>
      </w:r>
      <w:r w:rsidR="00922F94">
        <w:rPr>
          <w:rtl/>
        </w:rPr>
        <w:t xml:space="preserve"> </w:t>
      </w:r>
      <w:r>
        <w:rPr>
          <w:rtl/>
        </w:rPr>
        <w:t>ولكن إذا لم يكن الفراغ المتبقّي كافياً لهذه العملية فيتركه الكاتب خالياً، ويذكر اسم السورة وعدد آياتها في بداية السطر التالي.</w:t>
      </w:r>
      <w:r w:rsidR="00922F94">
        <w:rPr>
          <w:rtl/>
        </w:rPr>
        <w:t xml:space="preserve"> </w:t>
      </w:r>
      <w:r>
        <w:rPr>
          <w:rtl/>
        </w:rPr>
        <w:t xml:space="preserve">وقد تمّ تذهيب بداية السورة </w:t>
      </w:r>
      <w:r>
        <w:rPr>
          <w:rFonts w:hint="eastAsia"/>
          <w:rtl/>
        </w:rPr>
        <w:t>في</w:t>
      </w:r>
      <w:r>
        <w:rPr>
          <w:rtl/>
        </w:rPr>
        <w:t xml:space="preserve"> ثلاثة مواضع فقط في هذه النسخة علىٰ شكل أترجة متشعّبة علىٰ حاشية الصفحة،</w:t>
      </w:r>
      <w:r w:rsidR="00922F94">
        <w:rPr>
          <w:rtl/>
        </w:rPr>
        <w:t xml:space="preserve"> </w:t>
      </w:r>
      <w:r>
        <w:rPr>
          <w:rtl/>
        </w:rPr>
        <w:t>(الصورة رقم: 11)؛ الموضع الأوّل في الصفحة:</w:t>
      </w:r>
      <w:r w:rsidR="00922F94">
        <w:rPr>
          <w:rtl/>
        </w:rPr>
        <w:t xml:space="preserve"> </w:t>
      </w:r>
      <w:r>
        <w:rPr>
          <w:rtl/>
        </w:rPr>
        <w:t>(308) أي:</w:t>
      </w:r>
      <w:r w:rsidR="00922F94">
        <w:rPr>
          <w:rtl/>
        </w:rPr>
        <w:t xml:space="preserve"> </w:t>
      </w:r>
      <w:r>
        <w:rPr>
          <w:rtl/>
        </w:rPr>
        <w:t>(ظهر الورقة 154)، في بداية سورة مريم؛ والموضعان الآخران في الصفحة:</w:t>
      </w:r>
      <w:r w:rsidR="00922F94">
        <w:rPr>
          <w:rtl/>
        </w:rPr>
        <w:t xml:space="preserve"> </w:t>
      </w:r>
      <w:r>
        <w:rPr>
          <w:rtl/>
        </w:rPr>
        <w:t>(614) أي:</w:t>
      </w:r>
      <w:r w:rsidR="00922F94">
        <w:rPr>
          <w:rtl/>
        </w:rPr>
        <w:t xml:space="preserve"> </w:t>
      </w:r>
      <w:r>
        <w:rPr>
          <w:rtl/>
        </w:rPr>
        <w:t xml:space="preserve">(ظهر الورقة 307)، في بداية سورة القارعة وسورة </w:t>
      </w:r>
      <w:r>
        <w:rPr>
          <w:rFonts w:hint="eastAsia"/>
          <w:rtl/>
        </w:rPr>
        <w:t>التكاثر</w:t>
      </w:r>
      <w:r>
        <w:rPr>
          <w:rtl/>
        </w:rPr>
        <w:t>. وكما ذكرنا سابقاً فإنّ مطالع السور في القسم الملحق (المكتوب بخطّ كلّ من الكاتب ب وج)كانت مكتوبة باللون الأحمر.</w:t>
      </w:r>
      <w:r w:rsidR="00922F94">
        <w:rPr>
          <w:rtl/>
        </w:rPr>
        <w:t xml:space="preserve"> </w:t>
      </w:r>
    </w:p>
    <w:p w14:paraId="775E39BB" w14:textId="69F1BE04" w:rsidR="00F12CCE" w:rsidRDefault="00F12CCE" w:rsidP="00F12CCE">
      <w:pPr>
        <w:rPr>
          <w:rtl/>
        </w:rPr>
      </w:pPr>
      <w:r>
        <w:rPr>
          <w:rFonts w:hint="eastAsia"/>
          <w:rtl/>
        </w:rPr>
        <w:t>لقد</w:t>
      </w:r>
      <w:r>
        <w:rPr>
          <w:rtl/>
        </w:rPr>
        <w:t xml:space="preserve"> تمّ وضع علامة لتعشير الآيات: (مجموع كلّ عشر آيات) عبارة عن دوائر ذهبية تتكوّن من دائرتين أو ثلاث دوائر متّحدة المركز،</w:t>
      </w:r>
      <w:r w:rsidR="00922F94">
        <w:rPr>
          <w:rtl/>
        </w:rPr>
        <w:t xml:space="preserve"> </w:t>
      </w:r>
      <w:r>
        <w:rPr>
          <w:rtl/>
        </w:rPr>
        <w:t>وتتشعّب من الدائرة الكبير الخارجية ثمانية خطوط ملوّنة</w:t>
      </w:r>
      <w:r w:rsidR="00922F94">
        <w:rPr>
          <w:rtl/>
        </w:rPr>
        <w:t xml:space="preserve"> </w:t>
      </w:r>
      <w:r>
        <w:rPr>
          <w:rtl/>
        </w:rPr>
        <w:t>علىٰ أطراف تلك الدائرة.</w:t>
      </w:r>
      <w:r w:rsidR="00922F94">
        <w:rPr>
          <w:rtl/>
        </w:rPr>
        <w:t xml:space="preserve"> </w:t>
      </w:r>
      <w:r>
        <w:rPr>
          <w:rtl/>
        </w:rPr>
        <w:t xml:space="preserve">كما قام الكاتب بتخميس كلّ خمس آيات بوضعه حرف (الهاء) </w:t>
      </w:r>
      <w:r>
        <w:rPr>
          <w:rFonts w:hint="eastAsia"/>
          <w:rtl/>
        </w:rPr>
        <w:t>المذهّبة؛</w:t>
      </w:r>
      <w:r>
        <w:rPr>
          <w:rtl/>
        </w:rPr>
        <w:t xml:space="preserve"> لأنّ حرف (الهاء) في الحروف الأبجدية يقابل العدد خمسة في حساب الجمل،</w:t>
      </w:r>
      <w:r w:rsidR="00922F94">
        <w:rPr>
          <w:rtl/>
        </w:rPr>
        <w:t xml:space="preserve"> </w:t>
      </w:r>
      <w:r>
        <w:rPr>
          <w:rtl/>
        </w:rPr>
        <w:t>مثلها مثل الكثير من المصاحف القرآنية الكوفية القديمة.</w:t>
      </w:r>
      <w:r w:rsidR="00922F94">
        <w:rPr>
          <w:rtl/>
        </w:rPr>
        <w:t xml:space="preserve"> </w:t>
      </w:r>
      <w:r>
        <w:rPr>
          <w:rtl/>
        </w:rPr>
        <w:t>إنّ الشخص الذي قام بتعشير وتخميس الآيات القرآنية هو نفس الشخص الذي كتب مطالع السور باللون الذهبي؛</w:t>
      </w:r>
      <w:r w:rsidR="00922F94">
        <w:rPr>
          <w:rtl/>
        </w:rPr>
        <w:t xml:space="preserve"> </w:t>
      </w:r>
    </w:p>
    <w:p w14:paraId="2B44F013" w14:textId="77777777" w:rsidR="00245A8D" w:rsidRDefault="00F12CCE" w:rsidP="00F12CCE">
      <w:pPr>
        <w:rPr>
          <w:rtl/>
        </w:rPr>
      </w:pPr>
      <w:r>
        <w:br w:type="page"/>
      </w:r>
    </w:p>
    <w:p w14:paraId="72A523AF" w14:textId="7C718D41" w:rsidR="00F12CCE" w:rsidRDefault="00F12CCE" w:rsidP="00245A8D">
      <w:pPr>
        <w:pStyle w:val="rfdNormal0"/>
        <w:rPr>
          <w:rtl/>
        </w:rPr>
      </w:pPr>
      <w:r>
        <w:rPr>
          <w:rFonts w:hint="eastAsia"/>
          <w:rtl/>
        </w:rPr>
        <w:lastRenderedPageBreak/>
        <w:t>فمن</w:t>
      </w:r>
      <w:r w:rsidR="00922F94">
        <w:rPr>
          <w:rFonts w:hint="eastAsia"/>
          <w:rtl/>
        </w:rPr>
        <w:t xml:space="preserve"> </w:t>
      </w:r>
      <w:r>
        <w:rPr>
          <w:rtl/>
        </w:rPr>
        <w:t>خلال مقارنة مطالع السور</w:t>
      </w:r>
      <w:r w:rsidR="00922F94">
        <w:rPr>
          <w:rtl/>
        </w:rPr>
        <w:t xml:space="preserve"> </w:t>
      </w:r>
      <w:r>
        <w:rPr>
          <w:rtl/>
        </w:rPr>
        <w:t>مع علائم التخميس والتعشير المذهّبة،</w:t>
      </w:r>
      <w:r w:rsidR="00922F94">
        <w:rPr>
          <w:rtl/>
        </w:rPr>
        <w:t xml:space="preserve"> </w:t>
      </w:r>
      <w:r>
        <w:rPr>
          <w:rtl/>
        </w:rPr>
        <w:t>مثلاً: مطلع سورة الأنفال في الصفحة:</w:t>
      </w:r>
      <w:r w:rsidR="00922F94">
        <w:rPr>
          <w:rtl/>
        </w:rPr>
        <w:t xml:space="preserve"> </w:t>
      </w:r>
      <w:r>
        <w:rPr>
          <w:rtl/>
        </w:rPr>
        <w:t>(179)</w:t>
      </w:r>
      <w:r w:rsidR="00922F94">
        <w:rPr>
          <w:rtl/>
        </w:rPr>
        <w:t xml:space="preserve"> </w:t>
      </w:r>
      <w:r>
        <w:rPr>
          <w:rtl/>
        </w:rPr>
        <w:t>يمكننا الوصول إلىٰ هذه النتيجة.</w:t>
      </w:r>
      <w:r w:rsidR="00922F94">
        <w:rPr>
          <w:rtl/>
        </w:rPr>
        <w:t xml:space="preserve"> </w:t>
      </w:r>
      <w:r>
        <w:rPr>
          <w:rtl/>
        </w:rPr>
        <w:t>وبما أنّ هذه النسخة لم تستعمل</w:t>
      </w:r>
      <w:r w:rsidR="00922F94">
        <w:rPr>
          <w:rtl/>
        </w:rPr>
        <w:t xml:space="preserve"> </w:t>
      </w:r>
      <w:r>
        <w:rPr>
          <w:rtl/>
        </w:rPr>
        <w:t>فيها النقط</w:t>
      </w:r>
      <w:r w:rsidR="00922F94">
        <w:rPr>
          <w:rtl/>
        </w:rPr>
        <w:t xml:space="preserve"> </w:t>
      </w:r>
      <w:r>
        <w:rPr>
          <w:rtl/>
        </w:rPr>
        <w:t>نهائيّاً، ولا</w:t>
      </w:r>
      <w:r w:rsidR="00922F94">
        <w:rPr>
          <w:rtl/>
        </w:rPr>
        <w:t xml:space="preserve"> </w:t>
      </w:r>
      <w:r>
        <w:rPr>
          <w:rtl/>
        </w:rPr>
        <w:t>علائم عدّ الآي في نهاية الآيات، وأنّ علائم التخميس وال</w:t>
      </w:r>
      <w:r>
        <w:rPr>
          <w:rFonts w:hint="eastAsia"/>
          <w:rtl/>
        </w:rPr>
        <w:t>تعشير</w:t>
      </w:r>
      <w:r>
        <w:rPr>
          <w:rtl/>
        </w:rPr>
        <w:t xml:space="preserve"> والتذهيب</w:t>
      </w:r>
      <w:r w:rsidR="00922F94">
        <w:rPr>
          <w:rtl/>
        </w:rPr>
        <w:t xml:space="preserve"> </w:t>
      </w:r>
      <w:r>
        <w:rPr>
          <w:rtl/>
        </w:rPr>
        <w:t>ومطالع السور كلّها كتبت باللون الذهبي المتأخّر عن كتابة أصل الآيات؛ إذن يمكننا أن نستنتج أنّ النسخة التي نحن بصددها تعود لزمن كان الكتّاب فيه يحاولون إخلاء القرآن من كلّ علامة غير قرآنية فيه.</w:t>
      </w:r>
      <w:r w:rsidR="00922F94">
        <w:rPr>
          <w:rtl/>
        </w:rPr>
        <w:t xml:space="preserve"> </w:t>
      </w:r>
      <w:r>
        <w:rPr>
          <w:rtl/>
        </w:rPr>
        <w:t>وهذا الأمر</w:t>
      </w:r>
      <w:r w:rsidR="00922F94">
        <w:rPr>
          <w:rtl/>
        </w:rPr>
        <w:t xml:space="preserve"> </w:t>
      </w:r>
      <w:r>
        <w:rPr>
          <w:rtl/>
        </w:rPr>
        <w:t>يجعلنا نعتقد أنّ تاريخ كتابة هذه ال</w:t>
      </w:r>
      <w:r>
        <w:rPr>
          <w:rFonts w:hint="eastAsia"/>
          <w:rtl/>
        </w:rPr>
        <w:t>نسخة</w:t>
      </w:r>
      <w:r>
        <w:rPr>
          <w:rtl/>
        </w:rPr>
        <w:t xml:space="preserve"> يرجع</w:t>
      </w:r>
      <w:r w:rsidR="00922F94">
        <w:rPr>
          <w:rtl/>
        </w:rPr>
        <w:t xml:space="preserve"> </w:t>
      </w:r>
      <w:r>
        <w:rPr>
          <w:rtl/>
        </w:rPr>
        <w:t>إلىٰ النصف الثاني من القرن الثاني وما بعده.</w:t>
      </w:r>
    </w:p>
    <w:p w14:paraId="1444816E" w14:textId="5921581E" w:rsidR="00F12CCE" w:rsidRDefault="00F12CCE" w:rsidP="00245A8D">
      <w:pPr>
        <w:pStyle w:val="rfdBold1"/>
        <w:rPr>
          <w:rtl/>
        </w:rPr>
      </w:pPr>
      <w:r>
        <w:rPr>
          <w:rFonts w:hint="eastAsia"/>
          <w:rtl/>
        </w:rPr>
        <w:t>تقسيمات</w:t>
      </w:r>
      <w:r w:rsidR="00922F94">
        <w:rPr>
          <w:rFonts w:hint="eastAsia"/>
          <w:rtl/>
        </w:rPr>
        <w:t xml:space="preserve"> </w:t>
      </w:r>
      <w:r>
        <w:rPr>
          <w:rtl/>
        </w:rPr>
        <w:t>المصحف:</w:t>
      </w:r>
    </w:p>
    <w:p w14:paraId="232606AB" w14:textId="25A9E1F4" w:rsidR="00F12CCE" w:rsidRDefault="00F12CCE" w:rsidP="00F12CCE">
      <w:pPr>
        <w:rPr>
          <w:rtl/>
        </w:rPr>
      </w:pPr>
      <w:r>
        <w:rPr>
          <w:rFonts w:hint="eastAsia"/>
          <w:rtl/>
        </w:rPr>
        <w:t>كانت</w:t>
      </w:r>
      <w:r>
        <w:rPr>
          <w:rtl/>
        </w:rPr>
        <w:t xml:space="preserve"> للمصاحف القرآنية القديمة مختلف التقسيمات المعروفة بالتقسيمات القرآنية. فمن أشهر تلك التقسيمات</w:t>
      </w:r>
      <w:r w:rsidR="00922F94">
        <w:rPr>
          <w:rtl/>
        </w:rPr>
        <w:t xml:space="preserve"> </w:t>
      </w:r>
      <w:r>
        <w:rPr>
          <w:rtl/>
        </w:rPr>
        <w:t>للقرآن هو تجليده وتقسيمه إلىٰ قسمين؛</w:t>
      </w:r>
      <w:r w:rsidR="00922F94">
        <w:rPr>
          <w:rtl/>
        </w:rPr>
        <w:t xml:space="preserve"> </w:t>
      </w:r>
      <w:r>
        <w:rPr>
          <w:rtl/>
        </w:rPr>
        <w:t xml:space="preserve">وكذلك تقسيمه إلىٰ أربعة أقسام؛ وتقسيمه إلىٰ ثلاثين جزءاً؛ وكذلك تقسيمه إلىٰ سبعة أقسام. وفيما سوىٰ ذلك غالباً ما يتمّ </w:t>
      </w:r>
      <w:r>
        <w:rPr>
          <w:rFonts w:hint="eastAsia"/>
          <w:rtl/>
        </w:rPr>
        <w:t>تقسيم</w:t>
      </w:r>
      <w:r>
        <w:rPr>
          <w:rtl/>
        </w:rPr>
        <w:t xml:space="preserve"> الأجزاء في المصحف الموحّد علىٰ ثلاثة، أو</w:t>
      </w:r>
      <w:r w:rsidR="00922F94">
        <w:rPr>
          <w:rtl/>
        </w:rPr>
        <w:t xml:space="preserve"> </w:t>
      </w:r>
      <w:r>
        <w:rPr>
          <w:rtl/>
        </w:rPr>
        <w:t>أربعة،</w:t>
      </w:r>
      <w:r w:rsidR="00922F94">
        <w:rPr>
          <w:rtl/>
        </w:rPr>
        <w:t xml:space="preserve"> </w:t>
      </w:r>
      <w:r>
        <w:rPr>
          <w:rtl/>
        </w:rPr>
        <w:t>أو</w:t>
      </w:r>
      <w:r w:rsidR="00922F94">
        <w:rPr>
          <w:rtl/>
        </w:rPr>
        <w:t xml:space="preserve"> </w:t>
      </w:r>
      <w:r>
        <w:rPr>
          <w:rtl/>
        </w:rPr>
        <w:t>خمسة،</w:t>
      </w:r>
      <w:r w:rsidR="00922F94">
        <w:rPr>
          <w:rtl/>
        </w:rPr>
        <w:t xml:space="preserve"> </w:t>
      </w:r>
      <w:r>
        <w:rPr>
          <w:rtl/>
        </w:rPr>
        <w:t>أو</w:t>
      </w:r>
      <w:r w:rsidR="00922F94">
        <w:rPr>
          <w:rtl/>
        </w:rPr>
        <w:t xml:space="preserve"> </w:t>
      </w:r>
      <w:r>
        <w:rPr>
          <w:rtl/>
        </w:rPr>
        <w:t>ستّة،</w:t>
      </w:r>
      <w:r w:rsidR="00922F94">
        <w:rPr>
          <w:rtl/>
        </w:rPr>
        <w:t xml:space="preserve"> </w:t>
      </w:r>
      <w:r>
        <w:rPr>
          <w:rtl/>
        </w:rPr>
        <w:t>أو</w:t>
      </w:r>
      <w:r w:rsidR="00922F94">
        <w:rPr>
          <w:rtl/>
        </w:rPr>
        <w:t xml:space="preserve"> </w:t>
      </w:r>
      <w:r>
        <w:rPr>
          <w:rtl/>
        </w:rPr>
        <w:t>سبعة،</w:t>
      </w:r>
      <w:r w:rsidR="00922F94">
        <w:rPr>
          <w:rtl/>
        </w:rPr>
        <w:t xml:space="preserve"> </w:t>
      </w:r>
      <w:r>
        <w:rPr>
          <w:rtl/>
        </w:rPr>
        <w:t>أو</w:t>
      </w:r>
      <w:r w:rsidR="00922F94">
        <w:rPr>
          <w:rtl/>
        </w:rPr>
        <w:t xml:space="preserve"> </w:t>
      </w:r>
      <w:r>
        <w:rPr>
          <w:rtl/>
        </w:rPr>
        <w:t>ثمانية، أو</w:t>
      </w:r>
      <w:r w:rsidR="00922F94">
        <w:rPr>
          <w:rtl/>
        </w:rPr>
        <w:t xml:space="preserve"> </w:t>
      </w:r>
      <w:r>
        <w:rPr>
          <w:rtl/>
        </w:rPr>
        <w:t>تسعة،</w:t>
      </w:r>
      <w:r w:rsidR="00922F94">
        <w:rPr>
          <w:rtl/>
        </w:rPr>
        <w:t xml:space="preserve"> </w:t>
      </w:r>
      <w:r>
        <w:rPr>
          <w:rtl/>
        </w:rPr>
        <w:t>أو</w:t>
      </w:r>
      <w:r w:rsidR="00922F94">
        <w:rPr>
          <w:rtl/>
        </w:rPr>
        <w:t xml:space="preserve"> </w:t>
      </w:r>
      <w:r>
        <w:rPr>
          <w:rtl/>
        </w:rPr>
        <w:t>عشرة،</w:t>
      </w:r>
      <w:r w:rsidR="00922F94">
        <w:rPr>
          <w:rtl/>
        </w:rPr>
        <w:t xml:space="preserve"> </w:t>
      </w:r>
      <w:r>
        <w:rPr>
          <w:rtl/>
        </w:rPr>
        <w:t>أو</w:t>
      </w:r>
      <w:r w:rsidR="00922F94">
        <w:rPr>
          <w:rtl/>
        </w:rPr>
        <w:t xml:space="preserve"> </w:t>
      </w:r>
      <w:r>
        <w:rPr>
          <w:rtl/>
        </w:rPr>
        <w:t>أربعة عشر جزءاً</w:t>
      </w:r>
      <w:r w:rsidRPr="00F12CCE">
        <w:rPr>
          <w:rStyle w:val="rfdFootnotenum"/>
          <w:rtl/>
        </w:rPr>
        <w:t>(1)</w:t>
      </w:r>
      <w:r>
        <w:rPr>
          <w:rtl/>
        </w:rPr>
        <w:t>.</w:t>
      </w:r>
      <w:r w:rsidR="00922F94">
        <w:rPr>
          <w:rtl/>
        </w:rPr>
        <w:t xml:space="preserve"> </w:t>
      </w:r>
      <w:r>
        <w:rPr>
          <w:rtl/>
        </w:rPr>
        <w:t>فالتقسيم الوحيد في:</w:t>
      </w:r>
      <w:r w:rsidR="00922F94">
        <w:rPr>
          <w:rtl/>
        </w:rPr>
        <w:t xml:space="preserve"> </w:t>
      </w:r>
      <w:r>
        <w:rPr>
          <w:rtl/>
        </w:rPr>
        <w:t>(مصحف النجف)</w:t>
      </w:r>
      <w:r w:rsidR="00922F94">
        <w:rPr>
          <w:rtl/>
        </w:rPr>
        <w:t xml:space="preserve"> </w:t>
      </w:r>
      <w:r>
        <w:rPr>
          <w:rtl/>
        </w:rPr>
        <w:t>هو</w:t>
      </w:r>
      <w:r w:rsidR="00922F94">
        <w:rPr>
          <w:rtl/>
        </w:rPr>
        <w:t xml:space="preserve"> </w:t>
      </w:r>
      <w:r>
        <w:rPr>
          <w:rtl/>
        </w:rPr>
        <w:t>تقسيمه إلىٰ سبعة</w:t>
      </w:r>
      <w:r w:rsidR="00922F94">
        <w:rPr>
          <w:rtl/>
        </w:rPr>
        <w:t xml:space="preserve"> </w:t>
      </w:r>
      <w:r>
        <w:rPr>
          <w:rtl/>
        </w:rPr>
        <w:t>أجزاء،</w:t>
      </w:r>
      <w:r w:rsidR="00922F94">
        <w:rPr>
          <w:rtl/>
        </w:rPr>
        <w:t xml:space="preserve"> </w:t>
      </w:r>
      <w:r>
        <w:rPr>
          <w:rtl/>
        </w:rPr>
        <w:t>أي: سبعة أسباع، وقد وضعت هذه العلائم ب</w:t>
      </w:r>
      <w:r>
        <w:rPr>
          <w:rFonts w:hint="eastAsia"/>
          <w:rtl/>
        </w:rPr>
        <w:t>اللون</w:t>
      </w:r>
      <w:r>
        <w:rPr>
          <w:rtl/>
        </w:rPr>
        <w:t xml:space="preserve"> الذهبي في سبعة مواضع في حاشية أوراق: (مصحف النجف).</w:t>
      </w:r>
      <w:r w:rsidR="00922F94">
        <w:rPr>
          <w:rtl/>
        </w:rPr>
        <w:t xml:space="preserve"> </w:t>
      </w:r>
      <w:r>
        <w:rPr>
          <w:rtl/>
        </w:rPr>
        <w:t>بناء علىٰ هذا فإنّ الأسباع</w:t>
      </w:r>
      <w:r w:rsidR="00922F94">
        <w:rPr>
          <w:rtl/>
        </w:rPr>
        <w:t xml:space="preserve"> </w:t>
      </w:r>
      <w:r>
        <w:rPr>
          <w:rtl/>
        </w:rPr>
        <w:t>السبعة في:</w:t>
      </w:r>
      <w:r w:rsidR="00922F94">
        <w:rPr>
          <w:rtl/>
        </w:rPr>
        <w:t xml:space="preserve"> </w:t>
      </w:r>
      <w:r>
        <w:rPr>
          <w:rtl/>
        </w:rPr>
        <w:t>(مصحف النجف) هذا هي عبارة عن:</w:t>
      </w:r>
    </w:p>
    <w:p w14:paraId="04DAA052" w14:textId="297962F8" w:rsidR="00F12CCE" w:rsidRDefault="00F12CCE" w:rsidP="00F12CCE">
      <w:pPr>
        <w:rPr>
          <w:rtl/>
        </w:rPr>
      </w:pPr>
      <w:r>
        <w:rPr>
          <w:rtl/>
        </w:rPr>
        <w:t>1ـ</w:t>
      </w:r>
      <w:r w:rsidR="00922F94">
        <w:rPr>
          <w:rtl/>
        </w:rPr>
        <w:t xml:space="preserve"> </w:t>
      </w:r>
      <w:r>
        <w:rPr>
          <w:rtl/>
        </w:rPr>
        <w:t xml:space="preserve">بداية القرآن حتّىٰ نهاية (الآية 61) من سورة النساء (... يصدّون عنك </w:t>
      </w:r>
    </w:p>
    <w:p w14:paraId="0BB118D8" w14:textId="77777777" w:rsidR="00F12CCE" w:rsidRDefault="00F12CCE" w:rsidP="00F12CCE">
      <w:pPr>
        <w:pStyle w:val="rfdLine"/>
        <w:rPr>
          <w:rtl/>
        </w:rPr>
      </w:pPr>
      <w:r>
        <w:rPr>
          <w:rtl/>
        </w:rPr>
        <w:t>__________</w:t>
      </w:r>
    </w:p>
    <w:p w14:paraId="41FEDA2D" w14:textId="181EBB00" w:rsidR="00F12CCE" w:rsidRDefault="00F12CCE" w:rsidP="00F12CCE">
      <w:pPr>
        <w:pStyle w:val="rfdFootnote0"/>
        <w:rPr>
          <w:rtl/>
        </w:rPr>
      </w:pPr>
      <w:r>
        <w:rPr>
          <w:rtl/>
        </w:rPr>
        <w:t>(1) هناك إحدىٰ النسخ الكاملة من القرآن الكريم بالخطّ الكوفي المتبقّية من القرن الثاني الهجري تحتوي علىٰ كلّ الأجزاء المذكورة أعلاه (سوىٰ التقسيم في أربعة عشر قسماً)؛ وهي النسخة رقم: (4251) في المتحف الوطني الإيراني.</w:t>
      </w:r>
    </w:p>
    <w:p w14:paraId="1A849D1E" w14:textId="77777777" w:rsidR="00245A8D" w:rsidRDefault="00F12CCE" w:rsidP="00F12CCE">
      <w:pPr>
        <w:rPr>
          <w:rtl/>
        </w:rPr>
      </w:pPr>
      <w:r>
        <w:br w:type="page"/>
      </w:r>
    </w:p>
    <w:p w14:paraId="4456E683" w14:textId="1E78C75A" w:rsidR="00F12CCE" w:rsidRDefault="00F12CCE" w:rsidP="00245A8D">
      <w:pPr>
        <w:pStyle w:val="rfdNormal0"/>
        <w:rPr>
          <w:rtl/>
        </w:rPr>
      </w:pPr>
      <w:r>
        <w:rPr>
          <w:rFonts w:hint="eastAsia"/>
          <w:rtl/>
        </w:rPr>
        <w:lastRenderedPageBreak/>
        <w:t>صدودا</w:t>
      </w:r>
      <w:r>
        <w:rPr>
          <w:rtl/>
        </w:rPr>
        <w:t>)؛ (ظهر الورقة 44؛ الصفحة 88).</w:t>
      </w:r>
    </w:p>
    <w:p w14:paraId="3597734A" w14:textId="0BC2F254" w:rsidR="00F12CCE" w:rsidRDefault="00F12CCE" w:rsidP="00F12CCE">
      <w:pPr>
        <w:rPr>
          <w:rtl/>
        </w:rPr>
      </w:pPr>
      <w:r>
        <w:rPr>
          <w:rtl/>
        </w:rPr>
        <w:t>2ـ من (الآية 62)</w:t>
      </w:r>
      <w:r w:rsidR="00922F94">
        <w:rPr>
          <w:rtl/>
        </w:rPr>
        <w:t xml:space="preserve"> </w:t>
      </w:r>
      <w:r>
        <w:rPr>
          <w:rtl/>
        </w:rPr>
        <w:t>من سورة النساء حتّىٰ نهاية (الآية 170) من سورة الأعراف (...إنّا لا نضيع أجر المصلحين)؛</w:t>
      </w:r>
      <w:r w:rsidR="00922F94">
        <w:rPr>
          <w:rtl/>
        </w:rPr>
        <w:t xml:space="preserve"> </w:t>
      </w:r>
      <w:r>
        <w:rPr>
          <w:rtl/>
        </w:rPr>
        <w:t>( وجه الورقة 87 ؛ الصفحة 175).</w:t>
      </w:r>
    </w:p>
    <w:p w14:paraId="0E2EBF85" w14:textId="69239DC4" w:rsidR="00F12CCE" w:rsidRDefault="00F12CCE" w:rsidP="00F12CCE">
      <w:pPr>
        <w:rPr>
          <w:rtl/>
        </w:rPr>
      </w:pPr>
      <w:r>
        <w:rPr>
          <w:rtl/>
        </w:rPr>
        <w:t>3ـ من (الآية 171) من سورة الأعراف حتّىٰ نهاية (الآية 25) من سورة إبراهيم (... لعلّهم يتذكّرون)؛</w:t>
      </w:r>
      <w:r w:rsidR="00922F94">
        <w:rPr>
          <w:rtl/>
        </w:rPr>
        <w:t xml:space="preserve"> </w:t>
      </w:r>
      <w:r>
        <w:rPr>
          <w:rtl/>
        </w:rPr>
        <w:t>(وجه الورقة 131؛ الصفحة 261). (الصورة رقم 13).</w:t>
      </w:r>
    </w:p>
    <w:p w14:paraId="3275F86E" w14:textId="77777777" w:rsidR="00F12CCE" w:rsidRDefault="00F12CCE" w:rsidP="00F12CCE">
      <w:pPr>
        <w:rPr>
          <w:rtl/>
        </w:rPr>
      </w:pPr>
      <w:r>
        <w:rPr>
          <w:rtl/>
        </w:rPr>
        <w:t>4ـ من (الآية 26) من سورة إبراهيم حتّىٰ نهاية (الآية 55) من سورة المؤمنون (... أيحسبون أنّما نمدّهم به من مال وبنين...)؛ (وجه الورقة 173؛ الصفحة 349).</w:t>
      </w:r>
    </w:p>
    <w:p w14:paraId="72C866C1" w14:textId="3A5B3EEB" w:rsidR="00F12CCE" w:rsidRDefault="00F12CCE" w:rsidP="00F12CCE">
      <w:pPr>
        <w:rPr>
          <w:rtl/>
        </w:rPr>
      </w:pPr>
      <w:r>
        <w:rPr>
          <w:rtl/>
        </w:rPr>
        <w:t>5ـ من (الآية 56) من سورة المؤمنون حتّىٰ نهاية (الآية 20) من سورة سبأ (... فاتّبعوه إلّأ فريقاً من المؤمنين)؛</w:t>
      </w:r>
      <w:r w:rsidR="00922F94">
        <w:rPr>
          <w:rtl/>
        </w:rPr>
        <w:t xml:space="preserve"> </w:t>
      </w:r>
      <w:r>
        <w:rPr>
          <w:rtl/>
        </w:rPr>
        <w:t>(ظهر الورقة 218؛ الصفحة 436).</w:t>
      </w:r>
    </w:p>
    <w:p w14:paraId="0D1AEF4E" w14:textId="5CC7129F" w:rsidR="00F12CCE" w:rsidRDefault="00F12CCE" w:rsidP="00F12CCE">
      <w:pPr>
        <w:rPr>
          <w:rtl/>
        </w:rPr>
      </w:pPr>
      <w:r>
        <w:rPr>
          <w:rtl/>
        </w:rPr>
        <w:t>6ـ</w:t>
      </w:r>
      <w:r w:rsidR="00922F94">
        <w:rPr>
          <w:rtl/>
        </w:rPr>
        <w:t xml:space="preserve"> </w:t>
      </w:r>
      <w:r>
        <w:rPr>
          <w:rtl/>
        </w:rPr>
        <w:t>من (الآية 21) سورة سبأ حتّىٰ نهاية سورة الفتح؛</w:t>
      </w:r>
      <w:r w:rsidR="00922F94">
        <w:rPr>
          <w:rtl/>
        </w:rPr>
        <w:t xml:space="preserve"> </w:t>
      </w:r>
      <w:r>
        <w:rPr>
          <w:rtl/>
        </w:rPr>
        <w:t>(وجه الورقة 261؛ الصفحة 522).</w:t>
      </w:r>
    </w:p>
    <w:p w14:paraId="5D5B3A1B" w14:textId="24DE28DB" w:rsidR="00F12CCE" w:rsidRDefault="00F12CCE" w:rsidP="00F12CCE">
      <w:pPr>
        <w:rPr>
          <w:rtl/>
        </w:rPr>
      </w:pPr>
      <w:r>
        <w:rPr>
          <w:rtl/>
        </w:rPr>
        <w:t>7ـ من بداية</w:t>
      </w:r>
      <w:r w:rsidR="00922F94">
        <w:rPr>
          <w:rtl/>
        </w:rPr>
        <w:t xml:space="preserve"> </w:t>
      </w:r>
      <w:r>
        <w:rPr>
          <w:rtl/>
        </w:rPr>
        <w:t>سورة الحجرات حتّىٰ نهاية القرآن الكريم؛</w:t>
      </w:r>
      <w:r w:rsidR="00922F94">
        <w:rPr>
          <w:rtl/>
        </w:rPr>
        <w:t xml:space="preserve"> </w:t>
      </w:r>
      <w:r>
        <w:rPr>
          <w:rtl/>
        </w:rPr>
        <w:t>( وجه الورقة 209؛</w:t>
      </w:r>
      <w:r w:rsidR="00922F94">
        <w:rPr>
          <w:rtl/>
        </w:rPr>
        <w:t xml:space="preserve"> </w:t>
      </w:r>
      <w:r>
        <w:rPr>
          <w:rtl/>
        </w:rPr>
        <w:t>الصفحة 617).</w:t>
      </w:r>
    </w:p>
    <w:p w14:paraId="0FD1158C" w14:textId="29859AE8" w:rsidR="00F12CCE" w:rsidRDefault="00F12CCE" w:rsidP="00F12CCE">
      <w:pPr>
        <w:rPr>
          <w:rtl/>
        </w:rPr>
      </w:pPr>
      <w:r>
        <w:rPr>
          <w:rFonts w:hint="eastAsia"/>
          <w:rtl/>
        </w:rPr>
        <w:t>يتطابق</w:t>
      </w:r>
      <w:r>
        <w:rPr>
          <w:rtl/>
        </w:rPr>
        <w:t xml:space="preserve"> هذا التقسيم مع أقدم الآراء لعلماء علوم القرآن في تعيينها الدقيق</w:t>
      </w:r>
      <w:r w:rsidR="00922F94">
        <w:rPr>
          <w:rtl/>
        </w:rPr>
        <w:t xml:space="preserve"> </w:t>
      </w:r>
      <w:r>
        <w:rPr>
          <w:rtl/>
        </w:rPr>
        <w:t>لمواضع علائم الأسباع السبعة؛</w:t>
      </w:r>
      <w:r w:rsidR="00922F94">
        <w:rPr>
          <w:rtl/>
        </w:rPr>
        <w:t xml:space="preserve"> </w:t>
      </w:r>
      <w:r>
        <w:rPr>
          <w:rtl/>
        </w:rPr>
        <w:t>فقد نقل ذلك ابن أبي داود السجستاني في روايات مختلفة عن أشخاص مثل حمزة بن حبيب الزيّات في القرن الثاني الهجري؛</w:t>
      </w:r>
      <w:r w:rsidR="00922F94">
        <w:rPr>
          <w:rtl/>
        </w:rPr>
        <w:t xml:space="preserve"> </w:t>
      </w:r>
      <w:r>
        <w:rPr>
          <w:rtl/>
        </w:rPr>
        <w:t>وكذلك في القرن الخامس حتّىٰ القرن السابع نر</w:t>
      </w:r>
      <w:r>
        <w:rPr>
          <w:rFonts w:hint="eastAsia"/>
          <w:rtl/>
        </w:rPr>
        <w:t>ىٰ</w:t>
      </w:r>
      <w:r>
        <w:rPr>
          <w:rtl/>
        </w:rPr>
        <w:t xml:space="preserve"> نفس هذا الأمر مذكور في كتب بعض الأشخاص مثل أبي عمرو الداني وعلم الدين السخاوي</w:t>
      </w:r>
      <w:r w:rsidRPr="00F12CCE">
        <w:rPr>
          <w:rStyle w:val="rfdFootnotenum"/>
          <w:rtl/>
        </w:rPr>
        <w:t>(1)</w:t>
      </w:r>
      <w:r>
        <w:rPr>
          <w:rtl/>
        </w:rPr>
        <w:t>.</w:t>
      </w:r>
      <w:r w:rsidR="00922F94">
        <w:rPr>
          <w:rtl/>
        </w:rPr>
        <w:t xml:space="preserve"> </w:t>
      </w:r>
      <w:r>
        <w:rPr>
          <w:rtl/>
        </w:rPr>
        <w:t xml:space="preserve">علماً أنّه توجد هناك تقسيمات أخرىٰ من أسباع القرآن في المصادر القديمة، وكذلك في المصاحف </w:t>
      </w:r>
    </w:p>
    <w:p w14:paraId="00F98DA8" w14:textId="77777777" w:rsidR="00F12CCE" w:rsidRDefault="00F12CCE" w:rsidP="00F12CCE">
      <w:pPr>
        <w:pStyle w:val="rfdLine"/>
        <w:rPr>
          <w:rtl/>
        </w:rPr>
      </w:pPr>
      <w:r>
        <w:rPr>
          <w:rtl/>
        </w:rPr>
        <w:t>__________</w:t>
      </w:r>
    </w:p>
    <w:p w14:paraId="6A559695" w14:textId="4051A538" w:rsidR="00F12CCE" w:rsidRDefault="00F12CCE" w:rsidP="00F12CCE">
      <w:pPr>
        <w:pStyle w:val="rfdFootnote0"/>
        <w:rPr>
          <w:rtl/>
        </w:rPr>
      </w:pPr>
      <w:r>
        <w:rPr>
          <w:rtl/>
        </w:rPr>
        <w:t>(1) المصاحف: 280؛ كذلك انظر: الب</w:t>
      </w:r>
      <w:r>
        <w:rPr>
          <w:rFonts w:hint="cs"/>
          <w:rtl/>
        </w:rPr>
        <w:t>ی</w:t>
      </w:r>
      <w:r>
        <w:rPr>
          <w:rFonts w:hint="eastAsia"/>
          <w:rtl/>
        </w:rPr>
        <w:t>ان</w:t>
      </w:r>
      <w:r>
        <w:rPr>
          <w:rtl/>
        </w:rPr>
        <w:t xml:space="preserve"> في عدّ آي القرآن: 303ـ304؛ جمال القرّاء وكمال الإقراء 1/ 127.</w:t>
      </w:r>
    </w:p>
    <w:p w14:paraId="5B361EE4" w14:textId="77777777" w:rsidR="00245A8D" w:rsidRDefault="00F12CCE" w:rsidP="00F12CCE">
      <w:pPr>
        <w:rPr>
          <w:rtl/>
        </w:rPr>
      </w:pPr>
      <w:r>
        <w:br w:type="page"/>
      </w:r>
    </w:p>
    <w:p w14:paraId="54D605D5" w14:textId="6C8C3E12" w:rsidR="00F12CCE" w:rsidRDefault="00F12CCE" w:rsidP="00245A8D">
      <w:pPr>
        <w:pStyle w:val="rfdNormal0"/>
        <w:rPr>
          <w:rtl/>
        </w:rPr>
      </w:pPr>
      <w:r>
        <w:rPr>
          <w:rFonts w:hint="eastAsia"/>
          <w:rtl/>
        </w:rPr>
        <w:lastRenderedPageBreak/>
        <w:t>المكتوبة</w:t>
      </w:r>
      <w:r>
        <w:rPr>
          <w:rtl/>
        </w:rPr>
        <w:t xml:space="preserve"> في القرن الثامن والتاسع الهجري؛</w:t>
      </w:r>
      <w:r w:rsidR="00922F94">
        <w:rPr>
          <w:rtl/>
        </w:rPr>
        <w:t xml:space="preserve"> </w:t>
      </w:r>
      <w:r>
        <w:rPr>
          <w:rtl/>
        </w:rPr>
        <w:t>علىٰ سبيل المثال: ذكر الزركشي في القرن الثامن الهجري نهاية الأقسام السبعة للقرآن في كتابه بالنحو التالي:</w:t>
      </w:r>
      <w:r w:rsidR="00922F94">
        <w:rPr>
          <w:rtl/>
        </w:rPr>
        <w:t xml:space="preserve"> </w:t>
      </w:r>
    </w:p>
    <w:p w14:paraId="47E56981" w14:textId="4BF3C313" w:rsidR="00F12CCE" w:rsidRDefault="00F12CCE" w:rsidP="00F12CCE">
      <w:pPr>
        <w:rPr>
          <w:rtl/>
        </w:rPr>
      </w:pPr>
      <w:r w:rsidRPr="00245A8D">
        <w:rPr>
          <w:rStyle w:val="rfdBold2"/>
          <w:rFonts w:hint="eastAsia"/>
          <w:rtl/>
        </w:rPr>
        <w:t>السُّبع</w:t>
      </w:r>
      <w:r w:rsidRPr="00245A8D">
        <w:rPr>
          <w:rStyle w:val="rfdBold2"/>
          <w:rtl/>
        </w:rPr>
        <w:t xml:space="preserve"> الأوّل</w:t>
      </w:r>
      <w:r>
        <w:rPr>
          <w:rtl/>
        </w:rPr>
        <w:t xml:space="preserve">: حرف الدال في (الآية 55) من سورة النساء: «فمنهم من آمن به ومنهم من صدّ عنه»؛ </w:t>
      </w:r>
      <w:r w:rsidRPr="00245A8D">
        <w:rPr>
          <w:rStyle w:val="rfdBold2"/>
          <w:rtl/>
        </w:rPr>
        <w:t>السُّبع</w:t>
      </w:r>
      <w:r w:rsidR="00922F94" w:rsidRPr="00245A8D">
        <w:rPr>
          <w:rStyle w:val="rfdBold2"/>
          <w:rtl/>
        </w:rPr>
        <w:t xml:space="preserve"> </w:t>
      </w:r>
      <w:r w:rsidRPr="00245A8D">
        <w:rPr>
          <w:rStyle w:val="rfdBold2"/>
          <w:rtl/>
        </w:rPr>
        <w:t>الثاني</w:t>
      </w:r>
      <w:r>
        <w:rPr>
          <w:rtl/>
        </w:rPr>
        <w:t>: حرف التاء في (الآية 147) من سورة الأعراف:</w:t>
      </w:r>
      <w:r w:rsidR="00922F94">
        <w:rPr>
          <w:rtl/>
        </w:rPr>
        <w:t xml:space="preserve"> </w:t>
      </w:r>
      <w:r>
        <w:rPr>
          <w:rtl/>
        </w:rPr>
        <w:t xml:space="preserve">«حبطت أعمالهم»؛ </w:t>
      </w:r>
      <w:r w:rsidRPr="00245A8D">
        <w:rPr>
          <w:rStyle w:val="rfdBold2"/>
          <w:rtl/>
        </w:rPr>
        <w:t>السُّبع الثالث</w:t>
      </w:r>
      <w:r>
        <w:rPr>
          <w:rtl/>
        </w:rPr>
        <w:t>: الألف الثانية في كلمة «أُكلها» من (الآية 35) من سورة الرعد؛</w:t>
      </w:r>
      <w:r w:rsidR="00922F94">
        <w:rPr>
          <w:rtl/>
        </w:rPr>
        <w:t xml:space="preserve"> </w:t>
      </w:r>
      <w:r w:rsidRPr="00245A8D">
        <w:rPr>
          <w:rStyle w:val="rfdBold2"/>
          <w:rtl/>
        </w:rPr>
        <w:t>السُّبع الر</w:t>
      </w:r>
      <w:r w:rsidRPr="00245A8D">
        <w:rPr>
          <w:rStyle w:val="rfdBold2"/>
          <w:rFonts w:hint="eastAsia"/>
          <w:rtl/>
        </w:rPr>
        <w:t>ابع</w:t>
      </w:r>
      <w:r>
        <w:rPr>
          <w:rtl/>
        </w:rPr>
        <w:t>: حرف الألف في: «جعلنا منسكا»</w:t>
      </w:r>
      <w:r w:rsidR="00922F94">
        <w:rPr>
          <w:rtl/>
        </w:rPr>
        <w:t xml:space="preserve"> </w:t>
      </w:r>
      <w:r>
        <w:rPr>
          <w:rtl/>
        </w:rPr>
        <w:t>من سورة الحجّ،</w:t>
      </w:r>
      <w:r w:rsidR="00922F94">
        <w:rPr>
          <w:rtl/>
        </w:rPr>
        <w:t xml:space="preserve"> </w:t>
      </w:r>
      <w:r>
        <w:rPr>
          <w:rtl/>
        </w:rPr>
        <w:t>(الآية 67) أو الحجّ</w:t>
      </w:r>
      <w:r w:rsidR="00922F94">
        <w:rPr>
          <w:rtl/>
        </w:rPr>
        <w:t xml:space="preserve"> </w:t>
      </w:r>
      <w:r>
        <w:rPr>
          <w:rtl/>
        </w:rPr>
        <w:t>(الآية 34)؛</w:t>
      </w:r>
      <w:r w:rsidR="00922F94">
        <w:rPr>
          <w:rtl/>
        </w:rPr>
        <w:t xml:space="preserve"> </w:t>
      </w:r>
      <w:r w:rsidRPr="00245A8D">
        <w:rPr>
          <w:rStyle w:val="rfdBold2"/>
          <w:rtl/>
        </w:rPr>
        <w:t>السُّبع الخامس</w:t>
      </w:r>
      <w:r>
        <w:rPr>
          <w:rtl/>
        </w:rPr>
        <w:t>: حرف الهاء في الآية «وما كان لمؤمن ولا مؤمنة» من سورة</w:t>
      </w:r>
      <w:r w:rsidR="00922F94">
        <w:rPr>
          <w:rtl/>
        </w:rPr>
        <w:t xml:space="preserve"> </w:t>
      </w:r>
      <w:r>
        <w:rPr>
          <w:rtl/>
        </w:rPr>
        <w:t>الأحزاب، (الآية</w:t>
      </w:r>
      <w:r w:rsidR="00922F94">
        <w:rPr>
          <w:rtl/>
        </w:rPr>
        <w:t xml:space="preserve"> </w:t>
      </w:r>
      <w:r>
        <w:rPr>
          <w:rtl/>
        </w:rPr>
        <w:t>36)؛</w:t>
      </w:r>
      <w:r w:rsidR="00922F94">
        <w:rPr>
          <w:rtl/>
        </w:rPr>
        <w:t xml:space="preserve"> </w:t>
      </w:r>
      <w:r w:rsidRPr="00245A8D">
        <w:rPr>
          <w:rStyle w:val="rfdBold2"/>
          <w:rtl/>
        </w:rPr>
        <w:t>السُّبع السادس</w:t>
      </w:r>
      <w:r>
        <w:rPr>
          <w:rtl/>
        </w:rPr>
        <w:t>: حرف الواو في الآية «الظانّ</w:t>
      </w:r>
      <w:r>
        <w:rPr>
          <w:rFonts w:hint="cs"/>
          <w:rtl/>
        </w:rPr>
        <w:t>ی</w:t>
      </w:r>
      <w:r>
        <w:rPr>
          <w:rFonts w:hint="eastAsia"/>
          <w:rtl/>
        </w:rPr>
        <w:t>ن</w:t>
      </w:r>
      <w:r>
        <w:rPr>
          <w:rtl/>
        </w:rPr>
        <w:t xml:space="preserve"> بالله ظنّ السوء» من سورة الفتح، (ا</w:t>
      </w:r>
      <w:r>
        <w:rPr>
          <w:rFonts w:hint="eastAsia"/>
          <w:rtl/>
        </w:rPr>
        <w:t>لآية</w:t>
      </w:r>
      <w:r>
        <w:rPr>
          <w:rtl/>
        </w:rPr>
        <w:t>6)؛</w:t>
      </w:r>
      <w:r w:rsidR="00922F94">
        <w:rPr>
          <w:rtl/>
        </w:rPr>
        <w:t xml:space="preserve"> </w:t>
      </w:r>
      <w:r w:rsidRPr="00245A8D">
        <w:rPr>
          <w:rStyle w:val="rfdBold2"/>
          <w:rtl/>
        </w:rPr>
        <w:t>السُّبع السابع</w:t>
      </w:r>
      <w:r>
        <w:rPr>
          <w:rtl/>
        </w:rPr>
        <w:t>: إلىٰ نهاية القرآن</w:t>
      </w:r>
      <w:r w:rsidRPr="00F12CCE">
        <w:rPr>
          <w:rStyle w:val="rfdFootnotenum"/>
          <w:rtl/>
        </w:rPr>
        <w:t>(1)</w:t>
      </w:r>
      <w:r>
        <w:rPr>
          <w:rtl/>
        </w:rPr>
        <w:t>.</w:t>
      </w:r>
      <w:r w:rsidR="00922F94">
        <w:rPr>
          <w:rtl/>
        </w:rPr>
        <w:t xml:space="preserve"> </w:t>
      </w:r>
    </w:p>
    <w:p w14:paraId="470D54D3" w14:textId="77777777" w:rsidR="00F12CCE" w:rsidRDefault="00F12CCE" w:rsidP="00245A8D">
      <w:pPr>
        <w:pStyle w:val="rfdBold1"/>
        <w:rPr>
          <w:rtl/>
        </w:rPr>
      </w:pPr>
      <w:r>
        <w:rPr>
          <w:rFonts w:hint="eastAsia"/>
          <w:rtl/>
        </w:rPr>
        <w:t>رسم</w:t>
      </w:r>
      <w:r>
        <w:rPr>
          <w:rtl/>
        </w:rPr>
        <w:t xml:space="preserve"> الخطّ وإملاء الكلمات في (مصحف النجف):</w:t>
      </w:r>
    </w:p>
    <w:p w14:paraId="657C101F" w14:textId="6446D02D" w:rsidR="00F12CCE" w:rsidRDefault="00F12CCE" w:rsidP="00F12CCE">
      <w:pPr>
        <w:rPr>
          <w:rtl/>
        </w:rPr>
      </w:pPr>
      <w:r>
        <w:rPr>
          <w:rFonts w:hint="eastAsia"/>
          <w:rtl/>
        </w:rPr>
        <w:t>تحظىٰ</w:t>
      </w:r>
      <w:r>
        <w:rPr>
          <w:rtl/>
        </w:rPr>
        <w:t xml:space="preserve"> مسألة تهجّي كلمات المصحف وطريقة رسم الخطّ</w:t>
      </w:r>
      <w:r w:rsidR="00922F94">
        <w:rPr>
          <w:rtl/>
        </w:rPr>
        <w:t xml:space="preserve"> </w:t>
      </w:r>
      <w:r>
        <w:rPr>
          <w:rtl/>
        </w:rPr>
        <w:t>وإملاء الحروف</w:t>
      </w:r>
      <w:r w:rsidR="00922F94">
        <w:rPr>
          <w:rtl/>
        </w:rPr>
        <w:t xml:space="preserve"> </w:t>
      </w:r>
      <w:r>
        <w:rPr>
          <w:rtl/>
        </w:rPr>
        <w:t>بأهمّية كبيرة في النسخ القرآنية القديمة.</w:t>
      </w:r>
      <w:r w:rsidR="00922F94">
        <w:rPr>
          <w:rtl/>
        </w:rPr>
        <w:t xml:space="preserve"> </w:t>
      </w:r>
      <w:r>
        <w:rPr>
          <w:rtl/>
        </w:rPr>
        <w:t>والمعروف أنّ الكتابة والرسم الصحيح لكلمات القرآن في مختلف المصاحف إنّما هي بناء</w:t>
      </w:r>
      <w:r w:rsidR="00922F94">
        <w:rPr>
          <w:rtl/>
        </w:rPr>
        <w:t xml:space="preserve"> </w:t>
      </w:r>
      <w:r>
        <w:rPr>
          <w:rtl/>
        </w:rPr>
        <w:t>علىٰ الرسم العثماني.</w:t>
      </w:r>
      <w:r w:rsidR="00922F94">
        <w:rPr>
          <w:rtl/>
        </w:rPr>
        <w:t xml:space="preserve"> </w:t>
      </w:r>
      <w:r>
        <w:rPr>
          <w:rtl/>
        </w:rPr>
        <w:t>وقد قام بعض علماء المسلمين مثل:</w:t>
      </w:r>
      <w:r w:rsidR="00922F94">
        <w:rPr>
          <w:rtl/>
        </w:rPr>
        <w:t xml:space="preserve"> </w:t>
      </w:r>
      <w:r>
        <w:rPr>
          <w:rtl/>
        </w:rPr>
        <w:t>أبو</w:t>
      </w:r>
      <w:r w:rsidR="00922F94">
        <w:rPr>
          <w:rtl/>
        </w:rPr>
        <w:t xml:space="preserve"> </w:t>
      </w:r>
      <w:r>
        <w:rPr>
          <w:rtl/>
        </w:rPr>
        <w:t>العبّاس</w:t>
      </w:r>
      <w:r w:rsidR="00922F94">
        <w:rPr>
          <w:rtl/>
        </w:rPr>
        <w:t xml:space="preserve"> </w:t>
      </w:r>
      <w:r>
        <w:rPr>
          <w:rFonts w:hint="eastAsia"/>
          <w:rtl/>
        </w:rPr>
        <w:t>المهدوي،</w:t>
      </w:r>
      <w:r>
        <w:rPr>
          <w:rtl/>
        </w:rPr>
        <w:t xml:space="preserve"> أبو عمرو الداني وأبو داود سليمان بن نجاح بتثبيت تفصيلات دقيقة عن هذا الرسم</w:t>
      </w:r>
      <w:r w:rsidR="00922F94">
        <w:rPr>
          <w:rtl/>
        </w:rPr>
        <w:t xml:space="preserve"> </w:t>
      </w:r>
      <w:r>
        <w:rPr>
          <w:rtl/>
        </w:rPr>
        <w:t>ـ الذي يطلق عليه</w:t>
      </w:r>
      <w:r w:rsidR="00922F94">
        <w:rPr>
          <w:rtl/>
        </w:rPr>
        <w:t xml:space="preserve"> </w:t>
      </w:r>
      <w:r>
        <w:rPr>
          <w:rtl/>
        </w:rPr>
        <w:t>الرسم العثماني ـ</w:t>
      </w:r>
      <w:r w:rsidR="00922F94">
        <w:rPr>
          <w:rtl/>
        </w:rPr>
        <w:t xml:space="preserve"> </w:t>
      </w:r>
      <w:r>
        <w:rPr>
          <w:rtl/>
        </w:rPr>
        <w:t>في كتبهم</w:t>
      </w:r>
      <w:r w:rsidR="00922F94">
        <w:rPr>
          <w:rtl/>
        </w:rPr>
        <w:t xml:space="preserve"> </w:t>
      </w:r>
      <w:r>
        <w:rPr>
          <w:rtl/>
        </w:rPr>
        <w:t>في القرن الخامس الهجري. والفرق المهمّ</w:t>
      </w:r>
      <w:r w:rsidR="00922F94">
        <w:rPr>
          <w:rtl/>
        </w:rPr>
        <w:t xml:space="preserve"> </w:t>
      </w:r>
      <w:r>
        <w:rPr>
          <w:rtl/>
        </w:rPr>
        <w:t>بين هذا النوع من الرسم القرآني مع الإملاء الشائع الحالي للكلمات في اللغة العربية ـ الذ</w:t>
      </w:r>
      <w:r>
        <w:rPr>
          <w:rFonts w:hint="eastAsia"/>
          <w:rtl/>
        </w:rPr>
        <w:t>ي</w:t>
      </w:r>
      <w:r>
        <w:rPr>
          <w:rtl/>
        </w:rPr>
        <w:t xml:space="preserve"> يقال له رسم الكتابة القياسي أو الكتابة الإملائية ـ</w:t>
      </w:r>
      <w:r w:rsidR="00922F94">
        <w:rPr>
          <w:rtl/>
        </w:rPr>
        <w:t xml:space="preserve"> </w:t>
      </w:r>
      <w:r>
        <w:rPr>
          <w:rtl/>
        </w:rPr>
        <w:t>هو وجود</w:t>
      </w:r>
      <w:r w:rsidR="00922F94">
        <w:rPr>
          <w:rtl/>
        </w:rPr>
        <w:t xml:space="preserve"> </w:t>
      </w:r>
      <w:r>
        <w:rPr>
          <w:rtl/>
        </w:rPr>
        <w:t>النقص أو الزيادة في العديد من</w:t>
      </w:r>
      <w:r w:rsidR="00922F94">
        <w:rPr>
          <w:rtl/>
        </w:rPr>
        <w:t xml:space="preserve"> </w:t>
      </w:r>
      <w:r>
        <w:rPr>
          <w:rtl/>
        </w:rPr>
        <w:t>الحروف ممّا</w:t>
      </w:r>
      <w:r w:rsidR="00922F94">
        <w:rPr>
          <w:rtl/>
        </w:rPr>
        <w:t xml:space="preserve"> </w:t>
      </w:r>
      <w:r>
        <w:rPr>
          <w:rtl/>
        </w:rPr>
        <w:t>جعل الرسم العثماني متميّزاً بهذه الميزة.</w:t>
      </w:r>
      <w:r w:rsidR="00922F94">
        <w:rPr>
          <w:rtl/>
        </w:rPr>
        <w:t xml:space="preserve"> </w:t>
      </w:r>
      <w:r>
        <w:rPr>
          <w:rtl/>
        </w:rPr>
        <w:t xml:space="preserve">وغالباً ما جاءت قواعد رسم الخطّ في المصاحف المطبوعة في زماننا </w:t>
      </w:r>
    </w:p>
    <w:p w14:paraId="4C95919B" w14:textId="77777777" w:rsidR="00F12CCE" w:rsidRDefault="00F12CCE" w:rsidP="00F12CCE">
      <w:pPr>
        <w:pStyle w:val="rfdLine"/>
        <w:rPr>
          <w:rtl/>
        </w:rPr>
      </w:pPr>
      <w:r>
        <w:rPr>
          <w:rtl/>
        </w:rPr>
        <w:t>__________</w:t>
      </w:r>
    </w:p>
    <w:p w14:paraId="41A93128" w14:textId="259DD35F" w:rsidR="00F12CCE" w:rsidRDefault="00F12CCE" w:rsidP="00F12CCE">
      <w:pPr>
        <w:pStyle w:val="rfdFootnote0"/>
        <w:rPr>
          <w:rtl/>
        </w:rPr>
      </w:pPr>
      <w:r>
        <w:rPr>
          <w:rtl/>
        </w:rPr>
        <w:t>(1) البرهان في علوم القرآن 1 /250.</w:t>
      </w:r>
    </w:p>
    <w:p w14:paraId="6A2E6B84" w14:textId="77777777" w:rsidR="00245A8D" w:rsidRDefault="00F12CCE" w:rsidP="00F12CCE">
      <w:pPr>
        <w:rPr>
          <w:rtl/>
        </w:rPr>
      </w:pPr>
      <w:r>
        <w:br w:type="page"/>
      </w:r>
    </w:p>
    <w:p w14:paraId="31AA98D7" w14:textId="464BEF76" w:rsidR="00F12CCE" w:rsidRDefault="00F12CCE" w:rsidP="00245A8D">
      <w:pPr>
        <w:pStyle w:val="rfdNormal0"/>
        <w:rPr>
          <w:rtl/>
        </w:rPr>
      </w:pPr>
      <w:r>
        <w:rPr>
          <w:rFonts w:hint="eastAsia"/>
          <w:rtl/>
        </w:rPr>
        <w:lastRenderedPageBreak/>
        <w:t>الحاضر</w:t>
      </w:r>
      <w:r>
        <w:rPr>
          <w:rtl/>
        </w:rPr>
        <w:t xml:space="preserve"> ـ أغلب المصاحف المطبوعة</w:t>
      </w:r>
      <w:r w:rsidR="00922F94">
        <w:rPr>
          <w:rtl/>
        </w:rPr>
        <w:t xml:space="preserve"> </w:t>
      </w:r>
      <w:r>
        <w:rPr>
          <w:rtl/>
        </w:rPr>
        <w:t>في مختلف البلاد الإسلامية مثل مصحف القاهرة ومصحف المدينة وأمثالهما ـ</w:t>
      </w:r>
      <w:r w:rsidR="00922F94">
        <w:rPr>
          <w:rtl/>
        </w:rPr>
        <w:t xml:space="preserve"> </w:t>
      </w:r>
      <w:r>
        <w:rPr>
          <w:rtl/>
        </w:rPr>
        <w:t>بناء</w:t>
      </w:r>
      <w:r w:rsidR="00922F94">
        <w:rPr>
          <w:rtl/>
        </w:rPr>
        <w:t xml:space="preserve"> </w:t>
      </w:r>
      <w:r>
        <w:rPr>
          <w:rtl/>
        </w:rPr>
        <w:t>علىٰ ما نقله أبو عمرو الداني وأبو داود سليمان بن نجاح في كتبهم من أخبار</w:t>
      </w:r>
      <w:r w:rsidR="00922F94">
        <w:rPr>
          <w:rtl/>
        </w:rPr>
        <w:t xml:space="preserve"> </w:t>
      </w:r>
      <w:r>
        <w:rPr>
          <w:rtl/>
        </w:rPr>
        <w:t>الرسم العثماني.</w:t>
      </w:r>
      <w:r w:rsidR="00922F94">
        <w:rPr>
          <w:rtl/>
        </w:rPr>
        <w:t xml:space="preserve"> </w:t>
      </w:r>
      <w:r>
        <w:rPr>
          <w:rtl/>
        </w:rPr>
        <w:t>علماً بأنّه لا يوجد هناك تطابق كامل بين</w:t>
      </w:r>
      <w:r w:rsidR="00922F94">
        <w:rPr>
          <w:rtl/>
        </w:rPr>
        <w:t xml:space="preserve"> </w:t>
      </w:r>
      <w:r>
        <w:rPr>
          <w:rtl/>
        </w:rPr>
        <w:t>أيّ واحد من المصا</w:t>
      </w:r>
      <w:r>
        <w:rPr>
          <w:rFonts w:hint="eastAsia"/>
          <w:rtl/>
        </w:rPr>
        <w:t>حف</w:t>
      </w:r>
      <w:r>
        <w:rPr>
          <w:rtl/>
        </w:rPr>
        <w:t xml:space="preserve"> القرآنية القديمة التي وصلت إلينا من القرون الأولىٰ مع رسم الخطّ والإملاء الشائع حاليّاً (المعروف بالرسم العثماني).</w:t>
      </w:r>
      <w:r w:rsidR="00922F94">
        <w:rPr>
          <w:rtl/>
        </w:rPr>
        <w:t xml:space="preserve"> </w:t>
      </w:r>
      <w:r>
        <w:rPr>
          <w:rtl/>
        </w:rPr>
        <w:t>وهو أمر مشهود في الكثير من الموارد وخاصّة في ثبت الألف أوحذفها، وفي طريقة كتابة الواو والياء.</w:t>
      </w:r>
    </w:p>
    <w:p w14:paraId="12DDB725" w14:textId="0F37EAC3" w:rsidR="00F12CCE" w:rsidRDefault="00F12CCE" w:rsidP="00F12CCE">
      <w:pPr>
        <w:rPr>
          <w:rtl/>
        </w:rPr>
      </w:pPr>
      <w:r>
        <w:rPr>
          <w:rFonts w:hint="eastAsia"/>
          <w:rtl/>
        </w:rPr>
        <w:t>إنّ</w:t>
      </w:r>
      <w:r>
        <w:rPr>
          <w:rtl/>
        </w:rPr>
        <w:t xml:space="preserve"> (مصحف النجف)</w:t>
      </w:r>
      <w:r w:rsidR="00922F94">
        <w:rPr>
          <w:rtl/>
        </w:rPr>
        <w:t xml:space="preserve"> </w:t>
      </w:r>
      <w:r>
        <w:rPr>
          <w:rtl/>
        </w:rPr>
        <w:t>كذلك يبقىٰ ضمن هذا الإطار من ناحية الرسم فهو مثله مثل بقيّة المصاحف العثمانية.</w:t>
      </w:r>
      <w:r w:rsidR="00922F94">
        <w:rPr>
          <w:rtl/>
        </w:rPr>
        <w:t xml:space="preserve"> </w:t>
      </w:r>
      <w:r>
        <w:rPr>
          <w:rtl/>
        </w:rPr>
        <w:t>حيث إنّ هذه النسخة</w:t>
      </w:r>
      <w:r w:rsidR="00922F94">
        <w:rPr>
          <w:rtl/>
        </w:rPr>
        <w:t xml:space="preserve"> </w:t>
      </w:r>
      <w:r>
        <w:rPr>
          <w:rtl/>
        </w:rPr>
        <w:t>اتّبعت</w:t>
      </w:r>
      <w:r w:rsidR="00922F94">
        <w:rPr>
          <w:rtl/>
        </w:rPr>
        <w:t xml:space="preserve"> </w:t>
      </w:r>
      <w:r>
        <w:rPr>
          <w:rtl/>
        </w:rPr>
        <w:t>الطريقة الناقصة والمتداولة للكتابة العثمانية في رسم الكلمات في الكثير من الموارد.</w:t>
      </w:r>
      <w:r w:rsidR="00922F94">
        <w:rPr>
          <w:rtl/>
        </w:rPr>
        <w:t xml:space="preserve"> </w:t>
      </w:r>
      <w:r>
        <w:rPr>
          <w:rtl/>
        </w:rPr>
        <w:t>علىٰ سبيل المثال فإنّ كلمات مثل كتٰب، خلد</w:t>
      </w:r>
      <w:r>
        <w:rPr>
          <w:rFonts w:hint="cs"/>
          <w:rtl/>
        </w:rPr>
        <w:t>ی</w:t>
      </w:r>
      <w:r>
        <w:rPr>
          <w:rFonts w:hint="eastAsia"/>
          <w:rtl/>
        </w:rPr>
        <w:t>ن،</w:t>
      </w:r>
      <w:r>
        <w:rPr>
          <w:rtl/>
        </w:rPr>
        <w:t xml:space="preserve"> ال</w:t>
      </w:r>
      <w:r>
        <w:rPr>
          <w:rFonts w:hint="eastAsia"/>
          <w:rtl/>
        </w:rPr>
        <w:t>سموت،</w:t>
      </w:r>
      <w:r>
        <w:rPr>
          <w:rtl/>
        </w:rPr>
        <w:t xml:space="preserve"> الصلحت، ابره</w:t>
      </w:r>
      <w:r>
        <w:rPr>
          <w:rFonts w:hint="cs"/>
          <w:rtl/>
        </w:rPr>
        <w:t>ی</w:t>
      </w:r>
      <w:r>
        <w:rPr>
          <w:rFonts w:hint="eastAsia"/>
          <w:rtl/>
        </w:rPr>
        <w:t>م،</w:t>
      </w:r>
      <w:r>
        <w:rPr>
          <w:rtl/>
        </w:rPr>
        <w:t xml:space="preserve"> اسمع</w:t>
      </w:r>
      <w:r>
        <w:rPr>
          <w:rFonts w:hint="cs"/>
          <w:rtl/>
        </w:rPr>
        <w:t>ی</w:t>
      </w:r>
      <w:r>
        <w:rPr>
          <w:rFonts w:hint="eastAsia"/>
          <w:rtl/>
        </w:rPr>
        <w:t>ل،</w:t>
      </w:r>
      <w:r>
        <w:rPr>
          <w:rtl/>
        </w:rPr>
        <w:t xml:space="preserve"> اسر</w:t>
      </w:r>
      <w:r>
        <w:rPr>
          <w:rFonts w:hint="cs"/>
          <w:rtl/>
        </w:rPr>
        <w:t>ی</w:t>
      </w:r>
      <w:r>
        <w:rPr>
          <w:rFonts w:hint="eastAsia"/>
          <w:rtl/>
        </w:rPr>
        <w:t>ل</w:t>
      </w:r>
      <w:r>
        <w:rPr>
          <w:rtl/>
        </w:rPr>
        <w:t>... تأتي كلّها تقريباً علىٰ نحو واحد مكتوبة بحذف</w:t>
      </w:r>
      <w:r w:rsidR="00922F94">
        <w:rPr>
          <w:rtl/>
        </w:rPr>
        <w:t xml:space="preserve"> </w:t>
      </w:r>
      <w:r>
        <w:rPr>
          <w:rtl/>
        </w:rPr>
        <w:t>الألف، وبإملاء ناقص ومطابق للرسم العثماني</w:t>
      </w:r>
      <w:r w:rsidRPr="00F12CCE">
        <w:rPr>
          <w:rStyle w:val="rfdFootnotenum"/>
          <w:rtl/>
        </w:rPr>
        <w:t>(1)</w:t>
      </w:r>
      <w:r>
        <w:rPr>
          <w:rtl/>
        </w:rPr>
        <w:t>،</w:t>
      </w:r>
      <w:r w:rsidR="00922F94">
        <w:rPr>
          <w:rtl/>
        </w:rPr>
        <w:t xml:space="preserve"> </w:t>
      </w:r>
      <w:r>
        <w:rPr>
          <w:rtl/>
        </w:rPr>
        <w:t>ولكن هذه المطابقة ليست</w:t>
      </w:r>
      <w:r w:rsidR="00922F94">
        <w:rPr>
          <w:rtl/>
        </w:rPr>
        <w:t xml:space="preserve"> </w:t>
      </w:r>
      <w:r>
        <w:rPr>
          <w:rtl/>
        </w:rPr>
        <w:t>مائة بالمائة وفي جميع الموارد، ولذلك نجد فيه موارد جاءت خلافاً للخطّ العثماني في (مصحف القاهرة)</w:t>
      </w:r>
      <w:r>
        <w:rPr>
          <w:rFonts w:hint="eastAsia"/>
          <w:rtl/>
        </w:rPr>
        <w:t>،</w:t>
      </w:r>
      <w:r>
        <w:rPr>
          <w:rtl/>
        </w:rPr>
        <w:t xml:space="preserve"> حيث كتبت كلماته بالألف وبإملاء كامل؛ علىٰ سبيل المثال:</w:t>
      </w:r>
      <w:r w:rsidR="00922F94">
        <w:rPr>
          <w:rtl/>
        </w:rPr>
        <w:t xml:space="preserve"> </w:t>
      </w:r>
      <w:r>
        <w:rPr>
          <w:rtl/>
        </w:rPr>
        <w:t>فقد جاءت في (مصحف النجف) كلمات مثل:</w:t>
      </w:r>
      <w:r w:rsidR="00922F94">
        <w:rPr>
          <w:rtl/>
        </w:rPr>
        <w:t xml:space="preserve"> </w:t>
      </w:r>
      <w:r>
        <w:rPr>
          <w:rtl/>
        </w:rPr>
        <w:t>(جنّات، الأنهار، نصارىٰ، تجارة، أبصار، صراط، ثمرات، واحد</w:t>
      </w:r>
      <w:r w:rsidRPr="00F12CCE">
        <w:rPr>
          <w:rStyle w:val="rfdFootnotenum"/>
          <w:rtl/>
        </w:rPr>
        <w:t>(2)</w:t>
      </w:r>
      <w:r>
        <w:rPr>
          <w:rtl/>
        </w:rPr>
        <w:t xml:space="preserve"> ورواسي)</w:t>
      </w:r>
      <w:r w:rsidR="00922F94">
        <w:rPr>
          <w:rtl/>
        </w:rPr>
        <w:t xml:space="preserve"> </w:t>
      </w:r>
      <w:r>
        <w:rPr>
          <w:rtl/>
        </w:rPr>
        <w:t xml:space="preserve">وقد كتبت بالألف وبإملاء كامل في كافّة المصحف خلافاً للرسم العثماني في (مصحف </w:t>
      </w:r>
    </w:p>
    <w:p w14:paraId="0D35E9E0" w14:textId="77777777" w:rsidR="00F12CCE" w:rsidRDefault="00F12CCE" w:rsidP="00F12CCE">
      <w:pPr>
        <w:pStyle w:val="rfdLine"/>
        <w:rPr>
          <w:rtl/>
        </w:rPr>
      </w:pPr>
      <w:r>
        <w:rPr>
          <w:rtl/>
        </w:rPr>
        <w:t>__________</w:t>
      </w:r>
    </w:p>
    <w:p w14:paraId="2F11BF99" w14:textId="051962CE" w:rsidR="00F12CCE" w:rsidRDefault="00F12CCE" w:rsidP="00F12CCE">
      <w:pPr>
        <w:pStyle w:val="rfdFootnote0"/>
        <w:rPr>
          <w:rtl/>
        </w:rPr>
      </w:pPr>
      <w:r>
        <w:rPr>
          <w:rtl/>
        </w:rPr>
        <w:t>(1) في حالات قليلة جدّاً (مثلاً في الصفحة 458، الصّافّات، 157)، كتبت كملة: (کتب) بتثبيت الألف: (کتاب)، وسبب ذلك يعود إلىٰ وجود الكلمة في نهاية السطر؛ وذلك لأنّ الكاتب لم تتوفّر له المساحة الكافية لكتابة حرف: (ب) لذلك اضطرّ إلىٰ كسر الكلمة بوضع حرف: (ال</w:t>
      </w:r>
      <w:r>
        <w:rPr>
          <w:rFonts w:hint="eastAsia"/>
          <w:rtl/>
        </w:rPr>
        <w:t>ألف</w:t>
      </w:r>
      <w:r>
        <w:rPr>
          <w:rtl/>
        </w:rPr>
        <w:t>) في نهاية السطر وكتب حرف: (ب) في بداية السطر التالي.</w:t>
      </w:r>
    </w:p>
    <w:p w14:paraId="56F00EB2" w14:textId="00274B61" w:rsidR="00F12CCE" w:rsidRDefault="00F12CCE" w:rsidP="00F12CCE">
      <w:pPr>
        <w:pStyle w:val="rfdFootnote0"/>
        <w:rPr>
          <w:rtl/>
        </w:rPr>
      </w:pPr>
      <w:r>
        <w:rPr>
          <w:rtl/>
        </w:rPr>
        <w:t>(2) وقد تطابقت كلمة: (وٰحد) مع الرسم العثماني في مكان واحد فقط في (مصحف النجف)، وذلك في الصفحة: 178 (الأعراف، 189) حيث كتبت بحذف الألف.</w:t>
      </w:r>
    </w:p>
    <w:p w14:paraId="7002E8CF" w14:textId="77777777" w:rsidR="00245A8D" w:rsidRDefault="00F12CCE" w:rsidP="00F12CCE">
      <w:pPr>
        <w:rPr>
          <w:rtl/>
        </w:rPr>
      </w:pPr>
      <w:r>
        <w:br w:type="page"/>
      </w:r>
    </w:p>
    <w:p w14:paraId="78B64F7C" w14:textId="08062D42" w:rsidR="00F12CCE" w:rsidRDefault="00F12CCE" w:rsidP="00245A8D">
      <w:pPr>
        <w:pStyle w:val="rfdNormal0"/>
        <w:rPr>
          <w:rtl/>
        </w:rPr>
      </w:pPr>
      <w:r>
        <w:rPr>
          <w:rFonts w:hint="eastAsia"/>
          <w:rtl/>
        </w:rPr>
        <w:lastRenderedPageBreak/>
        <w:t>القاهرة</w:t>
      </w:r>
      <w:r>
        <w:rPr>
          <w:rtl/>
        </w:rPr>
        <w:t>)؛ وفي قبال ذلك جاءت في (مصحف القاهرة)</w:t>
      </w:r>
      <w:r w:rsidR="00922F94">
        <w:rPr>
          <w:rtl/>
        </w:rPr>
        <w:t xml:space="preserve"> </w:t>
      </w:r>
      <w:r>
        <w:rPr>
          <w:rtl/>
        </w:rPr>
        <w:t>كلمات مثل:</w:t>
      </w:r>
      <w:r w:rsidR="00922F94">
        <w:rPr>
          <w:rtl/>
        </w:rPr>
        <w:t xml:space="preserve"> </w:t>
      </w:r>
      <w:r>
        <w:rPr>
          <w:rtl/>
        </w:rPr>
        <w:t>(امام، هنالك، أسباط، ش</w:t>
      </w:r>
      <w:r>
        <w:rPr>
          <w:rFonts w:hint="cs"/>
          <w:rtl/>
        </w:rPr>
        <w:t>ی</w:t>
      </w:r>
      <w:r>
        <w:rPr>
          <w:rFonts w:hint="eastAsia"/>
          <w:rtl/>
        </w:rPr>
        <w:t>اط</w:t>
      </w:r>
      <w:r>
        <w:rPr>
          <w:rFonts w:hint="cs"/>
          <w:rtl/>
        </w:rPr>
        <w:t>ی</w:t>
      </w:r>
      <w:r>
        <w:rPr>
          <w:rFonts w:hint="eastAsia"/>
          <w:rtl/>
        </w:rPr>
        <w:t>ن</w:t>
      </w:r>
      <w:r>
        <w:rPr>
          <w:rtl/>
        </w:rPr>
        <w:t>)</w:t>
      </w:r>
      <w:r w:rsidR="00922F94">
        <w:rPr>
          <w:rtl/>
        </w:rPr>
        <w:t xml:space="preserve"> </w:t>
      </w:r>
      <w:r>
        <w:rPr>
          <w:rtl/>
        </w:rPr>
        <w:t>خلافاً للرسم العثماني، أي:</w:t>
      </w:r>
      <w:r w:rsidR="00922F94">
        <w:rPr>
          <w:rtl/>
        </w:rPr>
        <w:t xml:space="preserve"> </w:t>
      </w:r>
      <w:r>
        <w:rPr>
          <w:rtl/>
        </w:rPr>
        <w:t>بحذف الألف وكتبت علىٰ شكل:</w:t>
      </w:r>
      <w:r w:rsidR="00922F94">
        <w:rPr>
          <w:rtl/>
        </w:rPr>
        <w:t xml:space="preserve"> </w:t>
      </w:r>
      <w:r>
        <w:rPr>
          <w:rtl/>
        </w:rPr>
        <w:t>(أمم، هنلك، أسبط، وش</w:t>
      </w:r>
      <w:r>
        <w:rPr>
          <w:rFonts w:hint="cs"/>
          <w:rtl/>
        </w:rPr>
        <w:t>ی</w:t>
      </w:r>
      <w:r>
        <w:rPr>
          <w:rFonts w:hint="eastAsia"/>
          <w:rtl/>
        </w:rPr>
        <w:t>ط</w:t>
      </w:r>
      <w:r>
        <w:rPr>
          <w:rFonts w:hint="cs"/>
          <w:rtl/>
        </w:rPr>
        <w:t>ی</w:t>
      </w:r>
      <w:r>
        <w:rPr>
          <w:rFonts w:hint="eastAsia"/>
          <w:rtl/>
        </w:rPr>
        <w:t>ن</w:t>
      </w:r>
      <w:r>
        <w:rPr>
          <w:rtl/>
        </w:rPr>
        <w:t>).</w:t>
      </w:r>
      <w:r w:rsidR="00922F94">
        <w:rPr>
          <w:rtl/>
        </w:rPr>
        <w:t xml:space="preserve"> </w:t>
      </w:r>
      <w:r>
        <w:rPr>
          <w:rtl/>
        </w:rPr>
        <w:t>وبالرغم من تأكيدنا هنا علىٰ أنّ (مصحف النجف)</w:t>
      </w:r>
      <w:r w:rsidR="00922F94">
        <w:rPr>
          <w:rtl/>
        </w:rPr>
        <w:t xml:space="preserve"> </w:t>
      </w:r>
      <w:r>
        <w:rPr>
          <w:rtl/>
        </w:rPr>
        <w:t>بنحو عام هو أقرب ما يكون إلىٰ طريقة ا</w:t>
      </w:r>
      <w:r>
        <w:rPr>
          <w:rFonts w:hint="eastAsia"/>
          <w:rtl/>
        </w:rPr>
        <w:t>لرسم</w:t>
      </w:r>
      <w:r>
        <w:rPr>
          <w:rtl/>
        </w:rPr>
        <w:t xml:space="preserve"> العثماني من طريقة الرسم القياسي والإملائي،</w:t>
      </w:r>
      <w:r w:rsidR="00922F94">
        <w:rPr>
          <w:rtl/>
        </w:rPr>
        <w:t xml:space="preserve"> </w:t>
      </w:r>
      <w:r>
        <w:rPr>
          <w:rtl/>
        </w:rPr>
        <w:t>إلّا أنّنا نذكر أدناه</w:t>
      </w:r>
      <w:r w:rsidR="00922F94">
        <w:rPr>
          <w:rtl/>
        </w:rPr>
        <w:t xml:space="preserve"> </w:t>
      </w:r>
      <w:r>
        <w:rPr>
          <w:rtl/>
        </w:rPr>
        <w:t>قائمة منتخبة لبعض الموارد الموجودة في (مصحف النجف) التي لا تتطابق مع الرسم العثماني. ومن الواضح أنّ هذا الأمر مشهود في عموم النسخ الكوفية القديمة،</w:t>
      </w:r>
      <w:r w:rsidR="00922F94">
        <w:rPr>
          <w:rtl/>
        </w:rPr>
        <w:t xml:space="preserve"> </w:t>
      </w:r>
      <w:r>
        <w:rPr>
          <w:rtl/>
        </w:rPr>
        <w:t>وأنّ</w:t>
      </w:r>
      <w:r w:rsidR="00922F94">
        <w:rPr>
          <w:rtl/>
        </w:rPr>
        <w:t xml:space="preserve"> </w:t>
      </w:r>
      <w:r>
        <w:rPr>
          <w:rtl/>
        </w:rPr>
        <w:t>(مصحف النجف)</w:t>
      </w:r>
      <w:r w:rsidR="00922F94">
        <w:rPr>
          <w:rtl/>
        </w:rPr>
        <w:t xml:space="preserve"> </w:t>
      </w:r>
      <w:r>
        <w:rPr>
          <w:rtl/>
        </w:rPr>
        <w:t>ليس مستثنىٰ من ه</w:t>
      </w:r>
      <w:r>
        <w:rPr>
          <w:rFonts w:hint="eastAsia"/>
          <w:rtl/>
        </w:rPr>
        <w:t>ذه</w:t>
      </w:r>
      <w:r>
        <w:rPr>
          <w:rtl/>
        </w:rPr>
        <w:t xml:space="preserve"> القاعدة في كتابة القرآن</w:t>
      </w:r>
      <w:r w:rsidR="00922F94">
        <w:rPr>
          <w:rtl/>
        </w:rPr>
        <w:t xml:space="preserve"> </w:t>
      </w:r>
      <w:r>
        <w:rPr>
          <w:rtl/>
        </w:rPr>
        <w:t>إبّان القرنين الثاني والثالث الهجري.</w:t>
      </w:r>
      <w:r w:rsidR="00922F94">
        <w:rPr>
          <w:rtl/>
        </w:rPr>
        <w:t xml:space="preserve"> </w:t>
      </w:r>
    </w:p>
    <w:p w14:paraId="6CBA84AF" w14:textId="60443D76" w:rsidR="00F12CCE" w:rsidRDefault="00F12CCE" w:rsidP="00F12CCE">
      <w:pPr>
        <w:rPr>
          <w:rtl/>
        </w:rPr>
      </w:pPr>
      <w:r>
        <w:rPr>
          <w:rFonts w:hint="eastAsia"/>
          <w:rtl/>
        </w:rPr>
        <w:t>وهنا</w:t>
      </w:r>
      <w:r>
        <w:rPr>
          <w:rtl/>
        </w:rPr>
        <w:t xml:space="preserve"> نذكر قائمة منتخبة من بعض الموارد في (مصحف النجف)</w:t>
      </w:r>
      <w:r w:rsidR="00922F94">
        <w:rPr>
          <w:rtl/>
        </w:rPr>
        <w:t xml:space="preserve"> </w:t>
      </w:r>
      <w:r>
        <w:rPr>
          <w:rtl/>
        </w:rPr>
        <w:t>كتبت كلماته بإملاء كامل بتثبيت الألف خلافاً للخطّ العثماني الموجود في (مصحف القاهرة أو الأميري)، في حين أنّها عُرفت في الرسم العثماني بحذف الألف: صراط (الفاتحة، 6)، الصفحة:</w:t>
      </w:r>
      <w:r w:rsidR="00922F94">
        <w:rPr>
          <w:rtl/>
        </w:rPr>
        <w:t xml:space="preserve"> </w:t>
      </w:r>
      <w:r>
        <w:rPr>
          <w:rtl/>
        </w:rPr>
        <w:t>(2)؛ صراط (الفاتحة، 7)، الص</w:t>
      </w:r>
      <w:r>
        <w:rPr>
          <w:rFonts w:hint="eastAsia"/>
          <w:rtl/>
        </w:rPr>
        <w:t>فحة</w:t>
      </w:r>
      <w:r>
        <w:rPr>
          <w:rtl/>
        </w:rPr>
        <w:t>:</w:t>
      </w:r>
      <w:r w:rsidR="00922F94">
        <w:rPr>
          <w:rtl/>
        </w:rPr>
        <w:t xml:space="preserve"> </w:t>
      </w:r>
      <w:r>
        <w:rPr>
          <w:rtl/>
        </w:rPr>
        <w:t>(2)؛ رزقناهم (البقرة، 3)، الصفحة:</w:t>
      </w:r>
      <w:r w:rsidR="00922F94">
        <w:rPr>
          <w:rtl/>
        </w:rPr>
        <w:t xml:space="preserve"> </w:t>
      </w:r>
      <w:r>
        <w:rPr>
          <w:rtl/>
        </w:rPr>
        <w:t xml:space="preserve">(2)؛ </w:t>
      </w:r>
      <w:r>
        <w:rPr>
          <w:rFonts w:hint="cs"/>
          <w:rtl/>
        </w:rPr>
        <w:t>ی</w:t>
      </w:r>
      <w:r>
        <w:rPr>
          <w:rFonts w:hint="eastAsia"/>
          <w:rtl/>
        </w:rPr>
        <w:t>خادعون</w:t>
      </w:r>
      <w:r>
        <w:rPr>
          <w:rtl/>
        </w:rPr>
        <w:t xml:space="preserve"> الله (البقرة، 9)، الصفحة:</w:t>
      </w:r>
      <w:r w:rsidR="00922F94">
        <w:rPr>
          <w:rtl/>
        </w:rPr>
        <w:t xml:space="preserve"> </w:t>
      </w:r>
      <w:r>
        <w:rPr>
          <w:rtl/>
        </w:rPr>
        <w:t>(3)؛ ش</w:t>
      </w:r>
      <w:r>
        <w:rPr>
          <w:rFonts w:hint="cs"/>
          <w:rtl/>
        </w:rPr>
        <w:t>ی</w:t>
      </w:r>
      <w:r>
        <w:rPr>
          <w:rFonts w:hint="eastAsia"/>
          <w:rtl/>
        </w:rPr>
        <w:t>اط</w:t>
      </w:r>
      <w:r>
        <w:rPr>
          <w:rFonts w:hint="cs"/>
          <w:rtl/>
        </w:rPr>
        <w:t>ی</w:t>
      </w:r>
      <w:r>
        <w:rPr>
          <w:rFonts w:hint="eastAsia"/>
          <w:rtl/>
        </w:rPr>
        <w:t>نهم</w:t>
      </w:r>
      <w:r>
        <w:rPr>
          <w:rtl/>
        </w:rPr>
        <w:t xml:space="preserve"> (البقرة، 14)، الصفحة:</w:t>
      </w:r>
      <w:r w:rsidR="00922F94">
        <w:rPr>
          <w:rtl/>
        </w:rPr>
        <w:t xml:space="preserve"> </w:t>
      </w:r>
      <w:r>
        <w:rPr>
          <w:rtl/>
        </w:rPr>
        <w:t>(3)؛ تجارتهم (البقرة، 16)، الصفحة:</w:t>
      </w:r>
      <w:r w:rsidR="00922F94">
        <w:rPr>
          <w:rtl/>
        </w:rPr>
        <w:t xml:space="preserve"> </w:t>
      </w:r>
      <w:r>
        <w:rPr>
          <w:rtl/>
        </w:rPr>
        <w:t>(3)؛ فراشاً (البقرة، 22)، الصفحة:</w:t>
      </w:r>
      <w:r w:rsidR="00922F94">
        <w:rPr>
          <w:rtl/>
        </w:rPr>
        <w:t xml:space="preserve"> </w:t>
      </w:r>
      <w:r>
        <w:rPr>
          <w:rtl/>
        </w:rPr>
        <w:t>(4)؛ الثمرات (البقرة، 22)، الصفحة:</w:t>
      </w:r>
      <w:r w:rsidR="00922F94">
        <w:rPr>
          <w:rtl/>
        </w:rPr>
        <w:t xml:space="preserve"> </w:t>
      </w:r>
      <w:r>
        <w:rPr>
          <w:rtl/>
        </w:rPr>
        <w:t>(4)؛ جنّات (البقرة، 25)، الصفحة: (5)؛ الانهار (البقرة، 25)، الصفحة:</w:t>
      </w:r>
      <w:r w:rsidR="00922F94">
        <w:rPr>
          <w:rtl/>
        </w:rPr>
        <w:t xml:space="preserve"> </w:t>
      </w:r>
      <w:r>
        <w:rPr>
          <w:rtl/>
        </w:rPr>
        <w:t>(5)؛ فأح</w:t>
      </w:r>
      <w:r>
        <w:rPr>
          <w:rFonts w:hint="cs"/>
          <w:rtl/>
        </w:rPr>
        <w:t>ی</w:t>
      </w:r>
      <w:r>
        <w:rPr>
          <w:rFonts w:hint="eastAsia"/>
          <w:rtl/>
        </w:rPr>
        <w:t>اكم</w:t>
      </w:r>
      <w:r>
        <w:rPr>
          <w:rtl/>
        </w:rPr>
        <w:t xml:space="preserve"> (البقرة، 28)، الصفحة:</w:t>
      </w:r>
      <w:r w:rsidR="00922F94">
        <w:rPr>
          <w:rtl/>
        </w:rPr>
        <w:t xml:space="preserve"> </w:t>
      </w:r>
      <w:r>
        <w:rPr>
          <w:rtl/>
        </w:rPr>
        <w:t>(5)؛ مواق</w:t>
      </w:r>
      <w:r>
        <w:rPr>
          <w:rFonts w:hint="cs"/>
          <w:rtl/>
        </w:rPr>
        <w:t>ی</w:t>
      </w:r>
      <w:r>
        <w:rPr>
          <w:rFonts w:hint="eastAsia"/>
          <w:rtl/>
        </w:rPr>
        <w:t>ت</w:t>
      </w:r>
      <w:r>
        <w:rPr>
          <w:rtl/>
        </w:rPr>
        <w:t xml:space="preserve"> (البقرة، 189)، الصفحة:</w:t>
      </w:r>
      <w:r w:rsidR="00922F94">
        <w:rPr>
          <w:rtl/>
        </w:rPr>
        <w:t xml:space="preserve"> </w:t>
      </w:r>
      <w:r>
        <w:rPr>
          <w:rtl/>
        </w:rPr>
        <w:t>(27)؛ والدة (البقرة، 233)، الصفحة:</w:t>
      </w:r>
      <w:r w:rsidR="00922F94">
        <w:rPr>
          <w:rtl/>
        </w:rPr>
        <w:t xml:space="preserve"> </w:t>
      </w:r>
      <w:r>
        <w:rPr>
          <w:rtl/>
        </w:rPr>
        <w:t>(36)؛ الب</w:t>
      </w:r>
      <w:r>
        <w:rPr>
          <w:rFonts w:hint="cs"/>
          <w:rtl/>
        </w:rPr>
        <w:t>یّ</w:t>
      </w:r>
      <w:r>
        <w:rPr>
          <w:rFonts w:hint="eastAsia"/>
          <w:rtl/>
        </w:rPr>
        <w:t>نات</w:t>
      </w:r>
      <w:r>
        <w:rPr>
          <w:rtl/>
        </w:rPr>
        <w:t xml:space="preserve"> (البقرة، 253)، الصفحة:</w:t>
      </w:r>
      <w:r w:rsidR="00922F94">
        <w:rPr>
          <w:rtl/>
        </w:rPr>
        <w:t xml:space="preserve"> </w:t>
      </w:r>
      <w:r>
        <w:rPr>
          <w:rtl/>
        </w:rPr>
        <w:t>(40) (وفي نفس هذه الآ</w:t>
      </w:r>
      <w:r>
        <w:rPr>
          <w:rFonts w:hint="cs"/>
          <w:rtl/>
        </w:rPr>
        <w:t>ی</w:t>
      </w:r>
      <w:r>
        <w:rPr>
          <w:rFonts w:hint="eastAsia"/>
          <w:rtl/>
        </w:rPr>
        <w:t>ة</w:t>
      </w:r>
      <w:r>
        <w:rPr>
          <w:rtl/>
        </w:rPr>
        <w:t xml:space="preserve"> جاءت</w:t>
      </w:r>
      <w:r w:rsidR="00922F94">
        <w:rPr>
          <w:rtl/>
        </w:rPr>
        <w:t xml:space="preserve"> </w:t>
      </w:r>
      <w:r>
        <w:rPr>
          <w:rtl/>
        </w:rPr>
        <w:t>مرّة أخرىٰ ب</w:t>
      </w:r>
      <w:r>
        <w:rPr>
          <w:rFonts w:hint="cs"/>
          <w:rtl/>
        </w:rPr>
        <w:t>ی</w:t>
      </w:r>
      <w:r>
        <w:rPr>
          <w:rFonts w:hint="eastAsia"/>
          <w:rtl/>
        </w:rPr>
        <w:t>نٰت</w:t>
      </w:r>
      <w:r>
        <w:rPr>
          <w:rtl/>
        </w:rPr>
        <w:t>)؛ الأنهار (البقرة، 266)، الصفحة:</w:t>
      </w:r>
      <w:r w:rsidR="00922F94">
        <w:rPr>
          <w:rtl/>
        </w:rPr>
        <w:t xml:space="preserve"> </w:t>
      </w:r>
      <w:r>
        <w:rPr>
          <w:rtl/>
        </w:rPr>
        <w:t>(43)؛</w:t>
      </w:r>
      <w:r w:rsidR="00922F94">
        <w:rPr>
          <w:rtl/>
        </w:rPr>
        <w:t xml:space="preserve"> </w:t>
      </w:r>
      <w:r>
        <w:rPr>
          <w:rtl/>
        </w:rPr>
        <w:t>وفي (النحل، 15)، الصفحة: (271)،</w:t>
      </w:r>
      <w:r w:rsidR="00922F94">
        <w:rPr>
          <w:rtl/>
        </w:rPr>
        <w:t xml:space="preserve"> </w:t>
      </w:r>
      <w:r>
        <w:rPr>
          <w:rtl/>
        </w:rPr>
        <w:t>جاءت علىٰ العكس من النسخة</w:t>
      </w:r>
      <w:r w:rsidR="00922F94">
        <w:rPr>
          <w:rtl/>
        </w:rPr>
        <w:t xml:space="preserve"> </w:t>
      </w:r>
      <w:r>
        <w:rPr>
          <w:rtl/>
        </w:rPr>
        <w:t>الرسمية</w:t>
      </w:r>
      <w:r w:rsidR="00922F94">
        <w:rPr>
          <w:rtl/>
        </w:rPr>
        <w:t xml:space="preserve"> </w:t>
      </w:r>
      <w:r>
        <w:rPr>
          <w:rtl/>
        </w:rPr>
        <w:t>حيث كتبت برسم كامل (انهاراً). الثمرات (البقرة، 266)،</w:t>
      </w:r>
      <w:r w:rsidR="00922F94">
        <w:rPr>
          <w:rtl/>
        </w:rPr>
        <w:t xml:space="preserve"> </w:t>
      </w:r>
      <w:r>
        <w:rPr>
          <w:rtl/>
        </w:rPr>
        <w:t>الصفحة: (44)؛ تجارة (البقرة، 282)،</w:t>
      </w:r>
      <w:r w:rsidR="00922F94">
        <w:rPr>
          <w:rtl/>
        </w:rPr>
        <w:t xml:space="preserve"> </w:t>
      </w:r>
      <w:r>
        <w:rPr>
          <w:rtl/>
        </w:rPr>
        <w:t>الصفحة: (47)؛ فواحدة (النساء، 4)،</w:t>
      </w:r>
      <w:r w:rsidR="00922F94">
        <w:rPr>
          <w:rtl/>
        </w:rPr>
        <w:t xml:space="preserve"> </w:t>
      </w:r>
      <w:r>
        <w:rPr>
          <w:rtl/>
        </w:rPr>
        <w:t>الصفحة: (77)؛ واحدة (النساء، 11)،</w:t>
      </w:r>
      <w:r w:rsidR="00922F94">
        <w:rPr>
          <w:rtl/>
        </w:rPr>
        <w:t xml:space="preserve"> </w:t>
      </w:r>
      <w:r>
        <w:rPr>
          <w:rtl/>
        </w:rPr>
        <w:t>الصفحة: (78)؛ الفاحشة (النساء، 15)،</w:t>
      </w:r>
      <w:r w:rsidR="00922F94">
        <w:rPr>
          <w:rtl/>
        </w:rPr>
        <w:t xml:space="preserve"> </w:t>
      </w:r>
      <w:r>
        <w:rPr>
          <w:rtl/>
        </w:rPr>
        <w:t xml:space="preserve">الصفحة: (80)؛ بفاحشة (النساء، </w:t>
      </w:r>
    </w:p>
    <w:p w14:paraId="5822CCC4" w14:textId="77777777" w:rsidR="00245A8D" w:rsidRDefault="00F12CCE" w:rsidP="00F12CCE">
      <w:pPr>
        <w:rPr>
          <w:rtl/>
        </w:rPr>
      </w:pPr>
      <w:r>
        <w:br w:type="page"/>
      </w:r>
    </w:p>
    <w:p w14:paraId="05145105" w14:textId="517A33D1" w:rsidR="00F12CCE" w:rsidRDefault="00F12CCE" w:rsidP="00245A8D">
      <w:pPr>
        <w:pStyle w:val="rfdNormal0"/>
        <w:rPr>
          <w:rtl/>
        </w:rPr>
      </w:pPr>
      <w:r>
        <w:rPr>
          <w:rtl/>
        </w:rPr>
        <w:lastRenderedPageBreak/>
        <w:t>19)،</w:t>
      </w:r>
      <w:r w:rsidR="00922F94">
        <w:rPr>
          <w:rtl/>
        </w:rPr>
        <w:t xml:space="preserve"> </w:t>
      </w:r>
      <w:r>
        <w:rPr>
          <w:rtl/>
        </w:rPr>
        <w:t>الصفحة: (80)؛ تجارة (النساء، 29)،</w:t>
      </w:r>
      <w:r w:rsidR="00922F94">
        <w:rPr>
          <w:rtl/>
        </w:rPr>
        <w:t xml:space="preserve"> </w:t>
      </w:r>
      <w:r>
        <w:rPr>
          <w:rtl/>
        </w:rPr>
        <w:t>الصفحة: (82)؛ موالي (النساء، 33)،</w:t>
      </w:r>
      <w:r w:rsidR="00922F94">
        <w:rPr>
          <w:rtl/>
        </w:rPr>
        <w:t xml:space="preserve"> </w:t>
      </w:r>
      <w:r>
        <w:rPr>
          <w:rtl/>
        </w:rPr>
        <w:t>الصفحة: (83)؛ قوامون (النساء، 34)،</w:t>
      </w:r>
      <w:r w:rsidR="00922F94">
        <w:rPr>
          <w:rtl/>
        </w:rPr>
        <w:t xml:space="preserve"> </w:t>
      </w:r>
      <w:r>
        <w:rPr>
          <w:rtl/>
        </w:rPr>
        <w:t>الصفحة: (83)؛ جنات (النساء، 57)،</w:t>
      </w:r>
      <w:r w:rsidR="00922F94">
        <w:rPr>
          <w:rtl/>
        </w:rPr>
        <w:t xml:space="preserve"> </w:t>
      </w:r>
      <w:r>
        <w:rPr>
          <w:rtl/>
        </w:rPr>
        <w:t>الصفحة: (87)؛ جنات (النساء، 122)،</w:t>
      </w:r>
      <w:r w:rsidR="00922F94">
        <w:rPr>
          <w:rtl/>
        </w:rPr>
        <w:t xml:space="preserve"> </w:t>
      </w:r>
      <w:r>
        <w:rPr>
          <w:rtl/>
        </w:rPr>
        <w:t>الصفحة: (97)؛ واسعاً (النساء، 130)،</w:t>
      </w:r>
      <w:r w:rsidR="00922F94">
        <w:rPr>
          <w:rtl/>
        </w:rPr>
        <w:t xml:space="preserve"> </w:t>
      </w:r>
      <w:r>
        <w:rPr>
          <w:rtl/>
        </w:rPr>
        <w:t>الصفحة: (99)؛ الب</w:t>
      </w:r>
      <w:r>
        <w:rPr>
          <w:rFonts w:hint="cs"/>
          <w:rtl/>
        </w:rPr>
        <w:t>ی</w:t>
      </w:r>
      <w:r>
        <w:rPr>
          <w:rFonts w:hint="eastAsia"/>
          <w:rtl/>
        </w:rPr>
        <w:t>نات</w:t>
      </w:r>
      <w:r>
        <w:rPr>
          <w:rtl/>
        </w:rPr>
        <w:t xml:space="preserve"> (النساء، 153)،</w:t>
      </w:r>
      <w:r w:rsidR="00922F94">
        <w:rPr>
          <w:rtl/>
        </w:rPr>
        <w:t xml:space="preserve"> </w:t>
      </w:r>
      <w:r>
        <w:rPr>
          <w:rFonts w:hint="eastAsia"/>
          <w:rtl/>
        </w:rPr>
        <w:t>الصفحة</w:t>
      </w:r>
      <w:r>
        <w:rPr>
          <w:rtl/>
        </w:rPr>
        <w:t>: (102)؛ صراطاً (النساء، 175)،</w:t>
      </w:r>
      <w:r w:rsidR="00922F94">
        <w:rPr>
          <w:rtl/>
        </w:rPr>
        <w:t xml:space="preserve"> </w:t>
      </w:r>
      <w:r>
        <w:rPr>
          <w:rtl/>
        </w:rPr>
        <w:t>الصفحة: (105)؛ صراط (المائدة، 16)،</w:t>
      </w:r>
      <w:r w:rsidR="00922F94">
        <w:rPr>
          <w:rtl/>
        </w:rPr>
        <w:t xml:space="preserve"> </w:t>
      </w:r>
      <w:r>
        <w:rPr>
          <w:rtl/>
        </w:rPr>
        <w:t>الصفحة: (110)؛ قاعدون (المائدة، 23)،</w:t>
      </w:r>
      <w:r w:rsidR="00922F94">
        <w:rPr>
          <w:rtl/>
        </w:rPr>
        <w:t xml:space="preserve"> </w:t>
      </w:r>
      <w:r>
        <w:rPr>
          <w:rtl/>
        </w:rPr>
        <w:t>الصفحة: (111)؛ غالبون (المائدة، 24)،</w:t>
      </w:r>
      <w:r w:rsidR="00922F94">
        <w:rPr>
          <w:rtl/>
        </w:rPr>
        <w:t xml:space="preserve"> </w:t>
      </w:r>
      <w:r>
        <w:rPr>
          <w:rtl/>
        </w:rPr>
        <w:t>الصفحة: (111)؛ خلاف (المائدة، 33)</w:t>
      </w:r>
      <w:r w:rsidR="00922F94">
        <w:rPr>
          <w:rtl/>
        </w:rPr>
        <w:t xml:space="preserve"> </w:t>
      </w:r>
      <w:r>
        <w:rPr>
          <w:rtl/>
        </w:rPr>
        <w:t>الصفحة: (113)؛ النصار</w:t>
      </w:r>
      <w:r>
        <w:rPr>
          <w:rFonts w:hint="cs"/>
          <w:rtl/>
        </w:rPr>
        <w:t>ی</w:t>
      </w:r>
      <w:r>
        <w:rPr>
          <w:rtl/>
        </w:rPr>
        <w:t xml:space="preserve"> (المائدة، 51)،</w:t>
      </w:r>
      <w:r w:rsidR="00922F94">
        <w:rPr>
          <w:rtl/>
        </w:rPr>
        <w:t xml:space="preserve"> </w:t>
      </w:r>
      <w:r>
        <w:rPr>
          <w:rtl/>
        </w:rPr>
        <w:t>الصفحة: (116)؛ جنات (المائدة، 65)،</w:t>
      </w:r>
      <w:r w:rsidR="00922F94">
        <w:rPr>
          <w:rtl/>
        </w:rPr>
        <w:t xml:space="preserve"> </w:t>
      </w:r>
      <w:r>
        <w:rPr>
          <w:rtl/>
        </w:rPr>
        <w:t>الصفحة: (118)؛ جنات تجري من تحتها الأنهار (المائدة، 85)،</w:t>
      </w:r>
      <w:r w:rsidR="00922F94">
        <w:rPr>
          <w:rtl/>
        </w:rPr>
        <w:t xml:space="preserve"> </w:t>
      </w:r>
      <w:r>
        <w:rPr>
          <w:rtl/>
        </w:rPr>
        <w:t>الصفحة: (122)؛ بالغ الكعبة (المائدة، 95)،</w:t>
      </w:r>
      <w:r w:rsidR="00922F94">
        <w:rPr>
          <w:rtl/>
        </w:rPr>
        <w:t xml:space="preserve"> </w:t>
      </w:r>
      <w:r>
        <w:rPr>
          <w:rtl/>
        </w:rPr>
        <w:t>الصفحة: (124)؛ جنات تجري من تحتها الانهار خالد</w:t>
      </w:r>
      <w:r>
        <w:rPr>
          <w:rFonts w:hint="cs"/>
          <w:rtl/>
        </w:rPr>
        <w:t>ی</w:t>
      </w:r>
      <w:r>
        <w:rPr>
          <w:rFonts w:hint="eastAsia"/>
          <w:rtl/>
        </w:rPr>
        <w:t>ن</w:t>
      </w:r>
      <w:r>
        <w:rPr>
          <w:rtl/>
        </w:rPr>
        <w:t xml:space="preserve"> (المائدة، 119)،</w:t>
      </w:r>
      <w:r w:rsidR="00922F94">
        <w:rPr>
          <w:rtl/>
        </w:rPr>
        <w:t xml:space="preserve"> </w:t>
      </w:r>
      <w:r>
        <w:rPr>
          <w:rtl/>
        </w:rPr>
        <w:t>الصفحة: (128)؛ الانهار (الأنعام، 6)،</w:t>
      </w:r>
      <w:r w:rsidR="00922F94">
        <w:rPr>
          <w:rtl/>
        </w:rPr>
        <w:t xml:space="preserve"> </w:t>
      </w:r>
      <w:r>
        <w:rPr>
          <w:rtl/>
        </w:rPr>
        <w:t>الصفحة: (129)؛ صراط (الأنعام، 39)،</w:t>
      </w:r>
      <w:r w:rsidR="00922F94">
        <w:rPr>
          <w:rtl/>
        </w:rPr>
        <w:t xml:space="preserve"> </w:t>
      </w:r>
      <w:r>
        <w:rPr>
          <w:rtl/>
        </w:rPr>
        <w:t>الصفحة: (135)؛ ابواب (الأنعام، 44)</w:t>
      </w:r>
      <w:r w:rsidR="00922F94">
        <w:rPr>
          <w:rtl/>
        </w:rPr>
        <w:t xml:space="preserve"> </w:t>
      </w:r>
      <w:r>
        <w:rPr>
          <w:rtl/>
        </w:rPr>
        <w:t>الصفحة: (135)؛ ابصار (الأنعام، 46)، الصفحة: (136)؛ عالم (الأنعام، 73)،</w:t>
      </w:r>
      <w:r w:rsidR="00922F94">
        <w:rPr>
          <w:rtl/>
        </w:rPr>
        <w:t xml:space="preserve"> </w:t>
      </w:r>
      <w:r>
        <w:rPr>
          <w:rtl/>
        </w:rPr>
        <w:t>الصفحة: (139)؛ صراط (الأنعام، 87)،</w:t>
      </w:r>
      <w:r w:rsidR="00922F94">
        <w:rPr>
          <w:rtl/>
        </w:rPr>
        <w:t xml:space="preserve"> </w:t>
      </w:r>
      <w:r>
        <w:rPr>
          <w:rtl/>
        </w:rPr>
        <w:t>الصفحة: (141)؛ غمرات (الأنعام، 93)،</w:t>
      </w:r>
      <w:r w:rsidR="00922F94">
        <w:rPr>
          <w:rtl/>
        </w:rPr>
        <w:t xml:space="preserve"> </w:t>
      </w:r>
      <w:r>
        <w:rPr>
          <w:rtl/>
        </w:rPr>
        <w:t>الصفحة: (142)؛ بنات (الأنعام، 100)،</w:t>
      </w:r>
      <w:r w:rsidR="00922F94">
        <w:rPr>
          <w:rtl/>
        </w:rPr>
        <w:t xml:space="preserve"> </w:t>
      </w:r>
      <w:r>
        <w:rPr>
          <w:rtl/>
        </w:rPr>
        <w:t>الصفحة: (143)؛ الابصار (الأنعام، 103)،</w:t>
      </w:r>
      <w:r w:rsidR="00922F94">
        <w:rPr>
          <w:rtl/>
        </w:rPr>
        <w:t xml:space="preserve"> </w:t>
      </w:r>
      <w:r>
        <w:rPr>
          <w:rtl/>
        </w:rPr>
        <w:t>الصفحة: (144)؛ ابصار (الأنعام، 110)،</w:t>
      </w:r>
      <w:r w:rsidR="00922F94">
        <w:rPr>
          <w:rtl/>
        </w:rPr>
        <w:t xml:space="preserve"> </w:t>
      </w:r>
      <w:r>
        <w:rPr>
          <w:rtl/>
        </w:rPr>
        <w:t>الصفحة: (144)؛ صراط (الأنعام، 126)،</w:t>
      </w:r>
      <w:r w:rsidR="00922F94">
        <w:rPr>
          <w:rtl/>
        </w:rPr>
        <w:t xml:space="preserve"> </w:t>
      </w:r>
      <w:r>
        <w:rPr>
          <w:rtl/>
        </w:rPr>
        <w:t>الصفحة: (147)؛ بغافل (الأنعام، 132)،</w:t>
      </w:r>
      <w:r w:rsidR="00922F94">
        <w:rPr>
          <w:rtl/>
        </w:rPr>
        <w:t xml:space="preserve"> </w:t>
      </w:r>
      <w:r>
        <w:rPr>
          <w:rtl/>
        </w:rPr>
        <w:t>الصفحة: (148)؛ مكانتكم (الأنعام، 135)،</w:t>
      </w:r>
      <w:r w:rsidR="00922F94">
        <w:rPr>
          <w:rtl/>
        </w:rPr>
        <w:t xml:space="preserve"> </w:t>
      </w:r>
      <w:r>
        <w:rPr>
          <w:rtl/>
        </w:rPr>
        <w:t>الصفحة: (148)؛ عاقبة (الأنعام، 135)،</w:t>
      </w:r>
      <w:r w:rsidR="00922F94">
        <w:rPr>
          <w:rtl/>
        </w:rPr>
        <w:t xml:space="preserve"> </w:t>
      </w:r>
      <w:r>
        <w:rPr>
          <w:rtl/>
        </w:rPr>
        <w:t>الصفحة: (148)؛ الانعام (الأنعام، 136)،</w:t>
      </w:r>
      <w:r w:rsidR="00922F94">
        <w:rPr>
          <w:rtl/>
        </w:rPr>
        <w:t xml:space="preserve"> </w:t>
      </w:r>
      <w:r>
        <w:rPr>
          <w:rtl/>
        </w:rPr>
        <w:t>الصفحة: (148)؛ انعام ثلاث مرات (ال</w:t>
      </w:r>
      <w:r>
        <w:rPr>
          <w:rFonts w:hint="eastAsia"/>
          <w:rtl/>
        </w:rPr>
        <w:t>أنعام،</w:t>
      </w:r>
      <w:r>
        <w:rPr>
          <w:rtl/>
        </w:rPr>
        <w:t xml:space="preserve"> 138)،</w:t>
      </w:r>
      <w:r w:rsidR="00922F94">
        <w:rPr>
          <w:rtl/>
        </w:rPr>
        <w:t xml:space="preserve"> </w:t>
      </w:r>
      <w:r>
        <w:rPr>
          <w:rtl/>
        </w:rPr>
        <w:t>الصفحة: (148)؛ الانعام (الأنعام، 139)،</w:t>
      </w:r>
      <w:r w:rsidR="00922F94">
        <w:rPr>
          <w:rtl/>
        </w:rPr>
        <w:t xml:space="preserve"> </w:t>
      </w:r>
      <w:r>
        <w:rPr>
          <w:rtl/>
        </w:rPr>
        <w:t>الصفحة: (149)؛ جنات (الأنعام، 141)،</w:t>
      </w:r>
      <w:r w:rsidR="00922F94">
        <w:rPr>
          <w:rtl/>
        </w:rPr>
        <w:t xml:space="preserve"> </w:t>
      </w:r>
      <w:r>
        <w:rPr>
          <w:rtl/>
        </w:rPr>
        <w:t>الصفحة: (149)؛ ازواج (الأنعام، 143)،</w:t>
      </w:r>
      <w:r w:rsidR="00922F94">
        <w:rPr>
          <w:rtl/>
        </w:rPr>
        <w:t xml:space="preserve"> </w:t>
      </w:r>
      <w:r>
        <w:rPr>
          <w:rtl/>
        </w:rPr>
        <w:t>الصفحة: (149)؛ صراطي (الأنعام، 153)،</w:t>
      </w:r>
      <w:r w:rsidR="00922F94">
        <w:rPr>
          <w:rtl/>
        </w:rPr>
        <w:t xml:space="preserve"> </w:t>
      </w:r>
      <w:r>
        <w:rPr>
          <w:rtl/>
        </w:rPr>
        <w:t>الصفحة: (151)؛ عابد</w:t>
      </w:r>
      <w:r>
        <w:rPr>
          <w:rFonts w:hint="cs"/>
          <w:rtl/>
        </w:rPr>
        <w:t>ی</w:t>
      </w:r>
      <w:r>
        <w:rPr>
          <w:rFonts w:hint="eastAsia"/>
          <w:rtl/>
        </w:rPr>
        <w:t>ن</w:t>
      </w:r>
      <w:r>
        <w:rPr>
          <w:rtl/>
        </w:rPr>
        <w:t xml:space="preserve"> (الأنبياء، 106)،</w:t>
      </w:r>
      <w:r w:rsidR="00922F94">
        <w:rPr>
          <w:rtl/>
        </w:rPr>
        <w:t xml:space="preserve"> </w:t>
      </w:r>
      <w:r>
        <w:rPr>
          <w:rtl/>
        </w:rPr>
        <w:t>الصفحة: (335)؛ لحافظون (الحجر، 9)،</w:t>
      </w:r>
      <w:r w:rsidR="00922F94">
        <w:rPr>
          <w:rtl/>
        </w:rPr>
        <w:t xml:space="preserve"> </w:t>
      </w:r>
      <w:r>
        <w:rPr>
          <w:rtl/>
        </w:rPr>
        <w:t>الصفحة: (265).</w:t>
      </w:r>
    </w:p>
    <w:p w14:paraId="54BB24D3" w14:textId="77777777" w:rsidR="00245A8D" w:rsidRDefault="00F12CCE" w:rsidP="00F12CCE">
      <w:pPr>
        <w:rPr>
          <w:rtl/>
        </w:rPr>
      </w:pPr>
      <w:r>
        <w:br w:type="page"/>
      </w:r>
    </w:p>
    <w:p w14:paraId="7774E1CA" w14:textId="4A164E00" w:rsidR="00F12CCE" w:rsidRDefault="00F12CCE" w:rsidP="00F12CCE">
      <w:pPr>
        <w:rPr>
          <w:rtl/>
        </w:rPr>
      </w:pPr>
      <w:r>
        <w:rPr>
          <w:rFonts w:hint="eastAsia"/>
          <w:rtl/>
        </w:rPr>
        <w:lastRenderedPageBreak/>
        <w:t>وفي</w:t>
      </w:r>
      <w:r>
        <w:rPr>
          <w:rtl/>
        </w:rPr>
        <w:t xml:space="preserve"> المقابل نذكر هنا قائمة منتخبة من بعض الموارد الموجودة في (مصحف النجف)</w:t>
      </w:r>
      <w:r w:rsidR="00922F94">
        <w:rPr>
          <w:rtl/>
        </w:rPr>
        <w:t xml:space="preserve"> </w:t>
      </w:r>
      <w:r>
        <w:rPr>
          <w:rtl/>
        </w:rPr>
        <w:t>وقد كتبت كلماتها بإملاء ناقص وبحذف الألف</w:t>
      </w:r>
      <w:r w:rsidR="00922F94">
        <w:rPr>
          <w:rtl/>
        </w:rPr>
        <w:t xml:space="preserve"> </w:t>
      </w:r>
      <w:r>
        <w:rPr>
          <w:rtl/>
        </w:rPr>
        <w:t>خلافاً للرسم العثماني المتّخذ في (مصحف القاهرة أو الأميري)، في حين أنّها معروفة في الرسم العثماني بتثبيت الألف: جٰعل (البقرة، 30)، الصفحة: (5)؛ اخرٰج اهله (البقرة، 217)،</w:t>
      </w:r>
      <w:r w:rsidR="00922F94">
        <w:rPr>
          <w:rtl/>
        </w:rPr>
        <w:t xml:space="preserve"> </w:t>
      </w:r>
      <w:r>
        <w:rPr>
          <w:rtl/>
        </w:rPr>
        <w:t>الصفحة: (32)؛ كٰفر (البقرة، 217)،</w:t>
      </w:r>
      <w:r w:rsidR="00922F94">
        <w:rPr>
          <w:rtl/>
        </w:rPr>
        <w:t xml:space="preserve"> </w:t>
      </w:r>
      <w:r>
        <w:rPr>
          <w:rtl/>
        </w:rPr>
        <w:t>الصفحة: (32)؛ هٰجروا (البقرة، 218)،</w:t>
      </w:r>
      <w:r w:rsidR="00922F94">
        <w:rPr>
          <w:rtl/>
        </w:rPr>
        <w:t xml:space="preserve"> </w:t>
      </w:r>
      <w:r>
        <w:rPr>
          <w:rtl/>
        </w:rPr>
        <w:t>الصفحة: (32)؛ اصلٰـح (البقرة، 220)،</w:t>
      </w:r>
      <w:r w:rsidR="00922F94">
        <w:rPr>
          <w:rtl/>
        </w:rPr>
        <w:t xml:space="preserve"> </w:t>
      </w:r>
      <w:r>
        <w:rPr>
          <w:rtl/>
        </w:rPr>
        <w:t>الصفحة: (33)؛ تخٰلطوهم (البقرة، 220)،</w:t>
      </w:r>
      <w:r w:rsidR="00922F94">
        <w:rPr>
          <w:rtl/>
        </w:rPr>
        <w:t xml:space="preserve"> </w:t>
      </w:r>
      <w:r>
        <w:rPr>
          <w:rtl/>
        </w:rPr>
        <w:t>الصفحة: (33)؛ مَرَّتٰن (البقرة، 229)،</w:t>
      </w:r>
      <w:r w:rsidR="00922F94">
        <w:rPr>
          <w:rtl/>
        </w:rPr>
        <w:t xml:space="preserve"> </w:t>
      </w:r>
      <w:r>
        <w:rPr>
          <w:rtl/>
        </w:rPr>
        <w:t xml:space="preserve">الصفحة: (34)؛ الا أن </w:t>
      </w:r>
      <w:r>
        <w:rPr>
          <w:rFonts w:hint="cs"/>
          <w:rtl/>
        </w:rPr>
        <w:t>ی</w:t>
      </w:r>
      <w:r>
        <w:rPr>
          <w:rFonts w:hint="eastAsia"/>
          <w:rtl/>
        </w:rPr>
        <w:t>خٰفا</w:t>
      </w:r>
      <w:r>
        <w:rPr>
          <w:rtl/>
        </w:rPr>
        <w:t xml:space="preserve"> حدود الله (البقرة، 229)،</w:t>
      </w:r>
      <w:r w:rsidR="00922F94">
        <w:rPr>
          <w:rtl/>
        </w:rPr>
        <w:t xml:space="preserve"> </w:t>
      </w:r>
      <w:r>
        <w:rPr>
          <w:rtl/>
        </w:rPr>
        <w:t>الصفحة: (34)؛ حول</w:t>
      </w:r>
      <w:r>
        <w:rPr>
          <w:rFonts w:hint="cs"/>
          <w:rtl/>
        </w:rPr>
        <w:t>ی</w:t>
      </w:r>
      <w:r>
        <w:rPr>
          <w:rFonts w:hint="eastAsia"/>
          <w:rtl/>
        </w:rPr>
        <w:t>ن</w:t>
      </w:r>
      <w:r>
        <w:rPr>
          <w:rtl/>
        </w:rPr>
        <w:t xml:space="preserve"> كٰمل</w:t>
      </w:r>
      <w:r>
        <w:rPr>
          <w:rFonts w:hint="cs"/>
          <w:rtl/>
        </w:rPr>
        <w:t>ی</w:t>
      </w:r>
      <w:r>
        <w:rPr>
          <w:rFonts w:hint="eastAsia"/>
          <w:rtl/>
        </w:rPr>
        <w:t>ن</w:t>
      </w:r>
      <w:r>
        <w:rPr>
          <w:rtl/>
        </w:rPr>
        <w:t xml:space="preserve"> (البقرة، 233)،</w:t>
      </w:r>
      <w:r w:rsidR="00922F94">
        <w:rPr>
          <w:rtl/>
        </w:rPr>
        <w:t xml:space="preserve"> </w:t>
      </w:r>
      <w:r>
        <w:rPr>
          <w:rtl/>
        </w:rPr>
        <w:t>الصفحة: (36)؛ الرضٰعة (البقرة، 233)،</w:t>
      </w:r>
      <w:r w:rsidR="00922F94">
        <w:rPr>
          <w:rtl/>
        </w:rPr>
        <w:t xml:space="preserve"> </w:t>
      </w:r>
      <w:r>
        <w:rPr>
          <w:rtl/>
        </w:rPr>
        <w:t>الصفحة: (36)؛ فِصٰلا (البقرة، 233)،</w:t>
      </w:r>
      <w:r w:rsidR="00922F94">
        <w:rPr>
          <w:rtl/>
        </w:rPr>
        <w:t xml:space="preserve"> </w:t>
      </w:r>
      <w:r>
        <w:rPr>
          <w:rtl/>
        </w:rPr>
        <w:t>الصفحة: (36)؛ تَشٰور (البقرة، 233)،</w:t>
      </w:r>
      <w:r w:rsidR="00922F94">
        <w:rPr>
          <w:rtl/>
        </w:rPr>
        <w:t xml:space="preserve"> </w:t>
      </w:r>
      <w:r>
        <w:rPr>
          <w:rtl/>
        </w:rPr>
        <w:t>الصفحة: (36)؛ فرِجٰلاً او رُكبٰناً (البقرة، 239)،</w:t>
      </w:r>
      <w:r w:rsidR="00922F94">
        <w:rPr>
          <w:rtl/>
        </w:rPr>
        <w:t xml:space="preserve"> </w:t>
      </w:r>
      <w:r>
        <w:rPr>
          <w:rtl/>
        </w:rPr>
        <w:t>الصفحة: (37)؛ ف</w:t>
      </w:r>
      <w:r>
        <w:rPr>
          <w:rFonts w:hint="cs"/>
          <w:rtl/>
        </w:rPr>
        <w:t>ی</w:t>
      </w:r>
      <w:r>
        <w:rPr>
          <w:rFonts w:hint="eastAsia"/>
          <w:rtl/>
        </w:rPr>
        <w:t>ضٰعفه</w:t>
      </w:r>
      <w:r>
        <w:rPr>
          <w:rtl/>
        </w:rPr>
        <w:t xml:space="preserve"> له أضعٰفاً (</w:t>
      </w:r>
      <w:r>
        <w:rPr>
          <w:rFonts w:hint="eastAsia"/>
          <w:rtl/>
        </w:rPr>
        <w:t>البقرة،</w:t>
      </w:r>
      <w:r>
        <w:rPr>
          <w:rtl/>
        </w:rPr>
        <w:t xml:space="preserve"> 245)،</w:t>
      </w:r>
      <w:r w:rsidR="00922F94">
        <w:rPr>
          <w:rtl/>
        </w:rPr>
        <w:t xml:space="preserve"> </w:t>
      </w:r>
      <w:r>
        <w:rPr>
          <w:rtl/>
        </w:rPr>
        <w:t>الصفحة: (38) (الأولىٰ مطابق لمصحف القاهرة)؛ د</w:t>
      </w:r>
      <w:r>
        <w:rPr>
          <w:rFonts w:hint="cs"/>
          <w:rtl/>
        </w:rPr>
        <w:t>ی</w:t>
      </w:r>
      <w:r>
        <w:rPr>
          <w:rFonts w:hint="eastAsia"/>
          <w:rtl/>
        </w:rPr>
        <w:t>رٰنا</w:t>
      </w:r>
      <w:r>
        <w:rPr>
          <w:rtl/>
        </w:rPr>
        <w:t xml:space="preserve"> وأبنٰئنا (البقرة، 246)،</w:t>
      </w:r>
      <w:r w:rsidR="00922F94">
        <w:rPr>
          <w:rtl/>
        </w:rPr>
        <w:t xml:space="preserve"> </w:t>
      </w:r>
      <w:r>
        <w:rPr>
          <w:rtl/>
        </w:rPr>
        <w:t>الصفحة: (38) (الأولىٰ مطابق لمصحف القاهرة)؛ طٰـلوت (البقرة، 247)،</w:t>
      </w:r>
      <w:r w:rsidR="00922F94">
        <w:rPr>
          <w:rtl/>
        </w:rPr>
        <w:t xml:space="preserve"> </w:t>
      </w:r>
      <w:r>
        <w:rPr>
          <w:rtl/>
        </w:rPr>
        <w:t>الصفحة: (39) (وجاء في الآية 249 من نفس</w:t>
      </w:r>
      <w:r w:rsidR="00922F94">
        <w:rPr>
          <w:rtl/>
        </w:rPr>
        <w:t xml:space="preserve"> </w:t>
      </w:r>
      <w:r>
        <w:rPr>
          <w:rtl/>
        </w:rPr>
        <w:t>السورة، طالوت)؛ التٰبوت (البقرة، 247)،</w:t>
      </w:r>
      <w:r w:rsidR="00922F94">
        <w:rPr>
          <w:rtl/>
        </w:rPr>
        <w:t xml:space="preserve"> </w:t>
      </w:r>
      <w:r>
        <w:rPr>
          <w:rtl/>
        </w:rPr>
        <w:t>الصفحة: (39)؛ جوٰز</w:t>
      </w:r>
      <w:r>
        <w:rPr>
          <w:rFonts w:hint="eastAsia"/>
          <w:rtl/>
        </w:rPr>
        <w:t>ه</w:t>
      </w:r>
      <w:r>
        <w:rPr>
          <w:rtl/>
        </w:rPr>
        <w:t xml:space="preserve"> (البقرة، 249)،</w:t>
      </w:r>
      <w:r w:rsidR="00922F94">
        <w:rPr>
          <w:rtl/>
        </w:rPr>
        <w:t xml:space="preserve"> </w:t>
      </w:r>
      <w:r>
        <w:rPr>
          <w:rtl/>
        </w:rPr>
        <w:t>الصفحة: (39)؛ لِجٰلوت (البقرة، 250)،</w:t>
      </w:r>
      <w:r w:rsidR="00922F94">
        <w:rPr>
          <w:rtl/>
        </w:rPr>
        <w:t xml:space="preserve"> </w:t>
      </w:r>
      <w:r>
        <w:rPr>
          <w:rtl/>
        </w:rPr>
        <w:t>الصفحة: (40) (جاء في الآية 249 من نفس السورة، جالوت)؛ جٰلوت (البقرة، 251)،</w:t>
      </w:r>
      <w:r w:rsidR="00922F94">
        <w:rPr>
          <w:rtl/>
        </w:rPr>
        <w:t xml:space="preserve"> </w:t>
      </w:r>
      <w:r>
        <w:rPr>
          <w:rtl/>
        </w:rPr>
        <w:t>الصفحة: (40)؛ فأمٰته (البقرة، 259)،</w:t>
      </w:r>
      <w:r w:rsidR="00922F94">
        <w:rPr>
          <w:rtl/>
        </w:rPr>
        <w:t xml:space="preserve"> </w:t>
      </w:r>
      <w:r>
        <w:rPr>
          <w:rtl/>
        </w:rPr>
        <w:t>الصفحة: (42)؛ حِمٰرك (البقرة، 259)،</w:t>
      </w:r>
      <w:r w:rsidR="00922F94">
        <w:rPr>
          <w:rtl/>
        </w:rPr>
        <w:t xml:space="preserve"> </w:t>
      </w:r>
      <w:r>
        <w:rPr>
          <w:rtl/>
        </w:rPr>
        <w:t>الصفحة: (42)؛ صفوٰن (البقرة، 264)،</w:t>
      </w:r>
      <w:r w:rsidR="00922F94">
        <w:rPr>
          <w:rtl/>
        </w:rPr>
        <w:t xml:space="preserve"> </w:t>
      </w:r>
      <w:r>
        <w:rPr>
          <w:rtl/>
        </w:rPr>
        <w:t xml:space="preserve">الصفحة: (43)؛ </w:t>
      </w:r>
      <w:r>
        <w:rPr>
          <w:rFonts w:hint="eastAsia"/>
          <w:rtl/>
        </w:rPr>
        <w:t>فأصٰبه</w:t>
      </w:r>
      <w:r>
        <w:rPr>
          <w:rtl/>
        </w:rPr>
        <w:t xml:space="preserve"> (البقرة، 264)،</w:t>
      </w:r>
      <w:r w:rsidR="00922F94">
        <w:rPr>
          <w:rtl/>
        </w:rPr>
        <w:t xml:space="preserve"> </w:t>
      </w:r>
      <w:r>
        <w:rPr>
          <w:rtl/>
        </w:rPr>
        <w:t>الصفحة: (43)؛ أصٰبها (البقرة، 265)،</w:t>
      </w:r>
      <w:r w:rsidR="00922F94">
        <w:rPr>
          <w:rtl/>
        </w:rPr>
        <w:t xml:space="preserve"> </w:t>
      </w:r>
      <w:r>
        <w:rPr>
          <w:rtl/>
        </w:rPr>
        <w:t>الصفحة: (43)؛ أعنٰب (البقرة، 266)،</w:t>
      </w:r>
      <w:r w:rsidR="00922F94">
        <w:rPr>
          <w:rtl/>
        </w:rPr>
        <w:t xml:space="preserve"> </w:t>
      </w:r>
      <w:r>
        <w:rPr>
          <w:rtl/>
        </w:rPr>
        <w:t>الصفحة: (43)؛ وأصٰبه (البقرة، 266)،</w:t>
      </w:r>
      <w:r w:rsidR="00922F94">
        <w:rPr>
          <w:rtl/>
        </w:rPr>
        <w:t xml:space="preserve"> </w:t>
      </w:r>
      <w:r>
        <w:rPr>
          <w:rtl/>
        </w:rPr>
        <w:t>الصفحة: (44)؛ فأصٰبها إعصٰر (البقرة، 266)،</w:t>
      </w:r>
      <w:r w:rsidR="00922F94">
        <w:rPr>
          <w:rtl/>
        </w:rPr>
        <w:t xml:space="preserve"> </w:t>
      </w:r>
      <w:r>
        <w:rPr>
          <w:rtl/>
        </w:rPr>
        <w:t>الصفحة: (44)؛ الجٰهل (البقرة، 273)،</w:t>
      </w:r>
      <w:r w:rsidR="00922F94">
        <w:rPr>
          <w:rtl/>
        </w:rPr>
        <w:t xml:space="preserve"> </w:t>
      </w:r>
      <w:r>
        <w:rPr>
          <w:rtl/>
        </w:rPr>
        <w:t>الصفحة: (45)؛ إلحٰفاً (البقرة، 273)،</w:t>
      </w:r>
      <w:r w:rsidR="00922F94">
        <w:rPr>
          <w:rtl/>
        </w:rPr>
        <w:t xml:space="preserve"> </w:t>
      </w:r>
      <w:r>
        <w:rPr>
          <w:rtl/>
        </w:rPr>
        <w:t>الصف</w:t>
      </w:r>
      <w:r>
        <w:rPr>
          <w:rFonts w:hint="eastAsia"/>
          <w:rtl/>
        </w:rPr>
        <w:t>حة</w:t>
      </w:r>
      <w:r>
        <w:rPr>
          <w:rtl/>
        </w:rPr>
        <w:t>: (45)؛ علٰـن</w:t>
      </w:r>
      <w:r>
        <w:rPr>
          <w:rFonts w:hint="cs"/>
          <w:rtl/>
        </w:rPr>
        <w:t>ی</w:t>
      </w:r>
      <w:r>
        <w:rPr>
          <w:rFonts w:hint="eastAsia"/>
          <w:rtl/>
        </w:rPr>
        <w:t>ة</w:t>
      </w:r>
      <w:r>
        <w:rPr>
          <w:rtl/>
        </w:rPr>
        <w:t xml:space="preserve"> (البقرة، 274)،</w:t>
      </w:r>
      <w:r w:rsidR="00922F94">
        <w:rPr>
          <w:rtl/>
        </w:rPr>
        <w:t xml:space="preserve"> </w:t>
      </w:r>
      <w:r>
        <w:rPr>
          <w:rtl/>
        </w:rPr>
        <w:t>الصفحة: (45)؛ تَدٰ</w:t>
      </w:r>
      <w:r>
        <w:rPr>
          <w:rFonts w:hint="cs"/>
          <w:rtl/>
        </w:rPr>
        <w:t>ی</w:t>
      </w:r>
      <w:r>
        <w:rPr>
          <w:rFonts w:hint="eastAsia"/>
          <w:rtl/>
        </w:rPr>
        <w:t>نتم</w:t>
      </w:r>
      <w:r>
        <w:rPr>
          <w:rtl/>
        </w:rPr>
        <w:t xml:space="preserve"> </w:t>
      </w:r>
    </w:p>
    <w:p w14:paraId="211909C2" w14:textId="77777777" w:rsidR="00245A8D" w:rsidRDefault="00F12CCE" w:rsidP="00F12CCE">
      <w:pPr>
        <w:rPr>
          <w:rtl/>
        </w:rPr>
      </w:pPr>
      <w:r>
        <w:br w:type="page"/>
      </w:r>
    </w:p>
    <w:p w14:paraId="5A06EC55" w14:textId="2A808FCA" w:rsidR="00F12CCE" w:rsidRDefault="00F12CCE" w:rsidP="00245A8D">
      <w:pPr>
        <w:pStyle w:val="rfdNormal0"/>
        <w:rPr>
          <w:rtl/>
        </w:rPr>
      </w:pPr>
      <w:r>
        <w:rPr>
          <w:rtl/>
        </w:rPr>
        <w:lastRenderedPageBreak/>
        <w:t>(البقرة، 282)،</w:t>
      </w:r>
      <w:r w:rsidR="00922F94">
        <w:rPr>
          <w:rtl/>
        </w:rPr>
        <w:t xml:space="preserve"> </w:t>
      </w:r>
      <w:r>
        <w:rPr>
          <w:rtl/>
        </w:rPr>
        <w:t>الصفحة: (46)؛ كٰتب (البقرة، 282)،</w:t>
      </w:r>
      <w:r w:rsidR="00922F94">
        <w:rPr>
          <w:rtl/>
        </w:rPr>
        <w:t xml:space="preserve"> </w:t>
      </w:r>
      <w:r>
        <w:rPr>
          <w:rtl/>
        </w:rPr>
        <w:t>الصفحة: (46) (مرّتان) كذلك في سورة (البقرة، 282)،</w:t>
      </w:r>
      <w:r w:rsidR="00922F94">
        <w:rPr>
          <w:rtl/>
        </w:rPr>
        <w:t xml:space="preserve"> </w:t>
      </w:r>
      <w:r>
        <w:rPr>
          <w:rtl/>
        </w:rPr>
        <w:t>الصفحة: (47)؛ فرَجُلٌ وامرتٰن (البقرة، 282)،</w:t>
      </w:r>
      <w:r w:rsidR="00922F94">
        <w:rPr>
          <w:rtl/>
        </w:rPr>
        <w:t xml:space="preserve"> </w:t>
      </w:r>
      <w:r>
        <w:rPr>
          <w:rtl/>
        </w:rPr>
        <w:t>الصفحة: (47)؛ ألّا ترتٰبوا (البقرة، 282)،</w:t>
      </w:r>
      <w:r w:rsidR="00922F94">
        <w:rPr>
          <w:rtl/>
        </w:rPr>
        <w:t xml:space="preserve"> </w:t>
      </w:r>
      <w:r>
        <w:rPr>
          <w:rtl/>
        </w:rPr>
        <w:t>الصفحة: (47)؛ تجارة حٰضرة (البقرة، 282)،</w:t>
      </w:r>
      <w:r w:rsidR="00922F94">
        <w:rPr>
          <w:rtl/>
        </w:rPr>
        <w:t xml:space="preserve"> </w:t>
      </w:r>
      <w:r>
        <w:rPr>
          <w:rtl/>
        </w:rPr>
        <w:t>الصفحة: (47)؛ كٰتباً (ا</w:t>
      </w:r>
      <w:r>
        <w:rPr>
          <w:rFonts w:hint="eastAsia"/>
          <w:rtl/>
        </w:rPr>
        <w:t>لبقرة،</w:t>
      </w:r>
      <w:r>
        <w:rPr>
          <w:rtl/>
        </w:rPr>
        <w:t xml:space="preserve"> 282)،</w:t>
      </w:r>
      <w:r w:rsidR="00922F94">
        <w:rPr>
          <w:rtl/>
        </w:rPr>
        <w:t xml:space="preserve"> </w:t>
      </w:r>
      <w:r>
        <w:rPr>
          <w:rtl/>
        </w:rPr>
        <w:t>الصفحة: (47)؛ غفرٰنك (البقرة، 285)،</w:t>
      </w:r>
      <w:r w:rsidR="00922F94">
        <w:rPr>
          <w:rtl/>
        </w:rPr>
        <w:t xml:space="preserve"> </w:t>
      </w:r>
      <w:r>
        <w:rPr>
          <w:rtl/>
        </w:rPr>
        <w:t>الصفحة: (48)؛ توٰخذنا (البقرة، 285)،</w:t>
      </w:r>
      <w:r w:rsidR="00922F94">
        <w:rPr>
          <w:rtl/>
        </w:rPr>
        <w:t xml:space="preserve"> </w:t>
      </w:r>
      <w:r>
        <w:rPr>
          <w:rtl/>
        </w:rPr>
        <w:t>الصفحة: (48)؛ تعٰلوا ندع ابنٰنا وأبناكم ونسٰنا ونساكم (آل‌عمران، 61)،</w:t>
      </w:r>
      <w:r w:rsidR="00922F94">
        <w:rPr>
          <w:rtl/>
        </w:rPr>
        <w:t xml:space="preserve"> </w:t>
      </w:r>
      <w:r>
        <w:rPr>
          <w:rtl/>
        </w:rPr>
        <w:t>الصفحة: (57)؛</w:t>
      </w:r>
      <w:r w:rsidR="00922F94">
        <w:rPr>
          <w:rtl/>
        </w:rPr>
        <w:t xml:space="preserve"> </w:t>
      </w:r>
      <w:r>
        <w:rPr>
          <w:rtl/>
        </w:rPr>
        <w:t>رِجٰلاً (النساء، 1)،</w:t>
      </w:r>
      <w:r w:rsidR="00922F94">
        <w:rPr>
          <w:rtl/>
        </w:rPr>
        <w:t xml:space="preserve"> </w:t>
      </w:r>
      <w:r>
        <w:rPr>
          <w:rtl/>
        </w:rPr>
        <w:t>الصفحة: (77)؛</w:t>
      </w:r>
      <w:r w:rsidR="00922F94">
        <w:rPr>
          <w:rtl/>
        </w:rPr>
        <w:t xml:space="preserve"> </w:t>
      </w:r>
      <w:r>
        <w:rPr>
          <w:rtl/>
        </w:rPr>
        <w:t>الارحٰم (النساء، 1)،</w:t>
      </w:r>
      <w:r w:rsidR="00922F94">
        <w:rPr>
          <w:rtl/>
        </w:rPr>
        <w:t xml:space="preserve"> </w:t>
      </w:r>
      <w:r>
        <w:rPr>
          <w:rtl/>
        </w:rPr>
        <w:t>الصفحة: (77)؛</w:t>
      </w:r>
      <w:r w:rsidR="00922F94">
        <w:rPr>
          <w:rtl/>
        </w:rPr>
        <w:t xml:space="preserve"> </w:t>
      </w:r>
      <w:r>
        <w:rPr>
          <w:rtl/>
        </w:rPr>
        <w:t>بِدٰراً (النساء، 6)،</w:t>
      </w:r>
      <w:r w:rsidR="00922F94">
        <w:rPr>
          <w:rtl/>
        </w:rPr>
        <w:t xml:space="preserve"> </w:t>
      </w:r>
      <w:r>
        <w:rPr>
          <w:rtl/>
        </w:rPr>
        <w:t>الصفحة: (78)؛</w:t>
      </w:r>
      <w:r w:rsidR="00922F94">
        <w:rPr>
          <w:rtl/>
        </w:rPr>
        <w:t xml:space="preserve"> </w:t>
      </w:r>
      <w:r>
        <w:rPr>
          <w:rtl/>
        </w:rPr>
        <w:t>عٰشروهن (النساء، 19)،</w:t>
      </w:r>
      <w:r w:rsidR="00922F94">
        <w:rPr>
          <w:rtl/>
        </w:rPr>
        <w:t xml:space="preserve"> </w:t>
      </w:r>
      <w:r>
        <w:rPr>
          <w:rtl/>
        </w:rPr>
        <w:t>الصفحة: (80)؛</w:t>
      </w:r>
      <w:r w:rsidR="00922F94">
        <w:rPr>
          <w:rtl/>
        </w:rPr>
        <w:t xml:space="preserve"> </w:t>
      </w:r>
      <w:r>
        <w:rPr>
          <w:rtl/>
        </w:rPr>
        <w:t>استبدٰل (النساء، 20)،</w:t>
      </w:r>
      <w:r w:rsidR="00922F94">
        <w:rPr>
          <w:rtl/>
        </w:rPr>
        <w:t xml:space="preserve"> </w:t>
      </w:r>
      <w:r>
        <w:rPr>
          <w:rtl/>
        </w:rPr>
        <w:t>الصفحة: (80)؛</w:t>
      </w:r>
      <w:r w:rsidR="00922F94">
        <w:rPr>
          <w:rtl/>
        </w:rPr>
        <w:t xml:space="preserve"> </w:t>
      </w:r>
      <w:r>
        <w:rPr>
          <w:rtl/>
        </w:rPr>
        <w:t>قنطٰـراً (النساء، 20)،</w:t>
      </w:r>
      <w:r w:rsidR="00922F94">
        <w:rPr>
          <w:rtl/>
        </w:rPr>
        <w:t xml:space="preserve"> </w:t>
      </w:r>
      <w:r>
        <w:rPr>
          <w:rtl/>
        </w:rPr>
        <w:t>الصفحة: (81)؛</w:t>
      </w:r>
      <w:r w:rsidR="00922F94">
        <w:rPr>
          <w:rtl/>
        </w:rPr>
        <w:t xml:space="preserve"> </w:t>
      </w:r>
      <w:r>
        <w:rPr>
          <w:rtl/>
        </w:rPr>
        <w:t>أخدٰن (النساء، 25)،</w:t>
      </w:r>
      <w:r w:rsidR="00922F94">
        <w:rPr>
          <w:rtl/>
        </w:rPr>
        <w:t xml:space="preserve"> </w:t>
      </w:r>
      <w:r>
        <w:rPr>
          <w:rtl/>
        </w:rPr>
        <w:t>الصفحة: (82)؛</w:t>
      </w:r>
      <w:r w:rsidR="00922F94">
        <w:rPr>
          <w:rtl/>
        </w:rPr>
        <w:t xml:space="preserve"> </w:t>
      </w:r>
      <w:r>
        <w:rPr>
          <w:rtl/>
        </w:rPr>
        <w:t>المضٰجع (النساء، 34)،</w:t>
      </w:r>
      <w:r w:rsidR="00922F94">
        <w:rPr>
          <w:rtl/>
        </w:rPr>
        <w:t xml:space="preserve"> </w:t>
      </w:r>
      <w:r>
        <w:rPr>
          <w:rtl/>
        </w:rPr>
        <w:t>الصفحة: (83)؛</w:t>
      </w:r>
      <w:r w:rsidR="00922F94">
        <w:rPr>
          <w:rtl/>
        </w:rPr>
        <w:t xml:space="preserve"> </w:t>
      </w:r>
      <w:r>
        <w:rPr>
          <w:rtl/>
        </w:rPr>
        <w:t>مختٰلاً (النساء، 36)،</w:t>
      </w:r>
      <w:r w:rsidR="00922F94">
        <w:rPr>
          <w:rtl/>
        </w:rPr>
        <w:t xml:space="preserve"> </w:t>
      </w:r>
      <w:r>
        <w:rPr>
          <w:rtl/>
        </w:rPr>
        <w:t xml:space="preserve">الصفحة: (84)؛ </w:t>
      </w:r>
      <w:r>
        <w:rPr>
          <w:rFonts w:hint="eastAsia"/>
          <w:rtl/>
        </w:rPr>
        <w:t>عٰبري</w:t>
      </w:r>
      <w:r>
        <w:rPr>
          <w:rtl/>
        </w:rPr>
        <w:t xml:space="preserve"> (النساء، 43)،</w:t>
      </w:r>
      <w:r w:rsidR="00922F94">
        <w:rPr>
          <w:rtl/>
        </w:rPr>
        <w:t xml:space="preserve"> </w:t>
      </w:r>
      <w:r>
        <w:rPr>
          <w:rtl/>
        </w:rPr>
        <w:t>الصفحة: (85)؛ الغٰ</w:t>
      </w:r>
      <w:r>
        <w:rPr>
          <w:rFonts w:hint="cs"/>
          <w:rtl/>
        </w:rPr>
        <w:t>ی</w:t>
      </w:r>
      <w:r>
        <w:rPr>
          <w:rFonts w:hint="eastAsia"/>
          <w:rtl/>
        </w:rPr>
        <w:t>ط</w:t>
      </w:r>
      <w:r>
        <w:rPr>
          <w:rtl/>
        </w:rPr>
        <w:t xml:space="preserve"> (النساء، 43)،</w:t>
      </w:r>
      <w:r w:rsidR="00922F94">
        <w:rPr>
          <w:rtl/>
        </w:rPr>
        <w:t xml:space="preserve"> </w:t>
      </w:r>
      <w:r>
        <w:rPr>
          <w:rtl/>
        </w:rPr>
        <w:t>الصفحة: (85)؛ باعدٰئكم (النساء، 45)،</w:t>
      </w:r>
      <w:r w:rsidR="00922F94">
        <w:rPr>
          <w:rtl/>
        </w:rPr>
        <w:t xml:space="preserve"> </w:t>
      </w:r>
      <w:r>
        <w:rPr>
          <w:rtl/>
        </w:rPr>
        <w:t>الصفحة: (85)؛ موٰضعه (النساء، 46)،</w:t>
      </w:r>
      <w:r w:rsidR="00922F94">
        <w:rPr>
          <w:rtl/>
        </w:rPr>
        <w:t xml:space="preserve"> </w:t>
      </w:r>
      <w:r>
        <w:rPr>
          <w:rtl/>
        </w:rPr>
        <w:t>الصفحة: (85)؛ ادبٰرها (النساء، 47)،</w:t>
      </w:r>
      <w:r w:rsidR="00922F94">
        <w:rPr>
          <w:rtl/>
        </w:rPr>
        <w:t xml:space="preserve"> </w:t>
      </w:r>
      <w:r>
        <w:rPr>
          <w:rtl/>
        </w:rPr>
        <w:t xml:space="preserve">الصفحة: (85)؛ </w:t>
      </w:r>
      <w:r>
        <w:rPr>
          <w:rFonts w:hint="cs"/>
          <w:rtl/>
        </w:rPr>
        <w:t>ی</w:t>
      </w:r>
      <w:r>
        <w:rPr>
          <w:rFonts w:hint="eastAsia"/>
          <w:rtl/>
        </w:rPr>
        <w:t>تحٰكموا</w:t>
      </w:r>
      <w:r>
        <w:rPr>
          <w:rtl/>
        </w:rPr>
        <w:t xml:space="preserve"> (النساء، 60)،</w:t>
      </w:r>
      <w:r w:rsidR="00922F94">
        <w:rPr>
          <w:rtl/>
        </w:rPr>
        <w:t xml:space="preserve"> </w:t>
      </w:r>
      <w:r>
        <w:rPr>
          <w:rtl/>
        </w:rPr>
        <w:t>الصفحة: (87)؛ تعٰلوا (النساء، 61)،</w:t>
      </w:r>
      <w:r w:rsidR="00922F94">
        <w:rPr>
          <w:rtl/>
        </w:rPr>
        <w:t xml:space="preserve"> </w:t>
      </w:r>
      <w:r>
        <w:rPr>
          <w:rtl/>
        </w:rPr>
        <w:t xml:space="preserve">الصفحة: (87)؛ </w:t>
      </w:r>
      <w:r>
        <w:rPr>
          <w:rFonts w:hint="eastAsia"/>
          <w:rtl/>
        </w:rPr>
        <w:t>ل</w:t>
      </w:r>
      <w:r>
        <w:rPr>
          <w:rFonts w:hint="cs"/>
          <w:rtl/>
        </w:rPr>
        <w:t>ی</w:t>
      </w:r>
      <w:r>
        <w:rPr>
          <w:rFonts w:hint="eastAsia"/>
          <w:rtl/>
        </w:rPr>
        <w:t>طٰع</w:t>
      </w:r>
      <w:r>
        <w:rPr>
          <w:rtl/>
        </w:rPr>
        <w:t xml:space="preserve"> (النساء، 64)،</w:t>
      </w:r>
      <w:r w:rsidR="00922F94">
        <w:rPr>
          <w:rtl/>
        </w:rPr>
        <w:t xml:space="preserve"> </w:t>
      </w:r>
      <w:r>
        <w:rPr>
          <w:rtl/>
        </w:rPr>
        <w:t>الصفحة: (88)؛ أطـٰع الله (النساء، 80)،</w:t>
      </w:r>
      <w:r w:rsidR="00922F94">
        <w:rPr>
          <w:rtl/>
        </w:rPr>
        <w:t xml:space="preserve"> </w:t>
      </w:r>
      <w:r>
        <w:rPr>
          <w:rtl/>
        </w:rPr>
        <w:t>الصفحة: (90)؛ اذٰعوا (النساء، 83)،</w:t>
      </w:r>
      <w:r w:rsidR="00922F94">
        <w:rPr>
          <w:rtl/>
        </w:rPr>
        <w:t xml:space="preserve"> </w:t>
      </w:r>
      <w:r>
        <w:rPr>
          <w:rtl/>
        </w:rPr>
        <w:t xml:space="preserve">الصفحة: (91)؛ </w:t>
      </w:r>
      <w:r>
        <w:rPr>
          <w:rFonts w:hint="cs"/>
          <w:rtl/>
        </w:rPr>
        <w:t>ی</w:t>
      </w:r>
      <w:r>
        <w:rPr>
          <w:rFonts w:hint="eastAsia"/>
          <w:rtl/>
        </w:rPr>
        <w:t>هٰجروا</w:t>
      </w:r>
      <w:r>
        <w:rPr>
          <w:rtl/>
        </w:rPr>
        <w:t xml:space="preserve"> (النساء، 89)،</w:t>
      </w:r>
      <w:r w:rsidR="00922F94">
        <w:rPr>
          <w:rtl/>
        </w:rPr>
        <w:t xml:space="preserve"> </w:t>
      </w:r>
      <w:r>
        <w:rPr>
          <w:rtl/>
        </w:rPr>
        <w:t>الصفحة: (92)؛ مغٰنم (النساء، 94)،</w:t>
      </w:r>
      <w:r w:rsidR="00922F94">
        <w:rPr>
          <w:rtl/>
        </w:rPr>
        <w:t xml:space="preserve"> </w:t>
      </w:r>
      <w:r>
        <w:rPr>
          <w:rtl/>
        </w:rPr>
        <w:t>الصفحة: (93)؛ ظـٰلمي (النساء، 97)،</w:t>
      </w:r>
      <w:r w:rsidR="00922F94">
        <w:rPr>
          <w:rtl/>
        </w:rPr>
        <w:t xml:space="preserve"> </w:t>
      </w:r>
      <w:r>
        <w:rPr>
          <w:rtl/>
        </w:rPr>
        <w:t xml:space="preserve">الصفحة: (94)؛ </w:t>
      </w:r>
      <w:r>
        <w:rPr>
          <w:rFonts w:hint="cs"/>
          <w:rtl/>
        </w:rPr>
        <w:t>ی</w:t>
      </w:r>
      <w:r>
        <w:rPr>
          <w:rFonts w:hint="eastAsia"/>
          <w:rtl/>
        </w:rPr>
        <w:t>هٰجر</w:t>
      </w:r>
      <w:r>
        <w:rPr>
          <w:rtl/>
        </w:rPr>
        <w:t xml:space="preserve"> (النساء، 100)،</w:t>
      </w:r>
      <w:r w:rsidR="00922F94">
        <w:rPr>
          <w:rtl/>
        </w:rPr>
        <w:t xml:space="preserve"> </w:t>
      </w:r>
      <w:r>
        <w:rPr>
          <w:rtl/>
        </w:rPr>
        <w:t>الصفحة: (94)؛ م</w:t>
      </w:r>
      <w:r>
        <w:rPr>
          <w:rFonts w:hint="eastAsia"/>
          <w:rtl/>
        </w:rPr>
        <w:t>هٰجراً</w:t>
      </w:r>
      <w:r>
        <w:rPr>
          <w:rtl/>
        </w:rPr>
        <w:t xml:space="preserve"> (النساء، 100)،</w:t>
      </w:r>
      <w:r w:rsidR="00922F94">
        <w:rPr>
          <w:rtl/>
        </w:rPr>
        <w:t xml:space="preserve"> </w:t>
      </w:r>
      <w:r>
        <w:rPr>
          <w:rtl/>
        </w:rPr>
        <w:t>الصفحة: (94)؛ ق</w:t>
      </w:r>
      <w:r>
        <w:rPr>
          <w:rFonts w:hint="cs"/>
          <w:rtl/>
        </w:rPr>
        <w:t>یٰ</w:t>
      </w:r>
      <w:r>
        <w:rPr>
          <w:rFonts w:hint="eastAsia"/>
          <w:rtl/>
        </w:rPr>
        <w:t>ماً</w:t>
      </w:r>
      <w:r>
        <w:rPr>
          <w:rtl/>
        </w:rPr>
        <w:t xml:space="preserve"> (النساء، 103)،</w:t>
      </w:r>
      <w:r w:rsidR="00922F94">
        <w:rPr>
          <w:rtl/>
        </w:rPr>
        <w:t xml:space="preserve"> </w:t>
      </w:r>
      <w:r>
        <w:rPr>
          <w:rtl/>
        </w:rPr>
        <w:t xml:space="preserve">الصفحة: (95)؛ </w:t>
      </w:r>
      <w:r>
        <w:rPr>
          <w:rFonts w:hint="cs"/>
          <w:rtl/>
        </w:rPr>
        <w:t>ی</w:t>
      </w:r>
      <w:r>
        <w:rPr>
          <w:rFonts w:hint="eastAsia"/>
          <w:rtl/>
        </w:rPr>
        <w:t>ختٰنون</w:t>
      </w:r>
      <w:r>
        <w:rPr>
          <w:rtl/>
        </w:rPr>
        <w:t xml:space="preserve"> (النساء، 107)،</w:t>
      </w:r>
      <w:r w:rsidR="00922F94">
        <w:rPr>
          <w:rtl/>
        </w:rPr>
        <w:t xml:space="preserve"> </w:t>
      </w:r>
      <w:r>
        <w:rPr>
          <w:rtl/>
        </w:rPr>
        <w:t>الصفحة: (95)؛ خوٰناً (النساء، 107)،</w:t>
      </w:r>
      <w:r w:rsidR="00922F94">
        <w:rPr>
          <w:rtl/>
        </w:rPr>
        <w:t xml:space="preserve"> </w:t>
      </w:r>
      <w:r>
        <w:rPr>
          <w:rtl/>
        </w:rPr>
        <w:t xml:space="preserve">الصفحة: (95)؛ </w:t>
      </w:r>
      <w:r>
        <w:rPr>
          <w:rFonts w:hint="cs"/>
          <w:rtl/>
        </w:rPr>
        <w:t>ی</w:t>
      </w:r>
      <w:r>
        <w:rPr>
          <w:rFonts w:hint="eastAsia"/>
          <w:rtl/>
        </w:rPr>
        <w:t>شٰقق</w:t>
      </w:r>
      <w:r>
        <w:rPr>
          <w:rtl/>
        </w:rPr>
        <w:t xml:space="preserve"> (النساء، 115)،</w:t>
      </w:r>
      <w:r w:rsidR="00922F94">
        <w:rPr>
          <w:rtl/>
        </w:rPr>
        <w:t xml:space="preserve"> </w:t>
      </w:r>
      <w:r>
        <w:rPr>
          <w:rtl/>
        </w:rPr>
        <w:t>الصفحة: (97)؛ بأمٰن</w:t>
      </w:r>
      <w:r>
        <w:rPr>
          <w:rFonts w:hint="cs"/>
          <w:rtl/>
        </w:rPr>
        <w:t>ی</w:t>
      </w:r>
      <w:r>
        <w:rPr>
          <w:rFonts w:hint="eastAsia"/>
          <w:rtl/>
        </w:rPr>
        <w:t>كم</w:t>
      </w:r>
      <w:r>
        <w:rPr>
          <w:rtl/>
        </w:rPr>
        <w:t xml:space="preserve"> (النساء، 123)،</w:t>
      </w:r>
      <w:r w:rsidR="00922F94">
        <w:rPr>
          <w:rtl/>
        </w:rPr>
        <w:t xml:space="preserve"> </w:t>
      </w:r>
      <w:r>
        <w:rPr>
          <w:rtl/>
        </w:rPr>
        <w:t>الصفحة: (98)؛ أمٰني (النساء، 123)،</w:t>
      </w:r>
      <w:r w:rsidR="00922F94">
        <w:rPr>
          <w:rtl/>
        </w:rPr>
        <w:t xml:space="preserve"> </w:t>
      </w:r>
      <w:r>
        <w:rPr>
          <w:rtl/>
        </w:rPr>
        <w:t>الصفحة: (98)؛ اعرٰضاً (النساء، 128)،</w:t>
      </w:r>
      <w:r w:rsidR="00922F94">
        <w:rPr>
          <w:rtl/>
        </w:rPr>
        <w:t xml:space="preserve"> </w:t>
      </w:r>
      <w:r>
        <w:rPr>
          <w:rtl/>
        </w:rPr>
        <w:t>الصفحة: (98)؛ جٰمع (النساء، 140)،</w:t>
      </w:r>
      <w:r w:rsidR="00922F94">
        <w:rPr>
          <w:rtl/>
        </w:rPr>
        <w:t xml:space="preserve"> </w:t>
      </w:r>
      <w:r>
        <w:rPr>
          <w:rtl/>
        </w:rPr>
        <w:t xml:space="preserve">الصفحة: </w:t>
      </w:r>
    </w:p>
    <w:p w14:paraId="5D6A32FB" w14:textId="77777777" w:rsidR="00245A8D" w:rsidRDefault="00F12CCE" w:rsidP="00F12CCE">
      <w:pPr>
        <w:rPr>
          <w:rtl/>
        </w:rPr>
      </w:pPr>
      <w:r>
        <w:br w:type="page"/>
      </w:r>
    </w:p>
    <w:p w14:paraId="56A54CB9" w14:textId="589814FE" w:rsidR="00F12CCE" w:rsidRDefault="00F12CCE" w:rsidP="00245A8D">
      <w:pPr>
        <w:pStyle w:val="rfdNormal0"/>
        <w:rPr>
          <w:rtl/>
        </w:rPr>
      </w:pPr>
      <w:r>
        <w:rPr>
          <w:rtl/>
        </w:rPr>
        <w:lastRenderedPageBreak/>
        <w:t>(100)؛ كسٰل</w:t>
      </w:r>
      <w:r>
        <w:rPr>
          <w:rFonts w:hint="cs"/>
          <w:rtl/>
        </w:rPr>
        <w:t>ی</w:t>
      </w:r>
      <w:r>
        <w:rPr>
          <w:rtl/>
        </w:rPr>
        <w:t xml:space="preserve"> (النساء، 142)،</w:t>
      </w:r>
      <w:r w:rsidR="00922F94">
        <w:rPr>
          <w:rtl/>
        </w:rPr>
        <w:t xml:space="preserve"> </w:t>
      </w:r>
      <w:r>
        <w:rPr>
          <w:rtl/>
        </w:rPr>
        <w:t>الصفحة: (101)؛ بعذٰبكم (النساء، 147)،</w:t>
      </w:r>
      <w:r w:rsidR="00922F94">
        <w:rPr>
          <w:rtl/>
        </w:rPr>
        <w:t xml:space="preserve"> </w:t>
      </w:r>
      <w:r>
        <w:rPr>
          <w:rtl/>
        </w:rPr>
        <w:t>الصفحة: (101)؛ شٰكراً (النساء، 147)،</w:t>
      </w:r>
      <w:r w:rsidR="00922F94">
        <w:rPr>
          <w:rtl/>
        </w:rPr>
        <w:t xml:space="preserve"> </w:t>
      </w:r>
      <w:r>
        <w:rPr>
          <w:rtl/>
        </w:rPr>
        <w:t>الصفحة: (101)؛ اتّبـٰع (النساء، 157)،</w:t>
      </w:r>
      <w:r w:rsidR="00922F94">
        <w:rPr>
          <w:rtl/>
        </w:rPr>
        <w:t xml:space="preserve"> </w:t>
      </w:r>
      <w:r>
        <w:rPr>
          <w:rtl/>
        </w:rPr>
        <w:t>الصفحة: (103)؛ الاسبـٰط (النساء، 163)،</w:t>
      </w:r>
      <w:r w:rsidR="00922F94">
        <w:rPr>
          <w:rtl/>
        </w:rPr>
        <w:t xml:space="preserve"> </w:t>
      </w:r>
      <w:r>
        <w:rPr>
          <w:rtl/>
        </w:rPr>
        <w:t>الصفحة: (103)؛ عبٰدته (النساء، 172)،</w:t>
      </w:r>
      <w:r w:rsidR="00922F94">
        <w:rPr>
          <w:rtl/>
        </w:rPr>
        <w:t xml:space="preserve"> </w:t>
      </w:r>
      <w:r>
        <w:rPr>
          <w:rtl/>
        </w:rPr>
        <w:t>الصفحة: (105)؛ رِجٰلاً (النساء، 176)،</w:t>
      </w:r>
      <w:r w:rsidR="00922F94">
        <w:rPr>
          <w:rtl/>
        </w:rPr>
        <w:t xml:space="preserve"> </w:t>
      </w:r>
      <w:r>
        <w:rPr>
          <w:rtl/>
        </w:rPr>
        <w:t>الصفحة: (106)؛ تعٰونوا (المائدة، 1)،</w:t>
      </w:r>
      <w:r w:rsidR="00922F94">
        <w:rPr>
          <w:rtl/>
        </w:rPr>
        <w:t xml:space="preserve"> </w:t>
      </w:r>
      <w:r>
        <w:rPr>
          <w:rtl/>
        </w:rPr>
        <w:t>الصفحة: (106)؛ الغٰ</w:t>
      </w:r>
      <w:r>
        <w:rPr>
          <w:rFonts w:hint="cs"/>
          <w:rtl/>
        </w:rPr>
        <w:t>ی</w:t>
      </w:r>
      <w:r>
        <w:rPr>
          <w:rFonts w:hint="eastAsia"/>
          <w:rtl/>
        </w:rPr>
        <w:t>ط</w:t>
      </w:r>
      <w:r>
        <w:rPr>
          <w:rtl/>
        </w:rPr>
        <w:t xml:space="preserve"> (المائدة، 6)،</w:t>
      </w:r>
      <w:r w:rsidR="00922F94">
        <w:rPr>
          <w:rtl/>
        </w:rPr>
        <w:t xml:space="preserve"> </w:t>
      </w:r>
      <w:r>
        <w:rPr>
          <w:rtl/>
        </w:rPr>
        <w:t>الصفحة: (108)؛ شٰهدا (المائدة، 9)،</w:t>
      </w:r>
      <w:r w:rsidR="00922F94">
        <w:rPr>
          <w:rtl/>
        </w:rPr>
        <w:t xml:space="preserve"> </w:t>
      </w:r>
      <w:r>
        <w:rPr>
          <w:rtl/>
        </w:rPr>
        <w:t>الصفحة: (108)؛ ادبٰركم (المائدة، 21)،</w:t>
      </w:r>
      <w:r w:rsidR="00922F94">
        <w:rPr>
          <w:rtl/>
        </w:rPr>
        <w:t xml:space="preserve"> </w:t>
      </w:r>
      <w:r>
        <w:rPr>
          <w:rtl/>
        </w:rPr>
        <w:t>الصفحة: (111)؛ جبٰر</w:t>
      </w:r>
      <w:r>
        <w:rPr>
          <w:rFonts w:hint="cs"/>
          <w:rtl/>
        </w:rPr>
        <w:t>ی</w:t>
      </w:r>
      <w:r>
        <w:rPr>
          <w:rFonts w:hint="eastAsia"/>
          <w:rtl/>
        </w:rPr>
        <w:t>ن</w:t>
      </w:r>
      <w:r>
        <w:rPr>
          <w:rtl/>
        </w:rPr>
        <w:t xml:space="preserve"> (المائدة، 22)،</w:t>
      </w:r>
      <w:r w:rsidR="00922F94">
        <w:rPr>
          <w:rtl/>
        </w:rPr>
        <w:t xml:space="preserve"> </w:t>
      </w:r>
      <w:r>
        <w:rPr>
          <w:rtl/>
        </w:rPr>
        <w:t>الصفحة: (111)؛ رِجٰلن (المائدة، 23)،</w:t>
      </w:r>
      <w:r w:rsidR="00922F94">
        <w:rPr>
          <w:rtl/>
        </w:rPr>
        <w:t xml:space="preserve"> </w:t>
      </w:r>
      <w:r>
        <w:rPr>
          <w:rtl/>
        </w:rPr>
        <w:t xml:space="preserve">الصفحة: (111)؛ </w:t>
      </w:r>
      <w:r>
        <w:rPr>
          <w:rFonts w:hint="cs"/>
          <w:rtl/>
        </w:rPr>
        <w:t>ی</w:t>
      </w:r>
      <w:r>
        <w:rPr>
          <w:rFonts w:hint="eastAsia"/>
          <w:rtl/>
        </w:rPr>
        <w:t>خٰفون</w:t>
      </w:r>
      <w:r>
        <w:rPr>
          <w:rtl/>
        </w:rPr>
        <w:t xml:space="preserve"> (ا</w:t>
      </w:r>
      <w:r>
        <w:rPr>
          <w:rFonts w:hint="eastAsia"/>
          <w:rtl/>
        </w:rPr>
        <w:t>لمائدة،</w:t>
      </w:r>
      <w:r>
        <w:rPr>
          <w:rtl/>
        </w:rPr>
        <w:t xml:space="preserve"> 23)،</w:t>
      </w:r>
      <w:r w:rsidR="00922F94">
        <w:rPr>
          <w:rtl/>
        </w:rPr>
        <w:t xml:space="preserve"> </w:t>
      </w:r>
      <w:r>
        <w:rPr>
          <w:rtl/>
        </w:rPr>
        <w:t>الصفحة: (111)؛ قُربٰناً (المائدة، 27)،</w:t>
      </w:r>
      <w:r w:rsidR="00922F94">
        <w:rPr>
          <w:rtl/>
        </w:rPr>
        <w:t xml:space="preserve"> </w:t>
      </w:r>
      <w:r>
        <w:rPr>
          <w:rtl/>
        </w:rPr>
        <w:t>الصفحة: (112)؛ ببٰسط (المائدة، 28)،</w:t>
      </w:r>
      <w:r w:rsidR="00922F94">
        <w:rPr>
          <w:rtl/>
        </w:rPr>
        <w:t xml:space="preserve"> </w:t>
      </w:r>
      <w:r>
        <w:rPr>
          <w:rtl/>
        </w:rPr>
        <w:t>الصفحة: (112)؛ غرٰباً (المائدة، 31)،</w:t>
      </w:r>
      <w:r w:rsidR="00922F94">
        <w:rPr>
          <w:rtl/>
        </w:rPr>
        <w:t xml:space="preserve"> </w:t>
      </w:r>
      <w:r>
        <w:rPr>
          <w:rtl/>
        </w:rPr>
        <w:t>الصفحة: (112)؛ فَسٰداً (المائدة، 33)</w:t>
      </w:r>
      <w:r w:rsidR="00922F94">
        <w:rPr>
          <w:rtl/>
        </w:rPr>
        <w:t xml:space="preserve"> </w:t>
      </w:r>
      <w:r>
        <w:rPr>
          <w:rtl/>
        </w:rPr>
        <w:t>الصفحة: (113)؛ موٰضعه (المائدة، 41)،</w:t>
      </w:r>
      <w:r w:rsidR="00922F94">
        <w:rPr>
          <w:rtl/>
        </w:rPr>
        <w:t xml:space="preserve"> </w:t>
      </w:r>
      <w:r>
        <w:rPr>
          <w:rtl/>
        </w:rPr>
        <w:t>الصفحة: (114)؛ الاحبـٰر (المائدة، 44)،</w:t>
      </w:r>
      <w:r w:rsidR="00922F94">
        <w:rPr>
          <w:rtl/>
        </w:rPr>
        <w:t xml:space="preserve"> </w:t>
      </w:r>
      <w:r>
        <w:rPr>
          <w:rtl/>
        </w:rPr>
        <w:t>الصفحة: (115)؛ منهٰجاً (المائدة، 48)،</w:t>
      </w:r>
      <w:r w:rsidR="00922F94">
        <w:rPr>
          <w:rtl/>
        </w:rPr>
        <w:t xml:space="preserve"> </w:t>
      </w:r>
      <w:r>
        <w:rPr>
          <w:rtl/>
        </w:rPr>
        <w:t>الصفحة: (116)؛ نٰد</w:t>
      </w:r>
      <w:r>
        <w:rPr>
          <w:rFonts w:hint="cs"/>
          <w:rtl/>
        </w:rPr>
        <w:t>ی</w:t>
      </w:r>
      <w:r>
        <w:rPr>
          <w:rFonts w:hint="eastAsia"/>
          <w:rtl/>
        </w:rPr>
        <w:t>تم</w:t>
      </w:r>
      <w:r>
        <w:rPr>
          <w:rtl/>
        </w:rPr>
        <w:t xml:space="preserve"> (المائدة، 58)،</w:t>
      </w:r>
      <w:r w:rsidR="00922F94">
        <w:rPr>
          <w:rtl/>
        </w:rPr>
        <w:t xml:space="preserve"> </w:t>
      </w:r>
      <w:r>
        <w:rPr>
          <w:rtl/>
        </w:rPr>
        <w:t>الصفحة: (117)؛ الخنـٰز</w:t>
      </w:r>
      <w:r>
        <w:rPr>
          <w:rFonts w:hint="cs"/>
          <w:rtl/>
        </w:rPr>
        <w:t>ی</w:t>
      </w:r>
      <w:r>
        <w:rPr>
          <w:rFonts w:hint="eastAsia"/>
          <w:rtl/>
        </w:rPr>
        <w:t>ر</w:t>
      </w:r>
      <w:r>
        <w:rPr>
          <w:rtl/>
        </w:rPr>
        <w:t xml:space="preserve"> (المائدة، 60)،</w:t>
      </w:r>
      <w:r w:rsidR="00922F94">
        <w:rPr>
          <w:rtl/>
        </w:rPr>
        <w:t xml:space="preserve"> </w:t>
      </w:r>
      <w:r>
        <w:rPr>
          <w:rtl/>
        </w:rPr>
        <w:t>الصفحة: (118)؛ مبسوطتٰن (المائدة، 64)،</w:t>
      </w:r>
      <w:r w:rsidR="00922F94">
        <w:rPr>
          <w:rtl/>
        </w:rPr>
        <w:t xml:space="preserve"> </w:t>
      </w:r>
      <w:r>
        <w:rPr>
          <w:rtl/>
        </w:rPr>
        <w:t>الصفحة: (118)؛ فسٰداً (المائدة، 64)،</w:t>
      </w:r>
      <w:r w:rsidR="00922F94">
        <w:rPr>
          <w:rtl/>
        </w:rPr>
        <w:t xml:space="preserve"> </w:t>
      </w:r>
      <w:r>
        <w:rPr>
          <w:rtl/>
        </w:rPr>
        <w:t>الصفحة: (118)؛ رسٰلته (المائدة، 67)،</w:t>
      </w:r>
      <w:r w:rsidR="00922F94">
        <w:rPr>
          <w:rtl/>
        </w:rPr>
        <w:t xml:space="preserve"> </w:t>
      </w:r>
      <w:r>
        <w:rPr>
          <w:rtl/>
        </w:rPr>
        <w:t>الصفحة: (119)؛ ثٰلث (المائدة، 73)</w:t>
      </w:r>
      <w:r>
        <w:rPr>
          <w:rFonts w:hint="eastAsia"/>
          <w:rtl/>
        </w:rPr>
        <w:t>،</w:t>
      </w:r>
      <w:r w:rsidR="00922F94">
        <w:rPr>
          <w:rFonts w:hint="eastAsia"/>
          <w:rtl/>
        </w:rPr>
        <w:t xml:space="preserve"> </w:t>
      </w:r>
      <w:r>
        <w:rPr>
          <w:rtl/>
        </w:rPr>
        <w:t>الصفحة: (120)؛ رُهبٰناً (المائدة، 82)،</w:t>
      </w:r>
      <w:r w:rsidR="00922F94">
        <w:rPr>
          <w:rtl/>
        </w:rPr>
        <w:t xml:space="preserve"> </w:t>
      </w:r>
      <w:r>
        <w:rPr>
          <w:rtl/>
        </w:rPr>
        <w:t>الصفحة: (121)؛ كفّٰـرة (المائدة، 89)،</w:t>
      </w:r>
      <w:r w:rsidR="00922F94">
        <w:rPr>
          <w:rtl/>
        </w:rPr>
        <w:t xml:space="preserve"> </w:t>
      </w:r>
      <w:r>
        <w:rPr>
          <w:rtl/>
        </w:rPr>
        <w:t>الصفحة: (122)؛ الانصٰب (المائدة، 90)،</w:t>
      </w:r>
      <w:r w:rsidR="00922F94">
        <w:rPr>
          <w:rtl/>
        </w:rPr>
        <w:t xml:space="preserve"> </w:t>
      </w:r>
      <w:r>
        <w:rPr>
          <w:rtl/>
        </w:rPr>
        <w:t>الصفحة: (123)؛ طعٰم (المائدة، 95)،</w:t>
      </w:r>
      <w:r w:rsidR="00922F94">
        <w:rPr>
          <w:rtl/>
        </w:rPr>
        <w:t xml:space="preserve"> </w:t>
      </w:r>
      <w:r>
        <w:rPr>
          <w:rtl/>
        </w:rPr>
        <w:t>الصفحة: (124)؛ طعٰمه (المائدة، 96)،</w:t>
      </w:r>
      <w:r w:rsidR="00922F94">
        <w:rPr>
          <w:rtl/>
        </w:rPr>
        <w:t xml:space="preserve"> </w:t>
      </w:r>
      <w:r>
        <w:rPr>
          <w:rtl/>
        </w:rPr>
        <w:t>الصفحة: (124)؛ ف</w:t>
      </w:r>
      <w:r>
        <w:rPr>
          <w:rFonts w:hint="cs"/>
          <w:rtl/>
        </w:rPr>
        <w:t>ی</w:t>
      </w:r>
      <w:r>
        <w:rPr>
          <w:rFonts w:hint="eastAsia"/>
          <w:rtl/>
        </w:rPr>
        <w:t>قسمٰن</w:t>
      </w:r>
      <w:r>
        <w:rPr>
          <w:rtl/>
        </w:rPr>
        <w:t xml:space="preserve"> (المائدة، 106)،</w:t>
      </w:r>
      <w:r w:rsidR="00922F94">
        <w:rPr>
          <w:rtl/>
        </w:rPr>
        <w:t xml:space="preserve"> </w:t>
      </w:r>
      <w:r>
        <w:rPr>
          <w:rtl/>
        </w:rPr>
        <w:t>الصفحة: (125)؛ ف</w:t>
      </w:r>
      <w:r>
        <w:rPr>
          <w:rFonts w:hint="cs"/>
          <w:rtl/>
        </w:rPr>
        <w:t>ی</w:t>
      </w:r>
      <w:r>
        <w:rPr>
          <w:rFonts w:hint="eastAsia"/>
          <w:rtl/>
        </w:rPr>
        <w:t>قسمٰن</w:t>
      </w:r>
      <w:r>
        <w:rPr>
          <w:rtl/>
        </w:rPr>
        <w:t xml:space="preserve"> (المائدة، 107)،</w:t>
      </w:r>
      <w:r w:rsidR="00922F94">
        <w:rPr>
          <w:rtl/>
        </w:rPr>
        <w:t xml:space="preserve"> </w:t>
      </w:r>
      <w:r>
        <w:rPr>
          <w:rtl/>
        </w:rPr>
        <w:t>الصفحة: (125)؛ مدرٰراً (الأنعام، 6)،</w:t>
      </w:r>
      <w:r w:rsidR="00922F94">
        <w:rPr>
          <w:rtl/>
        </w:rPr>
        <w:t xml:space="preserve"> </w:t>
      </w:r>
      <w:r>
        <w:rPr>
          <w:rtl/>
        </w:rPr>
        <w:t>الصفحة: (129)؛ قرطـٰس (الأنعام، 7)،</w:t>
      </w:r>
      <w:r w:rsidR="00922F94">
        <w:rPr>
          <w:rtl/>
        </w:rPr>
        <w:t xml:space="preserve"> </w:t>
      </w:r>
      <w:r>
        <w:rPr>
          <w:rtl/>
        </w:rPr>
        <w:t>الصفحة: (129)؛ كٰشف (الأنعام، 17)،</w:t>
      </w:r>
      <w:r w:rsidR="00922F94">
        <w:rPr>
          <w:rtl/>
        </w:rPr>
        <w:t xml:space="preserve"> </w:t>
      </w:r>
      <w:r>
        <w:rPr>
          <w:rtl/>
        </w:rPr>
        <w:t>الصفحة: (130)؛ القٰهر (الأنعام، 18)،</w:t>
      </w:r>
      <w:r w:rsidR="00922F94">
        <w:rPr>
          <w:rtl/>
        </w:rPr>
        <w:t xml:space="preserve"> </w:t>
      </w:r>
      <w:r>
        <w:rPr>
          <w:rtl/>
        </w:rPr>
        <w:t>الصفحة: (130)؛ آذٰنهم (الأنعام، 25)،</w:t>
      </w:r>
      <w:r w:rsidR="00922F94">
        <w:rPr>
          <w:rtl/>
        </w:rPr>
        <w:t xml:space="preserve"> </w:t>
      </w:r>
      <w:r>
        <w:rPr>
          <w:rtl/>
        </w:rPr>
        <w:t>الصفحة: (131)؛ ح</w:t>
      </w:r>
      <w:r>
        <w:rPr>
          <w:rFonts w:hint="cs"/>
          <w:rtl/>
        </w:rPr>
        <w:t>یٰ</w:t>
      </w:r>
      <w:r>
        <w:rPr>
          <w:rFonts w:hint="eastAsia"/>
          <w:rtl/>
        </w:rPr>
        <w:t>تنا</w:t>
      </w:r>
      <w:r>
        <w:rPr>
          <w:rtl/>
        </w:rPr>
        <w:t xml:space="preserve"> (الأنعام، 29)،</w:t>
      </w:r>
      <w:r w:rsidR="00922F94">
        <w:rPr>
          <w:rtl/>
        </w:rPr>
        <w:t xml:space="preserve"> </w:t>
      </w:r>
      <w:r>
        <w:rPr>
          <w:rtl/>
        </w:rPr>
        <w:t>الصفحة: (131)</w:t>
      </w:r>
      <w:r>
        <w:rPr>
          <w:rFonts w:hint="eastAsia"/>
          <w:rtl/>
        </w:rPr>
        <w:t>؛</w:t>
      </w:r>
      <w:r>
        <w:rPr>
          <w:rtl/>
        </w:rPr>
        <w:t xml:space="preserve"> اوزٰرهم (الأنعام، 31)،</w:t>
      </w:r>
      <w:r w:rsidR="00922F94">
        <w:rPr>
          <w:rtl/>
        </w:rPr>
        <w:t xml:space="preserve"> </w:t>
      </w:r>
      <w:r>
        <w:rPr>
          <w:rtl/>
        </w:rPr>
        <w:t>الصفحة: (132)؛ با</w:t>
      </w:r>
      <w:r>
        <w:rPr>
          <w:rFonts w:hint="cs"/>
          <w:rtl/>
        </w:rPr>
        <w:t>ییٰ</w:t>
      </w:r>
      <w:r>
        <w:rPr>
          <w:rFonts w:hint="eastAsia"/>
          <w:rtl/>
        </w:rPr>
        <w:t>ت</w:t>
      </w:r>
      <w:r>
        <w:rPr>
          <w:rtl/>
        </w:rPr>
        <w:t xml:space="preserve"> (الأنعام، </w:t>
      </w:r>
    </w:p>
    <w:p w14:paraId="61FEE31E" w14:textId="77777777" w:rsidR="008D5587" w:rsidRDefault="00F12CCE" w:rsidP="00F12CCE">
      <w:pPr>
        <w:rPr>
          <w:rtl/>
        </w:rPr>
      </w:pPr>
      <w:r>
        <w:br w:type="page"/>
      </w:r>
    </w:p>
    <w:p w14:paraId="1E7D38DD" w14:textId="6932EEC5" w:rsidR="00F12CCE" w:rsidRDefault="00F12CCE" w:rsidP="008D5587">
      <w:pPr>
        <w:pStyle w:val="rfdNormal0"/>
        <w:rPr>
          <w:rtl/>
        </w:rPr>
      </w:pPr>
      <w:r>
        <w:rPr>
          <w:rtl/>
        </w:rPr>
        <w:lastRenderedPageBreak/>
        <w:t>33)،</w:t>
      </w:r>
      <w:r w:rsidR="00922F94">
        <w:rPr>
          <w:rtl/>
        </w:rPr>
        <w:t xml:space="preserve"> </w:t>
      </w:r>
      <w:r>
        <w:rPr>
          <w:rtl/>
        </w:rPr>
        <w:t>الصفحة: (132)؛ بجنٰح</w:t>
      </w:r>
      <w:r>
        <w:rPr>
          <w:rFonts w:hint="cs"/>
          <w:rtl/>
        </w:rPr>
        <w:t>ی</w:t>
      </w:r>
      <w:r>
        <w:rPr>
          <w:rFonts w:hint="eastAsia"/>
          <w:rtl/>
        </w:rPr>
        <w:t>ه</w:t>
      </w:r>
      <w:r>
        <w:rPr>
          <w:rtl/>
        </w:rPr>
        <w:t xml:space="preserve"> (الأنعام، 38)،</w:t>
      </w:r>
      <w:r w:rsidR="00922F94">
        <w:rPr>
          <w:rtl/>
        </w:rPr>
        <w:t xml:space="preserve"> </w:t>
      </w:r>
      <w:r>
        <w:rPr>
          <w:rtl/>
        </w:rPr>
        <w:t>الصفحة: (135)؛ امثٰلكم (الأنعام، 38)،</w:t>
      </w:r>
      <w:r w:rsidR="00922F94">
        <w:rPr>
          <w:rtl/>
        </w:rPr>
        <w:t xml:space="preserve"> </w:t>
      </w:r>
      <w:r>
        <w:rPr>
          <w:rtl/>
        </w:rPr>
        <w:t>الصفحة: (135)؛ خزٰئن (الأنعام، 50)،</w:t>
      </w:r>
      <w:r w:rsidR="00922F94">
        <w:rPr>
          <w:rtl/>
        </w:rPr>
        <w:t xml:space="preserve"> </w:t>
      </w:r>
      <w:r>
        <w:rPr>
          <w:rtl/>
        </w:rPr>
        <w:t>الصفحة: (136)؛ حسٰبهم (الأنعام، 52)،</w:t>
      </w:r>
      <w:r w:rsidR="00922F94">
        <w:rPr>
          <w:rtl/>
        </w:rPr>
        <w:t xml:space="preserve"> </w:t>
      </w:r>
      <w:r>
        <w:rPr>
          <w:rtl/>
        </w:rPr>
        <w:t>الصفحة: (136)؛ حسٰبك (الأنعام، 52)،</w:t>
      </w:r>
      <w:r w:rsidR="00922F94">
        <w:rPr>
          <w:rtl/>
        </w:rPr>
        <w:t xml:space="preserve"> </w:t>
      </w:r>
      <w:r>
        <w:rPr>
          <w:rtl/>
        </w:rPr>
        <w:t>الصفحة: (136)؛ مفٰتح (الأنعام، 59)،</w:t>
      </w:r>
      <w:r w:rsidR="00922F94">
        <w:rPr>
          <w:rtl/>
        </w:rPr>
        <w:t xml:space="preserve"> </w:t>
      </w:r>
      <w:r>
        <w:rPr>
          <w:rtl/>
        </w:rPr>
        <w:t xml:space="preserve">الصفحة: (137)؛ </w:t>
      </w:r>
      <w:r>
        <w:rPr>
          <w:rFonts w:hint="cs"/>
          <w:rtl/>
        </w:rPr>
        <w:t>یٰ</w:t>
      </w:r>
      <w:r>
        <w:rPr>
          <w:rFonts w:hint="eastAsia"/>
          <w:rtl/>
        </w:rPr>
        <w:t>بس</w:t>
      </w:r>
      <w:r>
        <w:rPr>
          <w:rtl/>
        </w:rPr>
        <w:t xml:space="preserve"> (ال</w:t>
      </w:r>
      <w:r>
        <w:rPr>
          <w:rFonts w:hint="eastAsia"/>
          <w:rtl/>
        </w:rPr>
        <w:t>أنعام،</w:t>
      </w:r>
      <w:r>
        <w:rPr>
          <w:rtl/>
        </w:rPr>
        <w:t xml:space="preserve"> 59)،</w:t>
      </w:r>
      <w:r w:rsidR="00922F94">
        <w:rPr>
          <w:rtl/>
        </w:rPr>
        <w:t xml:space="preserve"> </w:t>
      </w:r>
      <w:r>
        <w:rPr>
          <w:rtl/>
        </w:rPr>
        <w:t>الصفحة: (137)؛ اعقٰبنا (الأنعام، 71)،</w:t>
      </w:r>
      <w:r w:rsidR="00922F94">
        <w:rPr>
          <w:rtl/>
        </w:rPr>
        <w:t xml:space="preserve"> </w:t>
      </w:r>
      <w:r>
        <w:rPr>
          <w:rtl/>
        </w:rPr>
        <w:t>الصفحة: (139)؛ ح</w:t>
      </w:r>
      <w:r>
        <w:rPr>
          <w:rFonts w:hint="cs"/>
          <w:rtl/>
        </w:rPr>
        <w:t>ی</w:t>
      </w:r>
      <w:r>
        <w:rPr>
          <w:rFonts w:hint="eastAsia"/>
          <w:rtl/>
        </w:rPr>
        <w:t>رٰن</w:t>
      </w:r>
      <w:r>
        <w:rPr>
          <w:rtl/>
        </w:rPr>
        <w:t xml:space="preserve"> (الأنعام، 71)،</w:t>
      </w:r>
      <w:r w:rsidR="00922F94">
        <w:rPr>
          <w:rtl/>
        </w:rPr>
        <w:t xml:space="preserve"> </w:t>
      </w:r>
      <w:r>
        <w:rPr>
          <w:rtl/>
        </w:rPr>
        <w:t>الصفحة: (139)؛ اصنٰماً (الأنعام، 74)، 139)؛ بٰزغاً (الأنعام، 77)،</w:t>
      </w:r>
      <w:r w:rsidR="00922F94">
        <w:rPr>
          <w:rtl/>
        </w:rPr>
        <w:t xml:space="preserve"> </w:t>
      </w:r>
      <w:r>
        <w:rPr>
          <w:rtl/>
        </w:rPr>
        <w:t>الصفحة: (140)؛ بٰزِغَة (الأنعام، 78)،</w:t>
      </w:r>
      <w:r w:rsidR="00922F94">
        <w:rPr>
          <w:rtl/>
        </w:rPr>
        <w:t xml:space="preserve"> </w:t>
      </w:r>
      <w:r>
        <w:rPr>
          <w:rtl/>
        </w:rPr>
        <w:t>الصفحة: (140)؛ ال</w:t>
      </w:r>
      <w:r>
        <w:rPr>
          <w:rFonts w:hint="cs"/>
          <w:rtl/>
        </w:rPr>
        <w:t>یٰ</w:t>
      </w:r>
      <w:r>
        <w:rPr>
          <w:rFonts w:hint="eastAsia"/>
          <w:rtl/>
        </w:rPr>
        <w:t>س</w:t>
      </w:r>
      <w:r>
        <w:rPr>
          <w:rtl/>
        </w:rPr>
        <w:t xml:space="preserve"> (الأنعام، 85)،</w:t>
      </w:r>
      <w:r w:rsidR="00922F94">
        <w:rPr>
          <w:rtl/>
        </w:rPr>
        <w:t xml:space="preserve"> </w:t>
      </w:r>
      <w:r>
        <w:rPr>
          <w:rtl/>
        </w:rPr>
        <w:t>الصفحة: (141)؛ ابٰـ</w:t>
      </w:r>
      <w:r>
        <w:rPr>
          <w:rFonts w:hint="cs"/>
          <w:rtl/>
        </w:rPr>
        <w:t>ی</w:t>
      </w:r>
      <w:r>
        <w:rPr>
          <w:rFonts w:hint="eastAsia"/>
          <w:rtl/>
        </w:rPr>
        <w:t>ئهم</w:t>
      </w:r>
      <w:r>
        <w:rPr>
          <w:rtl/>
        </w:rPr>
        <w:t xml:space="preserve"> [آبائهم] (الأنعام، 87)،</w:t>
      </w:r>
      <w:r w:rsidR="00922F94">
        <w:rPr>
          <w:rtl/>
        </w:rPr>
        <w:t xml:space="preserve"> </w:t>
      </w:r>
      <w:r>
        <w:rPr>
          <w:rtl/>
        </w:rPr>
        <w:t>الصفحة: (141)؛ قرٰط</w:t>
      </w:r>
      <w:r>
        <w:rPr>
          <w:rFonts w:hint="cs"/>
          <w:rtl/>
        </w:rPr>
        <w:t>ی</w:t>
      </w:r>
      <w:r>
        <w:rPr>
          <w:rFonts w:hint="eastAsia"/>
          <w:rtl/>
        </w:rPr>
        <w:t>س</w:t>
      </w:r>
      <w:r>
        <w:rPr>
          <w:rtl/>
        </w:rPr>
        <w:t xml:space="preserve"> (الأنعام، 91)،</w:t>
      </w:r>
      <w:r w:rsidR="00922F94">
        <w:rPr>
          <w:rtl/>
        </w:rPr>
        <w:t xml:space="preserve"> </w:t>
      </w:r>
      <w:r>
        <w:rPr>
          <w:rtl/>
        </w:rPr>
        <w:t>الصفحة: (142)؛ مبرٰك (الأنعام، 92)،</w:t>
      </w:r>
      <w:r w:rsidR="00922F94">
        <w:rPr>
          <w:rtl/>
        </w:rPr>
        <w:t xml:space="preserve"> </w:t>
      </w:r>
      <w:r>
        <w:rPr>
          <w:rtl/>
        </w:rPr>
        <w:t xml:space="preserve">الصفحة: (142)؛ </w:t>
      </w:r>
      <w:r>
        <w:rPr>
          <w:rFonts w:hint="cs"/>
          <w:rtl/>
        </w:rPr>
        <w:t>ی</w:t>
      </w:r>
      <w:r>
        <w:rPr>
          <w:rFonts w:hint="eastAsia"/>
          <w:rtl/>
        </w:rPr>
        <w:t>حٰفظون</w:t>
      </w:r>
      <w:r>
        <w:rPr>
          <w:rtl/>
        </w:rPr>
        <w:t xml:space="preserve"> (الأنعام، 92)،</w:t>
      </w:r>
      <w:r w:rsidR="00922F94">
        <w:rPr>
          <w:rtl/>
        </w:rPr>
        <w:t xml:space="preserve"> </w:t>
      </w:r>
      <w:r>
        <w:rPr>
          <w:rtl/>
        </w:rPr>
        <w:t>الصفحة: (142)؛ بٰسطوا (الأنعام، 93)،</w:t>
      </w:r>
      <w:r w:rsidR="00922F94">
        <w:rPr>
          <w:rtl/>
        </w:rPr>
        <w:t xml:space="preserve"> </w:t>
      </w:r>
      <w:r>
        <w:rPr>
          <w:rtl/>
        </w:rPr>
        <w:t>الصفحة: (142)؛ حُسبٰناً (الأنعام، 96)،</w:t>
      </w:r>
      <w:r w:rsidR="00922F94">
        <w:rPr>
          <w:rtl/>
        </w:rPr>
        <w:t xml:space="preserve"> </w:t>
      </w:r>
      <w:r>
        <w:rPr>
          <w:rtl/>
        </w:rPr>
        <w:t>الصفحة: (143)؛ قنوٰن (الأنعام، 99)،</w:t>
      </w:r>
      <w:r w:rsidR="00922F94">
        <w:rPr>
          <w:rtl/>
        </w:rPr>
        <w:t xml:space="preserve"> </w:t>
      </w:r>
      <w:r>
        <w:rPr>
          <w:rtl/>
        </w:rPr>
        <w:t>ال</w:t>
      </w:r>
      <w:r>
        <w:rPr>
          <w:rFonts w:hint="eastAsia"/>
          <w:rtl/>
        </w:rPr>
        <w:t>صفحة</w:t>
      </w:r>
      <w:r>
        <w:rPr>
          <w:rtl/>
        </w:rPr>
        <w:t>: (143)؛ اعنٰب (الأنعام، 99)،</w:t>
      </w:r>
      <w:r w:rsidR="00922F94">
        <w:rPr>
          <w:rtl/>
        </w:rPr>
        <w:t xml:space="preserve"> </w:t>
      </w:r>
      <w:r>
        <w:rPr>
          <w:rtl/>
        </w:rPr>
        <w:t>الصفحة: (143)؛ بصٰئر (الأنعام، 104)،</w:t>
      </w:r>
      <w:r w:rsidR="00922F94">
        <w:rPr>
          <w:rtl/>
        </w:rPr>
        <w:t xml:space="preserve"> </w:t>
      </w:r>
      <w:r>
        <w:rPr>
          <w:rtl/>
        </w:rPr>
        <w:t>الصفحة: (144)؛ باهوٰئهم (الأنعام، 119)،</w:t>
      </w:r>
      <w:r w:rsidR="00922F94">
        <w:rPr>
          <w:rtl/>
        </w:rPr>
        <w:t xml:space="preserve"> </w:t>
      </w:r>
      <w:r>
        <w:rPr>
          <w:rtl/>
        </w:rPr>
        <w:t>الصفحة: (146)؛ بٰطنه (الأنعام، 140)،</w:t>
      </w:r>
      <w:r w:rsidR="00922F94">
        <w:rPr>
          <w:rtl/>
        </w:rPr>
        <w:t xml:space="preserve"> </w:t>
      </w:r>
      <w:r>
        <w:rPr>
          <w:rtl/>
        </w:rPr>
        <w:t>الصفحة: (146)؛ اول</w:t>
      </w:r>
      <w:r>
        <w:rPr>
          <w:rFonts w:hint="cs"/>
          <w:rtl/>
        </w:rPr>
        <w:t>یٰ</w:t>
      </w:r>
      <w:r>
        <w:rPr>
          <w:rFonts w:hint="eastAsia"/>
          <w:rtl/>
        </w:rPr>
        <w:t>ـهم</w:t>
      </w:r>
      <w:r>
        <w:rPr>
          <w:rtl/>
        </w:rPr>
        <w:t xml:space="preserve"> (الأنعام، 121)،</w:t>
      </w:r>
      <w:r w:rsidR="00922F94">
        <w:rPr>
          <w:rtl/>
        </w:rPr>
        <w:t xml:space="preserve"> </w:t>
      </w:r>
      <w:r>
        <w:rPr>
          <w:rtl/>
        </w:rPr>
        <w:t>الصفحة: (146)؛ بخٰرج (الأنعام، 122)،</w:t>
      </w:r>
      <w:r w:rsidR="00922F94">
        <w:rPr>
          <w:rtl/>
        </w:rPr>
        <w:t xml:space="preserve"> </w:t>
      </w:r>
      <w:r>
        <w:rPr>
          <w:rtl/>
        </w:rPr>
        <w:t>الصفحة: (146)؛ رسٰلته (ال</w:t>
      </w:r>
      <w:r>
        <w:rPr>
          <w:rFonts w:hint="eastAsia"/>
          <w:rtl/>
        </w:rPr>
        <w:t>أنعام،</w:t>
      </w:r>
      <w:r>
        <w:rPr>
          <w:rtl/>
        </w:rPr>
        <w:t xml:space="preserve"> 124)،</w:t>
      </w:r>
      <w:r w:rsidR="00922F94">
        <w:rPr>
          <w:rtl/>
        </w:rPr>
        <w:t xml:space="preserve"> </w:t>
      </w:r>
      <w:r>
        <w:rPr>
          <w:rtl/>
        </w:rPr>
        <w:t>الصفحة: (146)؛ اول</w:t>
      </w:r>
      <w:r>
        <w:rPr>
          <w:rFonts w:hint="cs"/>
          <w:rtl/>
        </w:rPr>
        <w:t>یٰ</w:t>
      </w:r>
      <w:r>
        <w:rPr>
          <w:rFonts w:hint="eastAsia"/>
          <w:rtl/>
        </w:rPr>
        <w:t>ـهم</w:t>
      </w:r>
      <w:r>
        <w:rPr>
          <w:rtl/>
        </w:rPr>
        <w:t xml:space="preserve"> (الأنعام، 121)،</w:t>
      </w:r>
      <w:r w:rsidR="00922F94">
        <w:rPr>
          <w:rtl/>
        </w:rPr>
        <w:t xml:space="preserve"> </w:t>
      </w:r>
      <w:r>
        <w:rPr>
          <w:rtl/>
        </w:rPr>
        <w:t>الصفحة: (147)؛ خطوٰت (الأنعام، 142)،</w:t>
      </w:r>
      <w:r w:rsidR="00922F94">
        <w:rPr>
          <w:rtl/>
        </w:rPr>
        <w:t xml:space="preserve"> </w:t>
      </w:r>
      <w:r>
        <w:rPr>
          <w:rtl/>
        </w:rPr>
        <w:t>الصفحة: (149)؛ ارحٰم (الأنعام، 143)،</w:t>
      </w:r>
      <w:r w:rsidR="00922F94">
        <w:rPr>
          <w:rtl/>
        </w:rPr>
        <w:t xml:space="preserve"> </w:t>
      </w:r>
      <w:r>
        <w:rPr>
          <w:rtl/>
        </w:rPr>
        <w:t>الصفحة: (149)؛ تعٰلوا (الأنعام، 151)،</w:t>
      </w:r>
      <w:r w:rsidR="00922F94">
        <w:rPr>
          <w:rtl/>
        </w:rPr>
        <w:t xml:space="preserve"> </w:t>
      </w:r>
      <w:r>
        <w:rPr>
          <w:rtl/>
        </w:rPr>
        <w:t>الصفحة: (151)؛ تمٰماً (الأنعام، 154)،</w:t>
      </w:r>
      <w:r w:rsidR="00922F94">
        <w:rPr>
          <w:rtl/>
        </w:rPr>
        <w:t xml:space="preserve"> </w:t>
      </w:r>
      <w:r>
        <w:rPr>
          <w:rtl/>
        </w:rPr>
        <w:t>الصفحة: (152)؛ مبٰـرك (الأنعام، 155)،</w:t>
      </w:r>
      <w:r w:rsidR="00922F94">
        <w:rPr>
          <w:rtl/>
        </w:rPr>
        <w:t xml:space="preserve"> </w:t>
      </w:r>
      <w:r>
        <w:rPr>
          <w:rtl/>
        </w:rPr>
        <w:t>الصفحة: (152)؛ درٰستهم (الأنعام، 156)،</w:t>
      </w:r>
      <w:r w:rsidR="00922F94">
        <w:rPr>
          <w:rtl/>
        </w:rPr>
        <w:t xml:space="preserve"> </w:t>
      </w:r>
      <w:r>
        <w:rPr>
          <w:rtl/>
        </w:rPr>
        <w:t>الصفحة: (152)؛ امثٰلها (الأنعام، 160)،</w:t>
      </w:r>
      <w:r w:rsidR="00922F94">
        <w:rPr>
          <w:rtl/>
        </w:rPr>
        <w:t xml:space="preserve"> </w:t>
      </w:r>
      <w:r>
        <w:rPr>
          <w:rtl/>
        </w:rPr>
        <w:t>الصفحة: (153)؛ مح</w:t>
      </w:r>
      <w:r>
        <w:rPr>
          <w:rFonts w:hint="cs"/>
          <w:rtl/>
        </w:rPr>
        <w:t>یٰ</w:t>
      </w:r>
      <w:r>
        <w:rPr>
          <w:rFonts w:hint="eastAsia"/>
          <w:rtl/>
        </w:rPr>
        <w:t>ـي</w:t>
      </w:r>
      <w:r>
        <w:rPr>
          <w:rtl/>
        </w:rPr>
        <w:t xml:space="preserve"> (الأنعام، 162)،</w:t>
      </w:r>
      <w:r w:rsidR="00922F94">
        <w:rPr>
          <w:rtl/>
        </w:rPr>
        <w:t xml:space="preserve"> </w:t>
      </w:r>
      <w:r>
        <w:rPr>
          <w:rtl/>
        </w:rPr>
        <w:t>الصفحة: (153)؛ وٰزرة (الأنعام، 164)،</w:t>
      </w:r>
      <w:r w:rsidR="00922F94">
        <w:rPr>
          <w:rtl/>
        </w:rPr>
        <w:t xml:space="preserve"> </w:t>
      </w:r>
      <w:r>
        <w:rPr>
          <w:rtl/>
        </w:rPr>
        <w:t>الصفحة: (153)؛ مٰرد (الصّافّات، )،</w:t>
      </w:r>
      <w:r w:rsidR="00922F94">
        <w:rPr>
          <w:rtl/>
        </w:rPr>
        <w:t xml:space="preserve"> </w:t>
      </w:r>
      <w:r>
        <w:rPr>
          <w:rtl/>
        </w:rPr>
        <w:t>الصفحة: (452).</w:t>
      </w:r>
    </w:p>
    <w:p w14:paraId="18DE46D2" w14:textId="6B4DE818" w:rsidR="00F12CCE" w:rsidRDefault="00F12CCE" w:rsidP="00F12CCE">
      <w:pPr>
        <w:rPr>
          <w:rtl/>
        </w:rPr>
      </w:pPr>
      <w:r>
        <w:rPr>
          <w:rFonts w:hint="eastAsia"/>
          <w:rtl/>
        </w:rPr>
        <w:t>كلمات</w:t>
      </w:r>
      <w:r>
        <w:rPr>
          <w:rtl/>
        </w:rPr>
        <w:t xml:space="preserve"> علىٰ وزن فِعال، مثل: لِسٰناً (إبراه</w:t>
      </w:r>
      <w:r>
        <w:rPr>
          <w:rFonts w:hint="cs"/>
          <w:rtl/>
        </w:rPr>
        <w:t>ی</w:t>
      </w:r>
      <w:r>
        <w:rPr>
          <w:rFonts w:hint="eastAsia"/>
          <w:rtl/>
        </w:rPr>
        <w:t>م،</w:t>
      </w:r>
      <w:r>
        <w:rPr>
          <w:rtl/>
        </w:rPr>
        <w:t xml:space="preserve"> 4)،</w:t>
      </w:r>
      <w:r w:rsidR="00922F94">
        <w:rPr>
          <w:rtl/>
        </w:rPr>
        <w:t xml:space="preserve"> </w:t>
      </w:r>
      <w:r>
        <w:rPr>
          <w:rtl/>
        </w:rPr>
        <w:t xml:space="preserve">الصفحة: (258)؛ كتٰب </w:t>
      </w:r>
    </w:p>
    <w:p w14:paraId="7F659585" w14:textId="77777777" w:rsidR="008D5587" w:rsidRDefault="00F12CCE" w:rsidP="00F12CCE">
      <w:pPr>
        <w:rPr>
          <w:rtl/>
        </w:rPr>
      </w:pPr>
      <w:r>
        <w:br w:type="page"/>
      </w:r>
    </w:p>
    <w:p w14:paraId="44FB4017" w14:textId="0A5BD0CA" w:rsidR="00F12CCE" w:rsidRDefault="00F12CCE" w:rsidP="008D5587">
      <w:pPr>
        <w:pStyle w:val="rfdNormal0"/>
        <w:rPr>
          <w:rtl/>
        </w:rPr>
      </w:pPr>
      <w:r>
        <w:rPr>
          <w:rtl/>
        </w:rPr>
        <w:lastRenderedPageBreak/>
        <w:t>(الحجر، 4)،</w:t>
      </w:r>
      <w:r w:rsidR="00922F94">
        <w:rPr>
          <w:rtl/>
        </w:rPr>
        <w:t xml:space="preserve"> </w:t>
      </w:r>
      <w:r>
        <w:rPr>
          <w:rtl/>
        </w:rPr>
        <w:t>الصفحة: (264)؛ رِجٰلاً (الأنبياء، 7)،</w:t>
      </w:r>
      <w:r w:rsidR="00922F94">
        <w:rPr>
          <w:rtl/>
        </w:rPr>
        <w:t xml:space="preserve"> </w:t>
      </w:r>
      <w:r>
        <w:rPr>
          <w:rtl/>
        </w:rPr>
        <w:t>الصفحة: (326)؛ إمٰماً (الأحقاف، 12)،</w:t>
      </w:r>
      <w:r w:rsidR="00922F94">
        <w:rPr>
          <w:rtl/>
        </w:rPr>
        <w:t xml:space="preserve"> </w:t>
      </w:r>
      <w:r>
        <w:rPr>
          <w:rtl/>
        </w:rPr>
        <w:t>الصفحة: (509)؛ لِسٰناً (الأحقاف، 12)،</w:t>
      </w:r>
      <w:r w:rsidR="00922F94">
        <w:rPr>
          <w:rtl/>
        </w:rPr>
        <w:t xml:space="preserve"> </w:t>
      </w:r>
      <w:r>
        <w:rPr>
          <w:rtl/>
        </w:rPr>
        <w:t>الصفحة: (509)؛ فِصٰله (الأحقاف، 15)،</w:t>
      </w:r>
      <w:r w:rsidR="00922F94">
        <w:rPr>
          <w:rtl/>
        </w:rPr>
        <w:t xml:space="preserve"> </w:t>
      </w:r>
      <w:r>
        <w:rPr>
          <w:rtl/>
        </w:rPr>
        <w:t>الصفحة: (509)؛ طبٰـقاً (نوح، 581)،</w:t>
      </w:r>
      <w:r w:rsidR="00922F94">
        <w:rPr>
          <w:rtl/>
        </w:rPr>
        <w:t xml:space="preserve"> </w:t>
      </w:r>
      <w:r>
        <w:rPr>
          <w:rtl/>
        </w:rPr>
        <w:t>الصفحة: (581)؛ بِسٰـطاً (نوح، 19)،</w:t>
      </w:r>
      <w:r w:rsidR="00922F94">
        <w:rPr>
          <w:rtl/>
        </w:rPr>
        <w:t xml:space="preserve"> </w:t>
      </w:r>
      <w:r>
        <w:rPr>
          <w:rtl/>
        </w:rPr>
        <w:t>الصفحة: (581)؛ شِ</w:t>
      </w:r>
      <w:r>
        <w:rPr>
          <w:rFonts w:hint="eastAsia"/>
          <w:rtl/>
        </w:rPr>
        <w:t>هٰـباً</w:t>
      </w:r>
      <w:r>
        <w:rPr>
          <w:rtl/>
        </w:rPr>
        <w:t xml:space="preserve"> (الجن، 9)،</w:t>
      </w:r>
      <w:r w:rsidR="00922F94">
        <w:rPr>
          <w:rtl/>
        </w:rPr>
        <w:t xml:space="preserve"> </w:t>
      </w:r>
      <w:r>
        <w:rPr>
          <w:rtl/>
        </w:rPr>
        <w:t>الصفحة: (583).</w:t>
      </w:r>
    </w:p>
    <w:p w14:paraId="54A01422" w14:textId="2FB1AF32" w:rsidR="00F12CCE" w:rsidRDefault="00F12CCE" w:rsidP="00F12CCE">
      <w:pPr>
        <w:rPr>
          <w:rtl/>
        </w:rPr>
      </w:pPr>
      <w:r>
        <w:rPr>
          <w:rFonts w:hint="eastAsia"/>
          <w:rtl/>
        </w:rPr>
        <w:t>و</w:t>
      </w:r>
      <w:r>
        <w:rPr>
          <w:rtl/>
        </w:rPr>
        <w:t xml:space="preserve"> كلمات علىٰ وزن فاعِل، مثل: جٰعل (البقرة، 30)؛ كٰفر (البقرة، 217)،</w:t>
      </w:r>
      <w:r w:rsidR="00922F94">
        <w:rPr>
          <w:rtl/>
        </w:rPr>
        <w:t xml:space="preserve"> </w:t>
      </w:r>
      <w:r>
        <w:rPr>
          <w:rtl/>
        </w:rPr>
        <w:t>الصفحة: (32)؛ الجٰهل (البقرة، 273)،</w:t>
      </w:r>
      <w:r w:rsidR="00922F94">
        <w:rPr>
          <w:rtl/>
        </w:rPr>
        <w:t xml:space="preserve"> </w:t>
      </w:r>
      <w:r>
        <w:rPr>
          <w:rtl/>
        </w:rPr>
        <w:t>الصفحة: (45)؛ كٰتب (البقرة، 282)،</w:t>
      </w:r>
      <w:r w:rsidR="00922F94">
        <w:rPr>
          <w:rtl/>
        </w:rPr>
        <w:t xml:space="preserve"> </w:t>
      </w:r>
      <w:r>
        <w:rPr>
          <w:rtl/>
        </w:rPr>
        <w:t>الصفحة: (46) (مرّتان)؛ وأيضاً في (البقرة، 282)،</w:t>
      </w:r>
      <w:r w:rsidR="00922F94">
        <w:rPr>
          <w:rtl/>
        </w:rPr>
        <w:t xml:space="preserve"> </w:t>
      </w:r>
      <w:r>
        <w:rPr>
          <w:rtl/>
        </w:rPr>
        <w:t>الصفحة: (47)؛ جمٰع (النساء، 140)،</w:t>
      </w:r>
      <w:r w:rsidR="00922F94">
        <w:rPr>
          <w:rtl/>
        </w:rPr>
        <w:t xml:space="preserve"> </w:t>
      </w:r>
      <w:r>
        <w:rPr>
          <w:rtl/>
        </w:rPr>
        <w:t>الصفحة: (100)؛ كٰشف (الأنعام، 17)،</w:t>
      </w:r>
      <w:r w:rsidR="00922F94">
        <w:rPr>
          <w:rtl/>
        </w:rPr>
        <w:t xml:space="preserve"> </w:t>
      </w:r>
      <w:r>
        <w:rPr>
          <w:rtl/>
        </w:rPr>
        <w:t>الصفحة: (130)؛ القٰهر (الأنعام، 18)،</w:t>
      </w:r>
      <w:r w:rsidR="00922F94">
        <w:rPr>
          <w:rtl/>
        </w:rPr>
        <w:t xml:space="preserve"> </w:t>
      </w:r>
      <w:r>
        <w:rPr>
          <w:rtl/>
        </w:rPr>
        <w:t xml:space="preserve">الصفحة: (130)؛ </w:t>
      </w:r>
      <w:r>
        <w:rPr>
          <w:rFonts w:hint="cs"/>
          <w:rtl/>
        </w:rPr>
        <w:t>یٰ</w:t>
      </w:r>
      <w:r>
        <w:rPr>
          <w:rFonts w:hint="eastAsia"/>
          <w:rtl/>
        </w:rPr>
        <w:t>بس</w:t>
      </w:r>
      <w:r>
        <w:rPr>
          <w:rtl/>
        </w:rPr>
        <w:t xml:space="preserve"> (الأنعام، 59)،</w:t>
      </w:r>
      <w:r w:rsidR="00922F94">
        <w:rPr>
          <w:rtl/>
        </w:rPr>
        <w:t xml:space="preserve"> </w:t>
      </w:r>
      <w:r>
        <w:rPr>
          <w:rtl/>
        </w:rPr>
        <w:t>الصفحة: (137)؛ بٰزغاً (الأنعام، 77)،</w:t>
      </w:r>
      <w:r w:rsidR="00922F94">
        <w:rPr>
          <w:rtl/>
        </w:rPr>
        <w:t xml:space="preserve"> </w:t>
      </w:r>
      <w:r>
        <w:rPr>
          <w:rtl/>
        </w:rPr>
        <w:t>الصفحة: (140)؛ هٰدي (الأعراف، 186)</w:t>
      </w:r>
      <w:r w:rsidR="00922F94">
        <w:rPr>
          <w:rtl/>
        </w:rPr>
        <w:t xml:space="preserve"> </w:t>
      </w:r>
      <w:r>
        <w:rPr>
          <w:rtl/>
        </w:rPr>
        <w:t>الصفحة: (177)؛ قٰرعة (الرعد، 31)،</w:t>
      </w:r>
      <w:r w:rsidR="00922F94">
        <w:rPr>
          <w:rtl/>
        </w:rPr>
        <w:t xml:space="preserve"> </w:t>
      </w:r>
      <w:r>
        <w:rPr>
          <w:rtl/>
        </w:rPr>
        <w:t>الصفحة: (256)؛ فٰطر (إبراه</w:t>
      </w:r>
      <w:r>
        <w:rPr>
          <w:rFonts w:hint="cs"/>
          <w:rtl/>
        </w:rPr>
        <w:t>ی</w:t>
      </w:r>
      <w:r>
        <w:rPr>
          <w:rFonts w:hint="eastAsia"/>
          <w:rtl/>
        </w:rPr>
        <w:t>م،</w:t>
      </w:r>
      <w:r>
        <w:rPr>
          <w:rtl/>
        </w:rPr>
        <w:t xml:space="preserve"> 10)،</w:t>
      </w:r>
      <w:r w:rsidR="00922F94">
        <w:rPr>
          <w:rtl/>
        </w:rPr>
        <w:t xml:space="preserve"> </w:t>
      </w:r>
      <w:r>
        <w:rPr>
          <w:rtl/>
        </w:rPr>
        <w:t>الصفحة: (259)؛ ثٰـبت (إبراه</w:t>
      </w:r>
      <w:r>
        <w:rPr>
          <w:rFonts w:hint="cs"/>
          <w:rtl/>
        </w:rPr>
        <w:t>ی</w:t>
      </w:r>
      <w:r>
        <w:rPr>
          <w:rFonts w:hint="eastAsia"/>
          <w:rtl/>
        </w:rPr>
        <w:t>م،</w:t>
      </w:r>
      <w:r>
        <w:rPr>
          <w:rtl/>
        </w:rPr>
        <w:t xml:space="preserve"> 24)،</w:t>
      </w:r>
      <w:r w:rsidR="00922F94">
        <w:rPr>
          <w:rtl/>
        </w:rPr>
        <w:t xml:space="preserve"> </w:t>
      </w:r>
      <w:r>
        <w:rPr>
          <w:rtl/>
        </w:rPr>
        <w:t>الصفحة: (261)؛ سٰفل (الحجر، 74)،</w:t>
      </w:r>
      <w:r w:rsidR="00922F94">
        <w:rPr>
          <w:rtl/>
        </w:rPr>
        <w:t xml:space="preserve"> </w:t>
      </w:r>
      <w:r>
        <w:rPr>
          <w:rtl/>
        </w:rPr>
        <w:t>الصفحة: (268)؛ لَبِامٰم (الحجر، 79)،</w:t>
      </w:r>
      <w:r w:rsidR="00922F94">
        <w:rPr>
          <w:rtl/>
        </w:rPr>
        <w:t xml:space="preserve"> </w:t>
      </w:r>
      <w:r>
        <w:rPr>
          <w:rtl/>
        </w:rPr>
        <w:t>الصفحة: (268)؛ بٰـلغ</w:t>
      </w:r>
      <w:r>
        <w:rPr>
          <w:rFonts w:hint="cs"/>
          <w:rtl/>
        </w:rPr>
        <w:t>ی</w:t>
      </w:r>
      <w:r>
        <w:rPr>
          <w:rFonts w:hint="eastAsia"/>
          <w:rtl/>
        </w:rPr>
        <w:t>ه</w:t>
      </w:r>
      <w:r>
        <w:rPr>
          <w:rtl/>
        </w:rPr>
        <w:t xml:space="preserve"> (النحل، 7)، الصفحة: (270)؛ سٰدس (الكهف، 22)،</w:t>
      </w:r>
      <w:r w:rsidR="00922F94">
        <w:rPr>
          <w:rtl/>
        </w:rPr>
        <w:t xml:space="preserve"> </w:t>
      </w:r>
      <w:r>
        <w:rPr>
          <w:rtl/>
        </w:rPr>
        <w:t>الصفحة: (299)؛ مٰرد (الصّافّات، 7)،</w:t>
      </w:r>
      <w:r w:rsidR="00922F94">
        <w:rPr>
          <w:rtl/>
        </w:rPr>
        <w:t xml:space="preserve"> </w:t>
      </w:r>
      <w:r>
        <w:rPr>
          <w:rtl/>
        </w:rPr>
        <w:t>الصفحة: (452)؛ جٰنِب (الصّافّات، 8)،</w:t>
      </w:r>
      <w:r w:rsidR="00922F94">
        <w:rPr>
          <w:rtl/>
        </w:rPr>
        <w:t xml:space="preserve"> </w:t>
      </w:r>
      <w:r>
        <w:rPr>
          <w:rtl/>
        </w:rPr>
        <w:t>الصفحة: (452)؛ جٰنِب (طه، 80)،</w:t>
      </w:r>
      <w:r w:rsidR="00922F94">
        <w:rPr>
          <w:rtl/>
        </w:rPr>
        <w:t xml:space="preserve"> </w:t>
      </w:r>
      <w:r>
        <w:rPr>
          <w:rtl/>
        </w:rPr>
        <w:t>الص</w:t>
      </w:r>
      <w:r>
        <w:rPr>
          <w:rFonts w:hint="eastAsia"/>
          <w:rtl/>
        </w:rPr>
        <w:t>فحة</w:t>
      </w:r>
      <w:r>
        <w:rPr>
          <w:rtl/>
        </w:rPr>
        <w:t>: (321)؛ عكف (طه، 97)،</w:t>
      </w:r>
      <w:r w:rsidR="00922F94">
        <w:rPr>
          <w:rtl/>
        </w:rPr>
        <w:t xml:space="preserve"> </w:t>
      </w:r>
      <w:r>
        <w:rPr>
          <w:rtl/>
        </w:rPr>
        <w:t>الصفحة: (322)؛ لٰه</w:t>
      </w:r>
      <w:r>
        <w:rPr>
          <w:rFonts w:hint="cs"/>
          <w:rtl/>
        </w:rPr>
        <w:t>ی</w:t>
      </w:r>
      <w:r>
        <w:rPr>
          <w:rFonts w:hint="eastAsia"/>
          <w:rtl/>
        </w:rPr>
        <w:t>ة</w:t>
      </w:r>
      <w:r>
        <w:rPr>
          <w:rtl/>
        </w:rPr>
        <w:t xml:space="preserve"> (الأنبياء، 3)،</w:t>
      </w:r>
      <w:r w:rsidR="00922F94">
        <w:rPr>
          <w:rtl/>
        </w:rPr>
        <w:t xml:space="preserve"> </w:t>
      </w:r>
      <w:r>
        <w:rPr>
          <w:rtl/>
        </w:rPr>
        <w:t>الصفحة: (326)؛ ظٰلمة (الأنبياء، 11)،</w:t>
      </w:r>
      <w:r w:rsidR="00922F94">
        <w:rPr>
          <w:rtl/>
        </w:rPr>
        <w:t xml:space="preserve"> </w:t>
      </w:r>
      <w:r>
        <w:rPr>
          <w:rtl/>
        </w:rPr>
        <w:t>الصفحة: (327)؛ عٰصفة (الأنبياء، 81)،</w:t>
      </w:r>
      <w:r w:rsidR="00922F94">
        <w:rPr>
          <w:rtl/>
        </w:rPr>
        <w:t xml:space="preserve"> </w:t>
      </w:r>
      <w:r>
        <w:rPr>
          <w:rtl/>
        </w:rPr>
        <w:t>الصفحة: (332)؛ ثٰقب (الصّافّات، 10)،</w:t>
      </w:r>
      <w:r w:rsidR="00922F94">
        <w:rPr>
          <w:rtl/>
        </w:rPr>
        <w:t xml:space="preserve"> </w:t>
      </w:r>
      <w:r>
        <w:rPr>
          <w:rtl/>
        </w:rPr>
        <w:t>الصفحة: (452)؛ لٰـزب (الصّافّات، 11)،</w:t>
      </w:r>
      <w:r w:rsidR="00922F94">
        <w:rPr>
          <w:rtl/>
        </w:rPr>
        <w:t xml:space="preserve"> </w:t>
      </w:r>
      <w:r>
        <w:rPr>
          <w:rtl/>
        </w:rPr>
        <w:t>الصفحة: (452)؛ الخٰلص (الزمر، 3)،</w:t>
      </w:r>
      <w:r w:rsidR="00922F94">
        <w:rPr>
          <w:rtl/>
        </w:rPr>
        <w:t xml:space="preserve"> </w:t>
      </w:r>
      <w:r>
        <w:rPr>
          <w:rtl/>
        </w:rPr>
        <w:t>الصف</w:t>
      </w:r>
      <w:r>
        <w:rPr>
          <w:rFonts w:hint="eastAsia"/>
          <w:rtl/>
        </w:rPr>
        <w:t>حة</w:t>
      </w:r>
      <w:r>
        <w:rPr>
          <w:rtl/>
        </w:rPr>
        <w:t>: (465)؛ وٰزرة (الزمر، 7)،</w:t>
      </w:r>
      <w:r w:rsidR="00922F94">
        <w:rPr>
          <w:rtl/>
        </w:rPr>
        <w:t xml:space="preserve"> </w:t>
      </w:r>
      <w:r>
        <w:rPr>
          <w:rtl/>
        </w:rPr>
        <w:t>الصفحة: (465)؛ صٰحب (النجم، 2)،</w:t>
      </w:r>
      <w:r w:rsidR="00922F94">
        <w:rPr>
          <w:rtl/>
        </w:rPr>
        <w:t xml:space="preserve"> </w:t>
      </w:r>
      <w:r>
        <w:rPr>
          <w:rtl/>
        </w:rPr>
        <w:t>الصفحة: (533)؛ وٰقعة (الواقعة، 1)، كٰذبة (الواقعة، 2)، خٰفضة رٰفعة (الواقعة، 3)،</w:t>
      </w:r>
      <w:r w:rsidR="00922F94">
        <w:rPr>
          <w:rtl/>
        </w:rPr>
        <w:t xml:space="preserve"> </w:t>
      </w:r>
      <w:r>
        <w:rPr>
          <w:rtl/>
        </w:rPr>
        <w:t>الصفحة: (541)؛ عٰرضاً (الأحقاف، 24)،</w:t>
      </w:r>
      <w:r w:rsidR="00922F94">
        <w:rPr>
          <w:rtl/>
        </w:rPr>
        <w:t xml:space="preserve"> </w:t>
      </w:r>
      <w:r>
        <w:rPr>
          <w:rtl/>
        </w:rPr>
        <w:t>الصفحة: (511)...</w:t>
      </w:r>
      <w:r w:rsidR="00922F94">
        <w:rPr>
          <w:rtl/>
        </w:rPr>
        <w:t xml:space="preserve"> </w:t>
      </w:r>
      <w:r>
        <w:rPr>
          <w:rtl/>
        </w:rPr>
        <w:t>نماذج أخرىٰ من موارد جاءت مكتوبة بحذف الألف خلافاً للخط</w:t>
      </w:r>
      <w:r>
        <w:rPr>
          <w:rFonts w:hint="eastAsia"/>
          <w:rtl/>
        </w:rPr>
        <w:t>ّ</w:t>
      </w:r>
      <w:r>
        <w:rPr>
          <w:rtl/>
        </w:rPr>
        <w:t xml:space="preserve"> العثماني.</w:t>
      </w:r>
    </w:p>
    <w:p w14:paraId="07375536" w14:textId="77777777" w:rsidR="008D5587" w:rsidRDefault="00F12CCE" w:rsidP="00F12CCE">
      <w:pPr>
        <w:rPr>
          <w:rtl/>
        </w:rPr>
      </w:pPr>
      <w:r>
        <w:br w:type="page"/>
      </w:r>
    </w:p>
    <w:p w14:paraId="75D688F8" w14:textId="7725FBBC" w:rsidR="00F12CCE" w:rsidRDefault="00F12CCE" w:rsidP="00F12CCE">
      <w:pPr>
        <w:rPr>
          <w:rtl/>
        </w:rPr>
      </w:pPr>
      <w:r>
        <w:rPr>
          <w:rFonts w:hint="eastAsia"/>
          <w:rtl/>
        </w:rPr>
        <w:lastRenderedPageBreak/>
        <w:t>وجاء</w:t>
      </w:r>
      <w:r>
        <w:rPr>
          <w:rtl/>
        </w:rPr>
        <w:t xml:space="preserve"> أسلوب الكاتب في رسمه</w:t>
      </w:r>
      <w:r w:rsidR="00922F94">
        <w:rPr>
          <w:rtl/>
        </w:rPr>
        <w:t xml:space="preserve"> </w:t>
      </w:r>
      <w:r>
        <w:rPr>
          <w:rtl/>
        </w:rPr>
        <w:t>للكلمات وإملائها في بعض الموارد من (مصحف النجف)</w:t>
      </w:r>
      <w:r w:rsidR="00922F94">
        <w:rPr>
          <w:rtl/>
        </w:rPr>
        <w:t xml:space="preserve"> </w:t>
      </w:r>
      <w:r>
        <w:rPr>
          <w:rtl/>
        </w:rPr>
        <w:t>وكأنّه يشعر القارئ</w:t>
      </w:r>
      <w:r w:rsidR="00922F94">
        <w:rPr>
          <w:rtl/>
        </w:rPr>
        <w:t xml:space="preserve"> </w:t>
      </w:r>
      <w:r>
        <w:rPr>
          <w:rtl/>
        </w:rPr>
        <w:t>بأنّه يعمل علىٰ خلاف المصحف العثماني. علىٰ سبيل المثال «الظٰهر والباطن» (الحد</w:t>
      </w:r>
      <w:r>
        <w:rPr>
          <w:rFonts w:hint="cs"/>
          <w:rtl/>
        </w:rPr>
        <w:t>ی</w:t>
      </w:r>
      <w:r>
        <w:rPr>
          <w:rFonts w:hint="eastAsia"/>
          <w:rtl/>
        </w:rPr>
        <w:t>د،</w:t>
      </w:r>
      <w:r>
        <w:rPr>
          <w:rtl/>
        </w:rPr>
        <w:t xml:space="preserve"> 3) جاءت علىٰ شكل</w:t>
      </w:r>
      <w:r w:rsidR="00922F94">
        <w:rPr>
          <w:rtl/>
        </w:rPr>
        <w:t xml:space="preserve"> </w:t>
      </w:r>
      <w:r>
        <w:rPr>
          <w:rtl/>
        </w:rPr>
        <w:t>«الظاهر والبٰطن» (الصفحة: (545)، «و أنٰهراً ومن كل الثمرٰت» (</w:t>
      </w:r>
      <w:r>
        <w:rPr>
          <w:rFonts w:hint="eastAsia"/>
          <w:rtl/>
        </w:rPr>
        <w:t>الرعد،</w:t>
      </w:r>
      <w:r>
        <w:rPr>
          <w:rtl/>
        </w:rPr>
        <w:t xml:space="preserve"> 3) كتبت</w:t>
      </w:r>
      <w:r w:rsidR="00922F94">
        <w:rPr>
          <w:rtl/>
        </w:rPr>
        <w:t xml:space="preserve"> </w:t>
      </w:r>
      <w:r>
        <w:rPr>
          <w:rtl/>
        </w:rPr>
        <w:t>علىٰ شكل «و أنهاراً ومن كل الثمرات» الصفحة: (252)؛ «الاعناب ومن كل الثمرت» (النحل، 11)، كتبت علىٰ شكل «الاعنب ومن كل الثمرات» الصفحة: (270)، «في الاصفاد سراب</w:t>
      </w:r>
      <w:r>
        <w:rPr>
          <w:rFonts w:hint="cs"/>
          <w:rtl/>
        </w:rPr>
        <w:t>ی</w:t>
      </w:r>
      <w:r>
        <w:rPr>
          <w:rFonts w:hint="eastAsia"/>
          <w:rtl/>
        </w:rPr>
        <w:t>لهم</w:t>
      </w:r>
      <w:r>
        <w:rPr>
          <w:rtl/>
        </w:rPr>
        <w:t xml:space="preserve"> من قطران» (إبراه</w:t>
      </w:r>
      <w:r>
        <w:rPr>
          <w:rFonts w:hint="cs"/>
          <w:rtl/>
        </w:rPr>
        <w:t>ی</w:t>
      </w:r>
      <w:r>
        <w:rPr>
          <w:rFonts w:hint="eastAsia"/>
          <w:rtl/>
        </w:rPr>
        <w:t>م،</w:t>
      </w:r>
      <w:r>
        <w:rPr>
          <w:rtl/>
        </w:rPr>
        <w:t xml:space="preserve"> 49ـ50) كتبت علىٰ شكل «في الاصفٰد سرٰب</w:t>
      </w:r>
      <w:r>
        <w:rPr>
          <w:rFonts w:hint="cs"/>
          <w:rtl/>
        </w:rPr>
        <w:t>ی</w:t>
      </w:r>
      <w:r>
        <w:rPr>
          <w:rFonts w:hint="eastAsia"/>
          <w:rtl/>
        </w:rPr>
        <w:t>لهم</w:t>
      </w:r>
      <w:r>
        <w:rPr>
          <w:rtl/>
        </w:rPr>
        <w:t xml:space="preserve"> من قطرٰن» الصفحة: (264)، «وص</w:t>
      </w:r>
      <w:r>
        <w:rPr>
          <w:rFonts w:hint="cs"/>
          <w:rtl/>
        </w:rPr>
        <w:t>ی</w:t>
      </w:r>
      <w:r>
        <w:rPr>
          <w:rFonts w:hint="eastAsia"/>
          <w:rtl/>
        </w:rPr>
        <w:t>نا</w:t>
      </w:r>
      <w:r>
        <w:rPr>
          <w:rtl/>
        </w:rPr>
        <w:t xml:space="preserve"> الانسان بوالد</w:t>
      </w:r>
      <w:r>
        <w:rPr>
          <w:rFonts w:hint="cs"/>
          <w:rtl/>
        </w:rPr>
        <w:t>ی</w:t>
      </w:r>
      <w:r>
        <w:rPr>
          <w:rFonts w:hint="eastAsia"/>
          <w:rtl/>
        </w:rPr>
        <w:t>ه»</w:t>
      </w:r>
      <w:r>
        <w:rPr>
          <w:rtl/>
        </w:rPr>
        <w:t xml:space="preserve"> (الأحقاف، 15) كتبت علىٰ شكل «وص</w:t>
      </w:r>
      <w:r>
        <w:rPr>
          <w:rFonts w:hint="cs"/>
          <w:rtl/>
        </w:rPr>
        <w:t>ی</w:t>
      </w:r>
      <w:r>
        <w:rPr>
          <w:rFonts w:hint="eastAsia"/>
          <w:rtl/>
        </w:rPr>
        <w:t>نا</w:t>
      </w:r>
      <w:r>
        <w:rPr>
          <w:rtl/>
        </w:rPr>
        <w:t xml:space="preserve"> الانسٰن بوٰلد</w:t>
      </w:r>
      <w:r>
        <w:rPr>
          <w:rFonts w:hint="cs"/>
          <w:rtl/>
        </w:rPr>
        <w:t>ی</w:t>
      </w:r>
      <w:r>
        <w:rPr>
          <w:rFonts w:hint="eastAsia"/>
          <w:rtl/>
        </w:rPr>
        <w:t>ه»</w:t>
      </w:r>
      <w:r>
        <w:rPr>
          <w:rtl/>
        </w:rPr>
        <w:t xml:space="preserve"> الصفحة: (509).</w:t>
      </w:r>
      <w:r w:rsidR="00922F94">
        <w:rPr>
          <w:rtl/>
        </w:rPr>
        <w:t xml:space="preserve"> </w:t>
      </w:r>
      <w:r>
        <w:rPr>
          <w:rtl/>
        </w:rPr>
        <w:t xml:space="preserve">وكذلك «ظلمٰت ورعد وبرق </w:t>
      </w:r>
      <w:r>
        <w:rPr>
          <w:rFonts w:hint="cs"/>
          <w:rtl/>
        </w:rPr>
        <w:t>ی</w:t>
      </w:r>
      <w:r>
        <w:rPr>
          <w:rFonts w:hint="eastAsia"/>
          <w:rtl/>
        </w:rPr>
        <w:t>جعلون</w:t>
      </w:r>
      <w:r>
        <w:rPr>
          <w:rtl/>
        </w:rPr>
        <w:t xml:space="preserve"> اصٰبعهم في آذانهم من الصوٰعق» (البقرة، 19) كتبت علىٰ شكل: «ظلمات ورعد وبرق </w:t>
      </w:r>
      <w:r>
        <w:rPr>
          <w:rFonts w:hint="cs"/>
          <w:rtl/>
        </w:rPr>
        <w:t>ی</w:t>
      </w:r>
      <w:r>
        <w:rPr>
          <w:rFonts w:hint="eastAsia"/>
          <w:rtl/>
        </w:rPr>
        <w:t>جعلون</w:t>
      </w:r>
      <w:r>
        <w:rPr>
          <w:rtl/>
        </w:rPr>
        <w:t xml:space="preserve"> اصابعهم في آذٰنهم من الصواعق» الصفحة: (4)؛ </w:t>
      </w:r>
      <w:r>
        <w:rPr>
          <w:rFonts w:hint="eastAsia"/>
          <w:rtl/>
        </w:rPr>
        <w:t>أيّ</w:t>
      </w:r>
      <w:r w:rsidR="00922F94">
        <w:rPr>
          <w:rFonts w:hint="eastAsia"/>
          <w:rtl/>
        </w:rPr>
        <w:t xml:space="preserve"> </w:t>
      </w:r>
      <w:r>
        <w:rPr>
          <w:rtl/>
        </w:rPr>
        <w:t>أنّه تمّ تبديل ثلاث إملاءات ناقصة بإملاء كامل؛ وتبديل إملاء كامل بإملاء ناقص.</w:t>
      </w:r>
      <w:r w:rsidR="00922F94">
        <w:rPr>
          <w:rtl/>
        </w:rPr>
        <w:t xml:space="preserve"> </w:t>
      </w:r>
    </w:p>
    <w:p w14:paraId="0172131B" w14:textId="2CE0A05A" w:rsidR="00F12CCE" w:rsidRDefault="00F12CCE" w:rsidP="00F12CCE">
      <w:pPr>
        <w:rPr>
          <w:rtl/>
        </w:rPr>
      </w:pPr>
      <w:r>
        <w:rPr>
          <w:rFonts w:hint="eastAsia"/>
          <w:rtl/>
        </w:rPr>
        <w:t>وقد</w:t>
      </w:r>
      <w:r>
        <w:rPr>
          <w:rtl/>
        </w:rPr>
        <w:t xml:space="preserve"> حذفت همزة الوسط في الكثير من كلمات (مصحف النجف) خلافاً للخطّ العثماني،</w:t>
      </w:r>
      <w:r w:rsidR="00922F94">
        <w:rPr>
          <w:rtl/>
        </w:rPr>
        <w:t xml:space="preserve"> </w:t>
      </w:r>
      <w:r>
        <w:rPr>
          <w:rtl/>
        </w:rPr>
        <w:t>وهنا نستعرض طائفة منها: المو</w:t>
      </w:r>
      <w:r>
        <w:rPr>
          <w:rFonts w:hint="cs"/>
          <w:rtl/>
        </w:rPr>
        <w:t>ی</w:t>
      </w:r>
      <w:r>
        <w:rPr>
          <w:rtl/>
        </w:rPr>
        <w:t xml:space="preserve"> (السجدة، 19)،</w:t>
      </w:r>
      <w:r w:rsidR="00922F94">
        <w:rPr>
          <w:rtl/>
        </w:rPr>
        <w:t xml:space="preserve"> </w:t>
      </w:r>
      <w:r>
        <w:rPr>
          <w:rtl/>
        </w:rPr>
        <w:t>الصفحة: (421)؛ أخطتم (الأحزاب، 5)،</w:t>
      </w:r>
      <w:r w:rsidR="00922F94">
        <w:rPr>
          <w:rtl/>
        </w:rPr>
        <w:t xml:space="preserve"> </w:t>
      </w:r>
      <w:r>
        <w:rPr>
          <w:rtl/>
        </w:rPr>
        <w:t>الصفحة: (423)؛ بالبسا (الأنعام، 42)،</w:t>
      </w:r>
      <w:r w:rsidR="00922F94">
        <w:rPr>
          <w:rtl/>
        </w:rPr>
        <w:t xml:space="preserve"> </w:t>
      </w:r>
      <w:r>
        <w:rPr>
          <w:rtl/>
        </w:rPr>
        <w:t>الصفحة: (135)؛ بالبسا (الأعراف، 94)،</w:t>
      </w:r>
      <w:r w:rsidR="00922F94">
        <w:rPr>
          <w:rtl/>
        </w:rPr>
        <w:t xml:space="preserve"> </w:t>
      </w:r>
      <w:r>
        <w:rPr>
          <w:rtl/>
        </w:rPr>
        <w:t>الصفحة: (165)؛ اطمنوا (</w:t>
      </w:r>
      <w:r>
        <w:rPr>
          <w:rFonts w:hint="cs"/>
          <w:rtl/>
        </w:rPr>
        <w:t>ی</w:t>
      </w:r>
      <w:r>
        <w:rPr>
          <w:rFonts w:hint="eastAsia"/>
          <w:rtl/>
        </w:rPr>
        <w:t>ونس،</w:t>
      </w:r>
      <w:r>
        <w:rPr>
          <w:rtl/>
        </w:rPr>
        <w:t xml:space="preserve"> 7)،</w:t>
      </w:r>
      <w:r w:rsidR="00922F94">
        <w:rPr>
          <w:rtl/>
        </w:rPr>
        <w:t xml:space="preserve"> </w:t>
      </w:r>
      <w:r>
        <w:rPr>
          <w:rtl/>
        </w:rPr>
        <w:t>الصفحة: (211)؛ لاملنّ (هود، 119)،</w:t>
      </w:r>
      <w:r w:rsidR="00922F94">
        <w:rPr>
          <w:rtl/>
        </w:rPr>
        <w:t xml:space="preserve"> </w:t>
      </w:r>
      <w:r>
        <w:rPr>
          <w:rtl/>
        </w:rPr>
        <w:t>الصفحة: (238)؛ لاملنّ (الأعراف، 18)،</w:t>
      </w:r>
      <w:r w:rsidR="00922F94">
        <w:rPr>
          <w:rtl/>
        </w:rPr>
        <w:t xml:space="preserve"> </w:t>
      </w:r>
      <w:r>
        <w:rPr>
          <w:rtl/>
        </w:rPr>
        <w:t xml:space="preserve">الصفحة: (155)؛ </w:t>
      </w:r>
      <w:r>
        <w:rPr>
          <w:rFonts w:hint="cs"/>
          <w:rtl/>
        </w:rPr>
        <w:t>ی</w:t>
      </w:r>
      <w:r>
        <w:rPr>
          <w:rFonts w:hint="eastAsia"/>
          <w:rtl/>
        </w:rPr>
        <w:t>ستخرون</w:t>
      </w:r>
      <w:r>
        <w:rPr>
          <w:rtl/>
        </w:rPr>
        <w:t xml:space="preserve"> (الحجر، 5)</w:t>
      </w:r>
      <w:r w:rsidR="00922F94">
        <w:rPr>
          <w:rtl/>
        </w:rPr>
        <w:t xml:space="preserve"> </w:t>
      </w:r>
      <w:r>
        <w:rPr>
          <w:rtl/>
        </w:rPr>
        <w:t>الصفحة: (265)؛ نبنا (التوبه، 94)،</w:t>
      </w:r>
      <w:r w:rsidR="00922F94">
        <w:rPr>
          <w:rtl/>
        </w:rPr>
        <w:t xml:space="preserve"> </w:t>
      </w:r>
      <w:r>
        <w:rPr>
          <w:rtl/>
        </w:rPr>
        <w:t>الصفحة: (204)؛ الظمن (النور، 33)،</w:t>
      </w:r>
      <w:r w:rsidR="00922F94">
        <w:rPr>
          <w:rtl/>
        </w:rPr>
        <w:t xml:space="preserve"> </w:t>
      </w:r>
      <w:r>
        <w:rPr>
          <w:rtl/>
        </w:rPr>
        <w:t>الصفحة: (359)؛ تبرنا (القصص، 63)،</w:t>
      </w:r>
      <w:r w:rsidR="00922F94">
        <w:rPr>
          <w:rtl/>
        </w:rPr>
        <w:t xml:space="preserve"> </w:t>
      </w:r>
      <w:r>
        <w:rPr>
          <w:rtl/>
        </w:rPr>
        <w:t>الصفحة: (397)؛ انشنا (القصص، 45)</w:t>
      </w:r>
      <w:r>
        <w:rPr>
          <w:rFonts w:hint="eastAsia"/>
          <w:rtl/>
        </w:rPr>
        <w:t>،</w:t>
      </w:r>
      <w:r w:rsidR="00922F94">
        <w:rPr>
          <w:rFonts w:hint="eastAsia"/>
          <w:rtl/>
        </w:rPr>
        <w:t xml:space="preserve"> </w:t>
      </w:r>
      <w:r>
        <w:rPr>
          <w:rtl/>
        </w:rPr>
        <w:t>الصفحة: (395)؛ انشنا (الأنعام، 6)،</w:t>
      </w:r>
      <w:r w:rsidR="00922F94">
        <w:rPr>
          <w:rtl/>
        </w:rPr>
        <w:t xml:space="preserve"> </w:t>
      </w:r>
      <w:r>
        <w:rPr>
          <w:rtl/>
        </w:rPr>
        <w:t>الصفحة: (129)؛ اشمزت (الزمر، 45)،</w:t>
      </w:r>
      <w:r w:rsidR="00922F94">
        <w:rPr>
          <w:rtl/>
        </w:rPr>
        <w:t xml:space="preserve"> </w:t>
      </w:r>
      <w:r>
        <w:rPr>
          <w:rtl/>
        </w:rPr>
        <w:t>الصفحة: (470)؛ شطه (الفتح، 29)،</w:t>
      </w:r>
      <w:r w:rsidR="00922F94">
        <w:rPr>
          <w:rtl/>
        </w:rPr>
        <w:t xml:space="preserve"> </w:t>
      </w:r>
      <w:r>
        <w:rPr>
          <w:rtl/>
        </w:rPr>
        <w:t>الصفحة: (521)؛ امرتك (هود، 81)،</w:t>
      </w:r>
      <w:r w:rsidR="00922F94">
        <w:rPr>
          <w:rtl/>
        </w:rPr>
        <w:t xml:space="preserve"> </w:t>
      </w:r>
      <w:r>
        <w:rPr>
          <w:rtl/>
        </w:rPr>
        <w:t>الصفحة: (234)؛ منسته (سبأ، 14)،</w:t>
      </w:r>
      <w:r w:rsidR="00922F94">
        <w:rPr>
          <w:rtl/>
        </w:rPr>
        <w:t xml:space="preserve"> </w:t>
      </w:r>
    </w:p>
    <w:p w14:paraId="7441056D" w14:textId="77777777" w:rsidR="008D5587" w:rsidRDefault="00F12CCE" w:rsidP="00F12CCE">
      <w:pPr>
        <w:rPr>
          <w:rtl/>
        </w:rPr>
      </w:pPr>
      <w:r>
        <w:br w:type="page"/>
      </w:r>
    </w:p>
    <w:p w14:paraId="42519166" w14:textId="70CC9A1C" w:rsidR="00F12CCE" w:rsidRDefault="00F12CCE" w:rsidP="008D5587">
      <w:pPr>
        <w:pStyle w:val="rfdNormal0"/>
        <w:rPr>
          <w:rtl/>
        </w:rPr>
      </w:pPr>
      <w:r>
        <w:rPr>
          <w:rFonts w:hint="eastAsia"/>
          <w:rtl/>
        </w:rPr>
        <w:lastRenderedPageBreak/>
        <w:t>الصفحة</w:t>
      </w:r>
      <w:r>
        <w:rPr>
          <w:rtl/>
        </w:rPr>
        <w:t>: (435)؛ كسا</w:t>
      </w:r>
      <w:r w:rsidRPr="00F12CCE">
        <w:rPr>
          <w:rStyle w:val="rfdFootnotenum"/>
          <w:rtl/>
        </w:rPr>
        <w:t>(1)</w:t>
      </w:r>
      <w:r>
        <w:rPr>
          <w:rtl/>
        </w:rPr>
        <w:t xml:space="preserve"> (الطور، 23)،</w:t>
      </w:r>
      <w:r w:rsidR="00922F94">
        <w:rPr>
          <w:rtl/>
        </w:rPr>
        <w:t xml:space="preserve"> </w:t>
      </w:r>
      <w:r>
        <w:rPr>
          <w:rtl/>
        </w:rPr>
        <w:t xml:space="preserve">الصفحة: (523). </w:t>
      </w:r>
    </w:p>
    <w:p w14:paraId="27532768" w14:textId="23069B5F" w:rsidR="00F12CCE" w:rsidRDefault="00F12CCE" w:rsidP="00F12CCE">
      <w:pPr>
        <w:rPr>
          <w:rtl/>
        </w:rPr>
      </w:pPr>
      <w:r>
        <w:rPr>
          <w:rFonts w:hint="eastAsia"/>
          <w:rtl/>
        </w:rPr>
        <w:t>وطالما</w:t>
      </w:r>
      <w:r>
        <w:rPr>
          <w:rtl/>
        </w:rPr>
        <w:t xml:space="preserve"> كتبت كلمات مثل:</w:t>
      </w:r>
      <w:r w:rsidR="00922F94">
        <w:rPr>
          <w:rtl/>
        </w:rPr>
        <w:t xml:space="preserve"> </w:t>
      </w:r>
      <w:r>
        <w:rPr>
          <w:rtl/>
        </w:rPr>
        <w:t>(</w:t>
      </w:r>
      <w:r>
        <w:rPr>
          <w:rFonts w:hint="cs"/>
          <w:rtl/>
        </w:rPr>
        <w:t>یُ</w:t>
      </w:r>
      <w:r>
        <w:rPr>
          <w:rFonts w:hint="eastAsia"/>
          <w:rtl/>
        </w:rPr>
        <w:t>حْي،</w:t>
      </w:r>
      <w:r>
        <w:rPr>
          <w:rtl/>
        </w:rPr>
        <w:t xml:space="preserve"> اُحْي، نُحْي، مُحْي، يستحي، نَستحي) ونظائرها في (مصحف النجف) خلافاً للرسم العثماني بيائين علىٰ شكل:</w:t>
      </w:r>
      <w:r w:rsidR="00922F94">
        <w:rPr>
          <w:rtl/>
        </w:rPr>
        <w:t xml:space="preserve"> </w:t>
      </w:r>
      <w:r>
        <w:rPr>
          <w:rtl/>
        </w:rPr>
        <w:t>(</w:t>
      </w:r>
      <w:r>
        <w:rPr>
          <w:rFonts w:hint="cs"/>
          <w:rtl/>
        </w:rPr>
        <w:t>یُ</w:t>
      </w:r>
      <w:r>
        <w:rPr>
          <w:rFonts w:hint="eastAsia"/>
          <w:rtl/>
        </w:rPr>
        <w:t>حيي،</w:t>
      </w:r>
      <w:r>
        <w:rPr>
          <w:rtl/>
        </w:rPr>
        <w:t xml:space="preserve"> اُحيي، نحيي، محيي، يستحيي، ونستحيي)،</w:t>
      </w:r>
      <w:r w:rsidR="00922F94">
        <w:rPr>
          <w:rtl/>
        </w:rPr>
        <w:t xml:space="preserve"> </w:t>
      </w:r>
      <w:r>
        <w:rPr>
          <w:rtl/>
        </w:rPr>
        <w:t>علىٰ سبيل المثال في الصفحات:</w:t>
      </w:r>
      <w:r w:rsidR="00922F94">
        <w:rPr>
          <w:rtl/>
        </w:rPr>
        <w:t xml:space="preserve"> </w:t>
      </w:r>
      <w:r>
        <w:rPr>
          <w:rtl/>
        </w:rPr>
        <w:t>(41، 42، 70، 168، 173، 208، 218، 266، 351، 369، 389، 410، 411، 430، 446، 451، 487، 502، 512، و527).</w:t>
      </w:r>
      <w:r w:rsidR="00922F94">
        <w:rPr>
          <w:rtl/>
        </w:rPr>
        <w:t xml:space="preserve"> </w:t>
      </w:r>
      <w:r>
        <w:rPr>
          <w:rtl/>
        </w:rPr>
        <w:t>وأفعال (رأوا)، و(آوَوا) كتبت بحذف (ألف الزينة) من آخر الفعل،</w:t>
      </w:r>
      <w:r w:rsidR="00922F94">
        <w:rPr>
          <w:rtl/>
        </w:rPr>
        <w:t xml:space="preserve"> </w:t>
      </w:r>
      <w:r>
        <w:rPr>
          <w:rtl/>
        </w:rPr>
        <w:t>علىٰ سبيل المثال في الصفحات:</w:t>
      </w:r>
      <w:r w:rsidR="00922F94">
        <w:rPr>
          <w:rtl/>
        </w:rPr>
        <w:t xml:space="preserve"> </w:t>
      </w:r>
      <w:r>
        <w:rPr>
          <w:rtl/>
        </w:rPr>
        <w:t>(23، 171، 189، 218، 242، 314، 397، 437، 452، 482، 483، 494، 562، 563، و584).</w:t>
      </w:r>
      <w:r w:rsidR="00922F94">
        <w:rPr>
          <w:rtl/>
        </w:rPr>
        <w:t xml:space="preserve"> </w:t>
      </w:r>
      <w:r>
        <w:rPr>
          <w:rtl/>
        </w:rPr>
        <w:t>وكلمات مثل:</w:t>
      </w:r>
      <w:r w:rsidR="00922F94">
        <w:rPr>
          <w:rtl/>
        </w:rPr>
        <w:t xml:space="preserve"> </w:t>
      </w:r>
      <w:r>
        <w:rPr>
          <w:rtl/>
        </w:rPr>
        <w:t>(با</w:t>
      </w:r>
      <w:r>
        <w:rPr>
          <w:rFonts w:hint="cs"/>
          <w:rtl/>
        </w:rPr>
        <w:t>ی</w:t>
      </w:r>
      <w:r>
        <w:rPr>
          <w:rFonts w:hint="eastAsia"/>
          <w:rtl/>
        </w:rPr>
        <w:t>ة،</w:t>
      </w:r>
      <w:r>
        <w:rPr>
          <w:rtl/>
        </w:rPr>
        <w:t xml:space="preserve"> با</w:t>
      </w:r>
      <w:r>
        <w:rPr>
          <w:rFonts w:hint="cs"/>
          <w:rtl/>
        </w:rPr>
        <w:t>یٰ</w:t>
      </w:r>
      <w:r>
        <w:rPr>
          <w:rFonts w:hint="eastAsia"/>
          <w:rtl/>
        </w:rPr>
        <w:t>ت،</w:t>
      </w:r>
      <w:r>
        <w:rPr>
          <w:rtl/>
        </w:rPr>
        <w:t xml:space="preserve"> با</w:t>
      </w:r>
      <w:r>
        <w:rPr>
          <w:rFonts w:hint="cs"/>
          <w:rtl/>
        </w:rPr>
        <w:t>یٰ</w:t>
      </w:r>
      <w:r>
        <w:rPr>
          <w:rFonts w:hint="eastAsia"/>
          <w:rtl/>
        </w:rPr>
        <w:t>ته،</w:t>
      </w:r>
      <w:r>
        <w:rPr>
          <w:rtl/>
        </w:rPr>
        <w:t xml:space="preserve"> با</w:t>
      </w:r>
      <w:r>
        <w:rPr>
          <w:rFonts w:hint="cs"/>
          <w:rtl/>
        </w:rPr>
        <w:t>یٰ</w:t>
      </w:r>
      <w:r>
        <w:rPr>
          <w:rFonts w:hint="eastAsia"/>
          <w:rtl/>
        </w:rPr>
        <w:t>تنا،</w:t>
      </w:r>
      <w:r>
        <w:rPr>
          <w:rtl/>
        </w:rPr>
        <w:t xml:space="preserve"> بالآ</w:t>
      </w:r>
      <w:r>
        <w:rPr>
          <w:rFonts w:hint="cs"/>
          <w:rtl/>
        </w:rPr>
        <w:t>یٰ</w:t>
      </w:r>
      <w:r>
        <w:rPr>
          <w:rFonts w:hint="eastAsia"/>
          <w:rtl/>
        </w:rPr>
        <w:t>ت،</w:t>
      </w:r>
      <w:r>
        <w:rPr>
          <w:rtl/>
        </w:rPr>
        <w:t xml:space="preserve"> وبأ</w:t>
      </w:r>
      <w:r>
        <w:rPr>
          <w:rFonts w:hint="cs"/>
          <w:rtl/>
        </w:rPr>
        <w:t>یِّ</w:t>
      </w:r>
      <w:r>
        <w:rPr>
          <w:rtl/>
        </w:rPr>
        <w:t>)</w:t>
      </w:r>
      <w:r w:rsidR="00922F94">
        <w:rPr>
          <w:rtl/>
        </w:rPr>
        <w:t xml:space="preserve"> </w:t>
      </w:r>
      <w:r>
        <w:rPr>
          <w:rtl/>
        </w:rPr>
        <w:t>فقد كتبت بياء زائدة أو بزيادة ركزة علىٰ شكل:</w:t>
      </w:r>
      <w:r w:rsidR="00922F94">
        <w:rPr>
          <w:rtl/>
        </w:rPr>
        <w:t xml:space="preserve"> </w:t>
      </w:r>
      <w:r>
        <w:rPr>
          <w:rtl/>
        </w:rPr>
        <w:t>(با</w:t>
      </w:r>
      <w:r>
        <w:rPr>
          <w:rFonts w:hint="cs"/>
          <w:rtl/>
        </w:rPr>
        <w:t>یی</w:t>
      </w:r>
      <w:r>
        <w:rPr>
          <w:rFonts w:hint="eastAsia"/>
          <w:rtl/>
        </w:rPr>
        <w:t>ة،</w:t>
      </w:r>
      <w:r>
        <w:rPr>
          <w:rtl/>
        </w:rPr>
        <w:t xml:space="preserve"> با</w:t>
      </w:r>
      <w:r>
        <w:rPr>
          <w:rFonts w:hint="cs"/>
          <w:rtl/>
        </w:rPr>
        <w:t>یی</w:t>
      </w:r>
      <w:r>
        <w:rPr>
          <w:rFonts w:hint="eastAsia"/>
          <w:rtl/>
        </w:rPr>
        <w:t>ت،</w:t>
      </w:r>
      <w:r>
        <w:rPr>
          <w:rtl/>
        </w:rPr>
        <w:t xml:space="preserve"> با</w:t>
      </w:r>
      <w:r>
        <w:rPr>
          <w:rFonts w:hint="cs"/>
          <w:rtl/>
        </w:rPr>
        <w:t>یی</w:t>
      </w:r>
      <w:r>
        <w:rPr>
          <w:rFonts w:hint="eastAsia"/>
          <w:rtl/>
        </w:rPr>
        <w:t>ته،</w:t>
      </w:r>
      <w:r>
        <w:rPr>
          <w:rtl/>
        </w:rPr>
        <w:t xml:space="preserve"> با</w:t>
      </w:r>
      <w:r>
        <w:rPr>
          <w:rFonts w:hint="cs"/>
          <w:rtl/>
        </w:rPr>
        <w:t>یی</w:t>
      </w:r>
      <w:r>
        <w:rPr>
          <w:rFonts w:hint="eastAsia"/>
          <w:rtl/>
        </w:rPr>
        <w:t>تنا،</w:t>
      </w:r>
      <w:r>
        <w:rPr>
          <w:rtl/>
        </w:rPr>
        <w:t xml:space="preserve"> بالآ</w:t>
      </w:r>
      <w:r>
        <w:rPr>
          <w:rFonts w:hint="cs"/>
          <w:rtl/>
        </w:rPr>
        <w:t>یی</w:t>
      </w:r>
      <w:r>
        <w:rPr>
          <w:rFonts w:hint="eastAsia"/>
          <w:rtl/>
        </w:rPr>
        <w:t>ت،</w:t>
      </w:r>
      <w:r>
        <w:rPr>
          <w:rtl/>
        </w:rPr>
        <w:t xml:space="preserve"> وبأ</w:t>
      </w:r>
      <w:r>
        <w:rPr>
          <w:rFonts w:hint="cs"/>
          <w:rtl/>
        </w:rPr>
        <w:t>ی</w:t>
      </w:r>
      <w:r>
        <w:rPr>
          <w:rFonts w:hint="eastAsia"/>
          <w:rtl/>
        </w:rPr>
        <w:t>ي</w:t>
      </w:r>
      <w:r>
        <w:rPr>
          <w:rtl/>
        </w:rPr>
        <w:t>). فإنّ هذا الأمر وإن لم يكن مطابقاً مع الرسم العثماني (في مصحف القاهرة)، إلّا أنّه كان شائعاً ومتداولاً</w:t>
      </w:r>
      <w:r w:rsidR="00922F94">
        <w:rPr>
          <w:rtl/>
        </w:rPr>
        <w:t xml:space="preserve"> </w:t>
      </w:r>
      <w:r>
        <w:rPr>
          <w:rtl/>
        </w:rPr>
        <w:t>تقريباً في كافّة النسخ الكوف</w:t>
      </w:r>
      <w:r>
        <w:rPr>
          <w:rFonts w:hint="eastAsia"/>
          <w:rtl/>
        </w:rPr>
        <w:t>ية</w:t>
      </w:r>
      <w:r>
        <w:rPr>
          <w:rtl/>
        </w:rPr>
        <w:t xml:space="preserve"> في غضون القرن الثاني وحتّىٰ القرن الرابع الهجري.</w:t>
      </w:r>
      <w:r w:rsidR="00922F94">
        <w:rPr>
          <w:rtl/>
        </w:rPr>
        <w:t xml:space="preserve"> </w:t>
      </w:r>
      <w:r>
        <w:rPr>
          <w:rtl/>
        </w:rPr>
        <w:t>وقد كتبت كلمات مثل:</w:t>
      </w:r>
      <w:r w:rsidR="00922F94">
        <w:rPr>
          <w:rtl/>
        </w:rPr>
        <w:t xml:space="preserve"> </w:t>
      </w:r>
      <w:r>
        <w:rPr>
          <w:rtl/>
        </w:rPr>
        <w:t>(آبائِكم، آبائِهم، آبائِهن، آبائِنا، وآباؤنا) بحذف ألف الوسط علىٰ شكل:</w:t>
      </w:r>
      <w:r w:rsidR="00922F94">
        <w:rPr>
          <w:rtl/>
        </w:rPr>
        <w:t xml:space="preserve"> </w:t>
      </w:r>
      <w:r>
        <w:rPr>
          <w:rtl/>
        </w:rPr>
        <w:t>(آبئكم، آبئهم، آبئهن، آبئنا، آبونا)،</w:t>
      </w:r>
      <w:r w:rsidR="00922F94">
        <w:rPr>
          <w:rtl/>
        </w:rPr>
        <w:t xml:space="preserve"> </w:t>
      </w:r>
      <w:r>
        <w:rPr>
          <w:rtl/>
        </w:rPr>
        <w:t>علىٰ سبيل المثال</w:t>
      </w:r>
      <w:r w:rsidR="00922F94">
        <w:rPr>
          <w:rtl/>
        </w:rPr>
        <w:t xml:space="preserve"> </w:t>
      </w:r>
      <w:r>
        <w:rPr>
          <w:rtl/>
        </w:rPr>
        <w:t>في</w:t>
      </w:r>
      <w:r w:rsidR="00922F94">
        <w:rPr>
          <w:rtl/>
        </w:rPr>
        <w:t xml:space="preserve"> </w:t>
      </w:r>
      <w:r>
        <w:rPr>
          <w:rtl/>
        </w:rPr>
        <w:t>الصفحات:</w:t>
      </w:r>
      <w:r w:rsidR="00922F94">
        <w:rPr>
          <w:rtl/>
        </w:rPr>
        <w:t xml:space="preserve"> </w:t>
      </w:r>
      <w:r>
        <w:rPr>
          <w:rtl/>
        </w:rPr>
        <w:t>(141، 255، 296، 347، 394، 423، 431، 474، 503، 506، و543).</w:t>
      </w:r>
      <w:r w:rsidR="00922F94">
        <w:rPr>
          <w:rtl/>
        </w:rPr>
        <w:t xml:space="preserve"> </w:t>
      </w:r>
      <w:r>
        <w:rPr>
          <w:rtl/>
        </w:rPr>
        <w:t>وقد كتبت همزة كلمة (جزاء) علىٰ الواو وعلىٰ شكل(جزاؤ)</w:t>
      </w:r>
      <w:r w:rsidR="00922F94">
        <w:rPr>
          <w:rtl/>
        </w:rPr>
        <w:t xml:space="preserve"> </w:t>
      </w:r>
      <w:r>
        <w:rPr>
          <w:rtl/>
        </w:rPr>
        <w:t>في الآيات التالية:</w:t>
      </w:r>
      <w:r w:rsidR="00922F94">
        <w:rPr>
          <w:rtl/>
        </w:rPr>
        <w:t xml:space="preserve"> </w:t>
      </w:r>
      <w:r>
        <w:rPr>
          <w:rtl/>
        </w:rPr>
        <w:t xml:space="preserve">البقرة، 191 الصفحة: (27)، المائدة، 95 الصفحة: (124)، التوبة، 26 الصفحة: (194)، </w:t>
      </w:r>
      <w:r>
        <w:rPr>
          <w:rFonts w:hint="cs"/>
          <w:rtl/>
        </w:rPr>
        <w:t>ی</w:t>
      </w:r>
      <w:r>
        <w:rPr>
          <w:rFonts w:hint="eastAsia"/>
          <w:rtl/>
        </w:rPr>
        <w:t>ونس،</w:t>
      </w:r>
      <w:r>
        <w:rPr>
          <w:rtl/>
        </w:rPr>
        <w:t xml:space="preserve"> 27 الصفحة: (214)، </w:t>
      </w:r>
      <w:r>
        <w:rPr>
          <w:rFonts w:hint="cs"/>
          <w:rtl/>
        </w:rPr>
        <w:t>ی</w:t>
      </w:r>
      <w:r>
        <w:rPr>
          <w:rFonts w:hint="eastAsia"/>
          <w:rtl/>
        </w:rPr>
        <w:t>وسف،</w:t>
      </w:r>
      <w:r>
        <w:rPr>
          <w:rtl/>
        </w:rPr>
        <w:t xml:space="preserve"> 25 الصفحة: (241)، الكهف، 88 الصفحة: (306)، طه، 76 الصف</w:t>
      </w:r>
      <w:r>
        <w:rPr>
          <w:rFonts w:hint="eastAsia"/>
          <w:rtl/>
        </w:rPr>
        <w:t>حة</w:t>
      </w:r>
      <w:r>
        <w:rPr>
          <w:rtl/>
        </w:rPr>
        <w:t xml:space="preserve">: (320)، سبأ، 37 الصفحة: (438)، الزمر، </w:t>
      </w:r>
    </w:p>
    <w:p w14:paraId="5BE04834" w14:textId="77777777" w:rsidR="00F12CCE" w:rsidRDefault="00F12CCE" w:rsidP="00F12CCE">
      <w:pPr>
        <w:pStyle w:val="rfdLine"/>
        <w:rPr>
          <w:rtl/>
        </w:rPr>
      </w:pPr>
      <w:r>
        <w:rPr>
          <w:rtl/>
        </w:rPr>
        <w:t>__________</w:t>
      </w:r>
    </w:p>
    <w:p w14:paraId="05338F0C" w14:textId="424E785E" w:rsidR="00F12CCE" w:rsidRDefault="00F12CCE" w:rsidP="00F12CCE">
      <w:pPr>
        <w:pStyle w:val="rfdFootnote0"/>
        <w:rPr>
          <w:rtl/>
        </w:rPr>
      </w:pPr>
      <w:r>
        <w:rPr>
          <w:rtl/>
        </w:rPr>
        <w:t>(1) يبدو أنّ إملاء كتابة كلمة: (کأساً) بالشكل أعلاه أمر غريب جدّاً، ولم أعثر علىٰ مثل هذا في أيّ نسخة من المصاحف القديمة لا الحجازية (المائل) ولا الكوفية.</w:t>
      </w:r>
    </w:p>
    <w:p w14:paraId="50E1E738" w14:textId="77777777" w:rsidR="008D5587" w:rsidRDefault="00F12CCE" w:rsidP="00F12CCE">
      <w:pPr>
        <w:rPr>
          <w:rtl/>
        </w:rPr>
      </w:pPr>
      <w:r>
        <w:br w:type="page"/>
      </w:r>
    </w:p>
    <w:p w14:paraId="4E43C0E8" w14:textId="7D7A1E1B" w:rsidR="00F12CCE" w:rsidRDefault="00F12CCE" w:rsidP="008D5587">
      <w:pPr>
        <w:pStyle w:val="rfdNormal0"/>
        <w:rPr>
          <w:rtl/>
        </w:rPr>
      </w:pPr>
      <w:r>
        <w:rPr>
          <w:rtl/>
        </w:rPr>
        <w:lastRenderedPageBreak/>
        <w:t>34 الصفحة: (469)، كما كتب الكاتب في مواضع أخرىٰ أيضاً بالرسم العثماني</w:t>
      </w:r>
      <w:r w:rsidR="00922F94">
        <w:rPr>
          <w:rtl/>
        </w:rPr>
        <w:t xml:space="preserve"> </w:t>
      </w:r>
      <w:r>
        <w:rPr>
          <w:rtl/>
        </w:rPr>
        <w:t>(جزاؤا) بحذف الألف الأخيرة: المائدة، 29 الصفحة: (112)، المائدة، 33 الصفحة: (113)، الشور</w:t>
      </w:r>
      <w:r>
        <w:rPr>
          <w:rFonts w:hint="cs"/>
          <w:rtl/>
        </w:rPr>
        <w:t>ی</w:t>
      </w:r>
      <w:r>
        <w:rPr>
          <w:rFonts w:hint="eastAsia"/>
          <w:rtl/>
        </w:rPr>
        <w:t>،</w:t>
      </w:r>
      <w:r>
        <w:rPr>
          <w:rtl/>
        </w:rPr>
        <w:t xml:space="preserve"> 40 الصفحة: (493)، الحشر، 17 (الصفحة: (555). وأخيراً كتبت كلمة (أ</w:t>
      </w:r>
      <w:r>
        <w:rPr>
          <w:rFonts w:hint="cs"/>
          <w:rtl/>
        </w:rPr>
        <w:t>یّ</w:t>
      </w:r>
      <w:r>
        <w:rPr>
          <w:rFonts w:hint="eastAsia"/>
          <w:rtl/>
        </w:rPr>
        <w:t>اً</w:t>
      </w:r>
      <w:r>
        <w:rPr>
          <w:rtl/>
        </w:rPr>
        <w:t xml:space="preserve"> ما تدعوا) (الإسراء، 110) ف</w:t>
      </w:r>
      <w:r>
        <w:rPr>
          <w:rFonts w:hint="eastAsia"/>
          <w:rtl/>
        </w:rPr>
        <w:t>ي</w:t>
      </w:r>
      <w:r w:rsidR="00922F94">
        <w:rPr>
          <w:rFonts w:hint="eastAsia"/>
          <w:rtl/>
        </w:rPr>
        <w:t xml:space="preserve"> </w:t>
      </w:r>
      <w:r>
        <w:rPr>
          <w:rtl/>
        </w:rPr>
        <w:t>الصفحة: (296)</w:t>
      </w:r>
      <w:r w:rsidR="00922F94">
        <w:rPr>
          <w:rtl/>
        </w:rPr>
        <w:t xml:space="preserve"> </w:t>
      </w:r>
      <w:r>
        <w:rPr>
          <w:rtl/>
        </w:rPr>
        <w:t>علىٰ شكل</w:t>
      </w:r>
      <w:r w:rsidR="00922F94">
        <w:rPr>
          <w:rtl/>
        </w:rPr>
        <w:t xml:space="preserve"> </w:t>
      </w:r>
      <w:r>
        <w:rPr>
          <w:rtl/>
        </w:rPr>
        <w:t>(أ</w:t>
      </w:r>
      <w:r>
        <w:rPr>
          <w:rFonts w:hint="cs"/>
          <w:rtl/>
        </w:rPr>
        <w:t>یَّ</w:t>
      </w:r>
      <w:r>
        <w:rPr>
          <w:rFonts w:hint="eastAsia"/>
          <w:rtl/>
        </w:rPr>
        <w:t>ما</w:t>
      </w:r>
      <w:r>
        <w:rPr>
          <w:rtl/>
        </w:rPr>
        <w:t xml:space="preserve"> تدعوا) مطابقة مع الخطّ القديم (غير العثماني)، ونجد نفس هذا الخطّ في مصاحف القرون الأولىٰ مثل النسخة</w:t>
      </w:r>
      <w:r w:rsidR="00922F94">
        <w:rPr>
          <w:rtl/>
        </w:rPr>
        <w:t xml:space="preserve"> </w:t>
      </w:r>
      <w:r>
        <w:rPr>
          <w:rtl/>
        </w:rPr>
        <w:t>رقم:</w:t>
      </w:r>
      <w:r w:rsidR="00922F94">
        <w:rPr>
          <w:rtl/>
        </w:rPr>
        <w:t xml:space="preserve"> </w:t>
      </w:r>
      <w:r>
        <w:rPr>
          <w:rtl/>
        </w:rPr>
        <w:t>(1) في مكتبة رضا (رامپور)؛</w:t>
      </w:r>
      <w:r w:rsidR="00922F94">
        <w:rPr>
          <w:rtl/>
        </w:rPr>
        <w:t xml:space="preserve"> </w:t>
      </w:r>
      <w:r>
        <w:rPr>
          <w:rtl/>
        </w:rPr>
        <w:t>والنسخة</w:t>
      </w:r>
      <w:r w:rsidR="00922F94">
        <w:rPr>
          <w:rtl/>
        </w:rPr>
        <w:t xml:space="preserve"> </w:t>
      </w:r>
      <w:r>
        <w:rPr>
          <w:rtl/>
        </w:rPr>
        <w:t>رقم:</w:t>
      </w:r>
      <w:r w:rsidR="00922F94">
        <w:rPr>
          <w:rtl/>
        </w:rPr>
        <w:t xml:space="preserve"> </w:t>
      </w:r>
      <w:r>
        <w:rPr>
          <w:rtl/>
        </w:rPr>
        <w:t>(26) في مكتبة آستان قدس رضوي؛ والنسخة رقم:</w:t>
      </w:r>
      <w:r w:rsidR="00922F94">
        <w:rPr>
          <w:rtl/>
        </w:rPr>
        <w:t xml:space="preserve"> </w:t>
      </w:r>
      <w:proofErr w:type="spellStart"/>
      <w:r>
        <w:t>Arabe</w:t>
      </w:r>
      <w:proofErr w:type="spellEnd"/>
      <w:r>
        <w:rPr>
          <w:rtl/>
        </w:rPr>
        <w:t>370</w:t>
      </w:r>
      <w:r>
        <w:t>(c</w:t>
      </w:r>
      <w:r>
        <w:rPr>
          <w:rtl/>
        </w:rPr>
        <w:t>) و</w:t>
      </w:r>
      <w:proofErr w:type="spellStart"/>
      <w:r>
        <w:t>Arabe</w:t>
      </w:r>
      <w:proofErr w:type="spellEnd"/>
      <w:r>
        <w:rPr>
          <w:rtl/>
        </w:rPr>
        <w:t>334</w:t>
      </w:r>
      <w:r>
        <w:t>(c</w:t>
      </w:r>
      <w:r>
        <w:rPr>
          <w:rtl/>
        </w:rPr>
        <w:t>)</w:t>
      </w:r>
      <w:r w:rsidR="00922F94">
        <w:rPr>
          <w:rtl/>
        </w:rPr>
        <w:t xml:space="preserve"> </w:t>
      </w:r>
      <w:r>
        <w:rPr>
          <w:rFonts w:hint="eastAsia"/>
          <w:rtl/>
        </w:rPr>
        <w:t>في</w:t>
      </w:r>
      <w:r>
        <w:rPr>
          <w:rtl/>
        </w:rPr>
        <w:t xml:space="preserve"> مكتبة فرنسا الوطنية؛</w:t>
      </w:r>
      <w:r w:rsidR="00922F94">
        <w:rPr>
          <w:rtl/>
        </w:rPr>
        <w:t xml:space="preserve"> </w:t>
      </w:r>
      <w:r>
        <w:rPr>
          <w:rtl/>
        </w:rPr>
        <w:t xml:space="preserve">والنسخة </w:t>
      </w:r>
      <w:proofErr w:type="spellStart"/>
      <w:r>
        <w:t>WetzsteinII</w:t>
      </w:r>
      <w:proofErr w:type="spellEnd"/>
      <w:r>
        <w:t xml:space="preserve"> </w:t>
      </w:r>
      <w:r>
        <w:rPr>
          <w:rtl/>
        </w:rPr>
        <w:t>1913</w:t>
      </w:r>
      <w:r w:rsidR="00922F94">
        <w:rPr>
          <w:rtl/>
        </w:rPr>
        <w:t xml:space="preserve"> </w:t>
      </w:r>
      <w:r>
        <w:rPr>
          <w:rtl/>
        </w:rPr>
        <w:t>في مكتبة برلين الحكومية؛ والنسخة</w:t>
      </w:r>
      <w:r w:rsidR="00922F94">
        <w:rPr>
          <w:rtl/>
        </w:rPr>
        <w:t xml:space="preserve"> </w:t>
      </w:r>
      <w:r>
        <w:t>Marcel</w:t>
      </w:r>
      <w:r>
        <w:rPr>
          <w:rtl/>
        </w:rPr>
        <w:t>13</w:t>
      </w:r>
      <w:r w:rsidR="00922F94">
        <w:rPr>
          <w:rtl/>
        </w:rPr>
        <w:t xml:space="preserve"> </w:t>
      </w:r>
      <w:r>
        <w:rPr>
          <w:rtl/>
        </w:rPr>
        <w:t>في مكتبة روسيا الوطنية (سان بطرسبورغ).</w:t>
      </w:r>
      <w:r w:rsidR="00922F94">
        <w:rPr>
          <w:rtl/>
        </w:rPr>
        <w:t xml:space="preserve"> </w:t>
      </w:r>
    </w:p>
    <w:p w14:paraId="3749C2D7" w14:textId="3003BF4D" w:rsidR="00F12CCE" w:rsidRDefault="00F12CCE" w:rsidP="00F12CCE">
      <w:pPr>
        <w:rPr>
          <w:rtl/>
        </w:rPr>
      </w:pPr>
      <w:r>
        <w:rPr>
          <w:rFonts w:hint="eastAsia"/>
          <w:rtl/>
        </w:rPr>
        <w:t>هذا</w:t>
      </w:r>
      <w:r>
        <w:rPr>
          <w:rtl/>
        </w:rPr>
        <w:t xml:space="preserve"> وإنّ مزج أجزاء الكلمات المركّبة وتقطيعها في (مصحف النجف) أيضاً لا يتطابق بشكل كامل مع الرسم العثماني.</w:t>
      </w:r>
      <w:r w:rsidR="00922F94">
        <w:rPr>
          <w:rtl/>
        </w:rPr>
        <w:t xml:space="preserve"> </w:t>
      </w:r>
      <w:r>
        <w:rPr>
          <w:rtl/>
        </w:rPr>
        <w:t>ففي المواضع التي جاء التأكيد بها في الرسم العثماني علىٰ تقطيع الكلمتين وانفصالهما عن الأخرىٰ،</w:t>
      </w:r>
      <w:r w:rsidR="00922F94">
        <w:rPr>
          <w:rtl/>
        </w:rPr>
        <w:t xml:space="preserve"> </w:t>
      </w:r>
      <w:r>
        <w:rPr>
          <w:rtl/>
        </w:rPr>
        <w:t>نرىٰ أنّ كاتب</w:t>
      </w:r>
      <w:r w:rsidR="00922F94">
        <w:rPr>
          <w:rtl/>
        </w:rPr>
        <w:t xml:space="preserve"> </w:t>
      </w:r>
      <w:r>
        <w:rPr>
          <w:rtl/>
        </w:rPr>
        <w:t>(مصحف النجف)</w:t>
      </w:r>
      <w:r w:rsidR="00922F94">
        <w:rPr>
          <w:rtl/>
        </w:rPr>
        <w:t xml:space="preserve"> </w:t>
      </w:r>
      <w:r>
        <w:rPr>
          <w:rtl/>
        </w:rPr>
        <w:t>في العبارة المركّبة من كل</w:t>
      </w:r>
      <w:r>
        <w:rPr>
          <w:rFonts w:hint="eastAsia"/>
          <w:rtl/>
        </w:rPr>
        <w:t>متين</w:t>
      </w:r>
      <w:r>
        <w:rPr>
          <w:rtl/>
        </w:rPr>
        <w:t xml:space="preserve"> تارة يختار</w:t>
      </w:r>
      <w:r w:rsidR="00922F94">
        <w:rPr>
          <w:rtl/>
        </w:rPr>
        <w:t xml:space="preserve"> </w:t>
      </w:r>
      <w:r>
        <w:rPr>
          <w:rtl/>
        </w:rPr>
        <w:t>الكتابة المتّصلة. علىٰ سبيل المثال:</w:t>
      </w:r>
      <w:r w:rsidR="00922F94">
        <w:rPr>
          <w:rtl/>
        </w:rPr>
        <w:t xml:space="preserve"> </w:t>
      </w:r>
      <w:r>
        <w:rPr>
          <w:rtl/>
        </w:rPr>
        <w:t>(أ</w:t>
      </w:r>
      <w:r>
        <w:rPr>
          <w:rFonts w:hint="cs"/>
          <w:rtl/>
        </w:rPr>
        <w:t>ی</w:t>
      </w:r>
      <w:r>
        <w:rPr>
          <w:rFonts w:hint="eastAsia"/>
          <w:rtl/>
        </w:rPr>
        <w:t>ن</w:t>
      </w:r>
      <w:r>
        <w:rPr>
          <w:rtl/>
        </w:rPr>
        <w:t xml:space="preserve"> ما) جاءت دائماً علىٰ شكل (أ</w:t>
      </w:r>
      <w:r>
        <w:rPr>
          <w:rFonts w:hint="cs"/>
          <w:rtl/>
        </w:rPr>
        <w:t>ی</w:t>
      </w:r>
      <w:r>
        <w:rPr>
          <w:rFonts w:hint="eastAsia"/>
          <w:rtl/>
        </w:rPr>
        <w:t>نما</w:t>
      </w:r>
      <w:r>
        <w:rPr>
          <w:rtl/>
        </w:rPr>
        <w:t>): البقرة، 148،</w:t>
      </w:r>
      <w:r w:rsidR="00922F94">
        <w:rPr>
          <w:rtl/>
        </w:rPr>
        <w:t xml:space="preserve"> </w:t>
      </w:r>
      <w:r>
        <w:rPr>
          <w:rtl/>
        </w:rPr>
        <w:t>الصفحة: (20)؛ آل عمران، 112،</w:t>
      </w:r>
      <w:r w:rsidR="00922F94">
        <w:rPr>
          <w:rtl/>
        </w:rPr>
        <w:t xml:space="preserve"> </w:t>
      </w:r>
      <w:r>
        <w:rPr>
          <w:rtl/>
        </w:rPr>
        <w:t>الصفحة: (64)؛ الأعراف، 37،</w:t>
      </w:r>
      <w:r w:rsidR="00922F94">
        <w:rPr>
          <w:rtl/>
        </w:rPr>
        <w:t xml:space="preserve"> </w:t>
      </w:r>
      <w:r>
        <w:rPr>
          <w:rtl/>
        </w:rPr>
        <w:t>الصفحة: (157)؛ الشعراء، 92،</w:t>
      </w:r>
      <w:r w:rsidR="00922F94">
        <w:rPr>
          <w:rtl/>
        </w:rPr>
        <w:t xml:space="preserve"> </w:t>
      </w:r>
      <w:r>
        <w:rPr>
          <w:rtl/>
        </w:rPr>
        <w:t>الصفحة: (376)؛ غافر، 73،</w:t>
      </w:r>
      <w:r w:rsidR="00922F94">
        <w:rPr>
          <w:rtl/>
        </w:rPr>
        <w:t xml:space="preserve"> </w:t>
      </w:r>
      <w:r>
        <w:rPr>
          <w:rtl/>
        </w:rPr>
        <w:t>الصفحة: (481)؛ الحد</w:t>
      </w:r>
      <w:r>
        <w:rPr>
          <w:rFonts w:hint="cs"/>
          <w:rtl/>
        </w:rPr>
        <w:t>ی</w:t>
      </w:r>
      <w:r>
        <w:rPr>
          <w:rFonts w:hint="eastAsia"/>
          <w:rtl/>
        </w:rPr>
        <w:t>د،</w:t>
      </w:r>
      <w:r>
        <w:rPr>
          <w:rtl/>
        </w:rPr>
        <w:t xml:space="preserve"> 4،</w:t>
      </w:r>
      <w:r w:rsidR="00922F94">
        <w:rPr>
          <w:rtl/>
        </w:rPr>
        <w:t xml:space="preserve"> </w:t>
      </w:r>
      <w:r>
        <w:rPr>
          <w:rtl/>
        </w:rPr>
        <w:t>الصفحة: (545)؛ المجادلة، 7،</w:t>
      </w:r>
      <w:r w:rsidR="00922F94">
        <w:rPr>
          <w:rtl/>
        </w:rPr>
        <w:t xml:space="preserve"> </w:t>
      </w:r>
      <w:r>
        <w:rPr>
          <w:rtl/>
        </w:rPr>
        <w:t>الصفحة: (550)؛ (كلّ ما): في النساء، 91،</w:t>
      </w:r>
      <w:r w:rsidR="00922F94">
        <w:rPr>
          <w:rtl/>
        </w:rPr>
        <w:t xml:space="preserve"> </w:t>
      </w:r>
      <w:r>
        <w:rPr>
          <w:rtl/>
        </w:rPr>
        <w:t>الصفحة: (92)، والمؤمنون، 44،</w:t>
      </w:r>
      <w:r w:rsidR="00922F94">
        <w:rPr>
          <w:rtl/>
        </w:rPr>
        <w:t xml:space="preserve"> </w:t>
      </w:r>
      <w:r>
        <w:rPr>
          <w:rtl/>
        </w:rPr>
        <w:t>الصفحة: (348)</w:t>
      </w:r>
      <w:r w:rsidR="00922F94">
        <w:rPr>
          <w:rtl/>
        </w:rPr>
        <w:t xml:space="preserve"> </w:t>
      </w:r>
      <w:r>
        <w:rPr>
          <w:rtl/>
        </w:rPr>
        <w:t>كتبت بشكل متصل (كلّما)؛ (مِن ما): في</w:t>
      </w:r>
      <w:r w:rsidR="00922F94">
        <w:rPr>
          <w:rtl/>
        </w:rPr>
        <w:t xml:space="preserve"> </w:t>
      </w:r>
      <w:r>
        <w:rPr>
          <w:rtl/>
        </w:rPr>
        <w:t>المنافقون، 10</w:t>
      </w:r>
      <w:r w:rsidR="00922F94">
        <w:rPr>
          <w:rtl/>
        </w:rPr>
        <w:t xml:space="preserve"> </w:t>
      </w:r>
      <w:r>
        <w:rPr>
          <w:rtl/>
        </w:rPr>
        <w:t>الصفحة: (564)</w:t>
      </w:r>
      <w:r w:rsidR="00922F94">
        <w:rPr>
          <w:rtl/>
        </w:rPr>
        <w:t xml:space="preserve"> </w:t>
      </w:r>
      <w:r>
        <w:rPr>
          <w:rtl/>
        </w:rPr>
        <w:t>كتبت بشكل متصل</w:t>
      </w:r>
      <w:r w:rsidR="00922F94">
        <w:rPr>
          <w:rtl/>
        </w:rPr>
        <w:t xml:space="preserve"> </w:t>
      </w:r>
      <w:r>
        <w:rPr>
          <w:rtl/>
        </w:rPr>
        <w:t>(مِمّا)؛ (أنْ لا): في</w:t>
      </w:r>
      <w:r w:rsidR="00922F94">
        <w:rPr>
          <w:rtl/>
        </w:rPr>
        <w:t xml:space="preserve"> </w:t>
      </w:r>
      <w:r>
        <w:rPr>
          <w:rtl/>
        </w:rPr>
        <w:t>الأنبياء، 17 الصفحة: (333)</w:t>
      </w:r>
      <w:r w:rsidR="00922F94">
        <w:rPr>
          <w:rtl/>
        </w:rPr>
        <w:t xml:space="preserve"> </w:t>
      </w:r>
      <w:r>
        <w:rPr>
          <w:rtl/>
        </w:rPr>
        <w:t>كتبت علىٰ شكل</w:t>
      </w:r>
      <w:r w:rsidR="00922F94">
        <w:rPr>
          <w:rtl/>
        </w:rPr>
        <w:t xml:space="preserve"> </w:t>
      </w:r>
      <w:r>
        <w:rPr>
          <w:rtl/>
        </w:rPr>
        <w:t>(ألّا)؛ وكتبت</w:t>
      </w:r>
      <w:r w:rsidR="00922F94">
        <w:rPr>
          <w:rtl/>
        </w:rPr>
        <w:t xml:space="preserve"> </w:t>
      </w:r>
      <w:r>
        <w:rPr>
          <w:rtl/>
        </w:rPr>
        <w:t>(في ما)</w:t>
      </w:r>
      <w:r w:rsidR="00922F94">
        <w:rPr>
          <w:rtl/>
        </w:rPr>
        <w:t xml:space="preserve"> </w:t>
      </w:r>
      <w:r>
        <w:rPr>
          <w:rtl/>
        </w:rPr>
        <w:t>متّصلة علىٰ شكل (ف</w:t>
      </w:r>
      <w:r>
        <w:rPr>
          <w:rFonts w:hint="cs"/>
          <w:rtl/>
        </w:rPr>
        <w:t>ی</w:t>
      </w:r>
      <w:r>
        <w:rPr>
          <w:rFonts w:hint="eastAsia"/>
          <w:rtl/>
        </w:rPr>
        <w:t>ما</w:t>
      </w:r>
      <w:r>
        <w:rPr>
          <w:rtl/>
        </w:rPr>
        <w:t>)</w:t>
      </w:r>
      <w:r w:rsidR="00922F94">
        <w:rPr>
          <w:rtl/>
        </w:rPr>
        <w:t xml:space="preserve"> </w:t>
      </w:r>
      <w:r>
        <w:rPr>
          <w:rtl/>
        </w:rPr>
        <w:t>في</w:t>
      </w:r>
      <w:r w:rsidR="00922F94">
        <w:rPr>
          <w:rtl/>
        </w:rPr>
        <w:t xml:space="preserve"> </w:t>
      </w:r>
      <w:r>
        <w:rPr>
          <w:rtl/>
        </w:rPr>
        <w:t>الآ</w:t>
      </w:r>
      <w:r>
        <w:rPr>
          <w:rFonts w:hint="cs"/>
          <w:rtl/>
        </w:rPr>
        <w:t>ی</w:t>
      </w:r>
      <w:r>
        <w:rPr>
          <w:rFonts w:hint="eastAsia"/>
          <w:rtl/>
        </w:rPr>
        <w:t>ات</w:t>
      </w:r>
      <w:r>
        <w:rPr>
          <w:rtl/>
        </w:rPr>
        <w:t xml:space="preserve"> التالية:</w:t>
      </w:r>
      <w:r w:rsidR="00922F94">
        <w:rPr>
          <w:rtl/>
        </w:rPr>
        <w:t xml:space="preserve"> </w:t>
      </w:r>
      <w:r>
        <w:rPr>
          <w:rtl/>
        </w:rPr>
        <w:t>البقرة، 240،</w:t>
      </w:r>
      <w:r w:rsidR="00922F94">
        <w:rPr>
          <w:rtl/>
        </w:rPr>
        <w:t xml:space="preserve"> </w:t>
      </w:r>
      <w:r>
        <w:rPr>
          <w:rtl/>
        </w:rPr>
        <w:t>الصفحة: (38)؛ المائدة، 48،</w:t>
      </w:r>
      <w:r w:rsidR="00922F94">
        <w:rPr>
          <w:rtl/>
        </w:rPr>
        <w:t xml:space="preserve"> </w:t>
      </w:r>
      <w:r>
        <w:rPr>
          <w:rtl/>
        </w:rPr>
        <w:t>الصفحة: (116)؛ الأنعام، 145،</w:t>
      </w:r>
      <w:r w:rsidR="00922F94">
        <w:rPr>
          <w:rtl/>
        </w:rPr>
        <w:t xml:space="preserve"> </w:t>
      </w:r>
      <w:r>
        <w:rPr>
          <w:rtl/>
        </w:rPr>
        <w:t>الصفحة: (150)؛ الأنعام، 165،</w:t>
      </w:r>
      <w:r w:rsidR="00922F94">
        <w:rPr>
          <w:rtl/>
        </w:rPr>
        <w:t xml:space="preserve"> </w:t>
      </w:r>
      <w:r>
        <w:rPr>
          <w:rtl/>
        </w:rPr>
        <w:t xml:space="preserve">الصفحة: (153)؛ </w:t>
      </w:r>
    </w:p>
    <w:p w14:paraId="5AA7C0E3" w14:textId="77777777" w:rsidR="005B51E4" w:rsidRDefault="00F12CCE" w:rsidP="008D5587">
      <w:pPr>
        <w:pStyle w:val="rfdNormal0"/>
        <w:rPr>
          <w:rtl/>
        </w:rPr>
      </w:pPr>
      <w:r>
        <w:br w:type="page"/>
      </w:r>
    </w:p>
    <w:p w14:paraId="184C6FBB" w14:textId="088E6AE6" w:rsidR="00F12CCE" w:rsidRDefault="00F12CCE" w:rsidP="008D5587">
      <w:pPr>
        <w:pStyle w:val="rfdNormal0"/>
        <w:rPr>
          <w:rtl/>
        </w:rPr>
      </w:pPr>
      <w:r>
        <w:rPr>
          <w:rFonts w:hint="eastAsia"/>
          <w:rtl/>
        </w:rPr>
        <w:lastRenderedPageBreak/>
        <w:t>الأنب</w:t>
      </w:r>
      <w:r>
        <w:rPr>
          <w:rFonts w:hint="cs"/>
          <w:rtl/>
        </w:rPr>
        <w:t>ی</w:t>
      </w:r>
      <w:r>
        <w:rPr>
          <w:rFonts w:hint="eastAsia"/>
          <w:rtl/>
        </w:rPr>
        <w:t>اء،</w:t>
      </w:r>
      <w:r>
        <w:rPr>
          <w:rtl/>
        </w:rPr>
        <w:t xml:space="preserve"> 102،</w:t>
      </w:r>
      <w:r w:rsidR="00922F94">
        <w:rPr>
          <w:rtl/>
        </w:rPr>
        <w:t xml:space="preserve"> </w:t>
      </w:r>
      <w:r>
        <w:rPr>
          <w:rtl/>
        </w:rPr>
        <w:t>الصفحة: (334)؛ النور، 14،</w:t>
      </w:r>
      <w:r w:rsidR="00922F94">
        <w:rPr>
          <w:rtl/>
        </w:rPr>
        <w:t xml:space="preserve"> </w:t>
      </w:r>
      <w:r>
        <w:rPr>
          <w:rtl/>
        </w:rPr>
        <w:t>الصفحة: (355)؛ الشعراء، 146،</w:t>
      </w:r>
      <w:r w:rsidR="00922F94">
        <w:rPr>
          <w:rtl/>
        </w:rPr>
        <w:t xml:space="preserve"> </w:t>
      </w:r>
      <w:r>
        <w:rPr>
          <w:rtl/>
        </w:rPr>
        <w:t>الصفحة: (378)؛ الروم، 28،</w:t>
      </w:r>
      <w:r w:rsidR="00922F94">
        <w:rPr>
          <w:rtl/>
        </w:rPr>
        <w:t xml:space="preserve"> </w:t>
      </w:r>
      <w:r>
        <w:rPr>
          <w:rtl/>
        </w:rPr>
        <w:t>الصفحة: (411)؛ الزمر، 3،</w:t>
      </w:r>
      <w:r w:rsidR="00922F94">
        <w:rPr>
          <w:rtl/>
        </w:rPr>
        <w:t xml:space="preserve"> </w:t>
      </w:r>
      <w:r>
        <w:rPr>
          <w:rtl/>
        </w:rPr>
        <w:t>الصفحة: (465)؛ الزمر، 46،</w:t>
      </w:r>
      <w:r w:rsidR="00922F94">
        <w:rPr>
          <w:rtl/>
        </w:rPr>
        <w:t xml:space="preserve"> </w:t>
      </w:r>
      <w:r>
        <w:rPr>
          <w:rtl/>
        </w:rPr>
        <w:t>الصفحة: (470)؛ الواقعة، 61،</w:t>
      </w:r>
      <w:r w:rsidR="00922F94">
        <w:rPr>
          <w:rtl/>
        </w:rPr>
        <w:t xml:space="preserve"> </w:t>
      </w:r>
      <w:r>
        <w:rPr>
          <w:rtl/>
        </w:rPr>
        <w:t>الصفحة: (543).</w:t>
      </w:r>
    </w:p>
    <w:p w14:paraId="6D5CE267" w14:textId="77777777" w:rsidR="00F12CCE" w:rsidRDefault="00F12CCE" w:rsidP="008D5587">
      <w:pPr>
        <w:pStyle w:val="rfdBold1"/>
        <w:rPr>
          <w:rtl/>
        </w:rPr>
      </w:pPr>
      <w:r>
        <w:rPr>
          <w:rFonts w:hint="eastAsia"/>
          <w:rtl/>
        </w:rPr>
        <w:t>التصحيحات</w:t>
      </w:r>
      <w:r>
        <w:rPr>
          <w:rtl/>
        </w:rPr>
        <w:t xml:space="preserve"> علىٰ النصّ القرآني في هذه النسخة:</w:t>
      </w:r>
    </w:p>
    <w:p w14:paraId="1F667D8F" w14:textId="14043D8F" w:rsidR="00F12CCE" w:rsidRDefault="00F12CCE" w:rsidP="00F12CCE">
      <w:pPr>
        <w:rPr>
          <w:rtl/>
        </w:rPr>
      </w:pPr>
      <w:r>
        <w:rPr>
          <w:rFonts w:hint="eastAsia"/>
          <w:rtl/>
        </w:rPr>
        <w:t>كثيراً</w:t>
      </w:r>
      <w:r>
        <w:rPr>
          <w:rtl/>
        </w:rPr>
        <w:t xml:space="preserve"> ما نرىٰ وجود تصحيحات علىٰ النصّ</w:t>
      </w:r>
      <w:r w:rsidR="00922F94">
        <w:rPr>
          <w:rtl/>
        </w:rPr>
        <w:t xml:space="preserve"> </w:t>
      </w:r>
      <w:r>
        <w:rPr>
          <w:rtl/>
        </w:rPr>
        <w:t>القرآني في هذه النسخة بالحبر الجديد، علىٰ سبيل المثال انظر (الصورة رقم: 14). وصادف أن تكرّر هذا الأمر خصوصاً علىٰ الأوراق الجلدية، كما</w:t>
      </w:r>
      <w:r w:rsidR="00922F94">
        <w:rPr>
          <w:rtl/>
        </w:rPr>
        <w:t xml:space="preserve"> </w:t>
      </w:r>
      <w:r>
        <w:rPr>
          <w:rtl/>
        </w:rPr>
        <w:t>في الصفحات التالية:</w:t>
      </w:r>
      <w:r w:rsidR="00922F94">
        <w:rPr>
          <w:rtl/>
        </w:rPr>
        <w:t xml:space="preserve"> </w:t>
      </w:r>
      <w:r>
        <w:rPr>
          <w:rtl/>
        </w:rPr>
        <w:t>( 26، 35، 95، 129، 162، 168، 169، 175، 189، 200، 282، 283، 284، 297)</w:t>
      </w:r>
      <w:r w:rsidR="00922F94">
        <w:rPr>
          <w:rtl/>
        </w:rPr>
        <w:t xml:space="preserve"> </w:t>
      </w:r>
      <w:r>
        <w:rPr>
          <w:rtl/>
        </w:rPr>
        <w:t>حيث كتبت التصحيحات من جديد بالحبر الأسود</w:t>
      </w:r>
      <w:r w:rsidR="00922F94">
        <w:rPr>
          <w:rtl/>
        </w:rPr>
        <w:t xml:space="preserve"> </w:t>
      </w:r>
      <w:r>
        <w:rPr>
          <w:rtl/>
        </w:rPr>
        <w:t>وكانت غامضة في كتابتها. وفي الصفحة: (429) سقطت كلمة (إنّا) (الأحزاب، 50) ثمّ تمّت إضافتها، وفي</w:t>
      </w:r>
      <w:r w:rsidR="00922F94">
        <w:rPr>
          <w:rtl/>
        </w:rPr>
        <w:t xml:space="preserve"> </w:t>
      </w:r>
      <w:r>
        <w:rPr>
          <w:rtl/>
        </w:rPr>
        <w:t>الصفحة: (424) كتبت كلمة (سوأ) بلا ألف ثمّ تمّ إصلاحها بخطّ مختلف. وفي</w:t>
      </w:r>
      <w:r w:rsidR="00922F94">
        <w:rPr>
          <w:rtl/>
        </w:rPr>
        <w:t xml:space="preserve"> </w:t>
      </w:r>
      <w:r>
        <w:rPr>
          <w:rtl/>
        </w:rPr>
        <w:t>الصفحة: (462)</w:t>
      </w:r>
      <w:r w:rsidR="00922F94">
        <w:rPr>
          <w:rtl/>
        </w:rPr>
        <w:t xml:space="preserve"> </w:t>
      </w:r>
      <w:r>
        <w:rPr>
          <w:rtl/>
        </w:rPr>
        <w:t>تمّ محو الآيات (55ـ56) من سورة</w:t>
      </w:r>
      <w:r w:rsidR="00922F94">
        <w:rPr>
          <w:rtl/>
        </w:rPr>
        <w:t xml:space="preserve"> </w:t>
      </w:r>
      <w:r>
        <w:rPr>
          <w:rtl/>
        </w:rPr>
        <w:t>(ص)</w:t>
      </w:r>
      <w:r w:rsidR="00922F94">
        <w:rPr>
          <w:rtl/>
        </w:rPr>
        <w:t xml:space="preserve"> </w:t>
      </w:r>
      <w:r>
        <w:rPr>
          <w:rtl/>
        </w:rPr>
        <w:t>ثمّ كتبت مرّة أخرىٰ بلون أسود أكثر سواداً. وصادف أن وقع نفس هذا الأمر في</w:t>
      </w:r>
      <w:r w:rsidR="00922F94">
        <w:rPr>
          <w:rtl/>
        </w:rPr>
        <w:t xml:space="preserve"> </w:t>
      </w:r>
      <w:r>
        <w:rPr>
          <w:rtl/>
        </w:rPr>
        <w:t>الصفحة: (89) في كتابة قسم من الآيات:</w:t>
      </w:r>
      <w:r w:rsidR="00922F94">
        <w:rPr>
          <w:rtl/>
        </w:rPr>
        <w:t xml:space="preserve"> </w:t>
      </w:r>
      <w:r>
        <w:rPr>
          <w:rtl/>
        </w:rPr>
        <w:t>(74ـ75) من سورة النساء. وفي</w:t>
      </w:r>
      <w:r w:rsidR="00922F94">
        <w:rPr>
          <w:rtl/>
        </w:rPr>
        <w:t xml:space="preserve"> </w:t>
      </w:r>
      <w:r>
        <w:rPr>
          <w:rtl/>
        </w:rPr>
        <w:t>الصفحة: (468)</w:t>
      </w:r>
      <w:r w:rsidR="00922F94">
        <w:rPr>
          <w:rtl/>
        </w:rPr>
        <w:t xml:space="preserve"> </w:t>
      </w:r>
      <w:r>
        <w:rPr>
          <w:rtl/>
        </w:rPr>
        <w:t>تمّ إصلاح كلمة (هد</w:t>
      </w:r>
      <w:r>
        <w:rPr>
          <w:rFonts w:hint="cs"/>
          <w:rtl/>
        </w:rPr>
        <w:t>ی</w:t>
      </w:r>
      <w:r>
        <w:rPr>
          <w:rtl/>
        </w:rPr>
        <w:t>) الزمر، 23 وكتبت بلون أسود أكثر سواداً.</w:t>
      </w:r>
      <w:r w:rsidR="00922F94">
        <w:rPr>
          <w:rtl/>
        </w:rPr>
        <w:t xml:space="preserve"> </w:t>
      </w:r>
      <w:r>
        <w:rPr>
          <w:rtl/>
        </w:rPr>
        <w:t>وفي</w:t>
      </w:r>
      <w:r w:rsidR="00922F94">
        <w:rPr>
          <w:rtl/>
        </w:rPr>
        <w:t xml:space="preserve"> </w:t>
      </w:r>
      <w:r>
        <w:rPr>
          <w:rtl/>
        </w:rPr>
        <w:t>الصفحة: (111) سقطت كلمة (شئ) (المائدة، 19) ثمّ تمّ تصحيح ذلك بقلم آخر.</w:t>
      </w:r>
      <w:r w:rsidR="00922F94">
        <w:rPr>
          <w:rtl/>
        </w:rPr>
        <w:t xml:space="preserve"> </w:t>
      </w:r>
      <w:r>
        <w:rPr>
          <w:rtl/>
        </w:rPr>
        <w:t>وفي</w:t>
      </w:r>
      <w:r w:rsidR="00922F94">
        <w:rPr>
          <w:rtl/>
        </w:rPr>
        <w:t xml:space="preserve"> </w:t>
      </w:r>
      <w:r>
        <w:rPr>
          <w:rtl/>
        </w:rPr>
        <w:t>الصفحة: (150) سقطت كلمة (من) من الآية (الذ</w:t>
      </w:r>
      <w:r>
        <w:rPr>
          <w:rFonts w:hint="cs"/>
          <w:rtl/>
        </w:rPr>
        <w:t>ی</w:t>
      </w:r>
      <w:r>
        <w:rPr>
          <w:rFonts w:hint="eastAsia"/>
          <w:rtl/>
        </w:rPr>
        <w:t>ن</w:t>
      </w:r>
      <w:r>
        <w:rPr>
          <w:rtl/>
        </w:rPr>
        <w:t xml:space="preserve"> من قبلهم) (الأنعام، 148)،</w:t>
      </w:r>
      <w:r w:rsidR="00922F94">
        <w:rPr>
          <w:rtl/>
        </w:rPr>
        <w:t xml:space="preserve"> </w:t>
      </w:r>
      <w:r>
        <w:rPr>
          <w:rtl/>
        </w:rPr>
        <w:t>ثمّ تمّت إضافتها بقلم آخر بعد محو النصّ.</w:t>
      </w:r>
      <w:r w:rsidR="00922F94">
        <w:rPr>
          <w:rtl/>
        </w:rPr>
        <w:t xml:space="preserve"> </w:t>
      </w:r>
      <w:r>
        <w:rPr>
          <w:rtl/>
        </w:rPr>
        <w:t>وسقطت الألف في</w:t>
      </w:r>
      <w:r w:rsidR="00922F94">
        <w:rPr>
          <w:rtl/>
        </w:rPr>
        <w:t xml:space="preserve"> </w:t>
      </w:r>
      <w:r>
        <w:rPr>
          <w:rtl/>
        </w:rPr>
        <w:t>الصفحة: (103) من كلمة (عز</w:t>
      </w:r>
      <w:r>
        <w:rPr>
          <w:rFonts w:hint="cs"/>
          <w:rtl/>
        </w:rPr>
        <w:t>ی</w:t>
      </w:r>
      <w:r>
        <w:rPr>
          <w:rFonts w:hint="eastAsia"/>
          <w:rtl/>
        </w:rPr>
        <w:t>زاً</w:t>
      </w:r>
      <w:r>
        <w:rPr>
          <w:rtl/>
        </w:rPr>
        <w:t>) ثمّ أضيفت بعد ذلك بعد التصحيح.وفي</w:t>
      </w:r>
      <w:r w:rsidR="00922F94">
        <w:rPr>
          <w:rtl/>
        </w:rPr>
        <w:t xml:space="preserve"> </w:t>
      </w:r>
      <w:r>
        <w:rPr>
          <w:rtl/>
        </w:rPr>
        <w:t>ا</w:t>
      </w:r>
      <w:r>
        <w:rPr>
          <w:rFonts w:hint="eastAsia"/>
          <w:rtl/>
        </w:rPr>
        <w:t>لصفحة</w:t>
      </w:r>
      <w:r>
        <w:rPr>
          <w:rtl/>
        </w:rPr>
        <w:t>: (319 ) تمّت إضافة الألف في</w:t>
      </w:r>
      <w:r w:rsidR="00922F94">
        <w:rPr>
          <w:rtl/>
        </w:rPr>
        <w:t xml:space="preserve"> </w:t>
      </w:r>
      <w:r>
        <w:rPr>
          <w:rtl/>
        </w:rPr>
        <w:t xml:space="preserve">موضعين من الآية (لسٰحرٰن </w:t>
      </w:r>
      <w:r>
        <w:rPr>
          <w:rFonts w:hint="cs"/>
          <w:rtl/>
        </w:rPr>
        <w:t>ی</w:t>
      </w:r>
      <w:r>
        <w:rPr>
          <w:rFonts w:hint="eastAsia"/>
          <w:rtl/>
        </w:rPr>
        <w:t>ر</w:t>
      </w:r>
      <w:r>
        <w:rPr>
          <w:rFonts w:hint="cs"/>
          <w:rtl/>
        </w:rPr>
        <w:t>ی</w:t>
      </w:r>
      <w:r>
        <w:rPr>
          <w:rFonts w:hint="eastAsia"/>
          <w:rtl/>
        </w:rPr>
        <w:t>دٰن</w:t>
      </w:r>
      <w:r>
        <w:rPr>
          <w:rtl/>
        </w:rPr>
        <w:t>) (طه، 63)</w:t>
      </w:r>
      <w:r w:rsidR="00922F94">
        <w:rPr>
          <w:rtl/>
        </w:rPr>
        <w:t xml:space="preserve"> </w:t>
      </w:r>
      <w:r>
        <w:rPr>
          <w:rtl/>
        </w:rPr>
        <w:t>حيث أصبحت</w:t>
      </w:r>
      <w:r w:rsidR="00922F94">
        <w:rPr>
          <w:rtl/>
        </w:rPr>
        <w:t xml:space="preserve"> </w:t>
      </w:r>
      <w:r>
        <w:rPr>
          <w:rtl/>
        </w:rPr>
        <w:t xml:space="preserve">(لسحران </w:t>
      </w:r>
      <w:r>
        <w:rPr>
          <w:rFonts w:hint="cs"/>
          <w:rtl/>
        </w:rPr>
        <w:t>ی</w:t>
      </w:r>
      <w:r>
        <w:rPr>
          <w:rFonts w:hint="eastAsia"/>
          <w:rtl/>
        </w:rPr>
        <w:t>ر</w:t>
      </w:r>
      <w:r>
        <w:rPr>
          <w:rFonts w:hint="cs"/>
          <w:rtl/>
        </w:rPr>
        <w:t>ی</w:t>
      </w:r>
      <w:r>
        <w:rPr>
          <w:rFonts w:hint="eastAsia"/>
          <w:rtl/>
        </w:rPr>
        <w:t>دان</w:t>
      </w:r>
      <w:r>
        <w:rPr>
          <w:rtl/>
        </w:rPr>
        <w:t>).</w:t>
      </w:r>
      <w:r w:rsidR="00922F94">
        <w:rPr>
          <w:rtl/>
        </w:rPr>
        <w:t xml:space="preserve"> </w:t>
      </w:r>
    </w:p>
    <w:p w14:paraId="47671E8B" w14:textId="77777777" w:rsidR="00F12CCE" w:rsidRDefault="00F12CCE" w:rsidP="008D5587">
      <w:pPr>
        <w:pStyle w:val="rfdBold1"/>
        <w:rPr>
          <w:rtl/>
        </w:rPr>
      </w:pPr>
      <w:r>
        <w:br w:type="page"/>
      </w:r>
      <w:r>
        <w:rPr>
          <w:rFonts w:hint="eastAsia"/>
          <w:rtl/>
        </w:rPr>
        <w:lastRenderedPageBreak/>
        <w:t>الاختلاف</w:t>
      </w:r>
      <w:r>
        <w:rPr>
          <w:rtl/>
        </w:rPr>
        <w:t xml:space="preserve"> الموجود بين مصاحف الأمصار:</w:t>
      </w:r>
    </w:p>
    <w:p w14:paraId="3A4D86D8" w14:textId="4B5BAED3" w:rsidR="00F12CCE" w:rsidRDefault="00F12CCE" w:rsidP="00F12CCE">
      <w:pPr>
        <w:rPr>
          <w:rtl/>
        </w:rPr>
      </w:pPr>
      <w:r>
        <w:rPr>
          <w:rFonts w:hint="eastAsia"/>
          <w:rtl/>
        </w:rPr>
        <w:t>بناء</w:t>
      </w:r>
      <w:r>
        <w:rPr>
          <w:rtl/>
        </w:rPr>
        <w:t xml:space="preserve"> علىٰ الأخبار التي نقلها ذوي الخبرة في النسخ القرآنية وعلماء القرون الأولىٰ، فإنّ مصاحف القرون الأولىٰ في المدن الخمس الأساسية</w:t>
      </w:r>
      <w:r w:rsidR="00922F94">
        <w:rPr>
          <w:rtl/>
        </w:rPr>
        <w:t xml:space="preserve"> </w:t>
      </w:r>
      <w:r>
        <w:rPr>
          <w:rtl/>
        </w:rPr>
        <w:t>في العالم الإسلامي (مكّة، المد</w:t>
      </w:r>
      <w:r>
        <w:rPr>
          <w:rFonts w:hint="cs"/>
          <w:rtl/>
        </w:rPr>
        <w:t>ی</w:t>
      </w:r>
      <w:r>
        <w:rPr>
          <w:rFonts w:hint="eastAsia"/>
          <w:rtl/>
        </w:rPr>
        <w:t>نة،</w:t>
      </w:r>
      <w:r>
        <w:rPr>
          <w:rtl/>
        </w:rPr>
        <w:t xml:space="preserve"> الكوفة، البصرة، والشام) كانت بينها اختلافات فيما بينها. وقد بلغت هذه الاختلافات إلىٰ أكثر من (40) مورداً. وقد ذكروا ذلك الاختلاف بعنوان (اختلاف مصاحف الأمصار)</w:t>
      </w:r>
      <w:r w:rsidRPr="00F12CCE">
        <w:rPr>
          <w:rStyle w:val="rfdFootnotenum"/>
          <w:rtl/>
        </w:rPr>
        <w:t>(1)</w:t>
      </w:r>
      <w:r>
        <w:rPr>
          <w:rtl/>
        </w:rPr>
        <w:t>. وبالرغم من أنّنا لم نعثر حاليّاً علىٰ مصحف كامل يعود تاريخه إلىٰ القرون الثلاثة الأولىٰ يحتوي علىٰ جميع تلك الاختلافات الأربعين ويتطابق تطابقاً كاملاً مع واحد من مصاحف البلدان ا</w:t>
      </w:r>
      <w:r>
        <w:rPr>
          <w:rFonts w:hint="eastAsia"/>
          <w:rtl/>
        </w:rPr>
        <w:t>لخمس</w:t>
      </w:r>
      <w:r>
        <w:rPr>
          <w:rtl/>
        </w:rPr>
        <w:t xml:space="preserve"> الآنفة الذكر،</w:t>
      </w:r>
      <w:r w:rsidR="00922F94">
        <w:rPr>
          <w:rtl/>
        </w:rPr>
        <w:t xml:space="preserve"> </w:t>
      </w:r>
      <w:r>
        <w:rPr>
          <w:rtl/>
        </w:rPr>
        <w:t>ولكن من خلال دراسة هذه المواضع في المصاحف القديمة الموجودة اليوم، يمكن أن يتبيّن لنا أنّ النسخة التي</w:t>
      </w:r>
      <w:r w:rsidR="00922F94">
        <w:rPr>
          <w:rtl/>
        </w:rPr>
        <w:t xml:space="preserve"> </w:t>
      </w:r>
      <w:r>
        <w:rPr>
          <w:rtl/>
        </w:rPr>
        <w:t>نقوم بدراستها إلىٰ أيّ</w:t>
      </w:r>
      <w:r w:rsidR="00922F94">
        <w:rPr>
          <w:rtl/>
        </w:rPr>
        <w:t xml:space="preserve"> </w:t>
      </w:r>
      <w:r>
        <w:rPr>
          <w:rtl/>
        </w:rPr>
        <w:t>واحدة من نسخ الأمصار الخمسة هي قريبة لها. فمن خلال</w:t>
      </w:r>
      <w:r w:rsidR="00922F94">
        <w:rPr>
          <w:rtl/>
        </w:rPr>
        <w:t xml:space="preserve"> </w:t>
      </w:r>
      <w:r>
        <w:rPr>
          <w:rtl/>
        </w:rPr>
        <w:t>دراسة موارد اختلاف المصاحف في (مصحف النجف) النسخة رقم:</w:t>
      </w:r>
      <w:r w:rsidR="00922F94">
        <w:rPr>
          <w:rtl/>
        </w:rPr>
        <w:t xml:space="preserve"> </w:t>
      </w:r>
      <w:r>
        <w:rPr>
          <w:rtl/>
        </w:rPr>
        <w:t>(1) في الحرم العلوي،</w:t>
      </w:r>
      <w:r w:rsidR="00922F94">
        <w:rPr>
          <w:rtl/>
        </w:rPr>
        <w:t xml:space="preserve"> </w:t>
      </w:r>
      <w:r>
        <w:rPr>
          <w:rtl/>
        </w:rPr>
        <w:t>يتبيّن لنا أنّ (مصحف النجف)</w:t>
      </w:r>
      <w:r w:rsidR="00922F94">
        <w:rPr>
          <w:rtl/>
        </w:rPr>
        <w:t xml:space="preserve"> </w:t>
      </w:r>
      <w:r>
        <w:rPr>
          <w:rtl/>
        </w:rPr>
        <w:t>هو مصحف بصري؛</w:t>
      </w:r>
      <w:r w:rsidR="00922F94">
        <w:rPr>
          <w:rtl/>
        </w:rPr>
        <w:t xml:space="preserve"> </w:t>
      </w:r>
      <w:r>
        <w:rPr>
          <w:rtl/>
        </w:rPr>
        <w:t>يمكننا أن نشاهد حالات الاختلاف هذه في القائمة التالية</w:t>
      </w:r>
      <w:r w:rsidR="00922F94">
        <w:rPr>
          <w:rtl/>
        </w:rPr>
        <w:t xml:space="preserve"> </w:t>
      </w:r>
      <w:r>
        <w:rPr>
          <w:rtl/>
        </w:rPr>
        <w:t>رقم:</w:t>
      </w:r>
      <w:r w:rsidR="00922F94">
        <w:rPr>
          <w:rtl/>
        </w:rPr>
        <w:t xml:space="preserve"> </w:t>
      </w:r>
      <w:r>
        <w:rPr>
          <w:rtl/>
        </w:rPr>
        <w:t>(2).</w:t>
      </w:r>
    </w:p>
    <w:p w14:paraId="4B3AD081" w14:textId="7DD1179A" w:rsidR="00F12CCE" w:rsidRDefault="00F12CCE" w:rsidP="00F12CCE">
      <w:pPr>
        <w:rPr>
          <w:rtl/>
        </w:rPr>
      </w:pPr>
      <w:r>
        <w:rPr>
          <w:rFonts w:hint="eastAsia"/>
          <w:rtl/>
        </w:rPr>
        <w:t>القائمة</w:t>
      </w:r>
      <w:r>
        <w:rPr>
          <w:rtl/>
        </w:rPr>
        <w:t>:</w:t>
      </w:r>
      <w:r w:rsidR="00922F94">
        <w:rPr>
          <w:rtl/>
        </w:rPr>
        <w:t xml:space="preserve"> </w:t>
      </w:r>
      <w:r>
        <w:rPr>
          <w:rtl/>
        </w:rPr>
        <w:t>(2) تطابق مواضع اختلاف مصاحف الأمصار مع (مصحف النجف)، المنسوب</w:t>
      </w:r>
      <w:r w:rsidR="00922F94">
        <w:rPr>
          <w:rtl/>
        </w:rPr>
        <w:t xml:space="preserve"> </w:t>
      </w:r>
      <w:r>
        <w:rPr>
          <w:rtl/>
        </w:rPr>
        <w:t>للإمام علي</w:t>
      </w:r>
      <w:r w:rsidR="00922F94">
        <w:rPr>
          <w:rtl/>
        </w:rPr>
        <w:t xml:space="preserve"> </w:t>
      </w:r>
      <w:r w:rsidR="00901E89" w:rsidRPr="00901E89">
        <w:rPr>
          <w:rStyle w:val="rfdAlaem"/>
          <w:rtl/>
        </w:rPr>
        <w:t>عليه‌السلام</w:t>
      </w:r>
      <w:r>
        <w:rPr>
          <w:rtl/>
        </w:rPr>
        <w:t xml:space="preserve"> </w:t>
      </w:r>
    </w:p>
    <w:p w14:paraId="73B3C2EB" w14:textId="77777777" w:rsidR="00F12CCE" w:rsidRDefault="00F12CCE" w:rsidP="00F12CCE">
      <w:pPr>
        <w:pStyle w:val="rfdLine"/>
        <w:rPr>
          <w:rtl/>
        </w:rPr>
      </w:pPr>
      <w:r>
        <w:rPr>
          <w:rtl/>
        </w:rPr>
        <w:t>__________</w:t>
      </w:r>
    </w:p>
    <w:p w14:paraId="3E8C17D8" w14:textId="77777777" w:rsidR="008D5587" w:rsidRDefault="00F12CCE" w:rsidP="00F12CCE">
      <w:pPr>
        <w:pStyle w:val="rfdFootnote0"/>
        <w:rPr>
          <w:rtl/>
        </w:rPr>
      </w:pPr>
      <w:r>
        <w:rPr>
          <w:rtl/>
        </w:rPr>
        <w:t>(1) کتاب المصاحف: 144ـ155؛ للحصول علىٰ قائمة كاملة من اختلاف مصاحف الأمصار في المصاحف القرآنية القديمة الموافقة للأخبار التي نقلها أبو عب</w:t>
      </w:r>
      <w:r>
        <w:rPr>
          <w:rFonts w:hint="cs"/>
          <w:rtl/>
        </w:rPr>
        <w:t>ی</w:t>
      </w:r>
      <w:r>
        <w:rPr>
          <w:rFonts w:hint="eastAsia"/>
          <w:rtl/>
        </w:rPr>
        <w:t>د</w:t>
      </w:r>
      <w:r>
        <w:rPr>
          <w:rtl/>
        </w:rPr>
        <w:t xml:space="preserve"> القاسم بن سلام في (فضائل القرآن)، وأبوعمرو الداني في کتابيه: (المقنع في معرفة رسم مصاحف الأمصار) و(المباني لنظم </w:t>
      </w:r>
      <w:r>
        <w:rPr>
          <w:rFonts w:hint="eastAsia"/>
          <w:rtl/>
        </w:rPr>
        <w:t>المعاني</w:t>
      </w:r>
      <w:r>
        <w:rPr>
          <w:rtl/>
        </w:rPr>
        <w:t>)، انظر المجلّد الثالث من کتاب (تار</w:t>
      </w:r>
      <w:r>
        <w:rPr>
          <w:rFonts w:hint="cs"/>
          <w:rtl/>
        </w:rPr>
        <w:t>ی</w:t>
      </w:r>
      <w:r>
        <w:rPr>
          <w:rFonts w:hint="eastAsia"/>
          <w:rtl/>
        </w:rPr>
        <w:t>خ</w:t>
      </w:r>
      <w:r>
        <w:rPr>
          <w:rtl/>
        </w:rPr>
        <w:t xml:space="preserve"> القرآن) لمؤلّفه (نولدکه ــ شوالي): </w:t>
      </w:r>
    </w:p>
    <w:p w14:paraId="63DD4336" w14:textId="77777777" w:rsidR="008D5587" w:rsidRDefault="00F12CCE" w:rsidP="008D5587">
      <w:pPr>
        <w:pStyle w:val="rfdEn"/>
        <w:rPr>
          <w:rtl/>
        </w:rPr>
      </w:pPr>
      <w:proofErr w:type="spellStart"/>
      <w:r>
        <w:t>Nöldeke-Schwally</w:t>
      </w:r>
      <w:proofErr w:type="spellEnd"/>
      <w:r>
        <w:t xml:space="preserve">, </w:t>
      </w:r>
      <w:proofErr w:type="spellStart"/>
      <w:r>
        <w:t>Geschichte</w:t>
      </w:r>
      <w:proofErr w:type="spellEnd"/>
      <w:r>
        <w:t xml:space="preserve"> des </w:t>
      </w:r>
      <w:proofErr w:type="spellStart"/>
      <w:r>
        <w:t>Qorāns</w:t>
      </w:r>
      <w:proofErr w:type="spellEnd"/>
      <w:r>
        <w:t xml:space="preserve">, Vol. </w:t>
      </w:r>
      <w:r>
        <w:rPr>
          <w:rtl/>
        </w:rPr>
        <w:t>3</w:t>
      </w:r>
      <w:r>
        <w:t xml:space="preserve">, Leipzig: </w:t>
      </w:r>
      <w:proofErr w:type="spellStart"/>
      <w:r>
        <w:t>Dieterich’sche</w:t>
      </w:r>
      <w:proofErr w:type="spellEnd"/>
      <w:r>
        <w:t xml:space="preserve"> </w:t>
      </w:r>
      <w:proofErr w:type="spellStart"/>
      <w:r>
        <w:t>Verlagsbuchhandlung</w:t>
      </w:r>
      <w:proofErr w:type="spellEnd"/>
      <w:r>
        <w:t xml:space="preserve">, </w:t>
      </w:r>
      <w:r>
        <w:rPr>
          <w:rtl/>
        </w:rPr>
        <w:t>1938</w:t>
      </w:r>
      <w:r>
        <w:t xml:space="preserve">, pp. </w:t>
      </w:r>
      <w:r>
        <w:rPr>
          <w:rtl/>
        </w:rPr>
        <w:t>11</w:t>
      </w:r>
      <w:r>
        <w:t>–</w:t>
      </w:r>
      <w:r>
        <w:rPr>
          <w:rtl/>
        </w:rPr>
        <w:t>14.</w:t>
      </w:r>
    </w:p>
    <w:p w14:paraId="275B3D7C" w14:textId="77777777" w:rsidR="008D5587" w:rsidRPr="008D5587" w:rsidRDefault="00F12CCE" w:rsidP="008D5587">
      <w:pPr>
        <w:rPr>
          <w:rStyle w:val="rfdFootnote"/>
          <w:rtl/>
        </w:rPr>
      </w:pPr>
      <w:r w:rsidRPr="008D5587">
        <w:rPr>
          <w:rStyle w:val="rfdFootnote"/>
          <w:rtl/>
        </w:rPr>
        <w:t>و ل</w:t>
      </w:r>
      <w:r w:rsidRPr="008D5587">
        <w:rPr>
          <w:rStyle w:val="rfdFootnote"/>
          <w:rFonts w:hint="eastAsia"/>
          <w:rtl/>
        </w:rPr>
        <w:t>لحصول</w:t>
      </w:r>
      <w:r w:rsidRPr="008D5587">
        <w:rPr>
          <w:rStyle w:val="rfdFootnote"/>
          <w:rtl/>
        </w:rPr>
        <w:t xml:space="preserve"> علىٰ دراسة لهذه الاختلافات، انظر: مقالة ما</w:t>
      </w:r>
      <w:r w:rsidRPr="008D5587">
        <w:rPr>
          <w:rStyle w:val="rfdFootnote"/>
          <w:rFonts w:hint="cs"/>
          <w:rtl/>
        </w:rPr>
        <w:t>ی</w:t>
      </w:r>
      <w:r w:rsidRPr="008D5587">
        <w:rPr>
          <w:rStyle w:val="rfdFootnote"/>
          <w:rFonts w:hint="eastAsia"/>
          <w:rtl/>
        </w:rPr>
        <w:t>کل</w:t>
      </w:r>
      <w:r w:rsidRPr="008D5587">
        <w:rPr>
          <w:rStyle w:val="rfdFootnote"/>
          <w:rtl/>
        </w:rPr>
        <w:t xml:space="preserve"> کوك التالية:</w:t>
      </w:r>
    </w:p>
    <w:p w14:paraId="0E9F4DD2" w14:textId="16DFEB86" w:rsidR="00F12CCE" w:rsidRDefault="00F12CCE" w:rsidP="008D5587">
      <w:pPr>
        <w:pStyle w:val="rfdEn"/>
        <w:rPr>
          <w:rtl/>
        </w:rPr>
      </w:pPr>
      <w:r>
        <w:t xml:space="preserve">Michael Cook, “The Stemma of the Regional Codices of the Koran”, Graeco-Arabica </w:t>
      </w:r>
      <w:r>
        <w:rPr>
          <w:rtl/>
        </w:rPr>
        <w:t>9</w:t>
      </w:r>
      <w:r>
        <w:t>–</w:t>
      </w:r>
      <w:r>
        <w:rPr>
          <w:rtl/>
        </w:rPr>
        <w:t xml:space="preserve">10 </w:t>
      </w:r>
      <w:r>
        <w:t>(</w:t>
      </w:r>
      <w:r>
        <w:rPr>
          <w:rtl/>
        </w:rPr>
        <w:t>2004</w:t>
      </w:r>
      <w:r>
        <w:t xml:space="preserve">) pp. </w:t>
      </w:r>
      <w:r>
        <w:rPr>
          <w:rtl/>
        </w:rPr>
        <w:t>89</w:t>
      </w:r>
      <w:r>
        <w:t>–</w:t>
      </w:r>
      <w:r>
        <w:rPr>
          <w:rtl/>
        </w:rPr>
        <w:t>104.</w:t>
      </w:r>
    </w:p>
    <w:p w14:paraId="5A0B8A85" w14:textId="4E599BE1" w:rsidR="008D5587" w:rsidRDefault="00F12CCE" w:rsidP="008D5587">
      <w:r>
        <w:br w:type="page"/>
      </w:r>
    </w:p>
    <w:tbl>
      <w:tblPr>
        <w:tblStyle w:val="TableGrid"/>
        <w:bidiVisual/>
        <w:tblW w:w="4993" w:type="pct"/>
        <w:tblLook w:val="04A0" w:firstRow="1" w:lastRow="0" w:firstColumn="1" w:lastColumn="0" w:noHBand="0" w:noVBand="1"/>
      </w:tblPr>
      <w:tblGrid>
        <w:gridCol w:w="784"/>
        <w:gridCol w:w="1433"/>
        <w:gridCol w:w="1170"/>
        <w:gridCol w:w="1134"/>
        <w:gridCol w:w="2830"/>
      </w:tblGrid>
      <w:tr w:rsidR="008D5587" w14:paraId="20CE478A" w14:textId="77777777" w:rsidTr="008D5587">
        <w:tc>
          <w:tcPr>
            <w:tcW w:w="533" w:type="pct"/>
          </w:tcPr>
          <w:p w14:paraId="47D10710" w14:textId="369167E7" w:rsidR="008D5587" w:rsidRDefault="008D5587" w:rsidP="008D5587">
            <w:pPr>
              <w:pStyle w:val="rfdVarCenter"/>
              <w:rPr>
                <w:rtl/>
              </w:rPr>
            </w:pPr>
            <w:r w:rsidRPr="00537958">
              <w:rPr>
                <w:rtl/>
              </w:rPr>
              <w:lastRenderedPageBreak/>
              <w:t>الصفحة</w:t>
            </w:r>
          </w:p>
        </w:tc>
        <w:tc>
          <w:tcPr>
            <w:tcW w:w="975" w:type="pct"/>
          </w:tcPr>
          <w:p w14:paraId="3908CDCD" w14:textId="034BEC0D" w:rsidR="008D5587" w:rsidRDefault="008D5587" w:rsidP="008D5587">
            <w:pPr>
              <w:pStyle w:val="rfdVarCenter"/>
              <w:rPr>
                <w:rtl/>
              </w:rPr>
            </w:pPr>
            <w:r w:rsidRPr="00537958">
              <w:rPr>
                <w:rtl/>
              </w:rPr>
              <w:t>السورة والآ</w:t>
            </w:r>
            <w:r w:rsidRPr="00537958">
              <w:rPr>
                <w:rFonts w:hint="cs"/>
                <w:rtl/>
              </w:rPr>
              <w:t>ی</w:t>
            </w:r>
            <w:r w:rsidRPr="00537958">
              <w:rPr>
                <w:rFonts w:hint="eastAsia"/>
                <w:rtl/>
              </w:rPr>
              <w:t>ة</w:t>
            </w:r>
          </w:p>
        </w:tc>
        <w:tc>
          <w:tcPr>
            <w:tcW w:w="796" w:type="pct"/>
          </w:tcPr>
          <w:p w14:paraId="21CBF4E9" w14:textId="12AB6E1D" w:rsidR="008D5587" w:rsidRDefault="008D5587" w:rsidP="008D5587">
            <w:pPr>
              <w:pStyle w:val="rfdVarCenter"/>
              <w:rPr>
                <w:rtl/>
              </w:rPr>
            </w:pPr>
            <w:r w:rsidRPr="00537958">
              <w:rPr>
                <w:rtl/>
              </w:rPr>
              <w:t>النجف</w:t>
            </w:r>
          </w:p>
        </w:tc>
        <w:tc>
          <w:tcPr>
            <w:tcW w:w="771" w:type="pct"/>
          </w:tcPr>
          <w:p w14:paraId="287F5468" w14:textId="55AC1BA3" w:rsidR="008D5587" w:rsidRDefault="008D5587" w:rsidP="008D5587">
            <w:pPr>
              <w:pStyle w:val="rfdVarCenter"/>
              <w:rPr>
                <w:rtl/>
              </w:rPr>
            </w:pPr>
            <w:r w:rsidRPr="00537958">
              <w:rPr>
                <w:rtl/>
              </w:rPr>
              <w:t>الكوفة</w:t>
            </w:r>
          </w:p>
        </w:tc>
        <w:tc>
          <w:tcPr>
            <w:tcW w:w="1925" w:type="pct"/>
          </w:tcPr>
          <w:p w14:paraId="37D5D161" w14:textId="46AD2989" w:rsidR="008D5587" w:rsidRDefault="008D5587" w:rsidP="008D5587">
            <w:pPr>
              <w:pStyle w:val="rfdVarCenter"/>
              <w:rPr>
                <w:rtl/>
              </w:rPr>
            </w:pPr>
            <w:r w:rsidRPr="00537958">
              <w:rPr>
                <w:rtl/>
              </w:rPr>
              <w:t>(مصحف النجف) يتطابق مع</w:t>
            </w:r>
            <w:r w:rsidRPr="00537958">
              <w:t>:</w:t>
            </w:r>
          </w:p>
        </w:tc>
      </w:tr>
      <w:tr w:rsidR="008D5587" w14:paraId="6A7DF8E9" w14:textId="77777777" w:rsidTr="008D5587">
        <w:tc>
          <w:tcPr>
            <w:tcW w:w="533" w:type="pct"/>
          </w:tcPr>
          <w:p w14:paraId="1F0D836F" w14:textId="7C1F4721" w:rsidR="008D5587" w:rsidRDefault="008D5587" w:rsidP="008D5587">
            <w:pPr>
              <w:pStyle w:val="rfdVarCenter"/>
              <w:rPr>
                <w:rtl/>
              </w:rPr>
            </w:pPr>
            <w:r w:rsidRPr="00537958">
              <w:t>138</w:t>
            </w:r>
          </w:p>
        </w:tc>
        <w:tc>
          <w:tcPr>
            <w:tcW w:w="975" w:type="pct"/>
          </w:tcPr>
          <w:p w14:paraId="6477F4E4" w14:textId="56F8BF70" w:rsidR="008D5587" w:rsidRDefault="008D5587" w:rsidP="008D5587">
            <w:pPr>
              <w:pStyle w:val="rfdVarCenter"/>
              <w:rPr>
                <w:rtl/>
              </w:rPr>
            </w:pPr>
            <w:r w:rsidRPr="00537958">
              <w:rPr>
                <w:rtl/>
              </w:rPr>
              <w:t>الأنعام، 63</w:t>
            </w:r>
          </w:p>
        </w:tc>
        <w:tc>
          <w:tcPr>
            <w:tcW w:w="796" w:type="pct"/>
          </w:tcPr>
          <w:p w14:paraId="68FAB82D" w14:textId="1FD50EAC" w:rsidR="008D5587" w:rsidRDefault="008D5587" w:rsidP="008D5587">
            <w:pPr>
              <w:pStyle w:val="rfdVarCenter"/>
              <w:rPr>
                <w:rtl/>
              </w:rPr>
            </w:pPr>
            <w:r w:rsidRPr="00537958">
              <w:rPr>
                <w:rtl/>
              </w:rPr>
              <w:t>انج</w:t>
            </w:r>
            <w:r w:rsidRPr="00537958">
              <w:rPr>
                <w:rFonts w:hint="cs"/>
                <w:rtl/>
              </w:rPr>
              <w:t>یی</w:t>
            </w:r>
            <w:r w:rsidRPr="00537958">
              <w:rPr>
                <w:rFonts w:hint="eastAsia"/>
                <w:rtl/>
              </w:rPr>
              <w:t>تنا</w:t>
            </w:r>
          </w:p>
        </w:tc>
        <w:tc>
          <w:tcPr>
            <w:tcW w:w="771" w:type="pct"/>
          </w:tcPr>
          <w:p w14:paraId="75787F05" w14:textId="4BA08DF0" w:rsidR="008D5587" w:rsidRDefault="008D5587" w:rsidP="008D5587">
            <w:pPr>
              <w:pStyle w:val="rfdVarCenter"/>
              <w:rPr>
                <w:rtl/>
              </w:rPr>
            </w:pPr>
            <w:r w:rsidRPr="00537958">
              <w:rPr>
                <w:rtl/>
              </w:rPr>
              <w:t>انج</w:t>
            </w:r>
            <w:r w:rsidRPr="00537958">
              <w:rPr>
                <w:rFonts w:hint="cs"/>
                <w:rtl/>
              </w:rPr>
              <w:t>ی</w:t>
            </w:r>
            <w:r w:rsidRPr="00537958">
              <w:rPr>
                <w:rFonts w:hint="eastAsia"/>
                <w:rtl/>
              </w:rPr>
              <w:t>نا</w:t>
            </w:r>
          </w:p>
        </w:tc>
        <w:tc>
          <w:tcPr>
            <w:tcW w:w="1925" w:type="pct"/>
          </w:tcPr>
          <w:p w14:paraId="2AADD981" w14:textId="69720587" w:rsidR="008D5587" w:rsidRDefault="008D5587" w:rsidP="008D5587">
            <w:pPr>
              <w:pStyle w:val="rfdVarCenter"/>
              <w:rPr>
                <w:rtl/>
              </w:rPr>
            </w:pPr>
            <w:r w:rsidRPr="00537958">
              <w:rPr>
                <w:rtl/>
              </w:rPr>
              <w:t>غ</w:t>
            </w:r>
            <w:r w:rsidRPr="00537958">
              <w:rPr>
                <w:rFonts w:hint="cs"/>
                <w:rtl/>
              </w:rPr>
              <w:t>ی</w:t>
            </w:r>
            <w:r w:rsidRPr="00537958">
              <w:rPr>
                <w:rFonts w:hint="eastAsia"/>
                <w:rtl/>
              </w:rPr>
              <w:t>ر</w:t>
            </w:r>
            <w:r w:rsidRPr="00537958">
              <w:rPr>
                <w:rtl/>
              </w:rPr>
              <w:t xml:space="preserve"> الكوفه: انج</w:t>
            </w:r>
            <w:r w:rsidRPr="00537958">
              <w:rPr>
                <w:rFonts w:hint="cs"/>
                <w:rtl/>
              </w:rPr>
              <w:t>ی</w:t>
            </w:r>
            <w:r w:rsidRPr="00537958">
              <w:rPr>
                <w:rFonts w:hint="eastAsia"/>
                <w:rtl/>
              </w:rPr>
              <w:t>تنا</w:t>
            </w:r>
          </w:p>
        </w:tc>
      </w:tr>
      <w:tr w:rsidR="008D5587" w14:paraId="124A3982" w14:textId="77777777" w:rsidTr="008D5587">
        <w:tc>
          <w:tcPr>
            <w:tcW w:w="533" w:type="pct"/>
          </w:tcPr>
          <w:p w14:paraId="3E474F5C" w14:textId="564B07F9" w:rsidR="008D5587" w:rsidRDefault="008D5587" w:rsidP="008D5587">
            <w:pPr>
              <w:pStyle w:val="rfdVarCenter"/>
              <w:rPr>
                <w:rtl/>
              </w:rPr>
            </w:pPr>
            <w:r w:rsidRPr="00537958">
              <w:t>294</w:t>
            </w:r>
          </w:p>
        </w:tc>
        <w:tc>
          <w:tcPr>
            <w:tcW w:w="975" w:type="pct"/>
          </w:tcPr>
          <w:p w14:paraId="50BC422E" w14:textId="177DC5EF" w:rsidR="008D5587" w:rsidRDefault="008D5587" w:rsidP="008D5587">
            <w:pPr>
              <w:pStyle w:val="rfdVarCenter"/>
              <w:rPr>
                <w:rtl/>
              </w:rPr>
            </w:pPr>
            <w:r w:rsidRPr="00537958">
              <w:rPr>
                <w:rtl/>
              </w:rPr>
              <w:t>الإسراء، 93</w:t>
            </w:r>
          </w:p>
        </w:tc>
        <w:tc>
          <w:tcPr>
            <w:tcW w:w="796" w:type="pct"/>
          </w:tcPr>
          <w:p w14:paraId="6143BCAB" w14:textId="4F1F1992" w:rsidR="008D5587" w:rsidRDefault="008D5587" w:rsidP="008D5587">
            <w:pPr>
              <w:pStyle w:val="rfdVarCenter"/>
              <w:rPr>
                <w:rtl/>
              </w:rPr>
            </w:pPr>
            <w:r w:rsidRPr="00537958">
              <w:rPr>
                <w:rtl/>
              </w:rPr>
              <w:t>قل سبحان</w:t>
            </w:r>
          </w:p>
        </w:tc>
        <w:tc>
          <w:tcPr>
            <w:tcW w:w="771" w:type="pct"/>
          </w:tcPr>
          <w:p w14:paraId="7EA9E3C7" w14:textId="7724D545" w:rsidR="008D5587" w:rsidRDefault="008D5587" w:rsidP="008D5587">
            <w:pPr>
              <w:pStyle w:val="rfdVarCenter"/>
              <w:rPr>
                <w:rtl/>
              </w:rPr>
            </w:pPr>
            <w:r w:rsidRPr="00537958">
              <w:rPr>
                <w:rtl/>
              </w:rPr>
              <w:t>قل سبحان</w:t>
            </w:r>
          </w:p>
        </w:tc>
        <w:tc>
          <w:tcPr>
            <w:tcW w:w="1925" w:type="pct"/>
          </w:tcPr>
          <w:p w14:paraId="56944C91" w14:textId="5B16B319" w:rsidR="008D5587" w:rsidRDefault="008D5587" w:rsidP="008D5587">
            <w:pPr>
              <w:pStyle w:val="rfdVarCenter"/>
              <w:rPr>
                <w:rtl/>
              </w:rPr>
            </w:pPr>
            <w:r w:rsidRPr="00537958">
              <w:rPr>
                <w:rtl/>
              </w:rPr>
              <w:t>الكوفة والبصرة والمد</w:t>
            </w:r>
            <w:r w:rsidRPr="00537958">
              <w:rPr>
                <w:rFonts w:hint="cs"/>
                <w:rtl/>
              </w:rPr>
              <w:t>ی</w:t>
            </w:r>
            <w:r w:rsidRPr="00537958">
              <w:rPr>
                <w:rFonts w:hint="eastAsia"/>
                <w:rtl/>
              </w:rPr>
              <w:t>نة</w:t>
            </w:r>
            <w:r w:rsidRPr="00537958">
              <w:rPr>
                <w:rtl/>
              </w:rPr>
              <w:t>. وسائر المصاحف: قال سبحان</w:t>
            </w:r>
          </w:p>
        </w:tc>
      </w:tr>
      <w:tr w:rsidR="008D5587" w14:paraId="5E698080" w14:textId="77777777" w:rsidTr="008D5587">
        <w:tc>
          <w:tcPr>
            <w:tcW w:w="533" w:type="pct"/>
          </w:tcPr>
          <w:p w14:paraId="52CB17AC" w14:textId="10E1A9D1" w:rsidR="008D5587" w:rsidRDefault="008D5587" w:rsidP="008D5587">
            <w:pPr>
              <w:pStyle w:val="rfdVarCenter"/>
              <w:rPr>
                <w:rtl/>
              </w:rPr>
            </w:pPr>
            <w:r w:rsidRPr="00537958">
              <w:t>301</w:t>
            </w:r>
          </w:p>
        </w:tc>
        <w:tc>
          <w:tcPr>
            <w:tcW w:w="975" w:type="pct"/>
          </w:tcPr>
          <w:p w14:paraId="5457F301" w14:textId="3C3C6156" w:rsidR="008D5587" w:rsidRDefault="008D5587" w:rsidP="008D5587">
            <w:pPr>
              <w:pStyle w:val="rfdVarCenter"/>
              <w:rPr>
                <w:rtl/>
              </w:rPr>
            </w:pPr>
            <w:r w:rsidRPr="00537958">
              <w:rPr>
                <w:rtl/>
              </w:rPr>
              <w:t>الكهف، 36</w:t>
            </w:r>
          </w:p>
        </w:tc>
        <w:tc>
          <w:tcPr>
            <w:tcW w:w="796" w:type="pct"/>
          </w:tcPr>
          <w:p w14:paraId="4D125F2E" w14:textId="736EF2BC" w:rsidR="008D5587" w:rsidRDefault="008D5587" w:rsidP="008D5587">
            <w:pPr>
              <w:pStyle w:val="rfdVarCenter"/>
              <w:rPr>
                <w:rtl/>
              </w:rPr>
            </w:pPr>
            <w:r w:rsidRPr="00537958">
              <w:rPr>
                <w:rtl/>
              </w:rPr>
              <w:t>خ</w:t>
            </w:r>
            <w:r w:rsidRPr="00537958">
              <w:rPr>
                <w:rFonts w:hint="cs"/>
                <w:rtl/>
              </w:rPr>
              <w:t>ی</w:t>
            </w:r>
            <w:r w:rsidRPr="00537958">
              <w:rPr>
                <w:rFonts w:hint="eastAsia"/>
                <w:rtl/>
              </w:rPr>
              <w:t>را</w:t>
            </w:r>
            <w:r w:rsidRPr="00537958">
              <w:rPr>
                <w:rtl/>
              </w:rPr>
              <w:t xml:space="preserve"> منها</w:t>
            </w:r>
          </w:p>
        </w:tc>
        <w:tc>
          <w:tcPr>
            <w:tcW w:w="771" w:type="pct"/>
          </w:tcPr>
          <w:p w14:paraId="54DA3E2D" w14:textId="026315FB" w:rsidR="008D5587" w:rsidRDefault="008D5587" w:rsidP="008D5587">
            <w:pPr>
              <w:pStyle w:val="rfdVarCenter"/>
              <w:rPr>
                <w:rtl/>
              </w:rPr>
            </w:pPr>
            <w:r w:rsidRPr="00537958">
              <w:rPr>
                <w:rtl/>
              </w:rPr>
              <w:t>خ</w:t>
            </w:r>
            <w:r w:rsidRPr="00537958">
              <w:rPr>
                <w:rFonts w:hint="cs"/>
                <w:rtl/>
              </w:rPr>
              <w:t>ی</w:t>
            </w:r>
            <w:r w:rsidRPr="00537958">
              <w:rPr>
                <w:rFonts w:hint="eastAsia"/>
                <w:rtl/>
              </w:rPr>
              <w:t>را</w:t>
            </w:r>
            <w:r w:rsidRPr="00537958">
              <w:rPr>
                <w:rtl/>
              </w:rPr>
              <w:t xml:space="preserve"> منها</w:t>
            </w:r>
          </w:p>
        </w:tc>
        <w:tc>
          <w:tcPr>
            <w:tcW w:w="1925" w:type="pct"/>
          </w:tcPr>
          <w:p w14:paraId="539035B7" w14:textId="2E4EDF14" w:rsidR="008D5587" w:rsidRDefault="008D5587" w:rsidP="008D5587">
            <w:pPr>
              <w:pStyle w:val="rfdVarCenter"/>
              <w:rPr>
                <w:rtl/>
              </w:rPr>
            </w:pPr>
            <w:r w:rsidRPr="00537958">
              <w:rPr>
                <w:rtl/>
              </w:rPr>
              <w:t>الكوفة والبصرة وسائر المصاحف: منهما</w:t>
            </w:r>
          </w:p>
        </w:tc>
      </w:tr>
      <w:tr w:rsidR="008D5587" w14:paraId="2192B055" w14:textId="77777777" w:rsidTr="008D5587">
        <w:tc>
          <w:tcPr>
            <w:tcW w:w="533" w:type="pct"/>
          </w:tcPr>
          <w:p w14:paraId="074D9134" w14:textId="22D0D225" w:rsidR="008D5587" w:rsidRDefault="008D5587" w:rsidP="008D5587">
            <w:pPr>
              <w:pStyle w:val="rfdVarCenter"/>
              <w:rPr>
                <w:rtl/>
              </w:rPr>
            </w:pPr>
            <w:r w:rsidRPr="00537958">
              <w:t>326</w:t>
            </w:r>
          </w:p>
        </w:tc>
        <w:tc>
          <w:tcPr>
            <w:tcW w:w="975" w:type="pct"/>
          </w:tcPr>
          <w:p w14:paraId="45C81D21" w14:textId="401A91AF" w:rsidR="008D5587" w:rsidRDefault="008D5587" w:rsidP="008D5587">
            <w:pPr>
              <w:pStyle w:val="rfdVarCenter"/>
              <w:rPr>
                <w:rtl/>
              </w:rPr>
            </w:pPr>
            <w:r w:rsidRPr="00537958">
              <w:rPr>
                <w:rtl/>
              </w:rPr>
              <w:t>الأنب</w:t>
            </w:r>
            <w:r w:rsidRPr="00537958">
              <w:rPr>
                <w:rFonts w:hint="cs"/>
                <w:rtl/>
              </w:rPr>
              <w:t>ی</w:t>
            </w:r>
            <w:r w:rsidRPr="00537958">
              <w:rPr>
                <w:rFonts w:hint="eastAsia"/>
                <w:rtl/>
              </w:rPr>
              <w:t>اء،</w:t>
            </w:r>
            <w:r w:rsidRPr="00537958">
              <w:rPr>
                <w:rtl/>
              </w:rPr>
              <w:t xml:space="preserve"> 4</w:t>
            </w:r>
          </w:p>
        </w:tc>
        <w:tc>
          <w:tcPr>
            <w:tcW w:w="796" w:type="pct"/>
          </w:tcPr>
          <w:p w14:paraId="29125F65" w14:textId="5653C1E9" w:rsidR="008D5587" w:rsidRDefault="008D5587" w:rsidP="008D5587">
            <w:pPr>
              <w:pStyle w:val="rfdVarCenter"/>
              <w:rPr>
                <w:rtl/>
              </w:rPr>
            </w:pPr>
            <w:r w:rsidRPr="00537958">
              <w:rPr>
                <w:rtl/>
              </w:rPr>
              <w:t>قل ربّي</w:t>
            </w:r>
          </w:p>
        </w:tc>
        <w:tc>
          <w:tcPr>
            <w:tcW w:w="771" w:type="pct"/>
          </w:tcPr>
          <w:p w14:paraId="40E26874" w14:textId="6642F197" w:rsidR="008D5587" w:rsidRDefault="008D5587" w:rsidP="008D5587">
            <w:pPr>
              <w:pStyle w:val="rfdVarCenter"/>
              <w:rPr>
                <w:rtl/>
              </w:rPr>
            </w:pPr>
            <w:r w:rsidRPr="00537958">
              <w:rPr>
                <w:rtl/>
              </w:rPr>
              <w:t>قال ربّي</w:t>
            </w:r>
          </w:p>
        </w:tc>
        <w:tc>
          <w:tcPr>
            <w:tcW w:w="1925" w:type="pct"/>
          </w:tcPr>
          <w:p w14:paraId="48CDFDE9" w14:textId="313B27EA" w:rsidR="008D5587" w:rsidRDefault="008D5587" w:rsidP="008D5587">
            <w:pPr>
              <w:pStyle w:val="rfdVarCenter"/>
              <w:rPr>
                <w:rtl/>
              </w:rPr>
            </w:pPr>
            <w:r w:rsidRPr="00537958">
              <w:rPr>
                <w:rtl/>
              </w:rPr>
              <w:t>غ</w:t>
            </w:r>
            <w:r w:rsidRPr="00537958">
              <w:rPr>
                <w:rFonts w:hint="cs"/>
                <w:rtl/>
              </w:rPr>
              <w:t>ی</w:t>
            </w:r>
            <w:r w:rsidRPr="00537958">
              <w:rPr>
                <w:rFonts w:hint="eastAsia"/>
                <w:rtl/>
              </w:rPr>
              <w:t>ر</w:t>
            </w:r>
            <w:r w:rsidRPr="00537958">
              <w:rPr>
                <w:rtl/>
              </w:rPr>
              <w:t xml:space="preserve"> الكوفه: قل ربّ</w:t>
            </w:r>
          </w:p>
        </w:tc>
      </w:tr>
      <w:tr w:rsidR="008D5587" w14:paraId="62D1EC54" w14:textId="77777777" w:rsidTr="008D5587">
        <w:tc>
          <w:tcPr>
            <w:tcW w:w="533" w:type="pct"/>
          </w:tcPr>
          <w:p w14:paraId="569B3F39" w14:textId="457711BA" w:rsidR="008D5587" w:rsidRDefault="008D5587" w:rsidP="008D5587">
            <w:pPr>
              <w:pStyle w:val="rfdVarCenter"/>
              <w:rPr>
                <w:rtl/>
              </w:rPr>
            </w:pPr>
            <w:r w:rsidRPr="00537958">
              <w:t>351</w:t>
            </w:r>
          </w:p>
        </w:tc>
        <w:tc>
          <w:tcPr>
            <w:tcW w:w="975" w:type="pct"/>
          </w:tcPr>
          <w:p w14:paraId="1CD557A8" w14:textId="03EFDE9F" w:rsidR="008D5587" w:rsidRDefault="008D5587" w:rsidP="008D5587">
            <w:pPr>
              <w:pStyle w:val="rfdVarCenter"/>
              <w:rPr>
                <w:rtl/>
              </w:rPr>
            </w:pPr>
            <w:r w:rsidRPr="00537958">
              <w:rPr>
                <w:rtl/>
              </w:rPr>
              <w:t>المؤمنون،87و89</w:t>
            </w:r>
          </w:p>
        </w:tc>
        <w:tc>
          <w:tcPr>
            <w:tcW w:w="796" w:type="pct"/>
          </w:tcPr>
          <w:p w14:paraId="3F909BBA" w14:textId="243C2945" w:rsidR="008D5587" w:rsidRDefault="008D5587" w:rsidP="008D5587">
            <w:pPr>
              <w:pStyle w:val="rfdVarCenter"/>
              <w:rPr>
                <w:rtl/>
              </w:rPr>
            </w:pPr>
            <w:r w:rsidRPr="00537958">
              <w:rPr>
                <w:rtl/>
              </w:rPr>
              <w:t>س</w:t>
            </w:r>
            <w:r w:rsidRPr="00537958">
              <w:rPr>
                <w:rFonts w:hint="cs"/>
                <w:rtl/>
              </w:rPr>
              <w:t>ی</w:t>
            </w:r>
            <w:r w:rsidRPr="00537958">
              <w:rPr>
                <w:rFonts w:hint="eastAsia"/>
                <w:rtl/>
              </w:rPr>
              <w:t>قولون</w:t>
            </w:r>
            <w:r w:rsidRPr="00537958">
              <w:rPr>
                <w:rtl/>
              </w:rPr>
              <w:t xml:space="preserve"> الله</w:t>
            </w:r>
          </w:p>
        </w:tc>
        <w:tc>
          <w:tcPr>
            <w:tcW w:w="771" w:type="pct"/>
          </w:tcPr>
          <w:p w14:paraId="29B3044A" w14:textId="3307F5B0" w:rsidR="008D5587" w:rsidRDefault="008D5587" w:rsidP="008D5587">
            <w:pPr>
              <w:pStyle w:val="rfdVarCenter"/>
              <w:rPr>
                <w:rtl/>
              </w:rPr>
            </w:pPr>
            <w:r w:rsidRPr="00537958">
              <w:rPr>
                <w:rtl/>
              </w:rPr>
              <w:t>س</w:t>
            </w:r>
            <w:r w:rsidRPr="00537958">
              <w:rPr>
                <w:rFonts w:hint="cs"/>
                <w:rtl/>
              </w:rPr>
              <w:t>ی</w:t>
            </w:r>
            <w:r w:rsidRPr="00537958">
              <w:rPr>
                <w:rFonts w:hint="eastAsia"/>
                <w:rtl/>
              </w:rPr>
              <w:t>قولون</w:t>
            </w:r>
            <w:r w:rsidRPr="00537958">
              <w:rPr>
                <w:rtl/>
              </w:rPr>
              <w:t xml:space="preserve"> لله</w:t>
            </w:r>
          </w:p>
        </w:tc>
        <w:tc>
          <w:tcPr>
            <w:tcW w:w="1925" w:type="pct"/>
          </w:tcPr>
          <w:p w14:paraId="53B85CEE" w14:textId="53692E90" w:rsidR="008D5587" w:rsidRDefault="008D5587" w:rsidP="008D5587">
            <w:pPr>
              <w:pStyle w:val="rfdVarCenter"/>
              <w:rPr>
                <w:rtl/>
              </w:rPr>
            </w:pPr>
            <w:r w:rsidRPr="00537958">
              <w:rPr>
                <w:rtl/>
              </w:rPr>
              <w:t>البصرة وسائر المصاحف: س</w:t>
            </w:r>
            <w:r w:rsidRPr="00537958">
              <w:rPr>
                <w:rFonts w:hint="cs"/>
                <w:rtl/>
              </w:rPr>
              <w:t>ی</w:t>
            </w:r>
            <w:r w:rsidRPr="00537958">
              <w:rPr>
                <w:rFonts w:hint="eastAsia"/>
                <w:rtl/>
              </w:rPr>
              <w:t>قولون</w:t>
            </w:r>
            <w:r w:rsidRPr="00537958">
              <w:rPr>
                <w:rtl/>
              </w:rPr>
              <w:t xml:space="preserve"> لله</w:t>
            </w:r>
          </w:p>
        </w:tc>
      </w:tr>
      <w:tr w:rsidR="008D5587" w14:paraId="474E5FAA" w14:textId="77777777" w:rsidTr="008D5587">
        <w:tc>
          <w:tcPr>
            <w:tcW w:w="533" w:type="pct"/>
          </w:tcPr>
          <w:p w14:paraId="1E474795" w14:textId="052C2B0D" w:rsidR="008D5587" w:rsidRDefault="008D5587" w:rsidP="008D5587">
            <w:pPr>
              <w:pStyle w:val="rfdVarCenter"/>
              <w:rPr>
                <w:rtl/>
              </w:rPr>
            </w:pPr>
            <w:r w:rsidRPr="00537958">
              <w:t>353</w:t>
            </w:r>
          </w:p>
        </w:tc>
        <w:tc>
          <w:tcPr>
            <w:tcW w:w="975" w:type="pct"/>
          </w:tcPr>
          <w:p w14:paraId="2F91D9CD" w14:textId="0A7C31F2" w:rsidR="008D5587" w:rsidRDefault="008D5587" w:rsidP="008D5587">
            <w:pPr>
              <w:pStyle w:val="rfdVarCenter"/>
              <w:rPr>
                <w:rtl/>
              </w:rPr>
            </w:pPr>
            <w:r w:rsidRPr="00537958">
              <w:rPr>
                <w:rtl/>
              </w:rPr>
              <w:t>المؤمنون، 112</w:t>
            </w:r>
          </w:p>
        </w:tc>
        <w:tc>
          <w:tcPr>
            <w:tcW w:w="796" w:type="pct"/>
          </w:tcPr>
          <w:p w14:paraId="095D4992" w14:textId="5994C86F" w:rsidR="008D5587" w:rsidRDefault="008D5587" w:rsidP="008D5587">
            <w:pPr>
              <w:pStyle w:val="rfdVarCenter"/>
              <w:rPr>
                <w:rtl/>
              </w:rPr>
            </w:pPr>
            <w:r w:rsidRPr="00537958">
              <w:rPr>
                <w:rtl/>
              </w:rPr>
              <w:t>قل</w:t>
            </w:r>
          </w:p>
        </w:tc>
        <w:tc>
          <w:tcPr>
            <w:tcW w:w="771" w:type="pct"/>
          </w:tcPr>
          <w:p w14:paraId="5ADC0D13" w14:textId="3BDA3B04" w:rsidR="008D5587" w:rsidRDefault="008D5587" w:rsidP="008D5587">
            <w:pPr>
              <w:pStyle w:val="rfdVarCenter"/>
              <w:rPr>
                <w:rtl/>
              </w:rPr>
            </w:pPr>
            <w:r w:rsidRPr="00537958">
              <w:rPr>
                <w:rtl/>
              </w:rPr>
              <w:t>قال</w:t>
            </w:r>
          </w:p>
        </w:tc>
        <w:tc>
          <w:tcPr>
            <w:tcW w:w="1925" w:type="pct"/>
          </w:tcPr>
          <w:p w14:paraId="46EE8418" w14:textId="3E16E97C" w:rsidR="008D5587" w:rsidRDefault="008D5587" w:rsidP="008D5587">
            <w:pPr>
              <w:pStyle w:val="rfdVarCenter"/>
              <w:rPr>
                <w:rtl/>
              </w:rPr>
            </w:pPr>
            <w:r w:rsidRPr="00537958">
              <w:rPr>
                <w:rtl/>
              </w:rPr>
              <w:t>غ</w:t>
            </w:r>
            <w:r w:rsidRPr="00537958">
              <w:rPr>
                <w:rFonts w:hint="cs"/>
                <w:rtl/>
              </w:rPr>
              <w:t>ی</w:t>
            </w:r>
            <w:r w:rsidRPr="00537958">
              <w:rPr>
                <w:rFonts w:hint="eastAsia"/>
                <w:rtl/>
              </w:rPr>
              <w:t>ر</w:t>
            </w:r>
            <w:r w:rsidRPr="00537958">
              <w:rPr>
                <w:rtl/>
              </w:rPr>
              <w:t xml:space="preserve"> الكوفه: قل</w:t>
            </w:r>
          </w:p>
        </w:tc>
      </w:tr>
      <w:tr w:rsidR="008D5587" w14:paraId="15B3601D" w14:textId="77777777" w:rsidTr="008D5587">
        <w:tc>
          <w:tcPr>
            <w:tcW w:w="533" w:type="pct"/>
          </w:tcPr>
          <w:p w14:paraId="56A52E00" w14:textId="10081C82" w:rsidR="008D5587" w:rsidRDefault="008D5587" w:rsidP="008D5587">
            <w:pPr>
              <w:pStyle w:val="rfdVarCenter"/>
              <w:rPr>
                <w:rtl/>
              </w:rPr>
            </w:pPr>
            <w:r w:rsidRPr="00537958">
              <w:t>467</w:t>
            </w:r>
          </w:p>
        </w:tc>
        <w:tc>
          <w:tcPr>
            <w:tcW w:w="975" w:type="pct"/>
          </w:tcPr>
          <w:p w14:paraId="19E2AA37" w14:textId="223A4E44" w:rsidR="008D5587" w:rsidRDefault="008D5587" w:rsidP="008D5587">
            <w:pPr>
              <w:pStyle w:val="rfdVarCenter"/>
              <w:rPr>
                <w:rtl/>
              </w:rPr>
            </w:pPr>
            <w:r w:rsidRPr="00537958">
              <w:rPr>
                <w:rtl/>
              </w:rPr>
              <w:t>غافر، 26</w:t>
            </w:r>
          </w:p>
        </w:tc>
        <w:tc>
          <w:tcPr>
            <w:tcW w:w="796" w:type="pct"/>
          </w:tcPr>
          <w:p w14:paraId="27A8CF42" w14:textId="31D95288" w:rsidR="008D5587" w:rsidRDefault="008D5587" w:rsidP="008D5587">
            <w:pPr>
              <w:pStyle w:val="rfdVarCenter"/>
              <w:rPr>
                <w:rtl/>
              </w:rPr>
            </w:pPr>
            <w:r w:rsidRPr="00537958">
              <w:rPr>
                <w:rtl/>
              </w:rPr>
              <w:t xml:space="preserve">او ان </w:t>
            </w:r>
            <w:r w:rsidRPr="00537958">
              <w:rPr>
                <w:rFonts w:hint="cs"/>
                <w:rtl/>
              </w:rPr>
              <w:t>ی</w:t>
            </w:r>
            <w:r w:rsidRPr="00537958">
              <w:rPr>
                <w:rFonts w:hint="eastAsia"/>
                <w:rtl/>
              </w:rPr>
              <w:t>ظهر</w:t>
            </w:r>
          </w:p>
        </w:tc>
        <w:tc>
          <w:tcPr>
            <w:tcW w:w="771" w:type="pct"/>
          </w:tcPr>
          <w:p w14:paraId="1223D133" w14:textId="793FFE59" w:rsidR="008D5587" w:rsidRDefault="008D5587" w:rsidP="008D5587">
            <w:pPr>
              <w:pStyle w:val="rfdVarCenter"/>
              <w:rPr>
                <w:rtl/>
              </w:rPr>
            </w:pPr>
            <w:r w:rsidRPr="00537958">
              <w:rPr>
                <w:rtl/>
              </w:rPr>
              <w:t xml:space="preserve">او ان </w:t>
            </w:r>
            <w:r w:rsidRPr="00537958">
              <w:rPr>
                <w:rFonts w:hint="cs"/>
                <w:rtl/>
              </w:rPr>
              <w:t>ی</w:t>
            </w:r>
            <w:r w:rsidRPr="00537958">
              <w:rPr>
                <w:rFonts w:hint="eastAsia"/>
                <w:rtl/>
              </w:rPr>
              <w:t>ظهر</w:t>
            </w:r>
          </w:p>
        </w:tc>
        <w:tc>
          <w:tcPr>
            <w:tcW w:w="1925" w:type="pct"/>
          </w:tcPr>
          <w:p w14:paraId="031D4A2D" w14:textId="270D9F75" w:rsidR="008D5587" w:rsidRDefault="008D5587" w:rsidP="008D5587">
            <w:pPr>
              <w:pStyle w:val="rfdVarCenter"/>
              <w:rPr>
                <w:rtl/>
              </w:rPr>
            </w:pPr>
            <w:r w:rsidRPr="00537958">
              <w:rPr>
                <w:rtl/>
              </w:rPr>
              <w:t xml:space="preserve">الكوفه وسائر المصاحف: وان </w:t>
            </w:r>
            <w:r w:rsidRPr="00537958">
              <w:rPr>
                <w:rFonts w:hint="cs"/>
                <w:rtl/>
              </w:rPr>
              <w:t>ی</w:t>
            </w:r>
            <w:r w:rsidRPr="00537958">
              <w:rPr>
                <w:rFonts w:hint="eastAsia"/>
                <w:rtl/>
              </w:rPr>
              <w:t>ظهر</w:t>
            </w:r>
          </w:p>
        </w:tc>
      </w:tr>
      <w:tr w:rsidR="008D5587" w14:paraId="7D5AF23B" w14:textId="77777777" w:rsidTr="008D5587">
        <w:tc>
          <w:tcPr>
            <w:tcW w:w="533" w:type="pct"/>
          </w:tcPr>
          <w:p w14:paraId="7B43C734" w14:textId="50AB208C" w:rsidR="008D5587" w:rsidRDefault="008D5587" w:rsidP="008D5587">
            <w:pPr>
              <w:pStyle w:val="rfdVarCenter"/>
              <w:rPr>
                <w:rtl/>
              </w:rPr>
            </w:pPr>
            <w:r w:rsidRPr="00537958">
              <w:t>493</w:t>
            </w:r>
          </w:p>
        </w:tc>
        <w:tc>
          <w:tcPr>
            <w:tcW w:w="975" w:type="pct"/>
          </w:tcPr>
          <w:p w14:paraId="723E0229" w14:textId="500C7AEB" w:rsidR="008D5587" w:rsidRDefault="008D5587" w:rsidP="008D5587">
            <w:pPr>
              <w:pStyle w:val="rfdVarCenter"/>
              <w:rPr>
                <w:rtl/>
              </w:rPr>
            </w:pPr>
            <w:r w:rsidRPr="00537958">
              <w:rPr>
                <w:rtl/>
              </w:rPr>
              <w:t>الشور</w:t>
            </w:r>
            <w:r w:rsidRPr="00537958">
              <w:rPr>
                <w:rFonts w:hint="cs"/>
                <w:rtl/>
              </w:rPr>
              <w:t>ی</w:t>
            </w:r>
            <w:r w:rsidRPr="00537958">
              <w:rPr>
                <w:rFonts w:hint="eastAsia"/>
                <w:rtl/>
              </w:rPr>
              <w:t>،</w:t>
            </w:r>
            <w:r w:rsidRPr="00537958">
              <w:rPr>
                <w:rtl/>
              </w:rPr>
              <w:t xml:space="preserve"> 30</w:t>
            </w:r>
          </w:p>
        </w:tc>
        <w:tc>
          <w:tcPr>
            <w:tcW w:w="796" w:type="pct"/>
          </w:tcPr>
          <w:p w14:paraId="4FE5CADE" w14:textId="09D45DF8" w:rsidR="008D5587" w:rsidRDefault="008D5587" w:rsidP="008D5587">
            <w:pPr>
              <w:pStyle w:val="rfdVarCenter"/>
              <w:rPr>
                <w:rtl/>
              </w:rPr>
            </w:pPr>
            <w:r w:rsidRPr="00537958">
              <w:rPr>
                <w:rtl/>
              </w:rPr>
              <w:t>فبما كسبت</w:t>
            </w:r>
          </w:p>
        </w:tc>
        <w:tc>
          <w:tcPr>
            <w:tcW w:w="771" w:type="pct"/>
          </w:tcPr>
          <w:p w14:paraId="3DA476BF" w14:textId="3325A958" w:rsidR="008D5587" w:rsidRDefault="008D5587" w:rsidP="008D5587">
            <w:pPr>
              <w:pStyle w:val="rfdVarCenter"/>
              <w:rPr>
                <w:rtl/>
              </w:rPr>
            </w:pPr>
            <w:r w:rsidRPr="00537958">
              <w:rPr>
                <w:rtl/>
              </w:rPr>
              <w:t>فبما كسبت</w:t>
            </w:r>
          </w:p>
        </w:tc>
        <w:tc>
          <w:tcPr>
            <w:tcW w:w="1925" w:type="pct"/>
          </w:tcPr>
          <w:p w14:paraId="696C5DE4" w14:textId="46DE5BED" w:rsidR="008D5587" w:rsidRDefault="008D5587" w:rsidP="008D5587">
            <w:pPr>
              <w:pStyle w:val="rfdVarCenter"/>
              <w:rPr>
                <w:rtl/>
              </w:rPr>
            </w:pPr>
            <w:r w:rsidRPr="00537958">
              <w:rPr>
                <w:rtl/>
              </w:rPr>
              <w:t>الكوفة والبصرة ومكة وسائر المصاحف: بما كسبت</w:t>
            </w:r>
          </w:p>
        </w:tc>
      </w:tr>
      <w:tr w:rsidR="008D5587" w14:paraId="259C89FE" w14:textId="77777777" w:rsidTr="008D5587">
        <w:tc>
          <w:tcPr>
            <w:tcW w:w="533" w:type="pct"/>
          </w:tcPr>
          <w:p w14:paraId="7B73080E" w14:textId="5B796D76" w:rsidR="008D5587" w:rsidRDefault="008D5587" w:rsidP="008D5587">
            <w:pPr>
              <w:pStyle w:val="rfdVarCenter"/>
              <w:rPr>
                <w:rtl/>
              </w:rPr>
            </w:pPr>
            <w:r w:rsidRPr="00537958">
              <w:t>500</w:t>
            </w:r>
          </w:p>
        </w:tc>
        <w:tc>
          <w:tcPr>
            <w:tcW w:w="975" w:type="pct"/>
          </w:tcPr>
          <w:p w14:paraId="0708F9B9" w14:textId="5C6923F4" w:rsidR="008D5587" w:rsidRDefault="008D5587" w:rsidP="008D5587">
            <w:pPr>
              <w:pStyle w:val="rfdVarCenter"/>
              <w:rPr>
                <w:rtl/>
              </w:rPr>
            </w:pPr>
            <w:r w:rsidRPr="00537958">
              <w:rPr>
                <w:rtl/>
              </w:rPr>
              <w:t>الزخرف، 71</w:t>
            </w:r>
          </w:p>
        </w:tc>
        <w:tc>
          <w:tcPr>
            <w:tcW w:w="796" w:type="pct"/>
          </w:tcPr>
          <w:p w14:paraId="7E60F2C3" w14:textId="48952A8C" w:rsidR="008D5587" w:rsidRDefault="008D5587" w:rsidP="008D5587">
            <w:pPr>
              <w:pStyle w:val="rfdVarCenter"/>
              <w:rPr>
                <w:rtl/>
              </w:rPr>
            </w:pPr>
            <w:r w:rsidRPr="00537958">
              <w:rPr>
                <w:rtl/>
              </w:rPr>
              <w:t>ماتشتهي</w:t>
            </w:r>
          </w:p>
        </w:tc>
        <w:tc>
          <w:tcPr>
            <w:tcW w:w="771" w:type="pct"/>
          </w:tcPr>
          <w:p w14:paraId="684E2AC2" w14:textId="1D8E0DB6" w:rsidR="008D5587" w:rsidRDefault="008D5587" w:rsidP="008D5587">
            <w:pPr>
              <w:pStyle w:val="rfdVarCenter"/>
              <w:rPr>
                <w:rtl/>
              </w:rPr>
            </w:pPr>
            <w:r w:rsidRPr="00537958">
              <w:rPr>
                <w:rtl/>
              </w:rPr>
              <w:t>ماتشتهي</w:t>
            </w:r>
          </w:p>
        </w:tc>
        <w:tc>
          <w:tcPr>
            <w:tcW w:w="1925" w:type="pct"/>
          </w:tcPr>
          <w:p w14:paraId="19CB4180" w14:textId="6DB0B237" w:rsidR="008D5587" w:rsidRDefault="008D5587" w:rsidP="008D5587">
            <w:pPr>
              <w:pStyle w:val="rfdVarCenter"/>
              <w:rPr>
                <w:rtl/>
              </w:rPr>
            </w:pPr>
            <w:r w:rsidRPr="00537958">
              <w:rPr>
                <w:rtl/>
              </w:rPr>
              <w:t>مكة، الكوفة والبصرة وسائر المصاحف: ماتشته</w:t>
            </w:r>
            <w:r w:rsidRPr="00537958">
              <w:rPr>
                <w:rFonts w:hint="cs"/>
                <w:rtl/>
              </w:rPr>
              <w:t>ی</w:t>
            </w:r>
            <w:r w:rsidRPr="00537958">
              <w:rPr>
                <w:rFonts w:hint="eastAsia"/>
                <w:rtl/>
              </w:rPr>
              <w:t>ه</w:t>
            </w:r>
          </w:p>
        </w:tc>
      </w:tr>
      <w:tr w:rsidR="008D5587" w14:paraId="60A69D98" w14:textId="77777777" w:rsidTr="008D5587">
        <w:tc>
          <w:tcPr>
            <w:tcW w:w="533" w:type="pct"/>
          </w:tcPr>
          <w:p w14:paraId="44282EA3" w14:textId="2EB1E38A" w:rsidR="008D5587" w:rsidRDefault="008D5587" w:rsidP="008D5587">
            <w:pPr>
              <w:pStyle w:val="rfdVarCenter"/>
              <w:rPr>
                <w:rtl/>
              </w:rPr>
            </w:pPr>
            <w:r w:rsidRPr="00537958">
              <w:t>509</w:t>
            </w:r>
          </w:p>
        </w:tc>
        <w:tc>
          <w:tcPr>
            <w:tcW w:w="975" w:type="pct"/>
          </w:tcPr>
          <w:p w14:paraId="5491F8B5" w14:textId="7972ECD6" w:rsidR="008D5587" w:rsidRDefault="008D5587" w:rsidP="008D5587">
            <w:pPr>
              <w:pStyle w:val="rfdVarCenter"/>
              <w:rPr>
                <w:rtl/>
              </w:rPr>
            </w:pPr>
            <w:r w:rsidRPr="00537958">
              <w:rPr>
                <w:rtl/>
              </w:rPr>
              <w:t>الأحقاف، 15</w:t>
            </w:r>
          </w:p>
        </w:tc>
        <w:tc>
          <w:tcPr>
            <w:tcW w:w="796" w:type="pct"/>
          </w:tcPr>
          <w:p w14:paraId="7EFF1B41" w14:textId="48F4C76D" w:rsidR="008D5587" w:rsidRDefault="008D5587" w:rsidP="008D5587">
            <w:pPr>
              <w:pStyle w:val="rfdVarCenter"/>
              <w:rPr>
                <w:rtl/>
              </w:rPr>
            </w:pPr>
            <w:r w:rsidRPr="00537958">
              <w:rPr>
                <w:rtl/>
              </w:rPr>
              <w:t>حسنا</w:t>
            </w:r>
          </w:p>
        </w:tc>
        <w:tc>
          <w:tcPr>
            <w:tcW w:w="771" w:type="pct"/>
          </w:tcPr>
          <w:p w14:paraId="1BC59536" w14:textId="719379D6" w:rsidR="008D5587" w:rsidRDefault="008D5587" w:rsidP="008D5587">
            <w:pPr>
              <w:pStyle w:val="rfdVarCenter"/>
              <w:rPr>
                <w:rtl/>
              </w:rPr>
            </w:pPr>
            <w:r w:rsidRPr="00537958">
              <w:rPr>
                <w:rtl/>
              </w:rPr>
              <w:t>احسنا</w:t>
            </w:r>
          </w:p>
        </w:tc>
        <w:tc>
          <w:tcPr>
            <w:tcW w:w="1925" w:type="pct"/>
          </w:tcPr>
          <w:p w14:paraId="05F9F131" w14:textId="41B5ED65" w:rsidR="008D5587" w:rsidRDefault="008D5587" w:rsidP="008D5587">
            <w:pPr>
              <w:pStyle w:val="rfdVarCenter"/>
              <w:rPr>
                <w:rtl/>
              </w:rPr>
            </w:pPr>
            <w:r w:rsidRPr="00537958">
              <w:rPr>
                <w:rtl/>
              </w:rPr>
              <w:t>غ</w:t>
            </w:r>
            <w:r w:rsidRPr="00537958">
              <w:rPr>
                <w:rFonts w:hint="cs"/>
                <w:rtl/>
              </w:rPr>
              <w:t>ی</w:t>
            </w:r>
            <w:r w:rsidRPr="00537958">
              <w:rPr>
                <w:rFonts w:hint="eastAsia"/>
                <w:rtl/>
              </w:rPr>
              <w:t>ر</w:t>
            </w:r>
            <w:r w:rsidRPr="00537958">
              <w:rPr>
                <w:rtl/>
              </w:rPr>
              <w:t xml:space="preserve"> الكوفه: حسنا</w:t>
            </w:r>
          </w:p>
        </w:tc>
      </w:tr>
      <w:tr w:rsidR="008D5587" w14:paraId="5828F823" w14:textId="77777777" w:rsidTr="008D5587">
        <w:tc>
          <w:tcPr>
            <w:tcW w:w="533" w:type="pct"/>
          </w:tcPr>
          <w:p w14:paraId="4B75E225" w14:textId="7B610FD5" w:rsidR="008D5587" w:rsidRDefault="008D5587" w:rsidP="008D5587">
            <w:pPr>
              <w:pStyle w:val="rfdVarCenter"/>
              <w:rPr>
                <w:rtl/>
              </w:rPr>
            </w:pPr>
            <w:r w:rsidRPr="00537958">
              <w:t>515</w:t>
            </w:r>
          </w:p>
        </w:tc>
        <w:tc>
          <w:tcPr>
            <w:tcW w:w="975" w:type="pct"/>
          </w:tcPr>
          <w:p w14:paraId="047189C6" w14:textId="55A95DE8" w:rsidR="008D5587" w:rsidRDefault="008D5587" w:rsidP="008D5587">
            <w:pPr>
              <w:pStyle w:val="rfdVarCenter"/>
              <w:rPr>
                <w:rtl/>
              </w:rPr>
            </w:pPr>
            <w:r w:rsidRPr="00537958">
              <w:rPr>
                <w:rtl/>
              </w:rPr>
              <w:t>محمّد، 18</w:t>
            </w:r>
          </w:p>
        </w:tc>
        <w:tc>
          <w:tcPr>
            <w:tcW w:w="796" w:type="pct"/>
          </w:tcPr>
          <w:p w14:paraId="12BF2CBA" w14:textId="5D846D1D" w:rsidR="008D5587" w:rsidRDefault="008D5587" w:rsidP="008D5587">
            <w:pPr>
              <w:pStyle w:val="rfdVarCenter"/>
              <w:rPr>
                <w:rtl/>
              </w:rPr>
            </w:pPr>
            <w:r w:rsidRPr="00537958">
              <w:rPr>
                <w:rtl/>
              </w:rPr>
              <w:t>ان تات</w:t>
            </w:r>
            <w:r w:rsidRPr="00537958">
              <w:rPr>
                <w:rFonts w:hint="cs"/>
                <w:rtl/>
              </w:rPr>
              <w:t>ی</w:t>
            </w:r>
            <w:r w:rsidRPr="00537958">
              <w:rPr>
                <w:rFonts w:hint="eastAsia"/>
                <w:rtl/>
              </w:rPr>
              <w:t>هم</w:t>
            </w:r>
          </w:p>
        </w:tc>
        <w:tc>
          <w:tcPr>
            <w:tcW w:w="771" w:type="pct"/>
          </w:tcPr>
          <w:p w14:paraId="4B238D19" w14:textId="3C5AD797" w:rsidR="008D5587" w:rsidRDefault="008D5587" w:rsidP="008D5587">
            <w:pPr>
              <w:pStyle w:val="rfdVarCenter"/>
              <w:rPr>
                <w:rtl/>
              </w:rPr>
            </w:pPr>
            <w:r w:rsidRPr="00537958">
              <w:rPr>
                <w:rtl/>
              </w:rPr>
              <w:t>ان تاتهم</w:t>
            </w:r>
          </w:p>
        </w:tc>
        <w:tc>
          <w:tcPr>
            <w:tcW w:w="1925" w:type="pct"/>
          </w:tcPr>
          <w:p w14:paraId="2DE8D465" w14:textId="040D7E79" w:rsidR="008D5587" w:rsidRDefault="008D5587" w:rsidP="008D5587">
            <w:pPr>
              <w:pStyle w:val="rfdVarCenter"/>
              <w:rPr>
                <w:rtl/>
              </w:rPr>
            </w:pPr>
            <w:r w:rsidRPr="00537958">
              <w:rPr>
                <w:rtl/>
              </w:rPr>
              <w:t>البصرة، الشام والمد</w:t>
            </w:r>
            <w:r w:rsidRPr="00537958">
              <w:rPr>
                <w:rFonts w:hint="cs"/>
                <w:rtl/>
              </w:rPr>
              <w:t>ی</w:t>
            </w:r>
            <w:r w:rsidRPr="00537958">
              <w:rPr>
                <w:rFonts w:hint="eastAsia"/>
                <w:rtl/>
              </w:rPr>
              <w:t>نه</w:t>
            </w:r>
            <w:r w:rsidRPr="00537958">
              <w:rPr>
                <w:rtl/>
              </w:rPr>
              <w:t>: ان تات</w:t>
            </w:r>
            <w:r w:rsidRPr="00537958">
              <w:rPr>
                <w:rFonts w:hint="cs"/>
                <w:rtl/>
              </w:rPr>
              <w:t>ی</w:t>
            </w:r>
            <w:r w:rsidRPr="00537958">
              <w:rPr>
                <w:rFonts w:hint="eastAsia"/>
                <w:rtl/>
              </w:rPr>
              <w:t>هم</w:t>
            </w:r>
          </w:p>
        </w:tc>
      </w:tr>
      <w:tr w:rsidR="008D5587" w14:paraId="21218B80" w14:textId="77777777" w:rsidTr="008D5587">
        <w:tc>
          <w:tcPr>
            <w:tcW w:w="533" w:type="pct"/>
          </w:tcPr>
          <w:p w14:paraId="65D96419" w14:textId="14B9876E" w:rsidR="008D5587" w:rsidRDefault="008D5587" w:rsidP="008D5587">
            <w:pPr>
              <w:pStyle w:val="rfdVarCenter"/>
              <w:rPr>
                <w:rtl/>
              </w:rPr>
            </w:pPr>
            <w:r w:rsidRPr="00537958">
              <w:t>548</w:t>
            </w:r>
          </w:p>
        </w:tc>
        <w:tc>
          <w:tcPr>
            <w:tcW w:w="975" w:type="pct"/>
          </w:tcPr>
          <w:p w14:paraId="5FE1F310" w14:textId="2C8D4587" w:rsidR="008D5587" w:rsidRDefault="008D5587" w:rsidP="008D5587">
            <w:pPr>
              <w:pStyle w:val="rfdVarCenter"/>
              <w:rPr>
                <w:rtl/>
              </w:rPr>
            </w:pPr>
            <w:r w:rsidRPr="00537958">
              <w:rPr>
                <w:rtl/>
              </w:rPr>
              <w:t>الحد</w:t>
            </w:r>
            <w:r w:rsidRPr="00537958">
              <w:rPr>
                <w:rFonts w:hint="cs"/>
                <w:rtl/>
              </w:rPr>
              <w:t>ی</w:t>
            </w:r>
            <w:r w:rsidRPr="00537958">
              <w:rPr>
                <w:rFonts w:hint="eastAsia"/>
                <w:rtl/>
              </w:rPr>
              <w:t>د،</w:t>
            </w:r>
            <w:r w:rsidRPr="00537958">
              <w:rPr>
                <w:rtl/>
              </w:rPr>
              <w:t xml:space="preserve"> 24</w:t>
            </w:r>
          </w:p>
        </w:tc>
        <w:tc>
          <w:tcPr>
            <w:tcW w:w="796" w:type="pct"/>
          </w:tcPr>
          <w:p w14:paraId="7A36A0CC" w14:textId="42B11938" w:rsidR="008D5587" w:rsidRDefault="008D5587" w:rsidP="008D5587">
            <w:pPr>
              <w:pStyle w:val="rfdVarCenter"/>
              <w:rPr>
                <w:rtl/>
              </w:rPr>
            </w:pPr>
            <w:r w:rsidRPr="00537958">
              <w:rPr>
                <w:rtl/>
              </w:rPr>
              <w:t>الله هو الغني</w:t>
            </w:r>
          </w:p>
        </w:tc>
        <w:tc>
          <w:tcPr>
            <w:tcW w:w="771" w:type="pct"/>
          </w:tcPr>
          <w:p w14:paraId="1CC3B935" w14:textId="1F2156A2" w:rsidR="008D5587" w:rsidRDefault="008D5587" w:rsidP="008D5587">
            <w:pPr>
              <w:pStyle w:val="rfdVarCenter"/>
              <w:rPr>
                <w:rtl/>
              </w:rPr>
            </w:pPr>
            <w:r w:rsidRPr="00537958">
              <w:rPr>
                <w:rtl/>
              </w:rPr>
              <w:t>الله هو الغني</w:t>
            </w:r>
          </w:p>
        </w:tc>
        <w:tc>
          <w:tcPr>
            <w:tcW w:w="1925" w:type="pct"/>
          </w:tcPr>
          <w:p w14:paraId="1BA4ECEA" w14:textId="5D053DCC" w:rsidR="008D5587" w:rsidRDefault="008D5587" w:rsidP="008D5587">
            <w:pPr>
              <w:pStyle w:val="rfdVarCenter"/>
              <w:rPr>
                <w:rtl/>
              </w:rPr>
            </w:pPr>
            <w:r w:rsidRPr="00537958">
              <w:rPr>
                <w:rtl/>
              </w:rPr>
              <w:t>الكوفة والبصرة ومكة وسائر المصاحف: الله الغني</w:t>
            </w:r>
          </w:p>
        </w:tc>
      </w:tr>
    </w:tbl>
    <w:p w14:paraId="33330570" w14:textId="0A90FC67" w:rsidR="00F12CCE" w:rsidRDefault="00F12CCE" w:rsidP="00F12CCE">
      <w:pPr>
        <w:rPr>
          <w:rtl/>
        </w:rPr>
      </w:pPr>
      <w:r>
        <w:rPr>
          <w:rFonts w:hint="eastAsia"/>
          <w:rtl/>
        </w:rPr>
        <w:t>ـ</w:t>
      </w:r>
      <w:r>
        <w:rPr>
          <w:rtl/>
        </w:rPr>
        <w:t xml:space="preserve"> في</w:t>
      </w:r>
      <w:r w:rsidR="00922F94">
        <w:rPr>
          <w:rtl/>
        </w:rPr>
        <w:t xml:space="preserve"> </w:t>
      </w:r>
      <w:r>
        <w:rPr>
          <w:rtl/>
        </w:rPr>
        <w:t>الصفحة: (138)، الأنعام 63، كتبت كلمة: «انج</w:t>
      </w:r>
      <w:r>
        <w:rPr>
          <w:rFonts w:hint="cs"/>
          <w:rtl/>
        </w:rPr>
        <w:t>ی</w:t>
      </w:r>
      <w:r>
        <w:rPr>
          <w:rFonts w:hint="eastAsia"/>
          <w:rtl/>
        </w:rPr>
        <w:t>نا»</w:t>
      </w:r>
      <w:r w:rsidR="00922F94">
        <w:rPr>
          <w:rFonts w:hint="eastAsia"/>
          <w:rtl/>
        </w:rPr>
        <w:t xml:space="preserve"> </w:t>
      </w:r>
      <w:r>
        <w:rPr>
          <w:rtl/>
        </w:rPr>
        <w:t>علىٰ شكل «انج</w:t>
      </w:r>
      <w:r>
        <w:rPr>
          <w:rFonts w:hint="cs"/>
          <w:rtl/>
        </w:rPr>
        <w:t>ی</w:t>
      </w:r>
      <w:r>
        <w:rPr>
          <w:rFonts w:hint="eastAsia"/>
          <w:rtl/>
        </w:rPr>
        <w:t>تنا»</w:t>
      </w:r>
      <w:r w:rsidR="00922F94">
        <w:rPr>
          <w:rFonts w:hint="eastAsia"/>
          <w:rtl/>
        </w:rPr>
        <w:t xml:space="preserve"> </w:t>
      </w:r>
      <w:r>
        <w:rPr>
          <w:rtl/>
        </w:rPr>
        <w:t>وهي مطابقة مع كلّ المصاحف سوىٰ مصحف الكوفة.</w:t>
      </w:r>
    </w:p>
    <w:p w14:paraId="47645794" w14:textId="0C12C757" w:rsidR="00F12CCE" w:rsidRDefault="00F12CCE" w:rsidP="00F12CCE">
      <w:pPr>
        <w:rPr>
          <w:rtl/>
        </w:rPr>
      </w:pPr>
      <w:r>
        <w:rPr>
          <w:rFonts w:hint="eastAsia"/>
          <w:rtl/>
        </w:rPr>
        <w:t>ـ</w:t>
      </w:r>
      <w:r w:rsidR="00922F94">
        <w:rPr>
          <w:rFonts w:hint="eastAsia"/>
          <w:rtl/>
        </w:rPr>
        <w:t xml:space="preserve"> </w:t>
      </w:r>
      <w:r>
        <w:rPr>
          <w:rtl/>
        </w:rPr>
        <w:t>في</w:t>
      </w:r>
      <w:r w:rsidR="00922F94">
        <w:rPr>
          <w:rtl/>
        </w:rPr>
        <w:t xml:space="preserve"> </w:t>
      </w:r>
      <w:r>
        <w:rPr>
          <w:rtl/>
        </w:rPr>
        <w:t>الصفحة: (206)،</w:t>
      </w:r>
      <w:r w:rsidR="00922F94">
        <w:rPr>
          <w:rtl/>
        </w:rPr>
        <w:t xml:space="preserve"> </w:t>
      </w:r>
      <w:r>
        <w:rPr>
          <w:rtl/>
        </w:rPr>
        <w:t>التوبة، 106،</w:t>
      </w:r>
      <w:r w:rsidR="00922F94">
        <w:rPr>
          <w:rtl/>
        </w:rPr>
        <w:t xml:space="preserve"> </w:t>
      </w:r>
      <w:r>
        <w:rPr>
          <w:rtl/>
        </w:rPr>
        <w:t>«والذ</w:t>
      </w:r>
      <w:r>
        <w:rPr>
          <w:rFonts w:hint="cs"/>
          <w:rtl/>
        </w:rPr>
        <w:t>ی</w:t>
      </w:r>
      <w:r>
        <w:rPr>
          <w:rFonts w:hint="eastAsia"/>
          <w:rtl/>
        </w:rPr>
        <w:t>ن</w:t>
      </w:r>
      <w:r>
        <w:rPr>
          <w:rtl/>
        </w:rPr>
        <w:t xml:space="preserve"> اتّخذوا مسجداً ضراراً» جاءت مطابقة مع مكّة الكوفة والبصرة.</w:t>
      </w:r>
    </w:p>
    <w:p w14:paraId="07CDE9DC" w14:textId="13EA98C8" w:rsidR="00F12CCE" w:rsidRDefault="00F12CCE" w:rsidP="00F12CCE">
      <w:pPr>
        <w:rPr>
          <w:rtl/>
        </w:rPr>
      </w:pPr>
      <w:r>
        <w:br w:type="page"/>
      </w:r>
      <w:r>
        <w:rPr>
          <w:rFonts w:hint="eastAsia"/>
          <w:rtl/>
        </w:rPr>
        <w:lastRenderedPageBreak/>
        <w:t>ـ</w:t>
      </w:r>
      <w:r>
        <w:rPr>
          <w:rtl/>
        </w:rPr>
        <w:t xml:space="preserve"> في</w:t>
      </w:r>
      <w:r w:rsidR="00922F94">
        <w:rPr>
          <w:rtl/>
        </w:rPr>
        <w:t xml:space="preserve"> </w:t>
      </w:r>
      <w:r>
        <w:rPr>
          <w:rtl/>
        </w:rPr>
        <w:t>الصفحة: (294)، الإسراء، 93، «قل سبحان» جاءت مطابقة مع المدينة والكوفة والبصرة.</w:t>
      </w:r>
    </w:p>
    <w:p w14:paraId="7379199A" w14:textId="250F6547" w:rsidR="00F12CCE" w:rsidRDefault="00F12CCE" w:rsidP="00F12CCE">
      <w:pPr>
        <w:rPr>
          <w:rtl/>
        </w:rPr>
      </w:pPr>
      <w:r>
        <w:rPr>
          <w:rFonts w:hint="eastAsia"/>
          <w:rtl/>
        </w:rPr>
        <w:t>ـ</w:t>
      </w:r>
      <w:r>
        <w:rPr>
          <w:rtl/>
        </w:rPr>
        <w:t xml:space="preserve"> في</w:t>
      </w:r>
      <w:r w:rsidR="00922F94">
        <w:rPr>
          <w:rtl/>
        </w:rPr>
        <w:t xml:space="preserve"> </w:t>
      </w:r>
      <w:r>
        <w:rPr>
          <w:rtl/>
        </w:rPr>
        <w:t>الصفحة: (301)،</w:t>
      </w:r>
      <w:r w:rsidR="00922F94">
        <w:rPr>
          <w:rtl/>
        </w:rPr>
        <w:t xml:space="preserve"> </w:t>
      </w:r>
      <w:r>
        <w:rPr>
          <w:rtl/>
        </w:rPr>
        <w:t>الكهف، 36،</w:t>
      </w:r>
      <w:r w:rsidR="00922F94">
        <w:rPr>
          <w:rtl/>
        </w:rPr>
        <w:t xml:space="preserve"> </w:t>
      </w:r>
      <w:r>
        <w:rPr>
          <w:rtl/>
        </w:rPr>
        <w:t>«خ</w:t>
      </w:r>
      <w:r>
        <w:rPr>
          <w:rFonts w:hint="cs"/>
          <w:rtl/>
        </w:rPr>
        <w:t>ی</w:t>
      </w:r>
      <w:r>
        <w:rPr>
          <w:rFonts w:hint="eastAsia"/>
          <w:rtl/>
        </w:rPr>
        <w:t>را</w:t>
      </w:r>
      <w:r>
        <w:rPr>
          <w:rtl/>
        </w:rPr>
        <w:t xml:space="preserve"> منها» جاءت مطابقة مع الكوفة والبصرة.</w:t>
      </w:r>
      <w:r w:rsidR="00922F94">
        <w:rPr>
          <w:rtl/>
        </w:rPr>
        <w:t xml:space="preserve"> </w:t>
      </w:r>
    </w:p>
    <w:p w14:paraId="07D82448" w14:textId="3BBB69E2" w:rsidR="00F12CCE" w:rsidRDefault="00F12CCE" w:rsidP="00F12CCE">
      <w:pPr>
        <w:rPr>
          <w:rtl/>
        </w:rPr>
      </w:pPr>
      <w:r>
        <w:rPr>
          <w:rFonts w:hint="eastAsia"/>
          <w:rtl/>
        </w:rPr>
        <w:t>ـ</w:t>
      </w:r>
      <w:r w:rsidR="00922F94">
        <w:rPr>
          <w:rFonts w:hint="eastAsia"/>
          <w:rtl/>
        </w:rPr>
        <w:t xml:space="preserve"> </w:t>
      </w:r>
      <w:r>
        <w:rPr>
          <w:rtl/>
        </w:rPr>
        <w:t>في الصفحة: (326)، الأنبياء 4، كتب «قل ربّي» مطابقة مع جميع المصاحف سوىٰ الكوفة.</w:t>
      </w:r>
    </w:p>
    <w:p w14:paraId="09F49109" w14:textId="696DF2FE" w:rsidR="00F12CCE" w:rsidRDefault="00F12CCE" w:rsidP="00F12CCE">
      <w:pPr>
        <w:rPr>
          <w:rtl/>
        </w:rPr>
      </w:pPr>
      <w:r>
        <w:rPr>
          <w:rFonts w:hint="eastAsia"/>
          <w:rtl/>
        </w:rPr>
        <w:t>ـ</w:t>
      </w:r>
      <w:r>
        <w:rPr>
          <w:rtl/>
        </w:rPr>
        <w:t xml:space="preserve"> في</w:t>
      </w:r>
      <w:r w:rsidR="00922F94">
        <w:rPr>
          <w:rtl/>
        </w:rPr>
        <w:t xml:space="preserve"> </w:t>
      </w:r>
      <w:r>
        <w:rPr>
          <w:rtl/>
        </w:rPr>
        <w:t>الصفحة: (351)، المؤمنون 85ـ89</w:t>
      </w:r>
      <w:r w:rsidR="00922F94">
        <w:rPr>
          <w:rtl/>
        </w:rPr>
        <w:t xml:space="preserve"> </w:t>
      </w:r>
      <w:r>
        <w:rPr>
          <w:rtl/>
        </w:rPr>
        <w:t>«سيقولون الله» جاءت مطابقة مع البصرة فقط،</w:t>
      </w:r>
      <w:r w:rsidR="00922F94">
        <w:rPr>
          <w:rtl/>
        </w:rPr>
        <w:t xml:space="preserve"> </w:t>
      </w:r>
      <w:r>
        <w:rPr>
          <w:rtl/>
        </w:rPr>
        <w:t>انظر: (الصورة رقم: 15).</w:t>
      </w:r>
    </w:p>
    <w:p w14:paraId="066CC690" w14:textId="77777777" w:rsidR="00F12CCE" w:rsidRDefault="00F12CCE" w:rsidP="00F12CCE">
      <w:pPr>
        <w:rPr>
          <w:rtl/>
        </w:rPr>
      </w:pPr>
      <w:r>
        <w:rPr>
          <w:rFonts w:hint="eastAsia"/>
          <w:rtl/>
        </w:rPr>
        <w:t>ـ</w:t>
      </w:r>
      <w:r>
        <w:rPr>
          <w:rtl/>
        </w:rPr>
        <w:t xml:space="preserve"> في (الصفحة: (353)، المؤمنون 112و114، كتبت «قل» علىٰ شكل«قال» مطابقة مع الجميع سوىٰ الكوفة.</w:t>
      </w:r>
    </w:p>
    <w:p w14:paraId="160A2FF2" w14:textId="281790A3" w:rsidR="00F12CCE" w:rsidRDefault="00F12CCE" w:rsidP="00F12CCE">
      <w:pPr>
        <w:rPr>
          <w:rtl/>
        </w:rPr>
      </w:pPr>
      <w:r>
        <w:rPr>
          <w:rFonts w:hint="eastAsia"/>
          <w:rtl/>
        </w:rPr>
        <w:t>ـ</w:t>
      </w:r>
      <w:r>
        <w:rPr>
          <w:rtl/>
        </w:rPr>
        <w:t xml:space="preserve"> في</w:t>
      </w:r>
      <w:r w:rsidR="00922F94">
        <w:rPr>
          <w:rtl/>
        </w:rPr>
        <w:t xml:space="preserve"> </w:t>
      </w:r>
      <w:r>
        <w:rPr>
          <w:rtl/>
        </w:rPr>
        <w:t>الصفحة: (467)، غافر، 26،</w:t>
      </w:r>
      <w:r w:rsidR="00922F94">
        <w:rPr>
          <w:rtl/>
        </w:rPr>
        <w:t xml:space="preserve"> </w:t>
      </w:r>
      <w:r>
        <w:rPr>
          <w:rtl/>
        </w:rPr>
        <w:t xml:space="preserve">«أو أن </w:t>
      </w:r>
      <w:r>
        <w:rPr>
          <w:rFonts w:hint="cs"/>
          <w:rtl/>
        </w:rPr>
        <w:t>ی</w:t>
      </w:r>
      <w:r>
        <w:rPr>
          <w:rFonts w:hint="eastAsia"/>
          <w:rtl/>
        </w:rPr>
        <w:t>ظهر»</w:t>
      </w:r>
      <w:r>
        <w:rPr>
          <w:rtl/>
        </w:rPr>
        <w:t xml:space="preserve"> جاءت مطابقة</w:t>
      </w:r>
      <w:r w:rsidR="00922F94">
        <w:rPr>
          <w:rtl/>
        </w:rPr>
        <w:t xml:space="preserve"> </w:t>
      </w:r>
      <w:r>
        <w:rPr>
          <w:rtl/>
        </w:rPr>
        <w:t>مع الكوفة فقط.</w:t>
      </w:r>
      <w:r w:rsidR="00922F94">
        <w:rPr>
          <w:rtl/>
        </w:rPr>
        <w:t xml:space="preserve"> </w:t>
      </w:r>
    </w:p>
    <w:p w14:paraId="1FDE2225" w14:textId="14EE8AA0" w:rsidR="00F12CCE" w:rsidRDefault="00F12CCE" w:rsidP="00F12CCE">
      <w:pPr>
        <w:rPr>
          <w:rtl/>
        </w:rPr>
      </w:pPr>
      <w:r>
        <w:rPr>
          <w:rFonts w:hint="eastAsia"/>
          <w:rtl/>
        </w:rPr>
        <w:t>ـ</w:t>
      </w:r>
      <w:r>
        <w:rPr>
          <w:rtl/>
        </w:rPr>
        <w:t xml:space="preserve"> في الصفحة: (493)، الشورىٰ،</w:t>
      </w:r>
      <w:r w:rsidR="00922F94">
        <w:rPr>
          <w:rtl/>
        </w:rPr>
        <w:t xml:space="preserve"> </w:t>
      </w:r>
      <w:r>
        <w:rPr>
          <w:rtl/>
        </w:rPr>
        <w:t>30، «فبما كسبت» جاءت مطابقة</w:t>
      </w:r>
      <w:r w:rsidR="00922F94">
        <w:rPr>
          <w:rtl/>
        </w:rPr>
        <w:t xml:space="preserve"> </w:t>
      </w:r>
      <w:r>
        <w:rPr>
          <w:rtl/>
        </w:rPr>
        <w:t>مع مكّة</w:t>
      </w:r>
      <w:r w:rsidR="00922F94">
        <w:rPr>
          <w:rtl/>
        </w:rPr>
        <w:t xml:space="preserve"> </w:t>
      </w:r>
      <w:r>
        <w:rPr>
          <w:rtl/>
        </w:rPr>
        <w:t xml:space="preserve">والكوفة والبصرة. </w:t>
      </w:r>
    </w:p>
    <w:p w14:paraId="27D0A701" w14:textId="7F33C411" w:rsidR="00F12CCE" w:rsidRDefault="00F12CCE" w:rsidP="00F12CCE">
      <w:pPr>
        <w:rPr>
          <w:rtl/>
        </w:rPr>
      </w:pPr>
      <w:r>
        <w:rPr>
          <w:rFonts w:hint="eastAsia"/>
          <w:rtl/>
        </w:rPr>
        <w:t>ـ</w:t>
      </w:r>
      <w:r>
        <w:rPr>
          <w:rtl/>
        </w:rPr>
        <w:t xml:space="preserve"> في</w:t>
      </w:r>
      <w:r w:rsidR="00922F94">
        <w:rPr>
          <w:rtl/>
        </w:rPr>
        <w:t xml:space="preserve"> </w:t>
      </w:r>
      <w:r>
        <w:rPr>
          <w:rtl/>
        </w:rPr>
        <w:t>الصفحة: (500)، الزخرف، 71،</w:t>
      </w:r>
      <w:r w:rsidR="00922F94">
        <w:rPr>
          <w:rtl/>
        </w:rPr>
        <w:t xml:space="preserve"> </w:t>
      </w:r>
      <w:r>
        <w:rPr>
          <w:rtl/>
        </w:rPr>
        <w:t>«ما تشته</w:t>
      </w:r>
      <w:r>
        <w:rPr>
          <w:rFonts w:hint="cs"/>
          <w:rtl/>
        </w:rPr>
        <w:t>ی</w:t>
      </w:r>
      <w:r>
        <w:rPr>
          <w:rFonts w:hint="eastAsia"/>
          <w:rtl/>
        </w:rPr>
        <w:t>ه»</w:t>
      </w:r>
      <w:r>
        <w:rPr>
          <w:rtl/>
        </w:rPr>
        <w:t xml:space="preserve"> جاءت علىٰ شكل «ما تشتهي» جاءت مطابقة</w:t>
      </w:r>
      <w:r w:rsidR="00922F94">
        <w:rPr>
          <w:rtl/>
        </w:rPr>
        <w:t xml:space="preserve"> </w:t>
      </w:r>
      <w:r>
        <w:rPr>
          <w:rtl/>
        </w:rPr>
        <w:t>مع مكّة</w:t>
      </w:r>
      <w:r w:rsidR="00922F94">
        <w:rPr>
          <w:rtl/>
        </w:rPr>
        <w:t xml:space="preserve"> </w:t>
      </w:r>
      <w:r>
        <w:rPr>
          <w:rtl/>
        </w:rPr>
        <w:t>والكوفة والبصرة.</w:t>
      </w:r>
      <w:r w:rsidR="00922F94">
        <w:rPr>
          <w:rtl/>
        </w:rPr>
        <w:t xml:space="preserve"> </w:t>
      </w:r>
    </w:p>
    <w:p w14:paraId="0AA3A8BC" w14:textId="568BFB93" w:rsidR="00F12CCE" w:rsidRDefault="00F12CCE" w:rsidP="00F12CCE">
      <w:pPr>
        <w:rPr>
          <w:rtl/>
        </w:rPr>
      </w:pPr>
      <w:r>
        <w:rPr>
          <w:rFonts w:hint="eastAsia"/>
          <w:rtl/>
        </w:rPr>
        <w:t>ـ</w:t>
      </w:r>
      <w:r>
        <w:rPr>
          <w:rtl/>
        </w:rPr>
        <w:t xml:space="preserve"> في</w:t>
      </w:r>
      <w:r w:rsidR="00922F94">
        <w:rPr>
          <w:rtl/>
        </w:rPr>
        <w:t xml:space="preserve"> </w:t>
      </w:r>
      <w:r>
        <w:rPr>
          <w:rtl/>
        </w:rPr>
        <w:t>الصفحة: (509)،</w:t>
      </w:r>
      <w:r w:rsidR="00922F94">
        <w:rPr>
          <w:rtl/>
        </w:rPr>
        <w:t xml:space="preserve"> </w:t>
      </w:r>
      <w:r>
        <w:rPr>
          <w:rtl/>
        </w:rPr>
        <w:t>الأحقاف، 15،</w:t>
      </w:r>
      <w:r w:rsidR="00922F94">
        <w:rPr>
          <w:rtl/>
        </w:rPr>
        <w:t xml:space="preserve"> </w:t>
      </w:r>
      <w:r>
        <w:rPr>
          <w:rtl/>
        </w:rPr>
        <w:t>«إحسٰنا» جاءت</w:t>
      </w:r>
      <w:r w:rsidR="00922F94">
        <w:rPr>
          <w:rtl/>
        </w:rPr>
        <w:t xml:space="preserve"> </w:t>
      </w:r>
      <w:r>
        <w:rPr>
          <w:rtl/>
        </w:rPr>
        <w:t>«حُسْنا» مطابقة للجميع سوىٰ الكوفة.</w:t>
      </w:r>
    </w:p>
    <w:p w14:paraId="438CDFD5" w14:textId="35C6678A" w:rsidR="00F12CCE" w:rsidRDefault="00F12CCE" w:rsidP="00F12CCE">
      <w:pPr>
        <w:rPr>
          <w:rtl/>
        </w:rPr>
      </w:pPr>
      <w:r>
        <w:rPr>
          <w:rFonts w:hint="eastAsia"/>
          <w:rtl/>
        </w:rPr>
        <w:t>ـ</w:t>
      </w:r>
      <w:r>
        <w:rPr>
          <w:rtl/>
        </w:rPr>
        <w:t xml:space="preserve"> في الصفحة: (515)، محمّد، 18،</w:t>
      </w:r>
      <w:r w:rsidR="00922F94">
        <w:rPr>
          <w:rtl/>
        </w:rPr>
        <w:t xml:space="preserve"> </w:t>
      </w:r>
      <w:r>
        <w:rPr>
          <w:rtl/>
        </w:rPr>
        <w:t>«أن تات</w:t>
      </w:r>
      <w:r>
        <w:rPr>
          <w:rFonts w:hint="cs"/>
          <w:rtl/>
        </w:rPr>
        <w:t>ی</w:t>
      </w:r>
      <w:r>
        <w:rPr>
          <w:rFonts w:hint="eastAsia"/>
          <w:rtl/>
        </w:rPr>
        <w:t>هم»</w:t>
      </w:r>
      <w:r>
        <w:rPr>
          <w:rtl/>
        </w:rPr>
        <w:t xml:space="preserve"> كتبت مطابقة مع البصرة والشام والمدينة.</w:t>
      </w:r>
    </w:p>
    <w:p w14:paraId="0E73B650" w14:textId="3530EF1C" w:rsidR="00F12CCE" w:rsidRDefault="00F12CCE" w:rsidP="00F12CCE">
      <w:pPr>
        <w:rPr>
          <w:rtl/>
        </w:rPr>
      </w:pPr>
      <w:r>
        <w:rPr>
          <w:rFonts w:hint="eastAsia"/>
          <w:rtl/>
        </w:rPr>
        <w:t>ـ</w:t>
      </w:r>
      <w:r>
        <w:rPr>
          <w:rtl/>
        </w:rPr>
        <w:t xml:space="preserve"> في</w:t>
      </w:r>
      <w:r w:rsidR="00922F94">
        <w:rPr>
          <w:rtl/>
        </w:rPr>
        <w:t xml:space="preserve"> </w:t>
      </w:r>
      <w:r>
        <w:rPr>
          <w:rtl/>
        </w:rPr>
        <w:t>الصفحة: (548)، الحد</w:t>
      </w:r>
      <w:r>
        <w:rPr>
          <w:rFonts w:hint="cs"/>
          <w:rtl/>
        </w:rPr>
        <w:t>ی</w:t>
      </w:r>
      <w:r>
        <w:rPr>
          <w:rFonts w:hint="eastAsia"/>
          <w:rtl/>
        </w:rPr>
        <w:t>د،</w:t>
      </w:r>
      <w:r>
        <w:rPr>
          <w:rtl/>
        </w:rPr>
        <w:t xml:space="preserve"> 24،</w:t>
      </w:r>
      <w:r w:rsidR="00922F94">
        <w:rPr>
          <w:rtl/>
        </w:rPr>
        <w:t xml:space="preserve"> </w:t>
      </w:r>
      <w:r>
        <w:rPr>
          <w:rtl/>
        </w:rPr>
        <w:t>«فان الله هو الغني الحم</w:t>
      </w:r>
      <w:r>
        <w:rPr>
          <w:rFonts w:hint="cs"/>
          <w:rtl/>
        </w:rPr>
        <w:t>ی</w:t>
      </w:r>
      <w:r>
        <w:rPr>
          <w:rFonts w:hint="eastAsia"/>
          <w:rtl/>
        </w:rPr>
        <w:t>د»</w:t>
      </w:r>
      <w:r>
        <w:rPr>
          <w:rtl/>
        </w:rPr>
        <w:t xml:space="preserve"> كتبت مطابقة مع مكّة والكوفة والبصرة.</w:t>
      </w:r>
    </w:p>
    <w:p w14:paraId="0825DCEE" w14:textId="77777777" w:rsidR="00F12CCE" w:rsidRDefault="00F12CCE" w:rsidP="00F12CCE">
      <w:pPr>
        <w:rPr>
          <w:rtl/>
        </w:rPr>
      </w:pPr>
      <w:r>
        <w:rPr>
          <w:rFonts w:hint="eastAsia"/>
          <w:rtl/>
        </w:rPr>
        <w:t>إنّ</w:t>
      </w:r>
      <w:r>
        <w:rPr>
          <w:rtl/>
        </w:rPr>
        <w:t xml:space="preserve"> جميع حالات الاشتراك الآنفة الذكر جميعها أتت مطابقة مع مصاحف </w:t>
      </w:r>
    </w:p>
    <w:p w14:paraId="681BD938" w14:textId="77777777" w:rsidR="008D5587" w:rsidRDefault="00F12CCE" w:rsidP="00F12CCE">
      <w:pPr>
        <w:rPr>
          <w:rtl/>
        </w:rPr>
      </w:pPr>
      <w:r>
        <w:br w:type="page"/>
      </w:r>
    </w:p>
    <w:p w14:paraId="019152B9" w14:textId="18E36EBC" w:rsidR="00F12CCE" w:rsidRDefault="00F12CCE" w:rsidP="008D5587">
      <w:pPr>
        <w:pStyle w:val="rfdNormal0"/>
        <w:rPr>
          <w:rtl/>
        </w:rPr>
      </w:pPr>
      <w:r>
        <w:rPr>
          <w:rFonts w:hint="eastAsia"/>
          <w:rtl/>
        </w:rPr>
        <w:lastRenderedPageBreak/>
        <w:t>البصرة</w:t>
      </w:r>
      <w:r>
        <w:rPr>
          <w:rtl/>
        </w:rPr>
        <w:t xml:space="preserve"> سوىٰ ما جاء (في الآية 26 من سورة غافر)؛ وهذا الأمر هو دليل آخر علىٰ أنّ (مصحف النجف)</w:t>
      </w:r>
      <w:r w:rsidR="00922F94">
        <w:rPr>
          <w:rtl/>
        </w:rPr>
        <w:t xml:space="preserve"> </w:t>
      </w:r>
      <w:r>
        <w:rPr>
          <w:rtl/>
        </w:rPr>
        <w:t>يمكننا أن نقول فيه أنّه بصري الأصل.</w:t>
      </w:r>
    </w:p>
    <w:p w14:paraId="35403B3A" w14:textId="77777777" w:rsidR="00F12CCE" w:rsidRDefault="00F12CCE" w:rsidP="008D5587">
      <w:pPr>
        <w:pStyle w:val="rfdBold1"/>
        <w:rPr>
          <w:rtl/>
        </w:rPr>
      </w:pPr>
      <w:r>
        <w:rPr>
          <w:rFonts w:hint="eastAsia"/>
          <w:rtl/>
        </w:rPr>
        <w:t>القراءات</w:t>
      </w:r>
      <w:r>
        <w:rPr>
          <w:rtl/>
        </w:rPr>
        <w:t xml:space="preserve"> القرآنية في (مصحف النجف):</w:t>
      </w:r>
    </w:p>
    <w:p w14:paraId="7C2CFA35" w14:textId="20ADE92D" w:rsidR="00F12CCE" w:rsidRDefault="00F12CCE" w:rsidP="00F12CCE">
      <w:pPr>
        <w:rPr>
          <w:rtl/>
        </w:rPr>
      </w:pPr>
      <w:r>
        <w:rPr>
          <w:rFonts w:hint="eastAsia"/>
          <w:rtl/>
        </w:rPr>
        <w:t>من</w:t>
      </w:r>
      <w:r>
        <w:rPr>
          <w:rtl/>
        </w:rPr>
        <w:t xml:space="preserve"> خلال الدراسات التي تناولت المصاحف المكتوبة في القرون الأولىٰ والتي من ضمنها مقالات راقم السطور</w:t>
      </w:r>
      <w:r w:rsidR="00922F94">
        <w:rPr>
          <w:rtl/>
        </w:rPr>
        <w:t xml:space="preserve"> </w:t>
      </w:r>
      <w:r>
        <w:rPr>
          <w:rtl/>
        </w:rPr>
        <w:t>التي نشرت</w:t>
      </w:r>
      <w:r w:rsidR="00922F94">
        <w:rPr>
          <w:rtl/>
        </w:rPr>
        <w:t xml:space="preserve"> </w:t>
      </w:r>
      <w:r>
        <w:rPr>
          <w:rtl/>
        </w:rPr>
        <w:t>سابقاً،</w:t>
      </w:r>
      <w:r w:rsidR="00922F94">
        <w:rPr>
          <w:rtl/>
        </w:rPr>
        <w:t xml:space="preserve"> </w:t>
      </w:r>
      <w:r>
        <w:rPr>
          <w:rtl/>
        </w:rPr>
        <w:t>يمكننا أن نستنتج أنّ كافّة المصاحف المكتوبة في القرون الأولىٰ (وخاصّة في شرق العالم الإسلامي) أنّها لم تكتب من أوّلها إلىٰ آخرها علىٰ قرا</w:t>
      </w:r>
      <w:r>
        <w:rPr>
          <w:rFonts w:hint="eastAsia"/>
          <w:rtl/>
        </w:rPr>
        <w:t>ءة</w:t>
      </w:r>
      <w:r>
        <w:rPr>
          <w:rtl/>
        </w:rPr>
        <w:t xml:space="preserve"> واحدة.</w:t>
      </w:r>
      <w:r w:rsidR="00922F94">
        <w:rPr>
          <w:rtl/>
        </w:rPr>
        <w:t xml:space="preserve"> </w:t>
      </w:r>
      <w:r>
        <w:rPr>
          <w:rtl/>
        </w:rPr>
        <w:t>فإنّ أغلب ما كان يميل إليه الكاتب في هذه المصاحف هو أن يختار إحدىٰ القراءات الشائعة في إيران أو في سائر أصقاع العالم الإسلامي مثل قراءة أبي عبيد أو قراءة أبي حاتم. ولم يستثنِ القرآن المنسوب إلىٰ خطّ الإمام علي</w:t>
      </w:r>
      <w:r w:rsidR="00922F94">
        <w:rPr>
          <w:rtl/>
        </w:rPr>
        <w:t xml:space="preserve"> </w:t>
      </w:r>
      <w:r w:rsidR="00901E89" w:rsidRPr="00901E89">
        <w:rPr>
          <w:rStyle w:val="rfdAlaem"/>
          <w:rtl/>
        </w:rPr>
        <w:t>عليه‌السلام</w:t>
      </w:r>
      <w:r>
        <w:rPr>
          <w:rtl/>
        </w:rPr>
        <w:t xml:space="preserve"> في النجف الأشرف من هذا الأمر، حيث غلب عليه قراءة أبي</w:t>
      </w:r>
      <w:r w:rsidR="00922F94">
        <w:rPr>
          <w:rtl/>
        </w:rPr>
        <w:t xml:space="preserve"> </w:t>
      </w:r>
      <w:r>
        <w:rPr>
          <w:rtl/>
        </w:rPr>
        <w:t>عمرو</w:t>
      </w:r>
      <w:r w:rsidR="00922F94">
        <w:rPr>
          <w:rtl/>
        </w:rPr>
        <w:t xml:space="preserve"> </w:t>
      </w:r>
      <w:r>
        <w:rPr>
          <w:rtl/>
        </w:rPr>
        <w:t>(من القرّاء السبعة)؛ ويعقوب الحضرمي (من القرّاء العشرة)</w:t>
      </w:r>
      <w:r w:rsidR="00922F94">
        <w:rPr>
          <w:rtl/>
        </w:rPr>
        <w:t xml:space="preserve"> </w:t>
      </w:r>
      <w:r>
        <w:rPr>
          <w:rtl/>
        </w:rPr>
        <w:t>وهما من قرّاء البصرة</w:t>
      </w:r>
      <w:r w:rsidRPr="00F12CCE">
        <w:rPr>
          <w:rStyle w:val="rfdFootnotenum"/>
          <w:rtl/>
        </w:rPr>
        <w:t>(1)</w:t>
      </w:r>
      <w:r>
        <w:rPr>
          <w:rtl/>
        </w:rPr>
        <w:t>. في القسم الأصلي من هذا المصحف الذي هو بخطّ:</w:t>
      </w:r>
      <w:r w:rsidR="00922F94">
        <w:rPr>
          <w:rtl/>
        </w:rPr>
        <w:t xml:space="preserve"> </w:t>
      </w:r>
      <w:r>
        <w:rPr>
          <w:rtl/>
        </w:rPr>
        <w:t>(الكاتب ألف)</w:t>
      </w:r>
      <w:r w:rsidR="00922F94">
        <w:rPr>
          <w:rtl/>
        </w:rPr>
        <w:t xml:space="preserve"> </w:t>
      </w:r>
      <w:r>
        <w:rPr>
          <w:rtl/>
        </w:rPr>
        <w:t>ترىٰ فيه قسماً من هذه الاختلافات كما في الكلمات التالية: (لله/ الله) و(ت</w:t>
      </w:r>
      <w:r>
        <w:rPr>
          <w:rFonts w:hint="eastAsia"/>
          <w:rtl/>
        </w:rPr>
        <w:t>شتهي</w:t>
      </w:r>
      <w:r>
        <w:rPr>
          <w:rtl/>
        </w:rPr>
        <w:t>/تشته</w:t>
      </w:r>
      <w:r>
        <w:rPr>
          <w:rFonts w:hint="cs"/>
          <w:rtl/>
        </w:rPr>
        <w:t>ی</w:t>
      </w:r>
      <w:r>
        <w:rPr>
          <w:rFonts w:hint="eastAsia"/>
          <w:rtl/>
        </w:rPr>
        <w:t>ه</w:t>
      </w:r>
      <w:r>
        <w:rPr>
          <w:rtl/>
        </w:rPr>
        <w:t>) و(حُسناً/احساناً)،</w:t>
      </w:r>
      <w:r w:rsidR="00922F94">
        <w:rPr>
          <w:rtl/>
        </w:rPr>
        <w:t xml:space="preserve"> </w:t>
      </w:r>
      <w:r>
        <w:rPr>
          <w:rtl/>
        </w:rPr>
        <w:t>ولكنّ القسم الأعظم من اختلاف القراءات يمكن أن نلاحظه من خلال طريقة وضع نقاط الإعراب في النسخة بالاستفادة من وضع النقط باللون الأحمر.</w:t>
      </w:r>
      <w:r w:rsidR="00922F94">
        <w:rPr>
          <w:rtl/>
        </w:rPr>
        <w:t xml:space="preserve"> </w:t>
      </w:r>
      <w:r>
        <w:rPr>
          <w:rtl/>
        </w:rPr>
        <w:t>والجدول</w:t>
      </w:r>
      <w:r w:rsidR="00922F94">
        <w:rPr>
          <w:rtl/>
        </w:rPr>
        <w:t xml:space="preserve"> </w:t>
      </w:r>
      <w:r>
        <w:rPr>
          <w:rtl/>
        </w:rPr>
        <w:t>رقم: (3)</w:t>
      </w:r>
      <w:r w:rsidR="00922F94">
        <w:rPr>
          <w:rtl/>
        </w:rPr>
        <w:t xml:space="preserve"> </w:t>
      </w:r>
      <w:r>
        <w:rPr>
          <w:rtl/>
        </w:rPr>
        <w:t xml:space="preserve">هو عبارة عن قائمة تبيّن لنا أهمّ مواضع اختلاف </w:t>
      </w:r>
    </w:p>
    <w:p w14:paraId="70EEBD8E" w14:textId="77777777" w:rsidR="00F12CCE" w:rsidRDefault="00F12CCE" w:rsidP="00F12CCE">
      <w:pPr>
        <w:pStyle w:val="rfdLine"/>
        <w:rPr>
          <w:rtl/>
        </w:rPr>
      </w:pPr>
      <w:r>
        <w:rPr>
          <w:rtl/>
        </w:rPr>
        <w:t>__________</w:t>
      </w:r>
    </w:p>
    <w:p w14:paraId="44967187" w14:textId="0D5654AA" w:rsidR="00F12CCE" w:rsidRDefault="00F12CCE" w:rsidP="00F12CCE">
      <w:pPr>
        <w:pStyle w:val="rfdFootnote0"/>
        <w:rPr>
          <w:rtl/>
        </w:rPr>
      </w:pPr>
      <w:r>
        <w:rPr>
          <w:rtl/>
        </w:rPr>
        <w:t xml:space="preserve">(1) وقد أثبتت نتائج الدراسات في (المصحف رقم 1) المنسوب إلىٰ خطّ الإمام علي </w:t>
      </w:r>
      <w:r w:rsidR="0057550D" w:rsidRPr="0057550D">
        <w:rPr>
          <w:rStyle w:val="rfdAlaem"/>
          <w:rtl/>
        </w:rPr>
        <w:t xml:space="preserve">عليه‌السلام </w:t>
      </w:r>
      <w:r>
        <w:rPr>
          <w:rtl/>
        </w:rPr>
        <w:t xml:space="preserve"> في مكتبة آستان قدس رضوي هذا الأمر أيضاً في شأن مصحف آخر من النسخ القرآنية القديمة بالخطّ الكوفي للقرن الثاني الهجري. انظر: مقدّمة المحقّقين والمصحّحين في المصحف الشريف المنسوب للإمام علي بن أبي طالب </w:t>
      </w:r>
      <w:r w:rsidR="0057550D" w:rsidRPr="0057550D">
        <w:rPr>
          <w:rStyle w:val="rfdAlaem"/>
          <w:rtl/>
        </w:rPr>
        <w:t xml:space="preserve">عليه‌السلام </w:t>
      </w:r>
      <w:r>
        <w:rPr>
          <w:rtl/>
        </w:rPr>
        <w:t xml:space="preserve"> (النسخة رقم 1) في المكتبة المركزية آستان قدس رضوى)، طهران: مرکز طبع ونشر قرآن ج.ا.ا. 1396ش، الصفحة: 70ـ85، الجدول رقم 1.</w:t>
      </w:r>
    </w:p>
    <w:p w14:paraId="3F1F46B8" w14:textId="37CF5CCC" w:rsidR="00F12CCE" w:rsidRDefault="00F12CCE" w:rsidP="008D5587">
      <w:pPr>
        <w:pStyle w:val="rfdNormal0"/>
        <w:rPr>
          <w:rtl/>
        </w:rPr>
      </w:pPr>
      <w:r>
        <w:br w:type="page"/>
      </w:r>
      <w:r>
        <w:rPr>
          <w:rFonts w:hint="eastAsia"/>
          <w:rtl/>
        </w:rPr>
        <w:lastRenderedPageBreak/>
        <w:t>القراءات</w:t>
      </w:r>
      <w:r>
        <w:rPr>
          <w:rtl/>
        </w:rPr>
        <w:t>: (المخالفة مع روايات حفص عن عاصم) في قرآن (النجف الأشرف).</w:t>
      </w:r>
      <w:r w:rsidR="00922F94">
        <w:rPr>
          <w:rtl/>
        </w:rPr>
        <w:t xml:space="preserve"> </w:t>
      </w:r>
    </w:p>
    <w:p w14:paraId="081619BF" w14:textId="3378672D" w:rsidR="00F12CCE" w:rsidRDefault="00F12CCE" w:rsidP="00F12CCE">
      <w:pPr>
        <w:rPr>
          <w:rtl/>
        </w:rPr>
      </w:pPr>
      <w:r>
        <w:rPr>
          <w:rFonts w:hint="eastAsia"/>
          <w:rtl/>
        </w:rPr>
        <w:t>إنّ</w:t>
      </w:r>
      <w:r>
        <w:rPr>
          <w:rtl/>
        </w:rPr>
        <w:t xml:space="preserve"> تنقيط الكلمات (نقط الإعجام ونقط الإعراب) في نسخة الحرم العلوي في النجف الأشرف له عدّة ميّزات.</w:t>
      </w:r>
      <w:r w:rsidR="00922F94">
        <w:rPr>
          <w:rtl/>
        </w:rPr>
        <w:t xml:space="preserve"> </w:t>
      </w:r>
      <w:r w:rsidRPr="008D5587">
        <w:rPr>
          <w:rStyle w:val="rfdBold2"/>
          <w:rtl/>
        </w:rPr>
        <w:t>أوّلاً</w:t>
      </w:r>
      <w:r>
        <w:rPr>
          <w:rtl/>
        </w:rPr>
        <w:t>:</w:t>
      </w:r>
      <w:r w:rsidR="00922F94">
        <w:rPr>
          <w:rtl/>
        </w:rPr>
        <w:t xml:space="preserve"> </w:t>
      </w:r>
      <w:r>
        <w:rPr>
          <w:rtl/>
        </w:rPr>
        <w:t>عدم الاستفادة مطلقاً من نُقط الإعجام.</w:t>
      </w:r>
      <w:r w:rsidR="00922F94">
        <w:rPr>
          <w:rtl/>
        </w:rPr>
        <w:t xml:space="preserve"> </w:t>
      </w:r>
      <w:r w:rsidRPr="008D5587">
        <w:rPr>
          <w:rStyle w:val="rfdBold2"/>
          <w:rtl/>
        </w:rPr>
        <w:t>ثانياً</w:t>
      </w:r>
      <w:r>
        <w:rPr>
          <w:rtl/>
        </w:rPr>
        <w:t>:</w:t>
      </w:r>
      <w:r w:rsidR="00922F94">
        <w:rPr>
          <w:rtl/>
        </w:rPr>
        <w:t xml:space="preserve"> </w:t>
      </w:r>
      <w:r>
        <w:rPr>
          <w:rtl/>
        </w:rPr>
        <w:t>خلافاً لبعض النسخ الكوفية للقرن الثاني والثالث العارية من النقط، والتي</w:t>
      </w:r>
      <w:r w:rsidR="00922F94">
        <w:rPr>
          <w:rtl/>
        </w:rPr>
        <w:t xml:space="preserve"> </w:t>
      </w:r>
      <w:r>
        <w:rPr>
          <w:rtl/>
        </w:rPr>
        <w:t>وضعت في بعض الأحيان فيها</w:t>
      </w:r>
      <w:r w:rsidR="00922F94">
        <w:rPr>
          <w:rtl/>
        </w:rPr>
        <w:t xml:space="preserve"> </w:t>
      </w:r>
      <w:r>
        <w:rPr>
          <w:rtl/>
        </w:rPr>
        <w:t>بع</w:t>
      </w:r>
      <w:r>
        <w:rPr>
          <w:rFonts w:hint="eastAsia"/>
          <w:rtl/>
        </w:rPr>
        <w:t>ض</w:t>
      </w:r>
      <w:r>
        <w:rPr>
          <w:rtl/>
        </w:rPr>
        <w:t xml:space="preserve"> النقط لبعض</w:t>
      </w:r>
      <w:r w:rsidR="00922F94">
        <w:rPr>
          <w:rtl/>
        </w:rPr>
        <w:t xml:space="preserve"> </w:t>
      </w:r>
      <w:r>
        <w:rPr>
          <w:rtl/>
        </w:rPr>
        <w:t>حروفها للدلالة علىٰ اختلاف القراءات فقط، وذلك</w:t>
      </w:r>
      <w:r w:rsidR="00922F94">
        <w:rPr>
          <w:rtl/>
        </w:rPr>
        <w:t xml:space="preserve"> </w:t>
      </w:r>
      <w:r>
        <w:rPr>
          <w:rtl/>
        </w:rPr>
        <w:t>كما في كلمات مثل:</w:t>
      </w:r>
      <w:r w:rsidR="00922F94">
        <w:rPr>
          <w:rtl/>
        </w:rPr>
        <w:t xml:space="preserve"> </w:t>
      </w:r>
      <w:r>
        <w:rPr>
          <w:rtl/>
        </w:rPr>
        <w:t>(</w:t>
      </w:r>
      <w:r>
        <w:rPr>
          <w:rFonts w:hint="cs"/>
          <w:rtl/>
        </w:rPr>
        <w:t>ی</w:t>
      </w:r>
      <w:r>
        <w:rPr>
          <w:rFonts w:hint="eastAsia"/>
          <w:rtl/>
        </w:rPr>
        <w:t>كن</w:t>
      </w:r>
      <w:r>
        <w:rPr>
          <w:rtl/>
        </w:rPr>
        <w:t xml:space="preserve">/تكن، </w:t>
      </w:r>
      <w:r>
        <w:rPr>
          <w:rFonts w:hint="cs"/>
          <w:rtl/>
        </w:rPr>
        <w:t>ی</w:t>
      </w:r>
      <w:r>
        <w:rPr>
          <w:rFonts w:hint="eastAsia"/>
          <w:rtl/>
        </w:rPr>
        <w:t>وحي</w:t>
      </w:r>
      <w:r>
        <w:rPr>
          <w:rtl/>
        </w:rPr>
        <w:t>/نوحي)،</w:t>
      </w:r>
      <w:r w:rsidR="00922F94">
        <w:rPr>
          <w:rtl/>
        </w:rPr>
        <w:t xml:space="preserve"> </w:t>
      </w:r>
      <w:r>
        <w:rPr>
          <w:rtl/>
        </w:rPr>
        <w:t>فإنّ نسخة (مصحف النجف) لم تميّز هذه الموارد فيها قطّ</w:t>
      </w:r>
      <w:r w:rsidRPr="00F12CCE">
        <w:rPr>
          <w:rStyle w:val="rfdFootnotenum"/>
          <w:rtl/>
        </w:rPr>
        <w:t>(1)</w:t>
      </w:r>
      <w:r>
        <w:rPr>
          <w:rtl/>
        </w:rPr>
        <w:t>.</w:t>
      </w:r>
    </w:p>
    <w:p w14:paraId="52E66F5B" w14:textId="0F6918A8" w:rsidR="00F12CCE" w:rsidRDefault="00F12CCE" w:rsidP="00F12CCE">
      <w:pPr>
        <w:rPr>
          <w:rtl/>
        </w:rPr>
      </w:pPr>
      <w:r>
        <w:rPr>
          <w:rFonts w:hint="eastAsia"/>
          <w:rtl/>
        </w:rPr>
        <w:t>وقد</w:t>
      </w:r>
      <w:r>
        <w:rPr>
          <w:rtl/>
        </w:rPr>
        <w:t xml:space="preserve"> كتبت نقط الإعراب باللون الأحمر القاني (الشنجرف) وذلك للدّلالة علىٰ حالة إعرابية معيّنة في النسخة.</w:t>
      </w:r>
      <w:r w:rsidR="00922F94">
        <w:rPr>
          <w:rtl/>
        </w:rPr>
        <w:t xml:space="preserve"> </w:t>
      </w:r>
      <w:r>
        <w:rPr>
          <w:rtl/>
        </w:rPr>
        <w:t>وخلافاً للكثير من النسخ الكوفية للقرن الثاني والثالث الهجري</w:t>
      </w:r>
      <w:r w:rsidR="00922F94">
        <w:rPr>
          <w:rtl/>
        </w:rPr>
        <w:t xml:space="preserve"> </w:t>
      </w:r>
      <w:r>
        <w:rPr>
          <w:rtl/>
        </w:rPr>
        <w:t>التي استفيد فيها من النقاط الخضراء (وتارة الصفراء والزرقاء) التي تشير</w:t>
      </w:r>
      <w:r w:rsidR="00922F94">
        <w:rPr>
          <w:rtl/>
        </w:rPr>
        <w:t xml:space="preserve"> </w:t>
      </w:r>
      <w:r>
        <w:rPr>
          <w:rtl/>
        </w:rPr>
        <w:t>إلىٰ سائر وجوه الإعرا</w:t>
      </w:r>
      <w:r>
        <w:rPr>
          <w:rFonts w:hint="eastAsia"/>
          <w:rtl/>
        </w:rPr>
        <w:t>ب</w:t>
      </w:r>
      <w:r>
        <w:rPr>
          <w:rtl/>
        </w:rPr>
        <w:t xml:space="preserve"> والقراءات الأخرىٰ في الكلمة،</w:t>
      </w:r>
      <w:r w:rsidR="00922F94">
        <w:rPr>
          <w:rtl/>
        </w:rPr>
        <w:t xml:space="preserve"> </w:t>
      </w:r>
      <w:r>
        <w:rPr>
          <w:rtl/>
        </w:rPr>
        <w:t>لم</w:t>
      </w:r>
      <w:r w:rsidR="00922F94">
        <w:rPr>
          <w:rtl/>
        </w:rPr>
        <w:t xml:space="preserve"> </w:t>
      </w:r>
      <w:r>
        <w:rPr>
          <w:rtl/>
        </w:rPr>
        <w:t>يتّخذ في نسخة (النجف الأشرف) سوىٰ اللون الأحمر للإشارة إلىٰ القراءات البديلة.</w:t>
      </w:r>
      <w:r w:rsidR="00922F94">
        <w:rPr>
          <w:rtl/>
        </w:rPr>
        <w:t xml:space="preserve"> </w:t>
      </w:r>
      <w:r>
        <w:rPr>
          <w:rtl/>
        </w:rPr>
        <w:t>واللون الأحمر هذا</w:t>
      </w:r>
      <w:r w:rsidR="00922F94">
        <w:rPr>
          <w:rtl/>
        </w:rPr>
        <w:t xml:space="preserve"> </w:t>
      </w:r>
      <w:r>
        <w:rPr>
          <w:rtl/>
        </w:rPr>
        <w:t>نراه قد مُحيَ</w:t>
      </w:r>
      <w:r w:rsidR="00922F94">
        <w:rPr>
          <w:rtl/>
        </w:rPr>
        <w:t xml:space="preserve"> </w:t>
      </w:r>
      <w:r>
        <w:rPr>
          <w:rtl/>
        </w:rPr>
        <w:t>علىٰ مرّ الزمن</w:t>
      </w:r>
      <w:r w:rsidR="00922F94">
        <w:rPr>
          <w:rtl/>
        </w:rPr>
        <w:t xml:space="preserve"> </w:t>
      </w:r>
      <w:r>
        <w:rPr>
          <w:rtl/>
        </w:rPr>
        <w:t>في بعض الصفحات، مثلاً:</w:t>
      </w:r>
      <w:r w:rsidR="00922F94">
        <w:rPr>
          <w:rtl/>
        </w:rPr>
        <w:t xml:space="preserve"> </w:t>
      </w:r>
      <w:r>
        <w:rPr>
          <w:rtl/>
        </w:rPr>
        <w:t>الصفحة: (159، 319 و338 و576)</w:t>
      </w:r>
      <w:r w:rsidR="00922F94">
        <w:rPr>
          <w:rtl/>
        </w:rPr>
        <w:t xml:space="preserve"> </w:t>
      </w:r>
      <w:r>
        <w:rPr>
          <w:rtl/>
        </w:rPr>
        <w:t>ولذلك فإنّ النقط الإعرابية الحمراء قل</w:t>
      </w:r>
      <w:r>
        <w:rPr>
          <w:rFonts w:hint="eastAsia"/>
          <w:rtl/>
        </w:rPr>
        <w:t>يلة</w:t>
      </w:r>
      <w:r>
        <w:rPr>
          <w:rtl/>
        </w:rPr>
        <w:t xml:space="preserve"> جدّاً في هذه النسخة،</w:t>
      </w:r>
      <w:r w:rsidR="00922F94">
        <w:rPr>
          <w:rtl/>
        </w:rPr>
        <w:t xml:space="preserve"> </w:t>
      </w:r>
      <w:r>
        <w:rPr>
          <w:rtl/>
        </w:rPr>
        <w:t>وقد استفيد منها فقط للإشارة إلىٰ الإعراب اللازم في الكلمة، علىٰ سبيل المثال:</w:t>
      </w:r>
      <w:r w:rsidR="00922F94">
        <w:rPr>
          <w:rtl/>
        </w:rPr>
        <w:t xml:space="preserve"> </w:t>
      </w:r>
      <w:r>
        <w:rPr>
          <w:rtl/>
        </w:rPr>
        <w:t>فقد وضعت في كلمة: «ف</w:t>
      </w:r>
      <w:r>
        <w:rPr>
          <w:rFonts w:hint="cs"/>
          <w:rtl/>
        </w:rPr>
        <w:t>ی</w:t>
      </w:r>
      <w:r>
        <w:rPr>
          <w:rFonts w:hint="eastAsia"/>
          <w:rtl/>
        </w:rPr>
        <w:t>ضاعفَه»</w:t>
      </w:r>
      <w:r>
        <w:rPr>
          <w:rtl/>
        </w:rPr>
        <w:t xml:space="preserve"> (البقرة،</w:t>
      </w:r>
      <w:r w:rsidR="00922F94">
        <w:rPr>
          <w:rtl/>
        </w:rPr>
        <w:t xml:space="preserve"> </w:t>
      </w:r>
      <w:r>
        <w:rPr>
          <w:rtl/>
        </w:rPr>
        <w:t xml:space="preserve">245) </w:t>
      </w:r>
      <w:r w:rsidRPr="00C0179D">
        <w:rPr>
          <w:rFonts w:hint="cs"/>
          <w:rtl/>
        </w:rPr>
        <w:t>نقطة</w:t>
      </w:r>
      <w:r>
        <w:rPr>
          <w:rtl/>
        </w:rPr>
        <w:t xml:space="preserve"> </w:t>
      </w:r>
      <w:r w:rsidRPr="00C0179D">
        <w:rPr>
          <w:rFonts w:hint="cs"/>
          <w:rtl/>
        </w:rPr>
        <w:t>حمراء</w:t>
      </w:r>
      <w:r>
        <w:rPr>
          <w:rtl/>
        </w:rPr>
        <w:t xml:space="preserve"> </w:t>
      </w:r>
      <w:r w:rsidRPr="00C0179D">
        <w:rPr>
          <w:rFonts w:hint="cs"/>
          <w:rtl/>
        </w:rPr>
        <w:t>واحدة</w:t>
      </w:r>
      <w:r>
        <w:rPr>
          <w:rtl/>
        </w:rPr>
        <w:t xml:space="preserve"> </w:t>
      </w:r>
      <w:r w:rsidRPr="00C0179D">
        <w:rPr>
          <w:rFonts w:hint="cs"/>
          <w:rtl/>
        </w:rPr>
        <w:t>علىٰ</w:t>
      </w:r>
      <w:r>
        <w:rPr>
          <w:rtl/>
        </w:rPr>
        <w:t xml:space="preserve"> </w:t>
      </w:r>
      <w:r w:rsidRPr="00C0179D">
        <w:rPr>
          <w:rFonts w:hint="cs"/>
          <w:rtl/>
        </w:rPr>
        <w:t>الفاء</w:t>
      </w:r>
      <w:r>
        <w:rPr>
          <w:rtl/>
        </w:rPr>
        <w:t xml:space="preserve"> </w:t>
      </w:r>
      <w:r w:rsidRPr="00C0179D">
        <w:rPr>
          <w:rFonts w:hint="cs"/>
          <w:rtl/>
        </w:rPr>
        <w:t>للدلالة</w:t>
      </w:r>
      <w:r>
        <w:rPr>
          <w:rtl/>
        </w:rPr>
        <w:t xml:space="preserve"> </w:t>
      </w:r>
      <w:r w:rsidRPr="00C0179D">
        <w:rPr>
          <w:rFonts w:hint="cs"/>
          <w:rtl/>
        </w:rPr>
        <w:t>علىٰ</w:t>
      </w:r>
      <w:r>
        <w:rPr>
          <w:rtl/>
        </w:rPr>
        <w:t xml:space="preserve"> </w:t>
      </w:r>
      <w:r w:rsidRPr="00C0179D">
        <w:rPr>
          <w:rFonts w:hint="cs"/>
          <w:rtl/>
        </w:rPr>
        <w:t>الفتحة</w:t>
      </w:r>
      <w:r>
        <w:rPr>
          <w:rtl/>
        </w:rPr>
        <w:t xml:space="preserve"> </w:t>
      </w:r>
      <w:r w:rsidRPr="00C0179D">
        <w:rPr>
          <w:rFonts w:hint="cs"/>
          <w:rtl/>
        </w:rPr>
        <w:t>لتتميّز</w:t>
      </w:r>
      <w:r>
        <w:rPr>
          <w:rtl/>
        </w:rPr>
        <w:t xml:space="preserve"> </w:t>
      </w:r>
      <w:r w:rsidRPr="00C0179D">
        <w:rPr>
          <w:rFonts w:hint="cs"/>
          <w:rtl/>
        </w:rPr>
        <w:t>الكلمة</w:t>
      </w:r>
      <w:r>
        <w:rPr>
          <w:rtl/>
        </w:rPr>
        <w:t xml:space="preserve"> </w:t>
      </w:r>
      <w:r w:rsidRPr="00C0179D">
        <w:rPr>
          <w:rFonts w:hint="cs"/>
          <w:rtl/>
        </w:rPr>
        <w:t>في</w:t>
      </w:r>
      <w:r>
        <w:rPr>
          <w:rtl/>
        </w:rPr>
        <w:t xml:space="preserve"> </w:t>
      </w:r>
      <w:r w:rsidRPr="00C0179D">
        <w:rPr>
          <w:rFonts w:hint="cs"/>
          <w:rtl/>
        </w:rPr>
        <w:t>قراءتها</w:t>
      </w:r>
      <w:r>
        <w:rPr>
          <w:rtl/>
        </w:rPr>
        <w:t xml:space="preserve"> </w:t>
      </w:r>
      <w:r w:rsidRPr="00C0179D">
        <w:rPr>
          <w:rFonts w:hint="cs"/>
          <w:rtl/>
        </w:rPr>
        <w:t>عن</w:t>
      </w:r>
      <w:r>
        <w:rPr>
          <w:rtl/>
        </w:rPr>
        <w:t xml:space="preserve"> </w:t>
      </w:r>
      <w:r w:rsidRPr="00C0179D">
        <w:rPr>
          <w:rFonts w:hint="cs"/>
          <w:rtl/>
        </w:rPr>
        <w:t>القرا</w:t>
      </w:r>
      <w:r>
        <w:rPr>
          <w:rtl/>
        </w:rPr>
        <w:t>ءة الأخرىٰ (فيضاعفُه).وكذ</w:t>
      </w:r>
      <w:r>
        <w:rPr>
          <w:rFonts w:hint="eastAsia"/>
          <w:rtl/>
        </w:rPr>
        <w:t>لك</w:t>
      </w:r>
      <w:r>
        <w:rPr>
          <w:rtl/>
        </w:rPr>
        <w:t xml:space="preserve"> فقدت علائم التجويد مثل:</w:t>
      </w:r>
      <w:r w:rsidR="00922F94">
        <w:rPr>
          <w:rtl/>
        </w:rPr>
        <w:t xml:space="preserve"> </w:t>
      </w:r>
      <w:r>
        <w:rPr>
          <w:rtl/>
        </w:rPr>
        <w:t xml:space="preserve">(تسهيل الهمزة </w:t>
      </w:r>
    </w:p>
    <w:p w14:paraId="7E075CFC" w14:textId="77777777" w:rsidR="00F12CCE" w:rsidRDefault="00F12CCE" w:rsidP="00F12CCE">
      <w:pPr>
        <w:pStyle w:val="rfdLine"/>
        <w:rPr>
          <w:rtl/>
        </w:rPr>
      </w:pPr>
      <w:r>
        <w:rPr>
          <w:rtl/>
        </w:rPr>
        <w:t>__________</w:t>
      </w:r>
    </w:p>
    <w:p w14:paraId="69CE9F75" w14:textId="4B7FAF41" w:rsidR="00F12CCE" w:rsidRDefault="00F12CCE" w:rsidP="00F12CCE">
      <w:pPr>
        <w:pStyle w:val="rfdFootnote0"/>
        <w:rPr>
          <w:rtl/>
        </w:rPr>
      </w:pPr>
      <w:r>
        <w:rPr>
          <w:rtl/>
        </w:rPr>
        <w:t>(1) وقد تمّ التنقيط في حالات نادرة جدّاً؛ كما في الصفحة: 93، کلمة: (فتب</w:t>
      </w:r>
      <w:r>
        <w:rPr>
          <w:rFonts w:hint="cs"/>
          <w:rtl/>
        </w:rPr>
        <w:t>یّ</w:t>
      </w:r>
      <w:r>
        <w:rPr>
          <w:rFonts w:hint="eastAsia"/>
          <w:rtl/>
        </w:rPr>
        <w:t>نوا</w:t>
      </w:r>
      <w:r>
        <w:rPr>
          <w:rtl/>
        </w:rPr>
        <w:t>) (النساء، 94) علىٰ شكل: (فتثبّتوا) (وفقاً لقراءة حمزة والکِسائي وخَلَف).</w:t>
      </w:r>
    </w:p>
    <w:p w14:paraId="2FA381CC" w14:textId="77777777" w:rsidR="008D5587" w:rsidRDefault="00F12CCE" w:rsidP="00F12CCE">
      <w:pPr>
        <w:rPr>
          <w:rtl/>
        </w:rPr>
      </w:pPr>
      <w:r>
        <w:br w:type="page"/>
      </w:r>
    </w:p>
    <w:p w14:paraId="2DE8CD93" w14:textId="4DE39A4E" w:rsidR="00F12CCE" w:rsidRDefault="00F12CCE" w:rsidP="008D5587">
      <w:pPr>
        <w:pStyle w:val="rfdNormal0"/>
        <w:rPr>
          <w:rtl/>
        </w:rPr>
      </w:pPr>
      <w:r>
        <w:rPr>
          <w:rFonts w:hint="eastAsia"/>
          <w:rtl/>
        </w:rPr>
        <w:lastRenderedPageBreak/>
        <w:t>والإمالة</w:t>
      </w:r>
      <w:r>
        <w:rPr>
          <w:rtl/>
        </w:rPr>
        <w:t xml:space="preserve"> والإدغام وأمثالها)</w:t>
      </w:r>
      <w:r w:rsidR="00922F94">
        <w:rPr>
          <w:rtl/>
        </w:rPr>
        <w:t xml:space="preserve"> </w:t>
      </w:r>
      <w:r>
        <w:rPr>
          <w:rtl/>
        </w:rPr>
        <w:t>في هذه النسخة.</w:t>
      </w:r>
      <w:r w:rsidR="00922F94">
        <w:rPr>
          <w:rtl/>
        </w:rPr>
        <w:t xml:space="preserve"> </w:t>
      </w:r>
    </w:p>
    <w:p w14:paraId="3C5EF523" w14:textId="58A66A93" w:rsidR="00F12CCE" w:rsidRDefault="00F12CCE" w:rsidP="00F12CCE">
      <w:pPr>
        <w:rPr>
          <w:rtl/>
        </w:rPr>
      </w:pPr>
      <w:r>
        <w:rPr>
          <w:rFonts w:hint="eastAsia"/>
          <w:rtl/>
        </w:rPr>
        <w:t>الجدول</w:t>
      </w:r>
      <w:r>
        <w:rPr>
          <w:rtl/>
        </w:rPr>
        <w:t>:</w:t>
      </w:r>
      <w:r w:rsidR="00922F94">
        <w:rPr>
          <w:rtl/>
        </w:rPr>
        <w:t xml:space="preserve"> </w:t>
      </w:r>
      <w:r>
        <w:rPr>
          <w:rtl/>
        </w:rPr>
        <w:t>(3) قائمة لأهمّ مواضع اختلاف القراءات في (مصحف النجف)</w:t>
      </w:r>
      <w:r w:rsidR="00922F94">
        <w:rPr>
          <w:rtl/>
        </w:rPr>
        <w:t xml:space="preserve"> </w:t>
      </w:r>
      <w:r>
        <w:rPr>
          <w:rtl/>
        </w:rPr>
        <w:t>الدالّ علىٰ الفارق الموجود بينه مع رواية حفص عن عاصم.</w:t>
      </w:r>
    </w:p>
    <w:tbl>
      <w:tblPr>
        <w:tblStyle w:val="TableGrid"/>
        <w:bidiVisual/>
        <w:tblW w:w="4993" w:type="pct"/>
        <w:tblLook w:val="04A0" w:firstRow="1" w:lastRow="0" w:firstColumn="1" w:lastColumn="0" w:noHBand="0" w:noVBand="1"/>
      </w:tblPr>
      <w:tblGrid>
        <w:gridCol w:w="743"/>
        <w:gridCol w:w="1226"/>
        <w:gridCol w:w="992"/>
        <w:gridCol w:w="1701"/>
        <w:gridCol w:w="2689"/>
      </w:tblGrid>
      <w:tr w:rsidR="00F66D46" w14:paraId="26C7BBC6" w14:textId="77777777" w:rsidTr="00F66D46">
        <w:tc>
          <w:tcPr>
            <w:tcW w:w="505" w:type="pct"/>
          </w:tcPr>
          <w:p w14:paraId="742E3AF9" w14:textId="17292FBB" w:rsidR="008D5587" w:rsidRDefault="008D5587" w:rsidP="008D5587">
            <w:pPr>
              <w:pStyle w:val="rfdVarCenter"/>
              <w:rPr>
                <w:rtl/>
              </w:rPr>
            </w:pPr>
            <w:r w:rsidRPr="00F11DB1">
              <w:rPr>
                <w:rtl/>
              </w:rPr>
              <w:t>الصفحة</w:t>
            </w:r>
          </w:p>
        </w:tc>
        <w:tc>
          <w:tcPr>
            <w:tcW w:w="834" w:type="pct"/>
          </w:tcPr>
          <w:p w14:paraId="2C9946DD" w14:textId="2218DC25" w:rsidR="008D5587" w:rsidRDefault="008D5587" w:rsidP="008D5587">
            <w:pPr>
              <w:pStyle w:val="rfdVarCenter"/>
              <w:rPr>
                <w:rtl/>
              </w:rPr>
            </w:pPr>
            <w:r w:rsidRPr="00F11DB1">
              <w:rPr>
                <w:rtl/>
              </w:rPr>
              <w:t>السورة والآ</w:t>
            </w:r>
            <w:r w:rsidRPr="00F11DB1">
              <w:rPr>
                <w:rFonts w:hint="cs"/>
                <w:rtl/>
              </w:rPr>
              <w:t>ی</w:t>
            </w:r>
            <w:r w:rsidRPr="00F11DB1">
              <w:rPr>
                <w:rFonts w:hint="eastAsia"/>
                <w:rtl/>
              </w:rPr>
              <w:t>ة</w:t>
            </w:r>
          </w:p>
        </w:tc>
        <w:tc>
          <w:tcPr>
            <w:tcW w:w="675" w:type="pct"/>
          </w:tcPr>
          <w:p w14:paraId="0F404F0D" w14:textId="2EC24EA9" w:rsidR="008D5587" w:rsidRDefault="008D5587" w:rsidP="008D5587">
            <w:pPr>
              <w:pStyle w:val="rfdVarCenter"/>
              <w:rPr>
                <w:rtl/>
              </w:rPr>
            </w:pPr>
            <w:r w:rsidRPr="00F11DB1">
              <w:rPr>
                <w:rtl/>
              </w:rPr>
              <w:t>قرائة حفص</w:t>
            </w:r>
          </w:p>
        </w:tc>
        <w:tc>
          <w:tcPr>
            <w:tcW w:w="1157" w:type="pct"/>
          </w:tcPr>
          <w:p w14:paraId="31255321" w14:textId="6F506D5A" w:rsidR="008D5587" w:rsidRDefault="008D5587" w:rsidP="008D5587">
            <w:pPr>
              <w:pStyle w:val="rfdVarCenter"/>
              <w:rPr>
                <w:rtl/>
              </w:rPr>
            </w:pPr>
            <w:r w:rsidRPr="00F11DB1">
              <w:rPr>
                <w:rtl/>
              </w:rPr>
              <w:t>قراءة مصحف النجف</w:t>
            </w:r>
          </w:p>
        </w:tc>
        <w:tc>
          <w:tcPr>
            <w:tcW w:w="1829" w:type="pct"/>
          </w:tcPr>
          <w:p w14:paraId="7FF2F5AC" w14:textId="7B800C3B" w:rsidR="008D5587" w:rsidRDefault="008D5587" w:rsidP="008D5587">
            <w:pPr>
              <w:pStyle w:val="rfdVarCenter"/>
              <w:rPr>
                <w:rtl/>
              </w:rPr>
            </w:pPr>
            <w:r w:rsidRPr="00F11DB1">
              <w:rPr>
                <w:rtl/>
              </w:rPr>
              <w:t>مصحف النجف مطابقته مع قرائة</w:t>
            </w:r>
          </w:p>
        </w:tc>
      </w:tr>
      <w:tr w:rsidR="00F66D46" w14:paraId="60411662" w14:textId="77777777" w:rsidTr="00F66D46">
        <w:tc>
          <w:tcPr>
            <w:tcW w:w="505" w:type="pct"/>
          </w:tcPr>
          <w:p w14:paraId="4381584E" w14:textId="7A621B0E" w:rsidR="008D5587" w:rsidRDefault="008D5587" w:rsidP="008D5587">
            <w:pPr>
              <w:pStyle w:val="rfdVarCenter"/>
              <w:rPr>
                <w:rtl/>
              </w:rPr>
            </w:pPr>
            <w:r w:rsidRPr="00F11DB1">
              <w:t>24</w:t>
            </w:r>
          </w:p>
        </w:tc>
        <w:tc>
          <w:tcPr>
            <w:tcW w:w="834" w:type="pct"/>
          </w:tcPr>
          <w:p w14:paraId="54258911" w14:textId="20B4F062" w:rsidR="008D5587" w:rsidRDefault="008D5587" w:rsidP="008D5587">
            <w:pPr>
              <w:pStyle w:val="rfdVarCenter"/>
              <w:rPr>
                <w:rtl/>
              </w:rPr>
            </w:pPr>
            <w:r w:rsidRPr="00F11DB1">
              <w:rPr>
                <w:rtl/>
              </w:rPr>
              <w:t>البقرة، 177</w:t>
            </w:r>
          </w:p>
        </w:tc>
        <w:tc>
          <w:tcPr>
            <w:tcW w:w="675" w:type="pct"/>
          </w:tcPr>
          <w:p w14:paraId="3F083E1F" w14:textId="5876A2A9" w:rsidR="008D5587" w:rsidRDefault="008D5587" w:rsidP="008D5587">
            <w:pPr>
              <w:pStyle w:val="rfdVarCenter"/>
              <w:rPr>
                <w:rtl/>
              </w:rPr>
            </w:pPr>
            <w:r w:rsidRPr="00F11DB1">
              <w:rPr>
                <w:rtl/>
              </w:rPr>
              <w:t>ل</w:t>
            </w:r>
            <w:r w:rsidRPr="00F11DB1">
              <w:rPr>
                <w:rFonts w:hint="cs"/>
                <w:rtl/>
              </w:rPr>
              <w:t>ی</w:t>
            </w:r>
            <w:r w:rsidRPr="00F11DB1">
              <w:rPr>
                <w:rFonts w:hint="eastAsia"/>
                <w:rtl/>
              </w:rPr>
              <w:t>س</w:t>
            </w:r>
            <w:r w:rsidRPr="00F11DB1">
              <w:rPr>
                <w:rtl/>
              </w:rPr>
              <w:t xml:space="preserve"> البرَّ</w:t>
            </w:r>
          </w:p>
        </w:tc>
        <w:tc>
          <w:tcPr>
            <w:tcW w:w="1157" w:type="pct"/>
          </w:tcPr>
          <w:p w14:paraId="3A440926" w14:textId="5A4B1D09" w:rsidR="008D5587" w:rsidRDefault="008D5587" w:rsidP="008D5587">
            <w:pPr>
              <w:pStyle w:val="rfdVarCenter"/>
              <w:rPr>
                <w:rtl/>
              </w:rPr>
            </w:pPr>
            <w:r w:rsidRPr="00F11DB1">
              <w:rPr>
                <w:rtl/>
              </w:rPr>
              <w:t>ل</w:t>
            </w:r>
            <w:r w:rsidRPr="00F11DB1">
              <w:rPr>
                <w:rFonts w:hint="cs"/>
                <w:rtl/>
              </w:rPr>
              <w:t>ی</w:t>
            </w:r>
            <w:r w:rsidRPr="00F11DB1">
              <w:rPr>
                <w:rFonts w:hint="eastAsia"/>
                <w:rtl/>
              </w:rPr>
              <w:t>س</w:t>
            </w:r>
            <w:r w:rsidRPr="00F11DB1">
              <w:rPr>
                <w:rtl/>
              </w:rPr>
              <w:t xml:space="preserve"> البرُّ</w:t>
            </w:r>
          </w:p>
        </w:tc>
        <w:tc>
          <w:tcPr>
            <w:tcW w:w="1829" w:type="pct"/>
          </w:tcPr>
          <w:p w14:paraId="5F1FC122" w14:textId="14EEB34C" w:rsidR="008D5587" w:rsidRDefault="008D5587" w:rsidP="008D5587">
            <w:pPr>
              <w:pStyle w:val="rfdVarCenter"/>
              <w:rPr>
                <w:rtl/>
              </w:rPr>
            </w:pPr>
            <w:r w:rsidRPr="00F11DB1">
              <w:rPr>
                <w:rtl/>
              </w:rPr>
              <w:t>نافع،ابن‌كث</w:t>
            </w:r>
            <w:r w:rsidRPr="00F11DB1">
              <w:rPr>
                <w:rFonts w:hint="cs"/>
                <w:rtl/>
              </w:rPr>
              <w:t>ی</w:t>
            </w:r>
            <w:r w:rsidRPr="00F11DB1">
              <w:rPr>
                <w:rFonts w:hint="eastAsia"/>
                <w:rtl/>
              </w:rPr>
              <w:t>ر،</w:t>
            </w:r>
            <w:r w:rsidRPr="00F11DB1">
              <w:rPr>
                <w:rtl/>
              </w:rPr>
              <w:t>ابوعمرو،ابن‌عامر،شُعبَة، كسائ</w:t>
            </w:r>
            <w:r w:rsidRPr="00F11DB1">
              <w:rPr>
                <w:rFonts w:hint="cs"/>
                <w:rtl/>
              </w:rPr>
              <w:t>ی</w:t>
            </w:r>
            <w:r w:rsidRPr="00F11DB1">
              <w:rPr>
                <w:rFonts w:hint="eastAsia"/>
                <w:rtl/>
              </w:rPr>
              <w:t>،</w:t>
            </w:r>
            <w:r w:rsidRPr="00F11DB1">
              <w:rPr>
                <w:rtl/>
              </w:rPr>
              <w:t>ابوجعفر،</w:t>
            </w:r>
            <w:r w:rsidRPr="00F11DB1">
              <w:rPr>
                <w:rFonts w:hint="cs"/>
                <w:rtl/>
              </w:rPr>
              <w:t>ی</w:t>
            </w:r>
            <w:r w:rsidRPr="00F11DB1">
              <w:rPr>
                <w:rFonts w:hint="eastAsia"/>
                <w:rtl/>
              </w:rPr>
              <w:t>عقوب،</w:t>
            </w:r>
            <w:r w:rsidRPr="00F11DB1">
              <w:rPr>
                <w:rtl/>
              </w:rPr>
              <w:t xml:space="preserve"> خَلَف</w:t>
            </w:r>
          </w:p>
        </w:tc>
      </w:tr>
      <w:tr w:rsidR="00F66D46" w14:paraId="26049CB5" w14:textId="77777777" w:rsidTr="00F66D46">
        <w:tc>
          <w:tcPr>
            <w:tcW w:w="505" w:type="pct"/>
          </w:tcPr>
          <w:p w14:paraId="06C26303" w14:textId="0AE2E52B" w:rsidR="008D5587" w:rsidRDefault="008D5587" w:rsidP="008D5587">
            <w:pPr>
              <w:pStyle w:val="rfdVarCenter"/>
              <w:rPr>
                <w:rtl/>
              </w:rPr>
            </w:pPr>
            <w:r w:rsidRPr="00F11DB1">
              <w:t>30</w:t>
            </w:r>
          </w:p>
        </w:tc>
        <w:tc>
          <w:tcPr>
            <w:tcW w:w="834" w:type="pct"/>
          </w:tcPr>
          <w:p w14:paraId="6A5D23C8" w14:textId="3D7E6AC7" w:rsidR="008D5587" w:rsidRDefault="008D5587" w:rsidP="008D5587">
            <w:pPr>
              <w:pStyle w:val="rfdVarCenter"/>
              <w:rPr>
                <w:rtl/>
              </w:rPr>
            </w:pPr>
            <w:r w:rsidRPr="00F11DB1">
              <w:rPr>
                <w:rtl/>
              </w:rPr>
              <w:t>البقرة، 210</w:t>
            </w:r>
          </w:p>
        </w:tc>
        <w:tc>
          <w:tcPr>
            <w:tcW w:w="675" w:type="pct"/>
          </w:tcPr>
          <w:p w14:paraId="1232AA9E" w14:textId="35D32B10" w:rsidR="008D5587" w:rsidRDefault="008D5587" w:rsidP="008D5587">
            <w:pPr>
              <w:pStyle w:val="rfdVarCenter"/>
              <w:rPr>
                <w:rtl/>
              </w:rPr>
            </w:pPr>
            <w:r w:rsidRPr="00F11DB1">
              <w:rPr>
                <w:rtl/>
              </w:rPr>
              <w:t>تُرجَعُ الأمُورُ</w:t>
            </w:r>
          </w:p>
        </w:tc>
        <w:tc>
          <w:tcPr>
            <w:tcW w:w="1157" w:type="pct"/>
          </w:tcPr>
          <w:p w14:paraId="3CC825A6" w14:textId="0127C554" w:rsidR="008D5587" w:rsidRDefault="008D5587" w:rsidP="008D5587">
            <w:pPr>
              <w:pStyle w:val="rfdVarCenter"/>
              <w:rPr>
                <w:rtl/>
              </w:rPr>
            </w:pPr>
            <w:r w:rsidRPr="00F11DB1">
              <w:rPr>
                <w:rtl/>
              </w:rPr>
              <w:t>تَرجِعُ الأمُورُ</w:t>
            </w:r>
          </w:p>
        </w:tc>
        <w:tc>
          <w:tcPr>
            <w:tcW w:w="1829" w:type="pct"/>
          </w:tcPr>
          <w:p w14:paraId="65591843" w14:textId="6DC9EA0D" w:rsidR="008D5587" w:rsidRDefault="008D5587" w:rsidP="008D5587">
            <w:pPr>
              <w:pStyle w:val="rfdVarCenter"/>
              <w:rPr>
                <w:rtl/>
              </w:rPr>
            </w:pPr>
            <w:r w:rsidRPr="00F11DB1">
              <w:rPr>
                <w:rtl/>
              </w:rPr>
              <w:t>ابن‌عامر، حمزة، كسائ</w:t>
            </w:r>
            <w:r w:rsidRPr="00F11DB1">
              <w:rPr>
                <w:rFonts w:hint="cs"/>
                <w:rtl/>
              </w:rPr>
              <w:t>ی</w:t>
            </w:r>
            <w:r w:rsidRPr="00F11DB1">
              <w:rPr>
                <w:rFonts w:hint="eastAsia"/>
                <w:rtl/>
              </w:rPr>
              <w:t>،</w:t>
            </w:r>
            <w:r w:rsidRPr="00F11DB1">
              <w:rPr>
                <w:rtl/>
              </w:rPr>
              <w:t xml:space="preserve"> </w:t>
            </w:r>
            <w:r w:rsidRPr="00F11DB1">
              <w:rPr>
                <w:rFonts w:hint="cs"/>
                <w:rtl/>
              </w:rPr>
              <w:t>ی</w:t>
            </w:r>
            <w:r w:rsidRPr="00F11DB1">
              <w:rPr>
                <w:rFonts w:hint="eastAsia"/>
                <w:rtl/>
              </w:rPr>
              <w:t>عقوب،</w:t>
            </w:r>
            <w:r w:rsidRPr="00F11DB1">
              <w:rPr>
                <w:rtl/>
              </w:rPr>
              <w:t xml:space="preserve"> خَلَف</w:t>
            </w:r>
          </w:p>
        </w:tc>
      </w:tr>
      <w:tr w:rsidR="00F66D46" w14:paraId="0204E939" w14:textId="77777777" w:rsidTr="00F66D46">
        <w:tc>
          <w:tcPr>
            <w:tcW w:w="505" w:type="pct"/>
          </w:tcPr>
          <w:p w14:paraId="4AA2E9D2" w14:textId="7624D9F3" w:rsidR="008D5587" w:rsidRDefault="008D5587" w:rsidP="008D5587">
            <w:pPr>
              <w:pStyle w:val="rfdVarCenter"/>
              <w:rPr>
                <w:rtl/>
              </w:rPr>
            </w:pPr>
            <w:r w:rsidRPr="00F11DB1">
              <w:t>39</w:t>
            </w:r>
          </w:p>
        </w:tc>
        <w:tc>
          <w:tcPr>
            <w:tcW w:w="834" w:type="pct"/>
          </w:tcPr>
          <w:p w14:paraId="66F0E9A4" w14:textId="7ECA33F0" w:rsidR="008D5587" w:rsidRDefault="008D5587" w:rsidP="008D5587">
            <w:pPr>
              <w:pStyle w:val="rfdVarCenter"/>
              <w:rPr>
                <w:rtl/>
              </w:rPr>
            </w:pPr>
            <w:r w:rsidRPr="00F11DB1">
              <w:rPr>
                <w:rtl/>
              </w:rPr>
              <w:t>البقرة، 249</w:t>
            </w:r>
          </w:p>
        </w:tc>
        <w:tc>
          <w:tcPr>
            <w:tcW w:w="675" w:type="pct"/>
          </w:tcPr>
          <w:p w14:paraId="434015F0" w14:textId="2E377759" w:rsidR="008D5587" w:rsidRDefault="008D5587" w:rsidP="008D5587">
            <w:pPr>
              <w:pStyle w:val="rfdVarCenter"/>
              <w:rPr>
                <w:rtl/>
              </w:rPr>
            </w:pPr>
            <w:r w:rsidRPr="00F11DB1">
              <w:rPr>
                <w:rtl/>
              </w:rPr>
              <w:t>غُرفَةً</w:t>
            </w:r>
          </w:p>
        </w:tc>
        <w:tc>
          <w:tcPr>
            <w:tcW w:w="1157" w:type="pct"/>
          </w:tcPr>
          <w:p w14:paraId="0C967E78" w14:textId="20EA603C" w:rsidR="008D5587" w:rsidRDefault="008D5587" w:rsidP="008D5587">
            <w:pPr>
              <w:pStyle w:val="rfdVarCenter"/>
              <w:rPr>
                <w:rtl/>
              </w:rPr>
            </w:pPr>
            <w:r w:rsidRPr="00F11DB1">
              <w:rPr>
                <w:rtl/>
              </w:rPr>
              <w:t>غَرفَةً</w:t>
            </w:r>
          </w:p>
        </w:tc>
        <w:tc>
          <w:tcPr>
            <w:tcW w:w="1829" w:type="pct"/>
          </w:tcPr>
          <w:p w14:paraId="047E72C0" w14:textId="5A7A9B89" w:rsidR="008D5587" w:rsidRDefault="008D5587" w:rsidP="008D5587">
            <w:pPr>
              <w:pStyle w:val="rfdVarCenter"/>
              <w:rPr>
                <w:rtl/>
              </w:rPr>
            </w:pPr>
            <w:r w:rsidRPr="00F11DB1">
              <w:rPr>
                <w:rtl/>
              </w:rPr>
              <w:t>ابوعمرو، ابنكث</w:t>
            </w:r>
            <w:r w:rsidRPr="00F11DB1">
              <w:rPr>
                <w:rFonts w:hint="cs"/>
                <w:rtl/>
              </w:rPr>
              <w:t>ی</w:t>
            </w:r>
            <w:r w:rsidRPr="00F11DB1">
              <w:rPr>
                <w:rFonts w:hint="eastAsia"/>
                <w:rtl/>
              </w:rPr>
              <w:t>ر،</w:t>
            </w:r>
            <w:r w:rsidRPr="00F11DB1">
              <w:rPr>
                <w:rtl/>
              </w:rPr>
              <w:t xml:space="preserve"> نافع، ابوجعفر</w:t>
            </w:r>
          </w:p>
        </w:tc>
      </w:tr>
      <w:tr w:rsidR="00F66D46" w14:paraId="306871F6" w14:textId="77777777" w:rsidTr="00F66D46">
        <w:tc>
          <w:tcPr>
            <w:tcW w:w="505" w:type="pct"/>
          </w:tcPr>
          <w:p w14:paraId="4358E5E2" w14:textId="2CADCA63" w:rsidR="008D5587" w:rsidRDefault="008D5587" w:rsidP="008D5587">
            <w:pPr>
              <w:pStyle w:val="rfdVarCenter"/>
              <w:rPr>
                <w:rtl/>
              </w:rPr>
            </w:pPr>
            <w:r w:rsidRPr="00F11DB1">
              <w:t>40</w:t>
            </w:r>
          </w:p>
        </w:tc>
        <w:tc>
          <w:tcPr>
            <w:tcW w:w="834" w:type="pct"/>
          </w:tcPr>
          <w:p w14:paraId="4477DF80" w14:textId="2239F5DC" w:rsidR="008D5587" w:rsidRDefault="008D5587" w:rsidP="008D5587">
            <w:pPr>
              <w:pStyle w:val="rfdVarCenter"/>
              <w:rPr>
                <w:rtl/>
              </w:rPr>
            </w:pPr>
            <w:r w:rsidRPr="00F11DB1">
              <w:rPr>
                <w:rtl/>
              </w:rPr>
              <w:t>البقرة، 254</w:t>
            </w:r>
          </w:p>
        </w:tc>
        <w:tc>
          <w:tcPr>
            <w:tcW w:w="675" w:type="pct"/>
          </w:tcPr>
          <w:p w14:paraId="45C60785" w14:textId="2499ADC0" w:rsidR="008D5587" w:rsidRDefault="008D5587" w:rsidP="008D5587">
            <w:pPr>
              <w:pStyle w:val="rfdVarCenter"/>
              <w:rPr>
                <w:rtl/>
              </w:rPr>
            </w:pPr>
            <w:r w:rsidRPr="00F11DB1">
              <w:rPr>
                <w:rtl/>
              </w:rPr>
              <w:t>ب</w:t>
            </w:r>
            <w:r w:rsidRPr="00F11DB1">
              <w:rPr>
                <w:rFonts w:hint="cs"/>
                <w:rtl/>
              </w:rPr>
              <w:t>ی</w:t>
            </w:r>
            <w:r w:rsidRPr="00F11DB1">
              <w:rPr>
                <w:rFonts w:hint="eastAsia"/>
                <w:rtl/>
              </w:rPr>
              <w:t>عٌ</w:t>
            </w:r>
          </w:p>
        </w:tc>
        <w:tc>
          <w:tcPr>
            <w:tcW w:w="1157" w:type="pct"/>
          </w:tcPr>
          <w:p w14:paraId="591B40DF" w14:textId="36AB5466" w:rsidR="008D5587" w:rsidRDefault="008D5587" w:rsidP="008D5587">
            <w:pPr>
              <w:pStyle w:val="rfdVarCenter"/>
              <w:rPr>
                <w:rtl/>
              </w:rPr>
            </w:pPr>
            <w:r w:rsidRPr="00F11DB1">
              <w:rPr>
                <w:rtl/>
              </w:rPr>
              <w:t>ب</w:t>
            </w:r>
            <w:r w:rsidRPr="00F11DB1">
              <w:rPr>
                <w:rFonts w:hint="cs"/>
                <w:rtl/>
              </w:rPr>
              <w:t>ی</w:t>
            </w:r>
            <w:r w:rsidRPr="00F11DB1">
              <w:rPr>
                <w:rFonts w:hint="eastAsia"/>
                <w:rtl/>
              </w:rPr>
              <w:t>عَ</w:t>
            </w:r>
          </w:p>
        </w:tc>
        <w:tc>
          <w:tcPr>
            <w:tcW w:w="1829" w:type="pct"/>
          </w:tcPr>
          <w:p w14:paraId="059496C3" w14:textId="65D1A8FD" w:rsidR="008D5587" w:rsidRDefault="008D5587" w:rsidP="008D5587">
            <w:pPr>
              <w:pStyle w:val="rfdVarCenter"/>
              <w:rPr>
                <w:rtl/>
              </w:rPr>
            </w:pPr>
            <w:r w:rsidRPr="00F11DB1">
              <w:rPr>
                <w:rtl/>
              </w:rPr>
              <w:t xml:space="preserve">ابوعمرو، </w:t>
            </w:r>
            <w:r w:rsidRPr="00F11DB1">
              <w:rPr>
                <w:rFonts w:hint="cs"/>
                <w:rtl/>
              </w:rPr>
              <w:t>ی</w:t>
            </w:r>
            <w:r w:rsidRPr="00F11DB1">
              <w:rPr>
                <w:rFonts w:hint="eastAsia"/>
                <w:rtl/>
              </w:rPr>
              <w:t>عقوب،</w:t>
            </w:r>
            <w:r w:rsidRPr="00F11DB1">
              <w:rPr>
                <w:rtl/>
              </w:rPr>
              <w:t xml:space="preserve"> ابنكث</w:t>
            </w:r>
            <w:r w:rsidRPr="00F11DB1">
              <w:rPr>
                <w:rFonts w:hint="cs"/>
                <w:rtl/>
              </w:rPr>
              <w:t>ی</w:t>
            </w:r>
            <w:r w:rsidRPr="00F11DB1">
              <w:rPr>
                <w:rFonts w:hint="eastAsia"/>
                <w:rtl/>
              </w:rPr>
              <w:t>ر</w:t>
            </w:r>
          </w:p>
        </w:tc>
      </w:tr>
      <w:tr w:rsidR="00F66D46" w14:paraId="5B156B9C" w14:textId="77777777" w:rsidTr="00F66D46">
        <w:tc>
          <w:tcPr>
            <w:tcW w:w="505" w:type="pct"/>
          </w:tcPr>
          <w:p w14:paraId="17ACA4FA" w14:textId="374CED3E" w:rsidR="008D5587" w:rsidRDefault="008D5587" w:rsidP="008D5587">
            <w:pPr>
              <w:pStyle w:val="rfdVarCenter"/>
              <w:rPr>
                <w:rtl/>
              </w:rPr>
            </w:pPr>
            <w:r w:rsidRPr="00F11DB1">
              <w:t>40</w:t>
            </w:r>
          </w:p>
        </w:tc>
        <w:tc>
          <w:tcPr>
            <w:tcW w:w="834" w:type="pct"/>
          </w:tcPr>
          <w:p w14:paraId="5541C184" w14:textId="1D363C9E" w:rsidR="008D5587" w:rsidRDefault="008D5587" w:rsidP="008D5587">
            <w:pPr>
              <w:pStyle w:val="rfdVarCenter"/>
              <w:rPr>
                <w:rtl/>
              </w:rPr>
            </w:pPr>
            <w:r w:rsidRPr="00F11DB1">
              <w:rPr>
                <w:rtl/>
              </w:rPr>
              <w:t>البقرة، 254</w:t>
            </w:r>
          </w:p>
        </w:tc>
        <w:tc>
          <w:tcPr>
            <w:tcW w:w="675" w:type="pct"/>
          </w:tcPr>
          <w:p w14:paraId="56A9D5B8" w14:textId="44C02BC0" w:rsidR="008D5587" w:rsidRDefault="008D5587" w:rsidP="008D5587">
            <w:pPr>
              <w:pStyle w:val="rfdVarCenter"/>
              <w:rPr>
                <w:rtl/>
              </w:rPr>
            </w:pPr>
            <w:r w:rsidRPr="00F11DB1">
              <w:rPr>
                <w:rtl/>
              </w:rPr>
              <w:t>خلةٌ</w:t>
            </w:r>
          </w:p>
        </w:tc>
        <w:tc>
          <w:tcPr>
            <w:tcW w:w="1157" w:type="pct"/>
          </w:tcPr>
          <w:p w14:paraId="4C78DBD8" w14:textId="1B5B40FD" w:rsidR="008D5587" w:rsidRDefault="008D5587" w:rsidP="008D5587">
            <w:pPr>
              <w:pStyle w:val="rfdVarCenter"/>
              <w:rPr>
                <w:rtl/>
              </w:rPr>
            </w:pPr>
            <w:r w:rsidRPr="00F11DB1">
              <w:rPr>
                <w:rtl/>
              </w:rPr>
              <w:t>خلةَ</w:t>
            </w:r>
          </w:p>
        </w:tc>
        <w:tc>
          <w:tcPr>
            <w:tcW w:w="1829" w:type="pct"/>
          </w:tcPr>
          <w:p w14:paraId="5396CBCD" w14:textId="16D8F464" w:rsidR="008D5587" w:rsidRDefault="008D5587" w:rsidP="008D5587">
            <w:pPr>
              <w:pStyle w:val="rfdVarCenter"/>
              <w:rPr>
                <w:rtl/>
              </w:rPr>
            </w:pPr>
            <w:r w:rsidRPr="00F11DB1">
              <w:rPr>
                <w:rtl/>
              </w:rPr>
              <w:t xml:space="preserve">ابوعمرو، </w:t>
            </w:r>
            <w:r w:rsidRPr="00F11DB1">
              <w:rPr>
                <w:rFonts w:hint="cs"/>
                <w:rtl/>
              </w:rPr>
              <w:t>ی</w:t>
            </w:r>
            <w:r w:rsidRPr="00F11DB1">
              <w:rPr>
                <w:rFonts w:hint="eastAsia"/>
                <w:rtl/>
              </w:rPr>
              <w:t>عقوب،</w:t>
            </w:r>
            <w:r w:rsidRPr="00F11DB1">
              <w:rPr>
                <w:rtl/>
              </w:rPr>
              <w:t xml:space="preserve"> ابنكث</w:t>
            </w:r>
            <w:r w:rsidRPr="00F11DB1">
              <w:rPr>
                <w:rFonts w:hint="cs"/>
                <w:rtl/>
              </w:rPr>
              <w:t>ی</w:t>
            </w:r>
            <w:r w:rsidRPr="00F11DB1">
              <w:rPr>
                <w:rFonts w:hint="eastAsia"/>
                <w:rtl/>
              </w:rPr>
              <w:t>ر</w:t>
            </w:r>
          </w:p>
        </w:tc>
      </w:tr>
      <w:tr w:rsidR="00F66D46" w14:paraId="49201D69" w14:textId="77777777" w:rsidTr="00F66D46">
        <w:tc>
          <w:tcPr>
            <w:tcW w:w="505" w:type="pct"/>
          </w:tcPr>
          <w:p w14:paraId="738C45E8" w14:textId="1C2468F0" w:rsidR="008D5587" w:rsidRDefault="008D5587" w:rsidP="008D5587">
            <w:pPr>
              <w:pStyle w:val="rfdVarCenter"/>
              <w:rPr>
                <w:rtl/>
              </w:rPr>
            </w:pPr>
            <w:r w:rsidRPr="00F11DB1">
              <w:t>40</w:t>
            </w:r>
          </w:p>
        </w:tc>
        <w:tc>
          <w:tcPr>
            <w:tcW w:w="834" w:type="pct"/>
          </w:tcPr>
          <w:p w14:paraId="6762C273" w14:textId="3BDA730A" w:rsidR="008D5587" w:rsidRDefault="008D5587" w:rsidP="008D5587">
            <w:pPr>
              <w:pStyle w:val="rfdVarCenter"/>
              <w:rPr>
                <w:rtl/>
              </w:rPr>
            </w:pPr>
            <w:r w:rsidRPr="00F11DB1">
              <w:rPr>
                <w:rtl/>
              </w:rPr>
              <w:t>البقرة، 254</w:t>
            </w:r>
          </w:p>
        </w:tc>
        <w:tc>
          <w:tcPr>
            <w:tcW w:w="675" w:type="pct"/>
          </w:tcPr>
          <w:p w14:paraId="52CAA8A4" w14:textId="467C14C8" w:rsidR="008D5587" w:rsidRDefault="008D5587" w:rsidP="008D5587">
            <w:pPr>
              <w:pStyle w:val="rfdVarCenter"/>
              <w:rPr>
                <w:rtl/>
              </w:rPr>
            </w:pPr>
            <w:r w:rsidRPr="00F11DB1">
              <w:rPr>
                <w:rtl/>
              </w:rPr>
              <w:t>شفاعةٌ</w:t>
            </w:r>
          </w:p>
        </w:tc>
        <w:tc>
          <w:tcPr>
            <w:tcW w:w="1157" w:type="pct"/>
          </w:tcPr>
          <w:p w14:paraId="43B486E0" w14:textId="213627CE" w:rsidR="008D5587" w:rsidRDefault="008D5587" w:rsidP="008D5587">
            <w:pPr>
              <w:pStyle w:val="rfdVarCenter"/>
              <w:rPr>
                <w:rtl/>
              </w:rPr>
            </w:pPr>
            <w:r w:rsidRPr="00F11DB1">
              <w:rPr>
                <w:rtl/>
              </w:rPr>
              <w:t>شفاعةَ</w:t>
            </w:r>
          </w:p>
        </w:tc>
        <w:tc>
          <w:tcPr>
            <w:tcW w:w="1829" w:type="pct"/>
          </w:tcPr>
          <w:p w14:paraId="7FA71D68" w14:textId="35A1D9EF" w:rsidR="008D5587" w:rsidRDefault="008D5587" w:rsidP="008D5587">
            <w:pPr>
              <w:pStyle w:val="rfdVarCenter"/>
              <w:rPr>
                <w:rtl/>
              </w:rPr>
            </w:pPr>
            <w:r w:rsidRPr="00F11DB1">
              <w:rPr>
                <w:rtl/>
              </w:rPr>
              <w:t xml:space="preserve">ابوعمرو، </w:t>
            </w:r>
            <w:r w:rsidRPr="00F11DB1">
              <w:rPr>
                <w:rFonts w:hint="cs"/>
                <w:rtl/>
              </w:rPr>
              <w:t>ی</w:t>
            </w:r>
            <w:r w:rsidRPr="00F11DB1">
              <w:rPr>
                <w:rFonts w:hint="eastAsia"/>
                <w:rtl/>
              </w:rPr>
              <w:t>عقوب،</w:t>
            </w:r>
            <w:r w:rsidRPr="00F11DB1">
              <w:rPr>
                <w:rtl/>
              </w:rPr>
              <w:t xml:space="preserve"> ابنكث</w:t>
            </w:r>
            <w:r w:rsidRPr="00F11DB1">
              <w:rPr>
                <w:rFonts w:hint="cs"/>
                <w:rtl/>
              </w:rPr>
              <w:t>ی</w:t>
            </w:r>
            <w:r w:rsidRPr="00F11DB1">
              <w:rPr>
                <w:rFonts w:hint="eastAsia"/>
                <w:rtl/>
              </w:rPr>
              <w:t>ر</w:t>
            </w:r>
          </w:p>
        </w:tc>
      </w:tr>
      <w:tr w:rsidR="00F66D46" w14:paraId="70FD3385" w14:textId="77777777" w:rsidTr="00F66D46">
        <w:tc>
          <w:tcPr>
            <w:tcW w:w="505" w:type="pct"/>
          </w:tcPr>
          <w:p w14:paraId="1AA61EE9" w14:textId="1D328656" w:rsidR="008D5587" w:rsidRDefault="008D5587" w:rsidP="008D5587">
            <w:pPr>
              <w:pStyle w:val="rfdVarCenter"/>
              <w:rPr>
                <w:rtl/>
              </w:rPr>
            </w:pPr>
            <w:r w:rsidRPr="00F11DB1">
              <w:t>43</w:t>
            </w:r>
          </w:p>
        </w:tc>
        <w:tc>
          <w:tcPr>
            <w:tcW w:w="834" w:type="pct"/>
          </w:tcPr>
          <w:p w14:paraId="71FC8DB5" w14:textId="365842EC" w:rsidR="008D5587" w:rsidRDefault="008D5587" w:rsidP="008D5587">
            <w:pPr>
              <w:pStyle w:val="rfdVarCenter"/>
              <w:rPr>
                <w:rtl/>
              </w:rPr>
            </w:pPr>
            <w:r w:rsidRPr="00F11DB1">
              <w:rPr>
                <w:rtl/>
              </w:rPr>
              <w:t>البقرة، 265</w:t>
            </w:r>
          </w:p>
        </w:tc>
        <w:tc>
          <w:tcPr>
            <w:tcW w:w="675" w:type="pct"/>
          </w:tcPr>
          <w:p w14:paraId="00D55A62" w14:textId="730C1B9E" w:rsidR="008D5587" w:rsidRDefault="008D5587" w:rsidP="008D5587">
            <w:pPr>
              <w:pStyle w:val="rfdVarCenter"/>
              <w:rPr>
                <w:rtl/>
              </w:rPr>
            </w:pPr>
            <w:r w:rsidRPr="00F11DB1">
              <w:rPr>
                <w:rtl/>
              </w:rPr>
              <w:t>بِرَبْوَةٍ</w:t>
            </w:r>
          </w:p>
        </w:tc>
        <w:tc>
          <w:tcPr>
            <w:tcW w:w="1157" w:type="pct"/>
          </w:tcPr>
          <w:p w14:paraId="13F91E5F" w14:textId="328C6BF8" w:rsidR="008D5587" w:rsidRDefault="008D5587" w:rsidP="008D5587">
            <w:pPr>
              <w:pStyle w:val="rfdVarCenter"/>
              <w:rPr>
                <w:rtl/>
              </w:rPr>
            </w:pPr>
            <w:r w:rsidRPr="00F11DB1">
              <w:rPr>
                <w:rtl/>
              </w:rPr>
              <w:t>بِرُبْوَةٍ</w:t>
            </w:r>
          </w:p>
        </w:tc>
        <w:tc>
          <w:tcPr>
            <w:tcW w:w="1829" w:type="pct"/>
          </w:tcPr>
          <w:p w14:paraId="570EE1E7" w14:textId="5016CE67" w:rsidR="008D5587" w:rsidRDefault="008D5587" w:rsidP="008D5587">
            <w:pPr>
              <w:pStyle w:val="rfdVarCenter"/>
              <w:rPr>
                <w:rtl/>
              </w:rPr>
            </w:pPr>
            <w:r w:rsidRPr="00F11DB1">
              <w:rPr>
                <w:rtl/>
              </w:rPr>
              <w:t>نافع، ابوعمرو، حمزة، كسائ</w:t>
            </w:r>
            <w:r w:rsidRPr="00F11DB1">
              <w:rPr>
                <w:rFonts w:hint="cs"/>
                <w:rtl/>
              </w:rPr>
              <w:t>ی</w:t>
            </w:r>
            <w:r w:rsidRPr="00F11DB1">
              <w:rPr>
                <w:rFonts w:hint="eastAsia"/>
                <w:rtl/>
              </w:rPr>
              <w:t>،</w:t>
            </w:r>
            <w:r w:rsidRPr="00F11DB1">
              <w:rPr>
                <w:rtl/>
              </w:rPr>
              <w:t xml:space="preserve"> ابن‌كث</w:t>
            </w:r>
            <w:r w:rsidRPr="00F11DB1">
              <w:rPr>
                <w:rFonts w:hint="cs"/>
                <w:rtl/>
              </w:rPr>
              <w:t>ی</w:t>
            </w:r>
            <w:r w:rsidRPr="00F11DB1">
              <w:rPr>
                <w:rFonts w:hint="eastAsia"/>
                <w:rtl/>
              </w:rPr>
              <w:t>ر،</w:t>
            </w:r>
            <w:r w:rsidRPr="00F11DB1">
              <w:rPr>
                <w:rtl/>
              </w:rPr>
              <w:t xml:space="preserve"> ابوجعفر، </w:t>
            </w:r>
            <w:r w:rsidRPr="00F11DB1">
              <w:rPr>
                <w:rFonts w:hint="cs"/>
                <w:rtl/>
              </w:rPr>
              <w:t>ی</w:t>
            </w:r>
            <w:r w:rsidRPr="00F11DB1">
              <w:rPr>
                <w:rFonts w:hint="eastAsia"/>
                <w:rtl/>
              </w:rPr>
              <w:t>عقوب،</w:t>
            </w:r>
            <w:r w:rsidRPr="00F11DB1">
              <w:rPr>
                <w:rtl/>
              </w:rPr>
              <w:t xml:space="preserve"> خَلَف</w:t>
            </w:r>
          </w:p>
        </w:tc>
      </w:tr>
      <w:tr w:rsidR="00F66D46" w14:paraId="1DE78829" w14:textId="77777777" w:rsidTr="00F66D46">
        <w:tc>
          <w:tcPr>
            <w:tcW w:w="505" w:type="pct"/>
          </w:tcPr>
          <w:p w14:paraId="25918E19" w14:textId="15F91FEF" w:rsidR="008D5587" w:rsidRDefault="008D5587" w:rsidP="008D5587">
            <w:pPr>
              <w:pStyle w:val="rfdVarCenter"/>
              <w:rPr>
                <w:rtl/>
              </w:rPr>
            </w:pPr>
            <w:r w:rsidRPr="00F11DB1">
              <w:t>44</w:t>
            </w:r>
          </w:p>
        </w:tc>
        <w:tc>
          <w:tcPr>
            <w:tcW w:w="834" w:type="pct"/>
          </w:tcPr>
          <w:p w14:paraId="5C051A2A" w14:textId="114AD77D" w:rsidR="008D5587" w:rsidRDefault="008D5587" w:rsidP="008D5587">
            <w:pPr>
              <w:pStyle w:val="rfdVarCenter"/>
              <w:rPr>
                <w:rtl/>
              </w:rPr>
            </w:pPr>
            <w:r w:rsidRPr="00F11DB1">
              <w:rPr>
                <w:rtl/>
              </w:rPr>
              <w:t>البقرة، 271</w:t>
            </w:r>
          </w:p>
        </w:tc>
        <w:tc>
          <w:tcPr>
            <w:tcW w:w="675" w:type="pct"/>
          </w:tcPr>
          <w:p w14:paraId="4AC9A93B" w14:textId="7F398AB5" w:rsidR="008D5587" w:rsidRDefault="008D5587" w:rsidP="008D5587">
            <w:pPr>
              <w:pStyle w:val="rfdVarCenter"/>
              <w:rPr>
                <w:rtl/>
              </w:rPr>
            </w:pPr>
            <w:r w:rsidRPr="00F11DB1">
              <w:rPr>
                <w:rtl/>
              </w:rPr>
              <w:t>فَنِعِمَّا</w:t>
            </w:r>
          </w:p>
        </w:tc>
        <w:tc>
          <w:tcPr>
            <w:tcW w:w="1157" w:type="pct"/>
          </w:tcPr>
          <w:p w14:paraId="356E0C75" w14:textId="5D8B39B6" w:rsidR="008D5587" w:rsidRDefault="008D5587" w:rsidP="008D5587">
            <w:pPr>
              <w:pStyle w:val="rfdVarCenter"/>
              <w:rPr>
                <w:rtl/>
              </w:rPr>
            </w:pPr>
            <w:r w:rsidRPr="00F11DB1">
              <w:rPr>
                <w:rtl/>
              </w:rPr>
              <w:t>فَنَعِمَّا</w:t>
            </w:r>
          </w:p>
        </w:tc>
        <w:tc>
          <w:tcPr>
            <w:tcW w:w="1829" w:type="pct"/>
          </w:tcPr>
          <w:p w14:paraId="59E0BE0B" w14:textId="4131F3FA" w:rsidR="008D5587" w:rsidRDefault="008D5587" w:rsidP="008D5587">
            <w:pPr>
              <w:pStyle w:val="rfdVarCenter"/>
              <w:rPr>
                <w:rtl/>
              </w:rPr>
            </w:pPr>
            <w:r w:rsidRPr="00F11DB1">
              <w:rPr>
                <w:rtl/>
              </w:rPr>
              <w:t>ابن‌عامر، حمزة، كسائ</w:t>
            </w:r>
            <w:r w:rsidRPr="00F11DB1">
              <w:rPr>
                <w:rFonts w:hint="cs"/>
                <w:rtl/>
              </w:rPr>
              <w:t>ی</w:t>
            </w:r>
            <w:r w:rsidRPr="00F11DB1">
              <w:rPr>
                <w:rFonts w:hint="eastAsia"/>
                <w:rtl/>
              </w:rPr>
              <w:t>،</w:t>
            </w:r>
            <w:r w:rsidRPr="00F11DB1">
              <w:rPr>
                <w:rtl/>
              </w:rPr>
              <w:t xml:space="preserve"> خَلَف</w:t>
            </w:r>
          </w:p>
        </w:tc>
      </w:tr>
      <w:tr w:rsidR="00F66D46" w14:paraId="6ABC7073" w14:textId="77777777" w:rsidTr="00F66D46">
        <w:tc>
          <w:tcPr>
            <w:tcW w:w="505" w:type="pct"/>
          </w:tcPr>
          <w:p w14:paraId="7DD781DD" w14:textId="70D17512" w:rsidR="00F66D46" w:rsidRPr="00F11DB1" w:rsidRDefault="00F66D46" w:rsidP="00F66D46">
            <w:pPr>
              <w:pStyle w:val="rfdVarCenter"/>
            </w:pPr>
            <w:r w:rsidRPr="00C62786">
              <w:t>47</w:t>
            </w:r>
          </w:p>
        </w:tc>
        <w:tc>
          <w:tcPr>
            <w:tcW w:w="834" w:type="pct"/>
          </w:tcPr>
          <w:p w14:paraId="4F9DFE43" w14:textId="2E851732" w:rsidR="00F66D46" w:rsidRPr="00F11DB1" w:rsidRDefault="00F66D46" w:rsidP="00F66D46">
            <w:pPr>
              <w:pStyle w:val="rfdVarCenter"/>
              <w:rPr>
                <w:rtl/>
              </w:rPr>
            </w:pPr>
            <w:r w:rsidRPr="00C62786">
              <w:rPr>
                <w:rtl/>
              </w:rPr>
              <w:t>البقرة، 282</w:t>
            </w:r>
          </w:p>
        </w:tc>
        <w:tc>
          <w:tcPr>
            <w:tcW w:w="675" w:type="pct"/>
          </w:tcPr>
          <w:p w14:paraId="7B302515" w14:textId="42D7A31E" w:rsidR="00F66D46" w:rsidRPr="00F11DB1" w:rsidRDefault="00F66D46" w:rsidP="00F66D46">
            <w:pPr>
              <w:pStyle w:val="rfdVarCenter"/>
              <w:rPr>
                <w:rtl/>
              </w:rPr>
            </w:pPr>
            <w:r w:rsidRPr="00C62786">
              <w:rPr>
                <w:rtl/>
              </w:rPr>
              <w:t>تِجارَةً حاضِرَةً</w:t>
            </w:r>
          </w:p>
        </w:tc>
        <w:tc>
          <w:tcPr>
            <w:tcW w:w="1157" w:type="pct"/>
          </w:tcPr>
          <w:p w14:paraId="010B812E" w14:textId="65999A73" w:rsidR="00F66D46" w:rsidRPr="00F11DB1" w:rsidRDefault="00F66D46" w:rsidP="00F66D46">
            <w:pPr>
              <w:pStyle w:val="rfdVarCenter"/>
              <w:rPr>
                <w:rtl/>
              </w:rPr>
            </w:pPr>
            <w:r w:rsidRPr="00C62786">
              <w:rPr>
                <w:rtl/>
              </w:rPr>
              <w:t>تِجارَةٌ حاضِرَةٌ</w:t>
            </w:r>
          </w:p>
        </w:tc>
        <w:tc>
          <w:tcPr>
            <w:tcW w:w="1829" w:type="pct"/>
          </w:tcPr>
          <w:p w14:paraId="31678094" w14:textId="50C724D6" w:rsidR="00F66D46" w:rsidRPr="00F11DB1" w:rsidRDefault="00F66D46" w:rsidP="00F66D46">
            <w:pPr>
              <w:pStyle w:val="rfdVarCenter"/>
              <w:rPr>
                <w:rtl/>
              </w:rPr>
            </w:pPr>
            <w:r w:rsidRPr="00C62786">
              <w:rPr>
                <w:rtl/>
              </w:rPr>
              <w:t>ابنكث</w:t>
            </w:r>
            <w:r w:rsidRPr="00C62786">
              <w:rPr>
                <w:rFonts w:hint="cs"/>
                <w:rtl/>
              </w:rPr>
              <w:t>ی</w:t>
            </w:r>
            <w:r w:rsidRPr="00C62786">
              <w:rPr>
                <w:rFonts w:hint="eastAsia"/>
                <w:rtl/>
              </w:rPr>
              <w:t>ر،</w:t>
            </w:r>
            <w:r w:rsidRPr="00C62786">
              <w:rPr>
                <w:rtl/>
              </w:rPr>
              <w:t xml:space="preserve"> نافع، ابنعامر حمزة، كسائ</w:t>
            </w:r>
            <w:r w:rsidRPr="00C62786">
              <w:rPr>
                <w:rFonts w:hint="cs"/>
                <w:rtl/>
              </w:rPr>
              <w:t>ی</w:t>
            </w:r>
            <w:r w:rsidRPr="00C62786">
              <w:rPr>
                <w:rFonts w:hint="eastAsia"/>
                <w:rtl/>
              </w:rPr>
              <w:t>،</w:t>
            </w:r>
            <w:r w:rsidRPr="00C62786">
              <w:rPr>
                <w:rtl/>
              </w:rPr>
              <w:t xml:space="preserve"> ابوعمرو، </w:t>
            </w:r>
            <w:r w:rsidRPr="00C62786">
              <w:rPr>
                <w:rFonts w:hint="cs"/>
                <w:rtl/>
              </w:rPr>
              <w:t>ی</w:t>
            </w:r>
            <w:r w:rsidRPr="00C62786">
              <w:rPr>
                <w:rFonts w:hint="eastAsia"/>
                <w:rtl/>
              </w:rPr>
              <w:t>عقوب،</w:t>
            </w:r>
            <w:r w:rsidRPr="00C62786">
              <w:rPr>
                <w:rtl/>
              </w:rPr>
              <w:t xml:space="preserve"> ابوجعفر، خَلَف</w:t>
            </w:r>
          </w:p>
        </w:tc>
      </w:tr>
      <w:tr w:rsidR="00F66D46" w14:paraId="3B8F1FB1" w14:textId="77777777" w:rsidTr="00F66D46">
        <w:tc>
          <w:tcPr>
            <w:tcW w:w="505" w:type="pct"/>
          </w:tcPr>
          <w:p w14:paraId="08CD3A5F" w14:textId="02DD17A3" w:rsidR="00F66D46" w:rsidRPr="00F11DB1" w:rsidRDefault="00F66D46" w:rsidP="00F66D46">
            <w:pPr>
              <w:pStyle w:val="rfdVarCenter"/>
            </w:pPr>
            <w:r w:rsidRPr="00C62786">
              <w:t>62</w:t>
            </w:r>
          </w:p>
        </w:tc>
        <w:tc>
          <w:tcPr>
            <w:tcW w:w="834" w:type="pct"/>
          </w:tcPr>
          <w:p w14:paraId="44451252" w14:textId="21C2086A" w:rsidR="00F66D46" w:rsidRPr="00F11DB1" w:rsidRDefault="00F66D46" w:rsidP="00F66D46">
            <w:pPr>
              <w:pStyle w:val="rfdVarCenter"/>
              <w:rPr>
                <w:rtl/>
              </w:rPr>
            </w:pPr>
            <w:r w:rsidRPr="00C62786">
              <w:rPr>
                <w:rtl/>
              </w:rPr>
              <w:t>آل</w:t>
            </w:r>
            <w:r>
              <w:rPr>
                <w:rFonts w:hint="cs"/>
                <w:rtl/>
              </w:rPr>
              <w:t xml:space="preserve"> </w:t>
            </w:r>
            <w:r w:rsidRPr="00C62786">
              <w:rPr>
                <w:rtl/>
              </w:rPr>
              <w:t>عمران،97</w:t>
            </w:r>
          </w:p>
        </w:tc>
        <w:tc>
          <w:tcPr>
            <w:tcW w:w="675" w:type="pct"/>
          </w:tcPr>
          <w:p w14:paraId="28DCBC64" w14:textId="1D8000C5" w:rsidR="00F66D46" w:rsidRPr="00F11DB1" w:rsidRDefault="00F66D46" w:rsidP="00F66D46">
            <w:pPr>
              <w:pStyle w:val="rfdVarCenter"/>
              <w:rPr>
                <w:rtl/>
              </w:rPr>
            </w:pPr>
            <w:r w:rsidRPr="00C62786">
              <w:rPr>
                <w:rtl/>
              </w:rPr>
              <w:t>حِجُّ</w:t>
            </w:r>
          </w:p>
        </w:tc>
        <w:tc>
          <w:tcPr>
            <w:tcW w:w="1157" w:type="pct"/>
          </w:tcPr>
          <w:p w14:paraId="373411AF" w14:textId="52AA49AD" w:rsidR="00F66D46" w:rsidRPr="00F11DB1" w:rsidRDefault="00F66D46" w:rsidP="00F66D46">
            <w:pPr>
              <w:pStyle w:val="rfdVarCenter"/>
              <w:rPr>
                <w:rtl/>
              </w:rPr>
            </w:pPr>
            <w:r w:rsidRPr="00C62786">
              <w:rPr>
                <w:rtl/>
              </w:rPr>
              <w:t>حَجُّ</w:t>
            </w:r>
          </w:p>
        </w:tc>
        <w:tc>
          <w:tcPr>
            <w:tcW w:w="1829" w:type="pct"/>
          </w:tcPr>
          <w:p w14:paraId="639739BE" w14:textId="69D94FF5" w:rsidR="00F66D46" w:rsidRPr="00F11DB1" w:rsidRDefault="00F66D46" w:rsidP="00F66D46">
            <w:pPr>
              <w:pStyle w:val="rfdVarCenter"/>
              <w:rPr>
                <w:rtl/>
              </w:rPr>
            </w:pPr>
            <w:r w:rsidRPr="00C62786">
              <w:rPr>
                <w:rtl/>
              </w:rPr>
              <w:t xml:space="preserve">شُعبَة، ابوعمرو، </w:t>
            </w:r>
            <w:r w:rsidRPr="00C62786">
              <w:rPr>
                <w:rFonts w:hint="cs"/>
                <w:rtl/>
              </w:rPr>
              <w:t>ی</w:t>
            </w:r>
            <w:r w:rsidRPr="00C62786">
              <w:rPr>
                <w:rFonts w:hint="eastAsia"/>
                <w:rtl/>
              </w:rPr>
              <w:t>عقوب،</w:t>
            </w:r>
            <w:r w:rsidRPr="00C62786">
              <w:rPr>
                <w:rtl/>
              </w:rPr>
              <w:t xml:space="preserve"> ابن‌كث</w:t>
            </w:r>
            <w:r w:rsidRPr="00C62786">
              <w:rPr>
                <w:rFonts w:hint="cs"/>
                <w:rtl/>
              </w:rPr>
              <w:t>ی</w:t>
            </w:r>
            <w:r w:rsidRPr="00C62786">
              <w:rPr>
                <w:rFonts w:hint="eastAsia"/>
                <w:rtl/>
              </w:rPr>
              <w:t>ر،</w:t>
            </w:r>
            <w:r w:rsidRPr="00C62786">
              <w:rPr>
                <w:rtl/>
              </w:rPr>
              <w:t xml:space="preserve"> نافع، ابوجعفر، ابن‌عامر</w:t>
            </w:r>
          </w:p>
        </w:tc>
      </w:tr>
      <w:tr w:rsidR="00F66D46" w14:paraId="1E0CC9C4" w14:textId="77777777" w:rsidTr="00F66D46">
        <w:tc>
          <w:tcPr>
            <w:tcW w:w="505" w:type="pct"/>
          </w:tcPr>
          <w:p w14:paraId="4C125E26" w14:textId="50DD493D" w:rsidR="00F66D46" w:rsidRPr="00F11DB1" w:rsidRDefault="00F66D46" w:rsidP="00F66D46">
            <w:pPr>
              <w:pStyle w:val="rfdVarCenter"/>
            </w:pPr>
            <w:r w:rsidRPr="00C62786">
              <w:t>70</w:t>
            </w:r>
          </w:p>
        </w:tc>
        <w:tc>
          <w:tcPr>
            <w:tcW w:w="834" w:type="pct"/>
          </w:tcPr>
          <w:p w14:paraId="77B2AA73" w14:textId="24611ACA" w:rsidR="00F66D46" w:rsidRPr="00F11DB1" w:rsidRDefault="00F66D46" w:rsidP="00F66D46">
            <w:pPr>
              <w:pStyle w:val="rfdVarCenter"/>
              <w:rPr>
                <w:rtl/>
              </w:rPr>
            </w:pPr>
            <w:r w:rsidRPr="00C62786">
              <w:rPr>
                <w:rtl/>
              </w:rPr>
              <w:t>آل‌عمران،154</w:t>
            </w:r>
          </w:p>
        </w:tc>
        <w:tc>
          <w:tcPr>
            <w:tcW w:w="675" w:type="pct"/>
          </w:tcPr>
          <w:p w14:paraId="1C41E508" w14:textId="089B1199" w:rsidR="00F66D46" w:rsidRPr="00F11DB1" w:rsidRDefault="00F66D46" w:rsidP="00F66D46">
            <w:pPr>
              <w:pStyle w:val="rfdVarCenter"/>
              <w:rPr>
                <w:rtl/>
              </w:rPr>
            </w:pPr>
            <w:r w:rsidRPr="00C62786">
              <w:rPr>
                <w:rtl/>
              </w:rPr>
              <w:t>كُلَّه</w:t>
            </w:r>
          </w:p>
        </w:tc>
        <w:tc>
          <w:tcPr>
            <w:tcW w:w="1157" w:type="pct"/>
          </w:tcPr>
          <w:p w14:paraId="26FC2313" w14:textId="3FFEDD6B" w:rsidR="00F66D46" w:rsidRPr="00F11DB1" w:rsidRDefault="00F66D46" w:rsidP="00F66D46">
            <w:pPr>
              <w:pStyle w:val="rfdVarCenter"/>
              <w:rPr>
                <w:rtl/>
              </w:rPr>
            </w:pPr>
            <w:r w:rsidRPr="00C62786">
              <w:rPr>
                <w:rtl/>
              </w:rPr>
              <w:t>كُلُّه</w:t>
            </w:r>
          </w:p>
        </w:tc>
        <w:tc>
          <w:tcPr>
            <w:tcW w:w="1829" w:type="pct"/>
          </w:tcPr>
          <w:p w14:paraId="31DA481A" w14:textId="2F812C9C" w:rsidR="00F66D46" w:rsidRPr="00F11DB1" w:rsidRDefault="00F66D46" w:rsidP="00F66D46">
            <w:pPr>
              <w:pStyle w:val="rfdVarCenter"/>
              <w:rPr>
                <w:rtl/>
              </w:rPr>
            </w:pPr>
            <w:r w:rsidRPr="00C62786">
              <w:rPr>
                <w:rtl/>
              </w:rPr>
              <w:t xml:space="preserve">ابوعمرو، </w:t>
            </w:r>
            <w:r w:rsidRPr="00C62786">
              <w:rPr>
                <w:rFonts w:hint="cs"/>
                <w:rtl/>
              </w:rPr>
              <w:t>ی</w:t>
            </w:r>
            <w:r w:rsidRPr="00C62786">
              <w:rPr>
                <w:rFonts w:hint="eastAsia"/>
                <w:rtl/>
              </w:rPr>
              <w:t>عقوب</w:t>
            </w:r>
          </w:p>
        </w:tc>
      </w:tr>
      <w:tr w:rsidR="00F66D46" w14:paraId="5CB08E2A" w14:textId="77777777" w:rsidTr="00F66D46">
        <w:tc>
          <w:tcPr>
            <w:tcW w:w="505" w:type="pct"/>
          </w:tcPr>
          <w:p w14:paraId="01504177" w14:textId="0999353E" w:rsidR="00F66D46" w:rsidRPr="00F11DB1" w:rsidRDefault="00F66D46" w:rsidP="00F66D46">
            <w:pPr>
              <w:pStyle w:val="rfdVarCenter"/>
            </w:pPr>
            <w:r w:rsidRPr="00C62786">
              <w:t>71</w:t>
            </w:r>
          </w:p>
        </w:tc>
        <w:tc>
          <w:tcPr>
            <w:tcW w:w="834" w:type="pct"/>
          </w:tcPr>
          <w:p w14:paraId="7EEC34D7" w14:textId="3032A107" w:rsidR="00F66D46" w:rsidRPr="00F11DB1" w:rsidRDefault="00F66D46" w:rsidP="00F66D46">
            <w:pPr>
              <w:pStyle w:val="rfdVarCenter"/>
              <w:rPr>
                <w:rtl/>
              </w:rPr>
            </w:pPr>
            <w:r w:rsidRPr="00C62786">
              <w:rPr>
                <w:rtl/>
              </w:rPr>
              <w:t>آل‌عمران،</w:t>
            </w:r>
          </w:p>
        </w:tc>
        <w:tc>
          <w:tcPr>
            <w:tcW w:w="675" w:type="pct"/>
          </w:tcPr>
          <w:p w14:paraId="46B4084E" w14:textId="646F0896" w:rsidR="00F66D46" w:rsidRPr="00F11DB1" w:rsidRDefault="00F66D46" w:rsidP="00F66D46">
            <w:pPr>
              <w:pStyle w:val="rfdVarCenter"/>
              <w:rPr>
                <w:rtl/>
              </w:rPr>
            </w:pPr>
            <w:r w:rsidRPr="00C62786">
              <w:rPr>
                <w:rFonts w:hint="cs"/>
                <w:rtl/>
              </w:rPr>
              <w:t>یَ</w:t>
            </w:r>
            <w:r w:rsidRPr="00C62786">
              <w:rPr>
                <w:rFonts w:hint="eastAsia"/>
                <w:rtl/>
              </w:rPr>
              <w:t>غُلَّ</w:t>
            </w:r>
          </w:p>
        </w:tc>
        <w:tc>
          <w:tcPr>
            <w:tcW w:w="1157" w:type="pct"/>
          </w:tcPr>
          <w:p w14:paraId="03AF6272" w14:textId="12A950B7" w:rsidR="00F66D46" w:rsidRPr="00F11DB1" w:rsidRDefault="00F66D46" w:rsidP="00F66D46">
            <w:pPr>
              <w:pStyle w:val="rfdVarCenter"/>
              <w:rPr>
                <w:rtl/>
              </w:rPr>
            </w:pPr>
            <w:r w:rsidRPr="00C62786">
              <w:rPr>
                <w:rFonts w:hint="cs"/>
                <w:rtl/>
              </w:rPr>
              <w:t>یُ</w:t>
            </w:r>
            <w:r w:rsidRPr="00C62786">
              <w:rPr>
                <w:rFonts w:hint="eastAsia"/>
                <w:rtl/>
              </w:rPr>
              <w:t>غَلَّ</w:t>
            </w:r>
          </w:p>
        </w:tc>
        <w:tc>
          <w:tcPr>
            <w:tcW w:w="1829" w:type="pct"/>
          </w:tcPr>
          <w:p w14:paraId="7A60552D" w14:textId="20D3B46D" w:rsidR="00F66D46" w:rsidRPr="00F11DB1" w:rsidRDefault="00F66D46" w:rsidP="00F66D46">
            <w:pPr>
              <w:pStyle w:val="rfdVarCenter"/>
              <w:rPr>
                <w:rtl/>
              </w:rPr>
            </w:pPr>
            <w:r w:rsidRPr="00C62786">
              <w:rPr>
                <w:rtl/>
              </w:rPr>
              <w:t>نافع، ابن‌عامر،حمزة، سائ</w:t>
            </w:r>
            <w:r w:rsidRPr="00C62786">
              <w:rPr>
                <w:rFonts w:hint="cs"/>
                <w:rtl/>
              </w:rPr>
              <w:t>ی</w:t>
            </w:r>
            <w:r w:rsidRPr="00C62786">
              <w:rPr>
                <w:rFonts w:hint="eastAsia"/>
                <w:rtl/>
              </w:rPr>
              <w:t>،</w:t>
            </w:r>
            <w:r w:rsidRPr="00C62786">
              <w:rPr>
                <w:rtl/>
              </w:rPr>
              <w:t xml:space="preserve"> ابوجعفر، </w:t>
            </w:r>
          </w:p>
        </w:tc>
      </w:tr>
    </w:tbl>
    <w:p w14:paraId="57233F57" w14:textId="74BD777C" w:rsidR="00F12CCE" w:rsidRDefault="00F12CCE" w:rsidP="00F12CCE">
      <w:pPr>
        <w:rPr>
          <w:rtl/>
        </w:rPr>
      </w:pPr>
      <w:r>
        <w:br w:type="page"/>
      </w:r>
    </w:p>
    <w:tbl>
      <w:tblPr>
        <w:tblStyle w:val="TableGrid"/>
        <w:bidiVisual/>
        <w:tblW w:w="4993" w:type="pct"/>
        <w:tblLook w:val="04A0" w:firstRow="1" w:lastRow="0" w:firstColumn="1" w:lastColumn="0" w:noHBand="0" w:noVBand="1"/>
      </w:tblPr>
      <w:tblGrid>
        <w:gridCol w:w="743"/>
        <w:gridCol w:w="1226"/>
        <w:gridCol w:w="992"/>
        <w:gridCol w:w="1701"/>
        <w:gridCol w:w="2689"/>
      </w:tblGrid>
      <w:tr w:rsidR="00F66D46" w14:paraId="33A3C282" w14:textId="77777777" w:rsidTr="00D118D1">
        <w:tc>
          <w:tcPr>
            <w:tcW w:w="505" w:type="pct"/>
          </w:tcPr>
          <w:p w14:paraId="582FB7BE" w14:textId="19B6C478" w:rsidR="00F66D46" w:rsidRPr="00F11DB1" w:rsidRDefault="00F66D46" w:rsidP="00F66D46">
            <w:pPr>
              <w:pStyle w:val="rfdVarCenter"/>
            </w:pPr>
            <w:r w:rsidRPr="002738F9">
              <w:rPr>
                <w:rtl/>
              </w:rPr>
              <w:lastRenderedPageBreak/>
              <w:t>78</w:t>
            </w:r>
          </w:p>
        </w:tc>
        <w:tc>
          <w:tcPr>
            <w:tcW w:w="834" w:type="pct"/>
          </w:tcPr>
          <w:p w14:paraId="39A8EB63" w14:textId="139BFD39" w:rsidR="00F66D46" w:rsidRPr="00F11DB1" w:rsidRDefault="00F66D46" w:rsidP="00F66D46">
            <w:pPr>
              <w:pStyle w:val="rfdVarCenter"/>
              <w:rPr>
                <w:rtl/>
              </w:rPr>
            </w:pPr>
            <w:r w:rsidRPr="002738F9">
              <w:rPr>
                <w:rtl/>
              </w:rPr>
              <w:t>النساء، 11</w:t>
            </w:r>
          </w:p>
        </w:tc>
        <w:tc>
          <w:tcPr>
            <w:tcW w:w="675" w:type="pct"/>
          </w:tcPr>
          <w:p w14:paraId="205AF601" w14:textId="624E2E13" w:rsidR="00F66D46" w:rsidRPr="00F11DB1" w:rsidRDefault="00F66D46" w:rsidP="00F66D46">
            <w:pPr>
              <w:pStyle w:val="rfdVarCenter"/>
              <w:rPr>
                <w:rtl/>
              </w:rPr>
            </w:pPr>
            <w:r w:rsidRPr="002738F9">
              <w:rPr>
                <w:rtl/>
              </w:rPr>
              <w:t>فَلِاُمِّهِ</w:t>
            </w:r>
          </w:p>
        </w:tc>
        <w:tc>
          <w:tcPr>
            <w:tcW w:w="1157" w:type="pct"/>
          </w:tcPr>
          <w:p w14:paraId="5C9C5150" w14:textId="6C4A7BD8" w:rsidR="00F66D46" w:rsidRPr="00F11DB1" w:rsidRDefault="00F66D46" w:rsidP="00F66D46">
            <w:pPr>
              <w:pStyle w:val="rfdVarCenter"/>
              <w:rPr>
                <w:rtl/>
              </w:rPr>
            </w:pPr>
            <w:r w:rsidRPr="002738F9">
              <w:rPr>
                <w:rtl/>
              </w:rPr>
              <w:t>فَلِاِمِّهِ</w:t>
            </w:r>
          </w:p>
        </w:tc>
        <w:tc>
          <w:tcPr>
            <w:tcW w:w="1829" w:type="pct"/>
          </w:tcPr>
          <w:p w14:paraId="73E858CE" w14:textId="007E11B9" w:rsidR="00F66D46" w:rsidRPr="00F11DB1" w:rsidRDefault="00F66D46" w:rsidP="00F66D46">
            <w:pPr>
              <w:pStyle w:val="rfdVarCenter"/>
              <w:rPr>
                <w:rtl/>
              </w:rPr>
            </w:pPr>
            <w:r w:rsidRPr="002738F9">
              <w:rPr>
                <w:rtl/>
              </w:rPr>
              <w:t>حمزة، كسائ</w:t>
            </w:r>
            <w:r w:rsidRPr="002738F9">
              <w:rPr>
                <w:rFonts w:hint="cs"/>
                <w:rtl/>
              </w:rPr>
              <w:t>ی</w:t>
            </w:r>
          </w:p>
        </w:tc>
      </w:tr>
      <w:tr w:rsidR="00F66D46" w14:paraId="1AC3C78B" w14:textId="77777777" w:rsidTr="00D118D1">
        <w:tc>
          <w:tcPr>
            <w:tcW w:w="505" w:type="pct"/>
          </w:tcPr>
          <w:p w14:paraId="40F197CA" w14:textId="7F7A8A3E" w:rsidR="00F66D46" w:rsidRPr="00F11DB1" w:rsidRDefault="00F66D46" w:rsidP="00F66D46">
            <w:pPr>
              <w:pStyle w:val="rfdVarCenter"/>
            </w:pPr>
            <w:r w:rsidRPr="002738F9">
              <w:rPr>
                <w:rtl/>
              </w:rPr>
              <w:t>81</w:t>
            </w:r>
          </w:p>
        </w:tc>
        <w:tc>
          <w:tcPr>
            <w:tcW w:w="834" w:type="pct"/>
          </w:tcPr>
          <w:p w14:paraId="0F58FFC5" w14:textId="1B167AE4" w:rsidR="00F66D46" w:rsidRDefault="00F66D46" w:rsidP="00F66D46">
            <w:pPr>
              <w:pStyle w:val="rfdVarCenter"/>
              <w:rPr>
                <w:rtl/>
              </w:rPr>
            </w:pPr>
            <w:r w:rsidRPr="002738F9">
              <w:rPr>
                <w:rtl/>
              </w:rPr>
              <w:t>النساء، 24</w:t>
            </w:r>
          </w:p>
        </w:tc>
        <w:tc>
          <w:tcPr>
            <w:tcW w:w="675" w:type="pct"/>
          </w:tcPr>
          <w:p w14:paraId="6458E4CF" w14:textId="48754057" w:rsidR="00F66D46" w:rsidRPr="00F11DB1" w:rsidRDefault="00F66D46" w:rsidP="00F66D46">
            <w:pPr>
              <w:pStyle w:val="rfdVarCenter"/>
              <w:rPr>
                <w:rtl/>
              </w:rPr>
            </w:pPr>
            <w:r w:rsidRPr="002738F9">
              <w:rPr>
                <w:rtl/>
              </w:rPr>
              <w:t>وَ اُحِلَّ</w:t>
            </w:r>
          </w:p>
        </w:tc>
        <w:tc>
          <w:tcPr>
            <w:tcW w:w="1157" w:type="pct"/>
          </w:tcPr>
          <w:p w14:paraId="414EB489" w14:textId="55321655" w:rsidR="00F66D46" w:rsidRPr="00F11DB1" w:rsidRDefault="00F66D46" w:rsidP="00F66D46">
            <w:pPr>
              <w:pStyle w:val="rfdVarCenter"/>
              <w:rPr>
                <w:rtl/>
              </w:rPr>
            </w:pPr>
            <w:r w:rsidRPr="002738F9">
              <w:rPr>
                <w:rtl/>
              </w:rPr>
              <w:t>وَ اَحَلَّ</w:t>
            </w:r>
          </w:p>
        </w:tc>
        <w:tc>
          <w:tcPr>
            <w:tcW w:w="1829" w:type="pct"/>
          </w:tcPr>
          <w:p w14:paraId="0370D5B9" w14:textId="7D8F94B7" w:rsidR="00F66D46" w:rsidRDefault="00F66D46" w:rsidP="00F66D46">
            <w:pPr>
              <w:pStyle w:val="rfdVarCenter"/>
              <w:rPr>
                <w:rtl/>
              </w:rPr>
            </w:pPr>
            <w:r w:rsidRPr="002738F9">
              <w:rPr>
                <w:rtl/>
              </w:rPr>
              <w:t xml:space="preserve">شُعبَة، ابوعمرو، </w:t>
            </w:r>
            <w:r w:rsidRPr="002738F9">
              <w:rPr>
                <w:rFonts w:hint="cs"/>
                <w:rtl/>
              </w:rPr>
              <w:t>ی</w:t>
            </w:r>
            <w:r w:rsidRPr="002738F9">
              <w:rPr>
                <w:rFonts w:hint="eastAsia"/>
                <w:rtl/>
              </w:rPr>
              <w:t>عقوب،</w:t>
            </w:r>
            <w:r w:rsidRPr="002738F9">
              <w:rPr>
                <w:rtl/>
              </w:rPr>
              <w:t xml:space="preserve"> ابن‌كث</w:t>
            </w:r>
            <w:r w:rsidRPr="002738F9">
              <w:rPr>
                <w:rFonts w:hint="cs"/>
                <w:rtl/>
              </w:rPr>
              <w:t>ی</w:t>
            </w:r>
            <w:r w:rsidRPr="002738F9">
              <w:rPr>
                <w:rFonts w:hint="eastAsia"/>
                <w:rtl/>
              </w:rPr>
              <w:t>ر،</w:t>
            </w:r>
            <w:r w:rsidRPr="002738F9">
              <w:rPr>
                <w:rtl/>
              </w:rPr>
              <w:t xml:space="preserve"> نافع، ابن‌عامر</w:t>
            </w:r>
          </w:p>
        </w:tc>
      </w:tr>
      <w:tr w:rsidR="00F66D46" w14:paraId="3147C9AB" w14:textId="77777777" w:rsidTr="00D118D1">
        <w:tc>
          <w:tcPr>
            <w:tcW w:w="505" w:type="pct"/>
          </w:tcPr>
          <w:p w14:paraId="1FE2A0F4" w14:textId="08492885" w:rsidR="00F66D46" w:rsidRPr="00F11DB1" w:rsidRDefault="00F66D46" w:rsidP="00F66D46">
            <w:pPr>
              <w:pStyle w:val="rfdVarCenter"/>
            </w:pPr>
            <w:r w:rsidRPr="002738F9">
              <w:rPr>
                <w:rtl/>
              </w:rPr>
              <w:t>82</w:t>
            </w:r>
          </w:p>
        </w:tc>
        <w:tc>
          <w:tcPr>
            <w:tcW w:w="834" w:type="pct"/>
          </w:tcPr>
          <w:p w14:paraId="544586BB" w14:textId="79A4297D" w:rsidR="00F66D46" w:rsidRDefault="00F66D46" w:rsidP="00F66D46">
            <w:pPr>
              <w:pStyle w:val="rfdVarCenter"/>
              <w:rPr>
                <w:rtl/>
              </w:rPr>
            </w:pPr>
            <w:r w:rsidRPr="002738F9">
              <w:rPr>
                <w:rtl/>
              </w:rPr>
              <w:t>النساء، 25</w:t>
            </w:r>
          </w:p>
        </w:tc>
        <w:tc>
          <w:tcPr>
            <w:tcW w:w="675" w:type="pct"/>
          </w:tcPr>
          <w:p w14:paraId="0A4EA8D3" w14:textId="29D8A2F0" w:rsidR="00F66D46" w:rsidRPr="00F11DB1" w:rsidRDefault="00F66D46" w:rsidP="00F66D46">
            <w:pPr>
              <w:pStyle w:val="rfdVarCenter"/>
              <w:rPr>
                <w:rtl/>
              </w:rPr>
            </w:pPr>
            <w:r w:rsidRPr="002738F9">
              <w:rPr>
                <w:rtl/>
              </w:rPr>
              <w:t>اُحصِنَّ</w:t>
            </w:r>
          </w:p>
        </w:tc>
        <w:tc>
          <w:tcPr>
            <w:tcW w:w="1157" w:type="pct"/>
          </w:tcPr>
          <w:p w14:paraId="06AF67EB" w14:textId="76EF94D8" w:rsidR="00F66D46" w:rsidRPr="00F11DB1" w:rsidRDefault="00F66D46" w:rsidP="00F66D46">
            <w:pPr>
              <w:pStyle w:val="rfdVarCenter"/>
              <w:rPr>
                <w:rtl/>
              </w:rPr>
            </w:pPr>
            <w:r w:rsidRPr="002738F9">
              <w:rPr>
                <w:rtl/>
              </w:rPr>
              <w:t>اَحصَنَّ</w:t>
            </w:r>
          </w:p>
        </w:tc>
        <w:tc>
          <w:tcPr>
            <w:tcW w:w="1829" w:type="pct"/>
          </w:tcPr>
          <w:p w14:paraId="12325DDE" w14:textId="602E237E" w:rsidR="00F66D46" w:rsidRDefault="00F66D46" w:rsidP="00F66D46">
            <w:pPr>
              <w:pStyle w:val="rfdVarCenter"/>
              <w:rPr>
                <w:rtl/>
              </w:rPr>
            </w:pPr>
            <w:r w:rsidRPr="002738F9">
              <w:rPr>
                <w:rtl/>
              </w:rPr>
              <w:t>شُعبَة، حمزة، كسائ</w:t>
            </w:r>
            <w:r w:rsidRPr="002738F9">
              <w:rPr>
                <w:rFonts w:hint="cs"/>
                <w:rtl/>
              </w:rPr>
              <w:t>ی</w:t>
            </w:r>
            <w:r w:rsidRPr="002738F9">
              <w:rPr>
                <w:rFonts w:hint="eastAsia"/>
                <w:rtl/>
              </w:rPr>
              <w:t>،</w:t>
            </w:r>
            <w:r w:rsidRPr="002738F9">
              <w:rPr>
                <w:rtl/>
              </w:rPr>
              <w:t xml:space="preserve"> خَلَف</w:t>
            </w:r>
          </w:p>
        </w:tc>
      </w:tr>
      <w:tr w:rsidR="00F66D46" w14:paraId="21722009" w14:textId="77777777" w:rsidTr="00D118D1">
        <w:tc>
          <w:tcPr>
            <w:tcW w:w="505" w:type="pct"/>
          </w:tcPr>
          <w:p w14:paraId="6D9C8171" w14:textId="651490E2" w:rsidR="00F66D46" w:rsidRPr="00F11DB1" w:rsidRDefault="00F66D46" w:rsidP="00F66D46">
            <w:pPr>
              <w:pStyle w:val="rfdVarCenter"/>
            </w:pPr>
            <w:r w:rsidRPr="002738F9">
              <w:rPr>
                <w:rtl/>
              </w:rPr>
              <w:t>87</w:t>
            </w:r>
          </w:p>
        </w:tc>
        <w:tc>
          <w:tcPr>
            <w:tcW w:w="834" w:type="pct"/>
          </w:tcPr>
          <w:p w14:paraId="281EB27B" w14:textId="61070E75" w:rsidR="00F66D46" w:rsidRDefault="00F66D46" w:rsidP="00F66D46">
            <w:pPr>
              <w:pStyle w:val="rfdVarCenter"/>
              <w:rPr>
                <w:rtl/>
              </w:rPr>
            </w:pPr>
            <w:r w:rsidRPr="002738F9">
              <w:rPr>
                <w:rtl/>
              </w:rPr>
              <w:t>النساء، 58</w:t>
            </w:r>
          </w:p>
        </w:tc>
        <w:tc>
          <w:tcPr>
            <w:tcW w:w="675" w:type="pct"/>
          </w:tcPr>
          <w:p w14:paraId="3CB1D7D9" w14:textId="66C28EF8" w:rsidR="00F66D46" w:rsidRPr="00F11DB1" w:rsidRDefault="00F66D46" w:rsidP="00F66D46">
            <w:pPr>
              <w:pStyle w:val="rfdVarCenter"/>
              <w:rPr>
                <w:rtl/>
              </w:rPr>
            </w:pPr>
            <w:r w:rsidRPr="002738F9">
              <w:rPr>
                <w:rtl/>
              </w:rPr>
              <w:t>نِعِمَّا</w:t>
            </w:r>
          </w:p>
        </w:tc>
        <w:tc>
          <w:tcPr>
            <w:tcW w:w="1157" w:type="pct"/>
          </w:tcPr>
          <w:p w14:paraId="0DB27E65" w14:textId="50F3B295" w:rsidR="00F66D46" w:rsidRPr="00F11DB1" w:rsidRDefault="00F66D46" w:rsidP="00F66D46">
            <w:pPr>
              <w:pStyle w:val="rfdVarCenter"/>
              <w:rPr>
                <w:rtl/>
              </w:rPr>
            </w:pPr>
            <w:r w:rsidRPr="002738F9">
              <w:rPr>
                <w:rtl/>
              </w:rPr>
              <w:t>نَعِمَّا</w:t>
            </w:r>
          </w:p>
        </w:tc>
        <w:tc>
          <w:tcPr>
            <w:tcW w:w="1829" w:type="pct"/>
          </w:tcPr>
          <w:p w14:paraId="13A7A503" w14:textId="3016ECF3" w:rsidR="00F66D46" w:rsidRDefault="00F66D46" w:rsidP="00F66D46">
            <w:pPr>
              <w:pStyle w:val="rfdVarCenter"/>
              <w:rPr>
                <w:rtl/>
              </w:rPr>
            </w:pPr>
            <w:r w:rsidRPr="002738F9">
              <w:rPr>
                <w:rtl/>
              </w:rPr>
              <w:t>ابن‌عامر، حمزة، كسائ</w:t>
            </w:r>
            <w:r w:rsidRPr="002738F9">
              <w:rPr>
                <w:rFonts w:hint="cs"/>
                <w:rtl/>
              </w:rPr>
              <w:t>ی</w:t>
            </w:r>
            <w:r w:rsidRPr="002738F9">
              <w:rPr>
                <w:rFonts w:hint="eastAsia"/>
                <w:rtl/>
              </w:rPr>
              <w:t>،</w:t>
            </w:r>
            <w:r w:rsidRPr="002738F9">
              <w:rPr>
                <w:rtl/>
              </w:rPr>
              <w:t xml:space="preserve"> خَلَف</w:t>
            </w:r>
          </w:p>
        </w:tc>
      </w:tr>
      <w:tr w:rsidR="00F66D46" w14:paraId="0B3429FA" w14:textId="77777777" w:rsidTr="00D118D1">
        <w:tc>
          <w:tcPr>
            <w:tcW w:w="505" w:type="pct"/>
          </w:tcPr>
          <w:p w14:paraId="2FE160C0" w14:textId="7A8CF28D" w:rsidR="00F66D46" w:rsidRPr="00F11DB1" w:rsidRDefault="00F66D46" w:rsidP="00F66D46">
            <w:pPr>
              <w:pStyle w:val="rfdVarCenter"/>
            </w:pPr>
            <w:r w:rsidRPr="002738F9">
              <w:rPr>
                <w:rtl/>
              </w:rPr>
              <w:t>93</w:t>
            </w:r>
          </w:p>
        </w:tc>
        <w:tc>
          <w:tcPr>
            <w:tcW w:w="834" w:type="pct"/>
          </w:tcPr>
          <w:p w14:paraId="74497FD0" w14:textId="0C4207FB" w:rsidR="00F66D46" w:rsidRDefault="00F66D46" w:rsidP="00F66D46">
            <w:pPr>
              <w:pStyle w:val="rfdVarCenter"/>
              <w:rPr>
                <w:rtl/>
              </w:rPr>
            </w:pPr>
            <w:r w:rsidRPr="002738F9">
              <w:rPr>
                <w:rtl/>
              </w:rPr>
              <w:t>النساء، 94</w:t>
            </w:r>
          </w:p>
        </w:tc>
        <w:tc>
          <w:tcPr>
            <w:tcW w:w="675" w:type="pct"/>
          </w:tcPr>
          <w:p w14:paraId="42B93524" w14:textId="5C38EC4B" w:rsidR="00F66D46" w:rsidRPr="00F11DB1" w:rsidRDefault="00F66D46" w:rsidP="00F66D46">
            <w:pPr>
              <w:pStyle w:val="rfdVarCenter"/>
              <w:rPr>
                <w:rtl/>
              </w:rPr>
            </w:pPr>
            <w:r w:rsidRPr="002738F9">
              <w:rPr>
                <w:rtl/>
              </w:rPr>
              <w:t>فتب</w:t>
            </w:r>
            <w:r w:rsidRPr="002738F9">
              <w:rPr>
                <w:rFonts w:hint="cs"/>
                <w:rtl/>
              </w:rPr>
              <w:t>ی</w:t>
            </w:r>
            <w:r w:rsidRPr="002738F9">
              <w:rPr>
                <w:rFonts w:hint="eastAsia"/>
                <w:rtl/>
              </w:rPr>
              <w:t>نوا</w:t>
            </w:r>
          </w:p>
        </w:tc>
        <w:tc>
          <w:tcPr>
            <w:tcW w:w="1157" w:type="pct"/>
          </w:tcPr>
          <w:p w14:paraId="5638732E" w14:textId="4777B194" w:rsidR="00F66D46" w:rsidRPr="00F11DB1" w:rsidRDefault="00F66D46" w:rsidP="00F66D46">
            <w:pPr>
              <w:pStyle w:val="rfdVarCenter"/>
              <w:rPr>
                <w:rtl/>
              </w:rPr>
            </w:pPr>
            <w:r w:rsidRPr="002738F9">
              <w:rPr>
                <w:rtl/>
              </w:rPr>
              <w:t>فتثبتوا(</w:t>
            </w:r>
            <w:r w:rsidRPr="00F66D46">
              <w:rPr>
                <w:rStyle w:val="rfdFootnotenum"/>
                <w:rFonts w:hint="cs"/>
                <w:rtl/>
              </w:rPr>
              <w:t>(1)</w:t>
            </w:r>
            <w:r>
              <w:rPr>
                <w:rFonts w:hint="cs"/>
                <w:rtl/>
              </w:rPr>
              <w:t>)</w:t>
            </w:r>
          </w:p>
        </w:tc>
        <w:tc>
          <w:tcPr>
            <w:tcW w:w="1829" w:type="pct"/>
          </w:tcPr>
          <w:p w14:paraId="4EA78207" w14:textId="09CB9D4C" w:rsidR="00F66D46" w:rsidRDefault="00F66D46" w:rsidP="00F66D46">
            <w:pPr>
              <w:pStyle w:val="rfdVarCenter"/>
              <w:rPr>
                <w:rtl/>
              </w:rPr>
            </w:pPr>
            <w:r w:rsidRPr="002738F9">
              <w:rPr>
                <w:rtl/>
              </w:rPr>
              <w:t>حمزة، كسائ</w:t>
            </w:r>
            <w:r w:rsidRPr="002738F9">
              <w:rPr>
                <w:rFonts w:hint="cs"/>
                <w:rtl/>
              </w:rPr>
              <w:t>ی</w:t>
            </w:r>
            <w:r w:rsidRPr="002738F9">
              <w:rPr>
                <w:rFonts w:hint="eastAsia"/>
                <w:rtl/>
              </w:rPr>
              <w:t>،</w:t>
            </w:r>
            <w:r w:rsidRPr="002738F9">
              <w:rPr>
                <w:rtl/>
              </w:rPr>
              <w:t xml:space="preserve"> خَلَف</w:t>
            </w:r>
          </w:p>
        </w:tc>
      </w:tr>
      <w:tr w:rsidR="00F66D46" w14:paraId="1A1478D5" w14:textId="77777777" w:rsidTr="00D118D1">
        <w:tc>
          <w:tcPr>
            <w:tcW w:w="505" w:type="pct"/>
          </w:tcPr>
          <w:p w14:paraId="16D035DE" w14:textId="635E1AEA" w:rsidR="00F66D46" w:rsidRPr="00F11DB1" w:rsidRDefault="00F66D46" w:rsidP="00F66D46">
            <w:pPr>
              <w:pStyle w:val="rfdVarCenter"/>
            </w:pPr>
            <w:r w:rsidRPr="002738F9">
              <w:rPr>
                <w:rtl/>
              </w:rPr>
              <w:t>98</w:t>
            </w:r>
          </w:p>
        </w:tc>
        <w:tc>
          <w:tcPr>
            <w:tcW w:w="834" w:type="pct"/>
          </w:tcPr>
          <w:p w14:paraId="4CAF40D7" w14:textId="2C3B6697" w:rsidR="00F66D46" w:rsidRDefault="00F66D46" w:rsidP="00F66D46">
            <w:pPr>
              <w:pStyle w:val="rfdVarCenter"/>
              <w:rPr>
                <w:rtl/>
              </w:rPr>
            </w:pPr>
            <w:r w:rsidRPr="002738F9">
              <w:rPr>
                <w:rtl/>
              </w:rPr>
              <w:t>النساء، 128</w:t>
            </w:r>
          </w:p>
        </w:tc>
        <w:tc>
          <w:tcPr>
            <w:tcW w:w="675" w:type="pct"/>
          </w:tcPr>
          <w:p w14:paraId="7A5764F9" w14:textId="7DDB71B0" w:rsidR="00F66D46" w:rsidRPr="00F11DB1" w:rsidRDefault="00F66D46" w:rsidP="00F66D46">
            <w:pPr>
              <w:pStyle w:val="rfdVarCenter"/>
              <w:rPr>
                <w:rtl/>
              </w:rPr>
            </w:pPr>
            <w:r w:rsidRPr="002738F9">
              <w:rPr>
                <w:rtl/>
              </w:rPr>
              <w:t>اَن يُصلِحا</w:t>
            </w:r>
          </w:p>
        </w:tc>
        <w:tc>
          <w:tcPr>
            <w:tcW w:w="1157" w:type="pct"/>
          </w:tcPr>
          <w:p w14:paraId="05C9A1BE" w14:textId="66A56E09" w:rsidR="00F66D46" w:rsidRPr="00F11DB1" w:rsidRDefault="00F66D46" w:rsidP="00F66D46">
            <w:pPr>
              <w:pStyle w:val="rfdVarCenter"/>
              <w:rPr>
                <w:rtl/>
              </w:rPr>
            </w:pPr>
            <w:r w:rsidRPr="002738F9">
              <w:rPr>
                <w:rtl/>
              </w:rPr>
              <w:t>اَن يَصّالَحا</w:t>
            </w:r>
          </w:p>
        </w:tc>
        <w:tc>
          <w:tcPr>
            <w:tcW w:w="1829" w:type="pct"/>
          </w:tcPr>
          <w:p w14:paraId="234E9E1D" w14:textId="737B4E45" w:rsidR="00F66D46" w:rsidRDefault="00F66D46" w:rsidP="00F66D46">
            <w:pPr>
              <w:pStyle w:val="rfdVarCenter"/>
              <w:rPr>
                <w:rtl/>
              </w:rPr>
            </w:pPr>
            <w:r w:rsidRPr="002738F9">
              <w:rPr>
                <w:rtl/>
              </w:rPr>
              <w:t xml:space="preserve">ابوعمرو، </w:t>
            </w:r>
            <w:r w:rsidRPr="002738F9">
              <w:rPr>
                <w:rFonts w:hint="cs"/>
                <w:rtl/>
              </w:rPr>
              <w:t>ی</w:t>
            </w:r>
            <w:r w:rsidRPr="002738F9">
              <w:rPr>
                <w:rFonts w:hint="eastAsia"/>
                <w:rtl/>
              </w:rPr>
              <w:t>عقوب،</w:t>
            </w:r>
            <w:r w:rsidRPr="002738F9">
              <w:rPr>
                <w:rtl/>
              </w:rPr>
              <w:t xml:space="preserve"> ابن‌كث</w:t>
            </w:r>
            <w:r w:rsidRPr="002738F9">
              <w:rPr>
                <w:rFonts w:hint="cs"/>
                <w:rtl/>
              </w:rPr>
              <w:t>ی</w:t>
            </w:r>
            <w:r w:rsidRPr="002738F9">
              <w:rPr>
                <w:rFonts w:hint="eastAsia"/>
                <w:rtl/>
              </w:rPr>
              <w:t>ر،</w:t>
            </w:r>
            <w:r w:rsidRPr="002738F9">
              <w:rPr>
                <w:rtl/>
              </w:rPr>
              <w:t xml:space="preserve"> نافع، ابوجعفر، ابن‌عامر</w:t>
            </w:r>
          </w:p>
        </w:tc>
      </w:tr>
      <w:tr w:rsidR="00F66D46" w14:paraId="592AD270" w14:textId="77777777" w:rsidTr="00D118D1">
        <w:tc>
          <w:tcPr>
            <w:tcW w:w="505" w:type="pct"/>
          </w:tcPr>
          <w:p w14:paraId="3463E898" w14:textId="5C76A8B2" w:rsidR="00F66D46" w:rsidRPr="00F11DB1" w:rsidRDefault="00F66D46" w:rsidP="00F66D46">
            <w:pPr>
              <w:pStyle w:val="rfdVarCenter"/>
            </w:pPr>
            <w:r w:rsidRPr="002738F9">
              <w:rPr>
                <w:rtl/>
              </w:rPr>
              <w:t>100</w:t>
            </w:r>
          </w:p>
        </w:tc>
        <w:tc>
          <w:tcPr>
            <w:tcW w:w="834" w:type="pct"/>
          </w:tcPr>
          <w:p w14:paraId="77DEECA7" w14:textId="4F32A9C7" w:rsidR="00F66D46" w:rsidRDefault="00F66D46" w:rsidP="00F66D46">
            <w:pPr>
              <w:pStyle w:val="rfdVarCenter"/>
              <w:rPr>
                <w:rtl/>
              </w:rPr>
            </w:pPr>
            <w:r w:rsidRPr="002738F9">
              <w:rPr>
                <w:rtl/>
              </w:rPr>
              <w:t>النساء، 136</w:t>
            </w:r>
          </w:p>
        </w:tc>
        <w:tc>
          <w:tcPr>
            <w:tcW w:w="675" w:type="pct"/>
          </w:tcPr>
          <w:p w14:paraId="3E29AFEA" w14:textId="65A80D75" w:rsidR="00F66D46" w:rsidRPr="00F11DB1" w:rsidRDefault="00F66D46" w:rsidP="00F66D46">
            <w:pPr>
              <w:pStyle w:val="rfdVarCenter"/>
              <w:rPr>
                <w:rtl/>
              </w:rPr>
            </w:pPr>
            <w:r w:rsidRPr="002738F9">
              <w:rPr>
                <w:rtl/>
              </w:rPr>
              <w:t>نَزَّلَ</w:t>
            </w:r>
          </w:p>
        </w:tc>
        <w:tc>
          <w:tcPr>
            <w:tcW w:w="1157" w:type="pct"/>
          </w:tcPr>
          <w:p w14:paraId="604E778D" w14:textId="7B193D5B" w:rsidR="00F66D46" w:rsidRPr="00F11DB1" w:rsidRDefault="00F66D46" w:rsidP="00F66D46">
            <w:pPr>
              <w:pStyle w:val="rfdVarCenter"/>
              <w:rPr>
                <w:rtl/>
              </w:rPr>
            </w:pPr>
            <w:r w:rsidRPr="002738F9">
              <w:rPr>
                <w:rtl/>
              </w:rPr>
              <w:t>نُزِّلَ</w:t>
            </w:r>
          </w:p>
        </w:tc>
        <w:tc>
          <w:tcPr>
            <w:tcW w:w="1829" w:type="pct"/>
          </w:tcPr>
          <w:p w14:paraId="3D4D4A5E" w14:textId="1253D5EE" w:rsidR="00F66D46" w:rsidRDefault="00F66D46" w:rsidP="00F66D46">
            <w:pPr>
              <w:pStyle w:val="rfdVarCenter"/>
              <w:rPr>
                <w:rtl/>
              </w:rPr>
            </w:pPr>
            <w:r w:rsidRPr="002738F9">
              <w:rPr>
                <w:rtl/>
              </w:rPr>
              <w:t>ابن‌كث</w:t>
            </w:r>
            <w:r w:rsidRPr="002738F9">
              <w:rPr>
                <w:rFonts w:hint="cs"/>
                <w:rtl/>
              </w:rPr>
              <w:t>ی</w:t>
            </w:r>
            <w:r w:rsidRPr="002738F9">
              <w:rPr>
                <w:rFonts w:hint="eastAsia"/>
                <w:rtl/>
              </w:rPr>
              <w:t>ر،</w:t>
            </w:r>
            <w:r w:rsidRPr="002738F9">
              <w:rPr>
                <w:rtl/>
              </w:rPr>
              <w:t xml:space="preserve"> ابن‌عامر، ابوعمرو</w:t>
            </w:r>
          </w:p>
        </w:tc>
      </w:tr>
      <w:tr w:rsidR="00F66D46" w14:paraId="603C8BD2" w14:textId="77777777" w:rsidTr="00D118D1">
        <w:tc>
          <w:tcPr>
            <w:tcW w:w="505" w:type="pct"/>
          </w:tcPr>
          <w:p w14:paraId="428C9AE1" w14:textId="3542C754" w:rsidR="00F66D46" w:rsidRPr="00F11DB1" w:rsidRDefault="00F66D46" w:rsidP="00F66D46">
            <w:pPr>
              <w:pStyle w:val="rfdVarCenter"/>
            </w:pPr>
            <w:r w:rsidRPr="002738F9">
              <w:rPr>
                <w:rtl/>
              </w:rPr>
              <w:t>100</w:t>
            </w:r>
          </w:p>
        </w:tc>
        <w:tc>
          <w:tcPr>
            <w:tcW w:w="834" w:type="pct"/>
          </w:tcPr>
          <w:p w14:paraId="271E87B3" w14:textId="5DE5C060" w:rsidR="00F66D46" w:rsidRDefault="00F66D46" w:rsidP="00F66D46">
            <w:pPr>
              <w:pStyle w:val="rfdVarCenter"/>
              <w:rPr>
                <w:rtl/>
              </w:rPr>
            </w:pPr>
            <w:r w:rsidRPr="002738F9">
              <w:rPr>
                <w:rtl/>
              </w:rPr>
              <w:t>النساء، 140</w:t>
            </w:r>
          </w:p>
        </w:tc>
        <w:tc>
          <w:tcPr>
            <w:tcW w:w="675" w:type="pct"/>
          </w:tcPr>
          <w:p w14:paraId="5948AF53" w14:textId="5211FB11" w:rsidR="00F66D46" w:rsidRPr="00F11DB1" w:rsidRDefault="00F66D46" w:rsidP="00F66D46">
            <w:pPr>
              <w:pStyle w:val="rfdVarCenter"/>
              <w:rPr>
                <w:rtl/>
              </w:rPr>
            </w:pPr>
            <w:r w:rsidRPr="002738F9">
              <w:rPr>
                <w:rtl/>
              </w:rPr>
              <w:t>وَ قَد نَزَّلَ</w:t>
            </w:r>
          </w:p>
        </w:tc>
        <w:tc>
          <w:tcPr>
            <w:tcW w:w="1157" w:type="pct"/>
          </w:tcPr>
          <w:p w14:paraId="547AE010" w14:textId="16D98D00" w:rsidR="00F66D46" w:rsidRPr="00F11DB1" w:rsidRDefault="00F66D46" w:rsidP="00F66D46">
            <w:pPr>
              <w:pStyle w:val="rfdVarCenter"/>
              <w:rPr>
                <w:rtl/>
              </w:rPr>
            </w:pPr>
            <w:r w:rsidRPr="002738F9">
              <w:rPr>
                <w:rtl/>
              </w:rPr>
              <w:t>وَ قَد نُزِّلَ</w:t>
            </w:r>
          </w:p>
        </w:tc>
        <w:tc>
          <w:tcPr>
            <w:tcW w:w="1829" w:type="pct"/>
          </w:tcPr>
          <w:p w14:paraId="08F2A8A6" w14:textId="3302F9F7" w:rsidR="00F66D46" w:rsidRDefault="00F66D46" w:rsidP="00F66D46">
            <w:pPr>
              <w:pStyle w:val="rfdVarCenter"/>
              <w:rPr>
                <w:rtl/>
              </w:rPr>
            </w:pPr>
            <w:r w:rsidRPr="002738F9">
              <w:rPr>
                <w:rtl/>
              </w:rPr>
              <w:t>نافع، ابن‌كث</w:t>
            </w:r>
            <w:r w:rsidRPr="002738F9">
              <w:rPr>
                <w:rFonts w:hint="cs"/>
                <w:rtl/>
              </w:rPr>
              <w:t>ی</w:t>
            </w:r>
            <w:r w:rsidRPr="002738F9">
              <w:rPr>
                <w:rFonts w:hint="eastAsia"/>
                <w:rtl/>
              </w:rPr>
              <w:t>ر،</w:t>
            </w:r>
            <w:r w:rsidRPr="002738F9">
              <w:rPr>
                <w:rtl/>
              </w:rPr>
              <w:t xml:space="preserve"> ابن‌عامر، حمزة، كسائ</w:t>
            </w:r>
            <w:r w:rsidRPr="002738F9">
              <w:rPr>
                <w:rFonts w:hint="cs"/>
                <w:rtl/>
              </w:rPr>
              <w:t>ی</w:t>
            </w:r>
            <w:r w:rsidRPr="002738F9">
              <w:rPr>
                <w:rFonts w:hint="eastAsia"/>
                <w:rtl/>
              </w:rPr>
              <w:t>،</w:t>
            </w:r>
            <w:r w:rsidRPr="002738F9">
              <w:rPr>
                <w:rtl/>
              </w:rPr>
              <w:t xml:space="preserve"> ابوعمرو، ابوجعفر، خَلَف</w:t>
            </w:r>
          </w:p>
        </w:tc>
      </w:tr>
      <w:tr w:rsidR="00F66D46" w14:paraId="37539A76" w14:textId="77777777" w:rsidTr="00D118D1">
        <w:tc>
          <w:tcPr>
            <w:tcW w:w="505" w:type="pct"/>
          </w:tcPr>
          <w:p w14:paraId="36F4DDE1" w14:textId="143C3EB7" w:rsidR="00F66D46" w:rsidRPr="00F11DB1" w:rsidRDefault="00F66D46" w:rsidP="00F66D46">
            <w:pPr>
              <w:pStyle w:val="rfdVarCenter"/>
            </w:pPr>
            <w:r w:rsidRPr="002738F9">
              <w:rPr>
                <w:rtl/>
              </w:rPr>
              <w:t>119</w:t>
            </w:r>
          </w:p>
        </w:tc>
        <w:tc>
          <w:tcPr>
            <w:tcW w:w="834" w:type="pct"/>
          </w:tcPr>
          <w:p w14:paraId="6AF0CC30" w14:textId="663EBEFB" w:rsidR="00F66D46" w:rsidRDefault="00F66D46" w:rsidP="00F66D46">
            <w:pPr>
              <w:pStyle w:val="rfdVarCenter"/>
              <w:rPr>
                <w:rtl/>
              </w:rPr>
            </w:pPr>
            <w:r w:rsidRPr="002738F9">
              <w:rPr>
                <w:rtl/>
              </w:rPr>
              <w:t>المائدة، 67</w:t>
            </w:r>
          </w:p>
        </w:tc>
        <w:tc>
          <w:tcPr>
            <w:tcW w:w="675" w:type="pct"/>
          </w:tcPr>
          <w:p w14:paraId="32D64A45" w14:textId="10318E7C" w:rsidR="00F66D46" w:rsidRPr="00F11DB1" w:rsidRDefault="00F66D46" w:rsidP="00F66D46">
            <w:pPr>
              <w:pStyle w:val="rfdVarCenter"/>
              <w:rPr>
                <w:rtl/>
              </w:rPr>
            </w:pPr>
            <w:r w:rsidRPr="002738F9">
              <w:rPr>
                <w:rtl/>
              </w:rPr>
              <w:t>رِسالَتَه</w:t>
            </w:r>
          </w:p>
        </w:tc>
        <w:tc>
          <w:tcPr>
            <w:tcW w:w="1157" w:type="pct"/>
          </w:tcPr>
          <w:p w14:paraId="61EC0438" w14:textId="5833E2B8" w:rsidR="00F66D46" w:rsidRPr="00F11DB1" w:rsidRDefault="00F66D46" w:rsidP="00F66D46">
            <w:pPr>
              <w:pStyle w:val="rfdVarCenter"/>
              <w:rPr>
                <w:rtl/>
              </w:rPr>
            </w:pPr>
            <w:r w:rsidRPr="002738F9">
              <w:rPr>
                <w:rtl/>
              </w:rPr>
              <w:t>رِسالاتِه</w:t>
            </w:r>
          </w:p>
        </w:tc>
        <w:tc>
          <w:tcPr>
            <w:tcW w:w="1829" w:type="pct"/>
          </w:tcPr>
          <w:p w14:paraId="366AB94D" w14:textId="598D851C" w:rsidR="00F66D46" w:rsidRDefault="00F66D46" w:rsidP="00F66D46">
            <w:pPr>
              <w:pStyle w:val="rfdVarCenter"/>
              <w:rPr>
                <w:rtl/>
              </w:rPr>
            </w:pPr>
            <w:r w:rsidRPr="002738F9">
              <w:rPr>
                <w:rtl/>
              </w:rPr>
              <w:t xml:space="preserve">شُعبَة، </w:t>
            </w:r>
            <w:r w:rsidRPr="002738F9">
              <w:rPr>
                <w:rFonts w:hint="cs"/>
                <w:rtl/>
              </w:rPr>
              <w:t>ی</w:t>
            </w:r>
            <w:r w:rsidRPr="002738F9">
              <w:rPr>
                <w:rFonts w:hint="eastAsia"/>
                <w:rtl/>
              </w:rPr>
              <w:t>عقوب،</w:t>
            </w:r>
            <w:r w:rsidRPr="002738F9">
              <w:rPr>
                <w:rtl/>
              </w:rPr>
              <w:t xml:space="preserve"> نافع، ابوجعفر، ابن‌عامر</w:t>
            </w:r>
          </w:p>
        </w:tc>
      </w:tr>
      <w:tr w:rsidR="00F66D46" w14:paraId="07E71CAE" w14:textId="77777777" w:rsidTr="00D118D1">
        <w:tc>
          <w:tcPr>
            <w:tcW w:w="505" w:type="pct"/>
          </w:tcPr>
          <w:p w14:paraId="36FE77F6" w14:textId="25385BF7" w:rsidR="00F66D46" w:rsidRPr="00F11DB1" w:rsidRDefault="00F66D46" w:rsidP="00F66D46">
            <w:pPr>
              <w:pStyle w:val="rfdVarCenter"/>
            </w:pPr>
            <w:r w:rsidRPr="002738F9">
              <w:rPr>
                <w:rtl/>
              </w:rPr>
              <w:t>126</w:t>
            </w:r>
          </w:p>
        </w:tc>
        <w:tc>
          <w:tcPr>
            <w:tcW w:w="834" w:type="pct"/>
          </w:tcPr>
          <w:p w14:paraId="5B4CD9C7" w14:textId="7E2CCF92" w:rsidR="00F66D46" w:rsidRDefault="00F66D46" w:rsidP="00F66D46">
            <w:pPr>
              <w:pStyle w:val="rfdVarCenter"/>
              <w:rPr>
                <w:rtl/>
              </w:rPr>
            </w:pPr>
            <w:r w:rsidRPr="002738F9">
              <w:rPr>
                <w:rtl/>
              </w:rPr>
              <w:t>المائدة،107</w:t>
            </w:r>
          </w:p>
        </w:tc>
        <w:tc>
          <w:tcPr>
            <w:tcW w:w="675" w:type="pct"/>
          </w:tcPr>
          <w:p w14:paraId="2E4B9716" w14:textId="04585E5A" w:rsidR="00F66D46" w:rsidRPr="00F11DB1" w:rsidRDefault="00F66D46" w:rsidP="00F66D46">
            <w:pPr>
              <w:pStyle w:val="rfdVarCenter"/>
              <w:rPr>
                <w:rtl/>
              </w:rPr>
            </w:pPr>
            <w:r w:rsidRPr="009F4349">
              <w:rPr>
                <w:rtl/>
              </w:rPr>
              <w:t>الأولَ</w:t>
            </w:r>
            <w:r w:rsidRPr="009F4349">
              <w:rPr>
                <w:rFonts w:hint="cs"/>
                <w:rtl/>
              </w:rPr>
              <w:t>ی</w:t>
            </w:r>
            <w:r w:rsidRPr="009F4349">
              <w:rPr>
                <w:rFonts w:hint="eastAsia"/>
                <w:rtl/>
              </w:rPr>
              <w:t>انِ</w:t>
            </w:r>
          </w:p>
        </w:tc>
        <w:tc>
          <w:tcPr>
            <w:tcW w:w="1157" w:type="pct"/>
          </w:tcPr>
          <w:p w14:paraId="24F00122" w14:textId="4D2867C7" w:rsidR="00F66D46" w:rsidRPr="00F11DB1" w:rsidRDefault="00F66D46" w:rsidP="00F66D46">
            <w:pPr>
              <w:pStyle w:val="rfdVarCenter"/>
              <w:rPr>
                <w:rtl/>
              </w:rPr>
            </w:pPr>
            <w:r w:rsidRPr="009F4349">
              <w:rPr>
                <w:rtl/>
              </w:rPr>
              <w:t>الأولِّ</w:t>
            </w:r>
            <w:r w:rsidRPr="009F4349">
              <w:rPr>
                <w:rFonts w:hint="cs"/>
                <w:rtl/>
              </w:rPr>
              <w:t>ی</w:t>
            </w:r>
            <w:r w:rsidRPr="009F4349">
              <w:rPr>
                <w:rFonts w:hint="eastAsia"/>
                <w:rtl/>
              </w:rPr>
              <w:t>نَ</w:t>
            </w:r>
          </w:p>
        </w:tc>
        <w:tc>
          <w:tcPr>
            <w:tcW w:w="1829" w:type="pct"/>
          </w:tcPr>
          <w:p w14:paraId="26683C89" w14:textId="22222944" w:rsidR="00F66D46" w:rsidRDefault="00F66D46" w:rsidP="00F66D46">
            <w:pPr>
              <w:pStyle w:val="rfdVarCenter"/>
              <w:rPr>
                <w:rtl/>
              </w:rPr>
            </w:pPr>
            <w:r w:rsidRPr="009F4349">
              <w:rPr>
                <w:rtl/>
              </w:rPr>
              <w:t xml:space="preserve">شُعبَة، حمزة، </w:t>
            </w:r>
            <w:r w:rsidRPr="009F4349">
              <w:rPr>
                <w:rFonts w:hint="cs"/>
                <w:rtl/>
              </w:rPr>
              <w:t>ی</w:t>
            </w:r>
            <w:r w:rsidRPr="009F4349">
              <w:rPr>
                <w:rFonts w:hint="eastAsia"/>
                <w:rtl/>
              </w:rPr>
              <w:t>عقوب،</w:t>
            </w:r>
            <w:r w:rsidRPr="009F4349">
              <w:rPr>
                <w:rtl/>
              </w:rPr>
              <w:t xml:space="preserve"> خَلَف</w:t>
            </w:r>
          </w:p>
        </w:tc>
      </w:tr>
      <w:tr w:rsidR="00F66D46" w14:paraId="4B427F50" w14:textId="77777777" w:rsidTr="008339ED">
        <w:tc>
          <w:tcPr>
            <w:tcW w:w="505" w:type="pct"/>
          </w:tcPr>
          <w:p w14:paraId="501E50E9" w14:textId="77777777" w:rsidR="00F66D46" w:rsidRPr="00F11DB1" w:rsidRDefault="00F66D46" w:rsidP="008339ED">
            <w:pPr>
              <w:pStyle w:val="rfdVarCenter"/>
            </w:pPr>
            <w:r w:rsidRPr="002738F9">
              <w:rPr>
                <w:rtl/>
              </w:rPr>
              <w:t>137</w:t>
            </w:r>
          </w:p>
        </w:tc>
        <w:tc>
          <w:tcPr>
            <w:tcW w:w="834" w:type="pct"/>
          </w:tcPr>
          <w:p w14:paraId="3612D5FC" w14:textId="77777777" w:rsidR="00F66D46" w:rsidRDefault="00F66D46" w:rsidP="008339ED">
            <w:pPr>
              <w:pStyle w:val="rfdVarCenter"/>
              <w:rPr>
                <w:rtl/>
              </w:rPr>
            </w:pPr>
            <w:r w:rsidRPr="002738F9">
              <w:rPr>
                <w:rtl/>
              </w:rPr>
              <w:t>الأنعام، 57</w:t>
            </w:r>
          </w:p>
        </w:tc>
        <w:tc>
          <w:tcPr>
            <w:tcW w:w="675" w:type="pct"/>
          </w:tcPr>
          <w:p w14:paraId="0BA7E823" w14:textId="77777777" w:rsidR="00F66D46" w:rsidRPr="00F11DB1" w:rsidRDefault="00F66D46" w:rsidP="008339ED">
            <w:pPr>
              <w:pStyle w:val="rfdVarCenter"/>
              <w:rPr>
                <w:rtl/>
              </w:rPr>
            </w:pPr>
            <w:r w:rsidRPr="002738F9">
              <w:rPr>
                <w:rtl/>
              </w:rPr>
              <w:t>يَقُصُّ</w:t>
            </w:r>
          </w:p>
        </w:tc>
        <w:tc>
          <w:tcPr>
            <w:tcW w:w="1157" w:type="pct"/>
          </w:tcPr>
          <w:p w14:paraId="4381340C" w14:textId="77777777" w:rsidR="00F66D46" w:rsidRPr="00F11DB1" w:rsidRDefault="00F66D46" w:rsidP="008339ED">
            <w:pPr>
              <w:pStyle w:val="rfdVarCenter"/>
              <w:rPr>
                <w:rtl/>
              </w:rPr>
            </w:pPr>
            <w:r w:rsidRPr="002738F9">
              <w:rPr>
                <w:rtl/>
              </w:rPr>
              <w:t>يَقضِ</w:t>
            </w:r>
          </w:p>
        </w:tc>
        <w:tc>
          <w:tcPr>
            <w:tcW w:w="1829" w:type="pct"/>
          </w:tcPr>
          <w:p w14:paraId="4EB68614" w14:textId="77777777" w:rsidR="00F66D46" w:rsidRDefault="00F66D46" w:rsidP="008339ED">
            <w:pPr>
              <w:pStyle w:val="rfdVarCenter"/>
              <w:rPr>
                <w:rtl/>
              </w:rPr>
            </w:pPr>
            <w:r w:rsidRPr="002738F9">
              <w:rPr>
                <w:rtl/>
              </w:rPr>
              <w:t>حمزة، كسائ</w:t>
            </w:r>
            <w:r w:rsidRPr="002738F9">
              <w:rPr>
                <w:rFonts w:hint="cs"/>
                <w:rtl/>
              </w:rPr>
              <w:t>ی</w:t>
            </w:r>
            <w:r w:rsidRPr="002738F9">
              <w:rPr>
                <w:rFonts w:hint="eastAsia"/>
                <w:rtl/>
              </w:rPr>
              <w:t>،</w:t>
            </w:r>
            <w:r w:rsidRPr="002738F9">
              <w:rPr>
                <w:rtl/>
              </w:rPr>
              <w:t xml:space="preserve"> خَلَف، ابوعمرو، </w:t>
            </w:r>
            <w:r w:rsidRPr="002738F9">
              <w:rPr>
                <w:rFonts w:hint="cs"/>
                <w:rtl/>
              </w:rPr>
              <w:t>ی</w:t>
            </w:r>
            <w:r w:rsidRPr="002738F9">
              <w:rPr>
                <w:rFonts w:hint="eastAsia"/>
                <w:rtl/>
              </w:rPr>
              <w:t>عقوب،</w:t>
            </w:r>
            <w:r w:rsidRPr="002738F9">
              <w:rPr>
                <w:rtl/>
              </w:rPr>
              <w:t xml:space="preserve"> ابن‌عامر</w:t>
            </w:r>
          </w:p>
        </w:tc>
      </w:tr>
      <w:tr w:rsidR="00F66D46" w14:paraId="47B119D2" w14:textId="77777777" w:rsidTr="008339ED">
        <w:tc>
          <w:tcPr>
            <w:tcW w:w="505" w:type="pct"/>
          </w:tcPr>
          <w:p w14:paraId="511AF5EE" w14:textId="77777777" w:rsidR="00F66D46" w:rsidRPr="00F11DB1" w:rsidRDefault="00F66D46" w:rsidP="008339ED">
            <w:pPr>
              <w:pStyle w:val="rfdVarCenter"/>
            </w:pPr>
            <w:r w:rsidRPr="002738F9">
              <w:rPr>
                <w:rtl/>
              </w:rPr>
              <w:t>138</w:t>
            </w:r>
          </w:p>
        </w:tc>
        <w:tc>
          <w:tcPr>
            <w:tcW w:w="834" w:type="pct"/>
          </w:tcPr>
          <w:p w14:paraId="12598B72" w14:textId="77777777" w:rsidR="00F66D46" w:rsidRDefault="00F66D46" w:rsidP="008339ED">
            <w:pPr>
              <w:pStyle w:val="rfdVarCenter"/>
              <w:rPr>
                <w:rtl/>
              </w:rPr>
            </w:pPr>
            <w:r w:rsidRPr="002738F9">
              <w:rPr>
                <w:rtl/>
              </w:rPr>
              <w:t>الأنعام، 63</w:t>
            </w:r>
          </w:p>
        </w:tc>
        <w:tc>
          <w:tcPr>
            <w:tcW w:w="675" w:type="pct"/>
          </w:tcPr>
          <w:p w14:paraId="1047620B" w14:textId="77777777" w:rsidR="00F66D46" w:rsidRPr="00F11DB1" w:rsidRDefault="00F66D46" w:rsidP="008339ED">
            <w:pPr>
              <w:pStyle w:val="rfdVarCenter"/>
              <w:rPr>
                <w:rtl/>
              </w:rPr>
            </w:pPr>
            <w:r w:rsidRPr="002738F9">
              <w:rPr>
                <w:rtl/>
              </w:rPr>
              <w:t>لَئِن اَنجانا</w:t>
            </w:r>
          </w:p>
        </w:tc>
        <w:tc>
          <w:tcPr>
            <w:tcW w:w="1157" w:type="pct"/>
          </w:tcPr>
          <w:p w14:paraId="1D88FA5E" w14:textId="77777777" w:rsidR="00F66D46" w:rsidRPr="00F11DB1" w:rsidRDefault="00F66D46" w:rsidP="008339ED">
            <w:pPr>
              <w:pStyle w:val="rfdVarCenter"/>
              <w:rPr>
                <w:rtl/>
              </w:rPr>
            </w:pPr>
            <w:r w:rsidRPr="002738F9">
              <w:rPr>
                <w:rtl/>
              </w:rPr>
              <w:t>لَئِن اَنج</w:t>
            </w:r>
            <w:r w:rsidRPr="002738F9">
              <w:rPr>
                <w:rFonts w:hint="cs"/>
                <w:rtl/>
              </w:rPr>
              <w:t>ی</w:t>
            </w:r>
            <w:r w:rsidRPr="002738F9">
              <w:rPr>
                <w:rFonts w:hint="eastAsia"/>
                <w:rtl/>
              </w:rPr>
              <w:t>تنا</w:t>
            </w:r>
          </w:p>
        </w:tc>
        <w:tc>
          <w:tcPr>
            <w:tcW w:w="1829" w:type="pct"/>
          </w:tcPr>
          <w:p w14:paraId="2AF9AEBC" w14:textId="77777777" w:rsidR="00F66D46" w:rsidRDefault="00F66D46" w:rsidP="008339ED">
            <w:pPr>
              <w:pStyle w:val="rfdVarCenter"/>
              <w:rPr>
                <w:rtl/>
              </w:rPr>
            </w:pPr>
            <w:r w:rsidRPr="002738F9">
              <w:rPr>
                <w:rtl/>
              </w:rPr>
              <w:t xml:space="preserve">ابوعمرو، </w:t>
            </w:r>
            <w:r w:rsidRPr="002738F9">
              <w:rPr>
                <w:rFonts w:hint="cs"/>
                <w:rtl/>
              </w:rPr>
              <w:t>ی</w:t>
            </w:r>
            <w:r w:rsidRPr="002738F9">
              <w:rPr>
                <w:rFonts w:hint="eastAsia"/>
                <w:rtl/>
              </w:rPr>
              <w:t>عقوب،</w:t>
            </w:r>
            <w:r w:rsidRPr="002738F9">
              <w:rPr>
                <w:rtl/>
              </w:rPr>
              <w:t xml:space="preserve"> ابن‌كث</w:t>
            </w:r>
            <w:r w:rsidRPr="002738F9">
              <w:rPr>
                <w:rFonts w:hint="cs"/>
                <w:rtl/>
              </w:rPr>
              <w:t>ی</w:t>
            </w:r>
            <w:r w:rsidRPr="002738F9">
              <w:rPr>
                <w:rFonts w:hint="eastAsia"/>
                <w:rtl/>
              </w:rPr>
              <w:t>ر،</w:t>
            </w:r>
            <w:r w:rsidRPr="002738F9">
              <w:rPr>
                <w:rtl/>
              </w:rPr>
              <w:t xml:space="preserve"> نافع، ابوجعفر، ابن‌عامر</w:t>
            </w:r>
          </w:p>
        </w:tc>
      </w:tr>
      <w:tr w:rsidR="00F66D46" w14:paraId="1F59F821" w14:textId="77777777" w:rsidTr="008339ED">
        <w:tc>
          <w:tcPr>
            <w:tcW w:w="505" w:type="pct"/>
          </w:tcPr>
          <w:p w14:paraId="7038579E" w14:textId="77777777" w:rsidR="00F66D46" w:rsidRPr="00F11DB1" w:rsidRDefault="00F66D46" w:rsidP="008339ED">
            <w:pPr>
              <w:pStyle w:val="rfdVarCenter"/>
            </w:pPr>
            <w:r w:rsidRPr="002738F9">
              <w:rPr>
                <w:rtl/>
              </w:rPr>
              <w:t>141</w:t>
            </w:r>
          </w:p>
        </w:tc>
        <w:tc>
          <w:tcPr>
            <w:tcW w:w="834" w:type="pct"/>
          </w:tcPr>
          <w:p w14:paraId="3C86296E" w14:textId="77777777" w:rsidR="00F66D46" w:rsidRDefault="00F66D46" w:rsidP="008339ED">
            <w:pPr>
              <w:pStyle w:val="rfdVarCenter"/>
              <w:rPr>
                <w:rtl/>
              </w:rPr>
            </w:pPr>
            <w:r w:rsidRPr="002738F9">
              <w:rPr>
                <w:rtl/>
              </w:rPr>
              <w:t>الأنعام، 83</w:t>
            </w:r>
          </w:p>
        </w:tc>
        <w:tc>
          <w:tcPr>
            <w:tcW w:w="675" w:type="pct"/>
          </w:tcPr>
          <w:p w14:paraId="01F0437F" w14:textId="77777777" w:rsidR="00F66D46" w:rsidRPr="00F11DB1" w:rsidRDefault="00F66D46" w:rsidP="008339ED">
            <w:pPr>
              <w:pStyle w:val="rfdVarCenter"/>
              <w:rPr>
                <w:rtl/>
              </w:rPr>
            </w:pPr>
            <w:r w:rsidRPr="002738F9">
              <w:rPr>
                <w:rtl/>
              </w:rPr>
              <w:t>دَرَجاتٍ</w:t>
            </w:r>
          </w:p>
        </w:tc>
        <w:tc>
          <w:tcPr>
            <w:tcW w:w="1157" w:type="pct"/>
          </w:tcPr>
          <w:p w14:paraId="795A0D24" w14:textId="77777777" w:rsidR="00F66D46" w:rsidRPr="00F11DB1" w:rsidRDefault="00F66D46" w:rsidP="008339ED">
            <w:pPr>
              <w:pStyle w:val="rfdVarCenter"/>
              <w:rPr>
                <w:rtl/>
              </w:rPr>
            </w:pPr>
            <w:r w:rsidRPr="002738F9">
              <w:rPr>
                <w:rtl/>
              </w:rPr>
              <w:t>دَرَجاتِ</w:t>
            </w:r>
          </w:p>
        </w:tc>
        <w:tc>
          <w:tcPr>
            <w:tcW w:w="1829" w:type="pct"/>
          </w:tcPr>
          <w:p w14:paraId="0EB70C27" w14:textId="77777777" w:rsidR="00F66D46" w:rsidRDefault="00F66D46" w:rsidP="008339ED">
            <w:pPr>
              <w:pStyle w:val="rfdVarCenter"/>
              <w:rPr>
                <w:rtl/>
              </w:rPr>
            </w:pPr>
            <w:r w:rsidRPr="002738F9">
              <w:rPr>
                <w:rtl/>
              </w:rPr>
              <w:t>ابوعمرو، ابن‌كث</w:t>
            </w:r>
            <w:r w:rsidRPr="002738F9">
              <w:rPr>
                <w:rFonts w:hint="cs"/>
                <w:rtl/>
              </w:rPr>
              <w:t>ی</w:t>
            </w:r>
            <w:r w:rsidRPr="002738F9">
              <w:rPr>
                <w:rFonts w:hint="eastAsia"/>
                <w:rtl/>
              </w:rPr>
              <w:t>ر،</w:t>
            </w:r>
            <w:r w:rsidRPr="002738F9">
              <w:rPr>
                <w:rtl/>
              </w:rPr>
              <w:t xml:space="preserve"> نافع، ابوجعفر، ابن‌عامر</w:t>
            </w:r>
          </w:p>
        </w:tc>
      </w:tr>
    </w:tbl>
    <w:p w14:paraId="0A0ECEA1" w14:textId="77777777" w:rsidR="00F66D46" w:rsidRDefault="00F66D46" w:rsidP="00F66D46">
      <w:pPr>
        <w:pStyle w:val="rfdLine"/>
        <w:rPr>
          <w:rtl/>
        </w:rPr>
      </w:pPr>
      <w:r>
        <w:rPr>
          <w:rtl/>
        </w:rPr>
        <w:t>__________</w:t>
      </w:r>
    </w:p>
    <w:p w14:paraId="7519AFF5" w14:textId="77777777" w:rsidR="00F66D46" w:rsidRDefault="00F66D46" w:rsidP="00F66D46">
      <w:pPr>
        <w:pStyle w:val="rfdFootnote0"/>
        <w:rPr>
          <w:rtl/>
        </w:rPr>
      </w:pPr>
      <w:r>
        <w:rPr>
          <w:rtl/>
        </w:rPr>
        <w:t>(1) هذه الكلمة من الحالات النادرة في (مصحف نجف) التي استفاد فيها الكاتب من نقط الإعجام لتعيين القراءة.</w:t>
      </w:r>
    </w:p>
    <w:p w14:paraId="7E41DC9F" w14:textId="5427AD19" w:rsidR="00F12CCE" w:rsidRDefault="00F12CCE" w:rsidP="00F12CCE">
      <w:pPr>
        <w:rPr>
          <w:rtl/>
        </w:rPr>
      </w:pPr>
      <w:r>
        <w:br w:type="page"/>
      </w:r>
    </w:p>
    <w:tbl>
      <w:tblPr>
        <w:tblStyle w:val="TableGrid"/>
        <w:bidiVisual/>
        <w:tblW w:w="4993" w:type="pct"/>
        <w:tblLook w:val="04A0" w:firstRow="1" w:lastRow="0" w:firstColumn="1" w:lastColumn="0" w:noHBand="0" w:noVBand="1"/>
      </w:tblPr>
      <w:tblGrid>
        <w:gridCol w:w="743"/>
        <w:gridCol w:w="1226"/>
        <w:gridCol w:w="992"/>
        <w:gridCol w:w="1560"/>
        <w:gridCol w:w="2830"/>
      </w:tblGrid>
      <w:tr w:rsidR="00F66D46" w14:paraId="73E2D7A0" w14:textId="77777777" w:rsidTr="00F66D46">
        <w:tc>
          <w:tcPr>
            <w:tcW w:w="505" w:type="pct"/>
          </w:tcPr>
          <w:p w14:paraId="1F6000CE" w14:textId="68123503" w:rsidR="00F66D46" w:rsidRPr="00F11DB1" w:rsidRDefault="00F66D46" w:rsidP="00F66D46">
            <w:pPr>
              <w:pStyle w:val="rfdVarCenter"/>
            </w:pPr>
            <w:r w:rsidRPr="00596E6A">
              <w:rPr>
                <w:rtl/>
              </w:rPr>
              <w:lastRenderedPageBreak/>
              <w:t>142</w:t>
            </w:r>
          </w:p>
        </w:tc>
        <w:tc>
          <w:tcPr>
            <w:tcW w:w="834" w:type="pct"/>
          </w:tcPr>
          <w:p w14:paraId="410BAB43" w14:textId="1D8897D2" w:rsidR="00F66D46" w:rsidRDefault="00F66D46" w:rsidP="00F66D46">
            <w:pPr>
              <w:pStyle w:val="rfdVarCenter"/>
              <w:rPr>
                <w:rtl/>
              </w:rPr>
            </w:pPr>
            <w:r w:rsidRPr="00596E6A">
              <w:rPr>
                <w:rtl/>
              </w:rPr>
              <w:t>الأنعام، 94</w:t>
            </w:r>
          </w:p>
        </w:tc>
        <w:tc>
          <w:tcPr>
            <w:tcW w:w="675" w:type="pct"/>
          </w:tcPr>
          <w:p w14:paraId="77B60DAA" w14:textId="1C352410" w:rsidR="00F66D46" w:rsidRPr="00F11DB1" w:rsidRDefault="00F66D46" w:rsidP="00F66D46">
            <w:pPr>
              <w:pStyle w:val="rfdVarCenter"/>
              <w:rPr>
                <w:rtl/>
              </w:rPr>
            </w:pPr>
            <w:r w:rsidRPr="00596E6A">
              <w:rPr>
                <w:rtl/>
              </w:rPr>
              <w:t>ب</w:t>
            </w:r>
            <w:r w:rsidRPr="00596E6A">
              <w:rPr>
                <w:rFonts w:hint="cs"/>
                <w:rtl/>
              </w:rPr>
              <w:t>ی</w:t>
            </w:r>
            <w:r w:rsidRPr="00596E6A">
              <w:rPr>
                <w:rFonts w:hint="eastAsia"/>
                <w:rtl/>
              </w:rPr>
              <w:t>نَكم</w:t>
            </w:r>
          </w:p>
        </w:tc>
        <w:tc>
          <w:tcPr>
            <w:tcW w:w="1061" w:type="pct"/>
          </w:tcPr>
          <w:p w14:paraId="1E373B48" w14:textId="3DB54C4F" w:rsidR="00F66D46" w:rsidRPr="00F11DB1" w:rsidRDefault="00F66D46" w:rsidP="00F66D46">
            <w:pPr>
              <w:pStyle w:val="rfdVarCenter"/>
              <w:rPr>
                <w:rtl/>
              </w:rPr>
            </w:pPr>
            <w:r w:rsidRPr="00596E6A">
              <w:rPr>
                <w:rtl/>
              </w:rPr>
              <w:t>ب</w:t>
            </w:r>
            <w:r w:rsidRPr="00596E6A">
              <w:rPr>
                <w:rFonts w:hint="cs"/>
                <w:rtl/>
              </w:rPr>
              <w:t>ی</w:t>
            </w:r>
            <w:r w:rsidRPr="00596E6A">
              <w:rPr>
                <w:rFonts w:hint="eastAsia"/>
                <w:rtl/>
              </w:rPr>
              <w:t>نُكم</w:t>
            </w:r>
          </w:p>
        </w:tc>
        <w:tc>
          <w:tcPr>
            <w:tcW w:w="1925" w:type="pct"/>
          </w:tcPr>
          <w:p w14:paraId="47E9EAD5" w14:textId="6F3D4C03" w:rsidR="00F66D46" w:rsidRDefault="00F66D46" w:rsidP="00F66D46">
            <w:pPr>
              <w:pStyle w:val="rfdVarCenter"/>
              <w:rPr>
                <w:rtl/>
              </w:rPr>
            </w:pPr>
            <w:r w:rsidRPr="00596E6A">
              <w:rPr>
                <w:rtl/>
              </w:rPr>
              <w:t>ابن‌كث</w:t>
            </w:r>
            <w:r w:rsidRPr="00596E6A">
              <w:rPr>
                <w:rFonts w:hint="cs"/>
                <w:rtl/>
              </w:rPr>
              <w:t>ی</w:t>
            </w:r>
            <w:r w:rsidRPr="00596E6A">
              <w:rPr>
                <w:rFonts w:hint="eastAsia"/>
                <w:rtl/>
              </w:rPr>
              <w:t>ر،</w:t>
            </w:r>
            <w:r w:rsidRPr="00596E6A">
              <w:rPr>
                <w:rtl/>
              </w:rPr>
              <w:t xml:space="preserve"> ابن‌عامر، حمزة، شُعبَة، ابوعمرو، </w:t>
            </w:r>
            <w:r w:rsidRPr="00596E6A">
              <w:rPr>
                <w:rFonts w:hint="cs"/>
                <w:rtl/>
              </w:rPr>
              <w:t>ی</w:t>
            </w:r>
            <w:r w:rsidRPr="00596E6A">
              <w:rPr>
                <w:rFonts w:hint="eastAsia"/>
                <w:rtl/>
              </w:rPr>
              <w:t>عقوب،</w:t>
            </w:r>
            <w:r w:rsidRPr="00596E6A">
              <w:rPr>
                <w:rtl/>
              </w:rPr>
              <w:t xml:space="preserve"> ابوجعفر، خَلَف</w:t>
            </w:r>
          </w:p>
        </w:tc>
      </w:tr>
      <w:tr w:rsidR="00F66D46" w14:paraId="384E9BE8" w14:textId="77777777" w:rsidTr="00F66D46">
        <w:tc>
          <w:tcPr>
            <w:tcW w:w="505" w:type="pct"/>
          </w:tcPr>
          <w:p w14:paraId="35C2F03F" w14:textId="1D99FCB6" w:rsidR="00F66D46" w:rsidRPr="00F11DB1" w:rsidRDefault="00F66D46" w:rsidP="00F66D46">
            <w:pPr>
              <w:pStyle w:val="rfdVarCenter"/>
            </w:pPr>
            <w:r w:rsidRPr="00596E6A">
              <w:rPr>
                <w:rtl/>
              </w:rPr>
              <w:t>143</w:t>
            </w:r>
          </w:p>
        </w:tc>
        <w:tc>
          <w:tcPr>
            <w:tcW w:w="834" w:type="pct"/>
          </w:tcPr>
          <w:p w14:paraId="12877183" w14:textId="3780A211" w:rsidR="00F66D46" w:rsidRDefault="00F66D46" w:rsidP="00F66D46">
            <w:pPr>
              <w:pStyle w:val="rfdVarCenter"/>
              <w:rPr>
                <w:rtl/>
              </w:rPr>
            </w:pPr>
            <w:r w:rsidRPr="00596E6A">
              <w:rPr>
                <w:rtl/>
              </w:rPr>
              <w:t>الأنعام، 96</w:t>
            </w:r>
          </w:p>
        </w:tc>
        <w:tc>
          <w:tcPr>
            <w:tcW w:w="675" w:type="pct"/>
          </w:tcPr>
          <w:p w14:paraId="711A7326" w14:textId="5CD638BF" w:rsidR="00F66D46" w:rsidRPr="00F11DB1" w:rsidRDefault="00F66D46" w:rsidP="00F66D46">
            <w:pPr>
              <w:pStyle w:val="rfdVarCenter"/>
              <w:rPr>
                <w:rtl/>
              </w:rPr>
            </w:pPr>
            <w:r w:rsidRPr="00596E6A">
              <w:rPr>
                <w:rtl/>
              </w:rPr>
              <w:t>وَ جَعَلَ الَّيلَ</w:t>
            </w:r>
          </w:p>
        </w:tc>
        <w:tc>
          <w:tcPr>
            <w:tcW w:w="1061" w:type="pct"/>
          </w:tcPr>
          <w:p w14:paraId="1EC05A5D" w14:textId="214BD7AC" w:rsidR="00F66D46" w:rsidRPr="00F11DB1" w:rsidRDefault="00F66D46" w:rsidP="00F66D46">
            <w:pPr>
              <w:pStyle w:val="rfdVarCenter"/>
              <w:rPr>
                <w:rtl/>
              </w:rPr>
            </w:pPr>
            <w:r w:rsidRPr="00596E6A">
              <w:rPr>
                <w:rtl/>
              </w:rPr>
              <w:t>وَ جاعِلُ الَّيلِ</w:t>
            </w:r>
          </w:p>
        </w:tc>
        <w:tc>
          <w:tcPr>
            <w:tcW w:w="1925" w:type="pct"/>
          </w:tcPr>
          <w:p w14:paraId="54576871" w14:textId="759DA49E" w:rsidR="00F66D46" w:rsidRDefault="00F66D46" w:rsidP="00F66D46">
            <w:pPr>
              <w:pStyle w:val="rfdVarCenter"/>
              <w:rPr>
                <w:rtl/>
              </w:rPr>
            </w:pPr>
            <w:r w:rsidRPr="00596E6A">
              <w:rPr>
                <w:rtl/>
              </w:rPr>
              <w:t xml:space="preserve">ابوعمرو، </w:t>
            </w:r>
            <w:r w:rsidRPr="00596E6A">
              <w:rPr>
                <w:rFonts w:hint="cs"/>
                <w:rtl/>
              </w:rPr>
              <w:t>ی</w:t>
            </w:r>
            <w:r w:rsidRPr="00596E6A">
              <w:rPr>
                <w:rFonts w:hint="eastAsia"/>
                <w:rtl/>
              </w:rPr>
              <w:t>عقوب،</w:t>
            </w:r>
            <w:r w:rsidRPr="00596E6A">
              <w:rPr>
                <w:rtl/>
              </w:rPr>
              <w:t xml:space="preserve"> ابن‌كث</w:t>
            </w:r>
            <w:r w:rsidRPr="00596E6A">
              <w:rPr>
                <w:rFonts w:hint="cs"/>
                <w:rtl/>
              </w:rPr>
              <w:t>ی</w:t>
            </w:r>
            <w:r w:rsidRPr="00596E6A">
              <w:rPr>
                <w:rFonts w:hint="eastAsia"/>
                <w:rtl/>
              </w:rPr>
              <w:t>ر،</w:t>
            </w:r>
            <w:r w:rsidRPr="00596E6A">
              <w:rPr>
                <w:rtl/>
              </w:rPr>
              <w:t xml:space="preserve"> نافع، ابوجعفر، ابن‌عامر</w:t>
            </w:r>
          </w:p>
        </w:tc>
      </w:tr>
      <w:tr w:rsidR="00F66D46" w14:paraId="542714AD" w14:textId="77777777" w:rsidTr="00F66D46">
        <w:tc>
          <w:tcPr>
            <w:tcW w:w="505" w:type="pct"/>
          </w:tcPr>
          <w:p w14:paraId="12DD2F43" w14:textId="3BC13803" w:rsidR="00F66D46" w:rsidRPr="00F11DB1" w:rsidRDefault="00F66D46" w:rsidP="00F66D46">
            <w:pPr>
              <w:pStyle w:val="rfdVarCenter"/>
            </w:pPr>
            <w:r w:rsidRPr="00596E6A">
              <w:rPr>
                <w:rtl/>
              </w:rPr>
              <w:t>155</w:t>
            </w:r>
          </w:p>
        </w:tc>
        <w:tc>
          <w:tcPr>
            <w:tcW w:w="834" w:type="pct"/>
          </w:tcPr>
          <w:p w14:paraId="4A6AC7C0" w14:textId="7E8E933E" w:rsidR="00F66D46" w:rsidRDefault="00F66D46" w:rsidP="00F66D46">
            <w:pPr>
              <w:pStyle w:val="rfdVarCenter"/>
              <w:rPr>
                <w:rtl/>
              </w:rPr>
            </w:pPr>
            <w:r w:rsidRPr="00596E6A">
              <w:rPr>
                <w:rtl/>
              </w:rPr>
              <w:t>الأعراف، 25</w:t>
            </w:r>
          </w:p>
        </w:tc>
        <w:tc>
          <w:tcPr>
            <w:tcW w:w="675" w:type="pct"/>
          </w:tcPr>
          <w:p w14:paraId="7D7DE33E" w14:textId="3EB3AEA7" w:rsidR="00F66D46" w:rsidRPr="00F11DB1" w:rsidRDefault="00F66D46" w:rsidP="00F66D46">
            <w:pPr>
              <w:pStyle w:val="rfdVarCenter"/>
              <w:rPr>
                <w:rtl/>
              </w:rPr>
            </w:pPr>
            <w:r w:rsidRPr="00596E6A">
              <w:rPr>
                <w:rtl/>
              </w:rPr>
              <w:t>تُخرَجُون</w:t>
            </w:r>
          </w:p>
        </w:tc>
        <w:tc>
          <w:tcPr>
            <w:tcW w:w="1061" w:type="pct"/>
          </w:tcPr>
          <w:p w14:paraId="6183C133" w14:textId="0E4023B3" w:rsidR="00F66D46" w:rsidRPr="00F11DB1" w:rsidRDefault="00F66D46" w:rsidP="00F66D46">
            <w:pPr>
              <w:pStyle w:val="rfdVarCenter"/>
              <w:rPr>
                <w:rtl/>
              </w:rPr>
            </w:pPr>
            <w:r w:rsidRPr="00596E6A">
              <w:rPr>
                <w:rtl/>
              </w:rPr>
              <w:t>تَخرُجُون</w:t>
            </w:r>
          </w:p>
        </w:tc>
        <w:tc>
          <w:tcPr>
            <w:tcW w:w="1925" w:type="pct"/>
          </w:tcPr>
          <w:p w14:paraId="1697AF26" w14:textId="4DA63423" w:rsidR="00F66D46" w:rsidRDefault="00F66D46" w:rsidP="00F66D46">
            <w:pPr>
              <w:pStyle w:val="rfdVarCenter"/>
              <w:rPr>
                <w:rtl/>
              </w:rPr>
            </w:pPr>
            <w:r w:rsidRPr="00596E6A">
              <w:rPr>
                <w:rtl/>
              </w:rPr>
              <w:t>ابن‌ذكوان، حمزة، كسائ</w:t>
            </w:r>
            <w:r w:rsidRPr="00596E6A">
              <w:rPr>
                <w:rFonts w:hint="cs"/>
                <w:rtl/>
              </w:rPr>
              <w:t>ی</w:t>
            </w:r>
            <w:r w:rsidRPr="00596E6A">
              <w:rPr>
                <w:rFonts w:hint="eastAsia"/>
                <w:rtl/>
              </w:rPr>
              <w:t>،</w:t>
            </w:r>
            <w:r w:rsidRPr="00596E6A">
              <w:rPr>
                <w:rtl/>
              </w:rPr>
              <w:t xml:space="preserve"> </w:t>
            </w:r>
            <w:r w:rsidRPr="00596E6A">
              <w:rPr>
                <w:rFonts w:hint="cs"/>
                <w:rtl/>
              </w:rPr>
              <w:t>ی</w:t>
            </w:r>
            <w:r w:rsidRPr="00596E6A">
              <w:rPr>
                <w:rFonts w:hint="eastAsia"/>
                <w:rtl/>
              </w:rPr>
              <w:t>عقوب،</w:t>
            </w:r>
            <w:r w:rsidRPr="00596E6A">
              <w:rPr>
                <w:rtl/>
              </w:rPr>
              <w:t xml:space="preserve"> خَلَف</w:t>
            </w:r>
          </w:p>
        </w:tc>
      </w:tr>
      <w:tr w:rsidR="00F66D46" w14:paraId="6C1BB100" w14:textId="77777777" w:rsidTr="00F66D46">
        <w:tc>
          <w:tcPr>
            <w:tcW w:w="505" w:type="pct"/>
          </w:tcPr>
          <w:p w14:paraId="227C41D1" w14:textId="7C2AFFB3" w:rsidR="00F66D46" w:rsidRPr="00F11DB1" w:rsidRDefault="00F66D46" w:rsidP="00F66D46">
            <w:pPr>
              <w:pStyle w:val="rfdVarCenter"/>
            </w:pPr>
            <w:r w:rsidRPr="00596E6A">
              <w:rPr>
                <w:rtl/>
              </w:rPr>
              <w:t>160</w:t>
            </w:r>
          </w:p>
        </w:tc>
        <w:tc>
          <w:tcPr>
            <w:tcW w:w="834" w:type="pct"/>
          </w:tcPr>
          <w:p w14:paraId="13F5C52C" w14:textId="18A05FD4" w:rsidR="00F66D46" w:rsidRDefault="00F66D46" w:rsidP="00F66D46">
            <w:pPr>
              <w:pStyle w:val="rfdVarCenter"/>
              <w:rPr>
                <w:rtl/>
              </w:rPr>
            </w:pPr>
            <w:r w:rsidRPr="00596E6A">
              <w:rPr>
                <w:rtl/>
              </w:rPr>
              <w:t>الأعراف، 54</w:t>
            </w:r>
          </w:p>
        </w:tc>
        <w:tc>
          <w:tcPr>
            <w:tcW w:w="675" w:type="pct"/>
          </w:tcPr>
          <w:p w14:paraId="5699DF15" w14:textId="5B890DC6" w:rsidR="00F66D46" w:rsidRPr="00F11DB1" w:rsidRDefault="00F66D46" w:rsidP="00F66D46">
            <w:pPr>
              <w:pStyle w:val="rfdVarCenter"/>
              <w:rPr>
                <w:rtl/>
              </w:rPr>
            </w:pPr>
            <w:r w:rsidRPr="00596E6A">
              <w:rPr>
                <w:rtl/>
              </w:rPr>
              <w:t>يُغشِي</w:t>
            </w:r>
          </w:p>
        </w:tc>
        <w:tc>
          <w:tcPr>
            <w:tcW w:w="1061" w:type="pct"/>
          </w:tcPr>
          <w:p w14:paraId="68100803" w14:textId="33E242E4" w:rsidR="00F66D46" w:rsidRPr="00F11DB1" w:rsidRDefault="00F66D46" w:rsidP="00F66D46">
            <w:pPr>
              <w:pStyle w:val="rfdVarCenter"/>
              <w:rPr>
                <w:rtl/>
              </w:rPr>
            </w:pPr>
            <w:r w:rsidRPr="00596E6A">
              <w:rPr>
                <w:rtl/>
              </w:rPr>
              <w:t>يُغَشِّي</w:t>
            </w:r>
          </w:p>
        </w:tc>
        <w:tc>
          <w:tcPr>
            <w:tcW w:w="1925" w:type="pct"/>
          </w:tcPr>
          <w:p w14:paraId="4A103DB2" w14:textId="0A2CF621" w:rsidR="00F66D46" w:rsidRDefault="00F66D46" w:rsidP="00F66D46">
            <w:pPr>
              <w:pStyle w:val="rfdVarCenter"/>
              <w:rPr>
                <w:rtl/>
              </w:rPr>
            </w:pPr>
            <w:r w:rsidRPr="00596E6A">
              <w:rPr>
                <w:rtl/>
              </w:rPr>
              <w:t>حمزة، كسائ</w:t>
            </w:r>
            <w:r w:rsidRPr="00596E6A">
              <w:rPr>
                <w:rFonts w:hint="cs"/>
                <w:rtl/>
              </w:rPr>
              <w:t>ی</w:t>
            </w:r>
            <w:r w:rsidRPr="00596E6A">
              <w:rPr>
                <w:rFonts w:hint="eastAsia"/>
                <w:rtl/>
              </w:rPr>
              <w:t>،</w:t>
            </w:r>
            <w:r w:rsidRPr="00596E6A">
              <w:rPr>
                <w:rtl/>
              </w:rPr>
              <w:t xml:space="preserve"> خَلَف، شُعبَة، </w:t>
            </w:r>
            <w:r w:rsidRPr="00596E6A">
              <w:rPr>
                <w:rFonts w:hint="cs"/>
                <w:rtl/>
              </w:rPr>
              <w:t>ی</w:t>
            </w:r>
            <w:r w:rsidRPr="00596E6A">
              <w:rPr>
                <w:rFonts w:hint="eastAsia"/>
                <w:rtl/>
              </w:rPr>
              <w:t>عقوب</w:t>
            </w:r>
          </w:p>
        </w:tc>
      </w:tr>
      <w:tr w:rsidR="00F66D46" w14:paraId="019F8D18" w14:textId="77777777" w:rsidTr="00F66D46">
        <w:tc>
          <w:tcPr>
            <w:tcW w:w="505" w:type="pct"/>
          </w:tcPr>
          <w:p w14:paraId="6151FDDF" w14:textId="79EB0688" w:rsidR="00F66D46" w:rsidRPr="00F11DB1" w:rsidRDefault="00F66D46" w:rsidP="00F66D46">
            <w:pPr>
              <w:pStyle w:val="rfdVarCenter"/>
            </w:pPr>
            <w:r w:rsidRPr="00596E6A">
              <w:rPr>
                <w:rtl/>
              </w:rPr>
              <w:t>163</w:t>
            </w:r>
          </w:p>
        </w:tc>
        <w:tc>
          <w:tcPr>
            <w:tcW w:w="834" w:type="pct"/>
          </w:tcPr>
          <w:p w14:paraId="218541A2" w14:textId="4866989A" w:rsidR="00F66D46" w:rsidRDefault="00F66D46" w:rsidP="00F66D46">
            <w:pPr>
              <w:pStyle w:val="rfdVarCenter"/>
              <w:rPr>
                <w:rtl/>
              </w:rPr>
            </w:pPr>
            <w:r w:rsidRPr="00596E6A">
              <w:rPr>
                <w:rtl/>
              </w:rPr>
              <w:t>الأعراف، 80</w:t>
            </w:r>
          </w:p>
        </w:tc>
        <w:tc>
          <w:tcPr>
            <w:tcW w:w="675" w:type="pct"/>
          </w:tcPr>
          <w:p w14:paraId="1033B3BA" w14:textId="22F915E7" w:rsidR="00F66D46" w:rsidRPr="00F11DB1" w:rsidRDefault="00F66D46" w:rsidP="00F66D46">
            <w:pPr>
              <w:pStyle w:val="rfdVarCenter"/>
              <w:rPr>
                <w:rtl/>
              </w:rPr>
            </w:pPr>
            <w:r w:rsidRPr="00596E6A">
              <w:rPr>
                <w:rtl/>
              </w:rPr>
              <w:t>اِنَّكُم</w:t>
            </w:r>
          </w:p>
        </w:tc>
        <w:tc>
          <w:tcPr>
            <w:tcW w:w="1061" w:type="pct"/>
          </w:tcPr>
          <w:p w14:paraId="2A82B22D" w14:textId="48C9FD1C" w:rsidR="00F66D46" w:rsidRPr="00F11DB1" w:rsidRDefault="00F66D46" w:rsidP="00F66D46">
            <w:pPr>
              <w:pStyle w:val="rfdVarCenter"/>
              <w:rPr>
                <w:rtl/>
              </w:rPr>
            </w:pPr>
            <w:r w:rsidRPr="00596E6A">
              <w:rPr>
                <w:rtl/>
              </w:rPr>
              <w:t>اَاِنَّكُم</w:t>
            </w:r>
          </w:p>
        </w:tc>
        <w:tc>
          <w:tcPr>
            <w:tcW w:w="1925" w:type="pct"/>
          </w:tcPr>
          <w:p w14:paraId="72FA2663" w14:textId="07FFEBE0" w:rsidR="00F66D46" w:rsidRDefault="00F66D46" w:rsidP="00F66D46">
            <w:pPr>
              <w:pStyle w:val="rfdVarCenter"/>
              <w:rPr>
                <w:rtl/>
              </w:rPr>
            </w:pPr>
            <w:r w:rsidRPr="00596E6A">
              <w:rPr>
                <w:rtl/>
              </w:rPr>
              <w:t>حمزة، كسائ</w:t>
            </w:r>
            <w:r w:rsidRPr="00596E6A">
              <w:rPr>
                <w:rFonts w:hint="cs"/>
                <w:rtl/>
              </w:rPr>
              <w:t>ی</w:t>
            </w:r>
            <w:r w:rsidRPr="00596E6A">
              <w:rPr>
                <w:rFonts w:hint="eastAsia"/>
                <w:rtl/>
              </w:rPr>
              <w:t>،</w:t>
            </w:r>
            <w:r w:rsidRPr="00596E6A">
              <w:rPr>
                <w:rtl/>
              </w:rPr>
              <w:t xml:space="preserve"> خَلَف، شُعبَة، ابوعمرو، </w:t>
            </w:r>
            <w:r w:rsidRPr="00596E6A">
              <w:rPr>
                <w:rFonts w:hint="cs"/>
                <w:rtl/>
              </w:rPr>
              <w:t>ی</w:t>
            </w:r>
            <w:r w:rsidRPr="00596E6A">
              <w:rPr>
                <w:rFonts w:hint="eastAsia"/>
                <w:rtl/>
              </w:rPr>
              <w:t>عقوب،</w:t>
            </w:r>
            <w:r w:rsidRPr="00596E6A">
              <w:rPr>
                <w:rtl/>
              </w:rPr>
              <w:t xml:space="preserve"> ابن‌كث</w:t>
            </w:r>
            <w:r w:rsidRPr="00596E6A">
              <w:rPr>
                <w:rFonts w:hint="cs"/>
                <w:rtl/>
              </w:rPr>
              <w:t>ی</w:t>
            </w:r>
            <w:r w:rsidRPr="00596E6A">
              <w:rPr>
                <w:rFonts w:hint="eastAsia"/>
                <w:rtl/>
              </w:rPr>
              <w:t>ر،</w:t>
            </w:r>
            <w:r w:rsidRPr="00596E6A">
              <w:rPr>
                <w:rtl/>
              </w:rPr>
              <w:t xml:space="preserve"> ابن‌عامر</w:t>
            </w:r>
          </w:p>
        </w:tc>
      </w:tr>
      <w:tr w:rsidR="00F66D46" w14:paraId="6526C04A" w14:textId="77777777" w:rsidTr="00F66D46">
        <w:tc>
          <w:tcPr>
            <w:tcW w:w="505" w:type="pct"/>
          </w:tcPr>
          <w:p w14:paraId="442F02CD" w14:textId="0008958B" w:rsidR="00F66D46" w:rsidRPr="00F11DB1" w:rsidRDefault="00F66D46" w:rsidP="00F66D46">
            <w:pPr>
              <w:pStyle w:val="rfdVarCenter"/>
            </w:pPr>
            <w:r w:rsidRPr="00596E6A">
              <w:rPr>
                <w:rtl/>
              </w:rPr>
              <w:t>167</w:t>
            </w:r>
          </w:p>
        </w:tc>
        <w:tc>
          <w:tcPr>
            <w:tcW w:w="834" w:type="pct"/>
          </w:tcPr>
          <w:p w14:paraId="5A8B554D" w14:textId="645DAC91" w:rsidR="00F66D46" w:rsidRDefault="00F66D46" w:rsidP="00F66D46">
            <w:pPr>
              <w:pStyle w:val="rfdVarCenter"/>
              <w:rPr>
                <w:rtl/>
              </w:rPr>
            </w:pPr>
            <w:r w:rsidRPr="00596E6A">
              <w:rPr>
                <w:rtl/>
              </w:rPr>
              <w:t>الأعراف، 111</w:t>
            </w:r>
          </w:p>
        </w:tc>
        <w:tc>
          <w:tcPr>
            <w:tcW w:w="675" w:type="pct"/>
          </w:tcPr>
          <w:p w14:paraId="2E545B37" w14:textId="78B223EB" w:rsidR="00F66D46" w:rsidRPr="00F11DB1" w:rsidRDefault="00F66D46" w:rsidP="00F66D46">
            <w:pPr>
              <w:pStyle w:val="rfdVarCenter"/>
              <w:rPr>
                <w:rtl/>
              </w:rPr>
            </w:pPr>
            <w:r w:rsidRPr="00596E6A">
              <w:rPr>
                <w:rtl/>
              </w:rPr>
              <w:t>ارجِهْ</w:t>
            </w:r>
          </w:p>
        </w:tc>
        <w:tc>
          <w:tcPr>
            <w:tcW w:w="1061" w:type="pct"/>
          </w:tcPr>
          <w:p w14:paraId="753C2A90" w14:textId="6518F5C4" w:rsidR="00F66D46" w:rsidRPr="00F11DB1" w:rsidRDefault="00F66D46" w:rsidP="00F66D46">
            <w:pPr>
              <w:pStyle w:val="rfdVarCenter"/>
              <w:rPr>
                <w:rtl/>
              </w:rPr>
            </w:pPr>
            <w:r w:rsidRPr="00596E6A">
              <w:rPr>
                <w:rtl/>
              </w:rPr>
              <w:t>ارجئهُ</w:t>
            </w:r>
          </w:p>
        </w:tc>
        <w:tc>
          <w:tcPr>
            <w:tcW w:w="1925" w:type="pct"/>
          </w:tcPr>
          <w:p w14:paraId="2039D17F" w14:textId="099942BD" w:rsidR="00F66D46" w:rsidRDefault="00F66D46" w:rsidP="00F66D46">
            <w:pPr>
              <w:pStyle w:val="rfdVarCenter"/>
              <w:rPr>
                <w:rtl/>
              </w:rPr>
            </w:pPr>
            <w:r w:rsidRPr="00596E6A">
              <w:rPr>
                <w:rtl/>
              </w:rPr>
              <w:t xml:space="preserve">ابوعمرو، </w:t>
            </w:r>
            <w:r w:rsidRPr="00596E6A">
              <w:rPr>
                <w:rFonts w:hint="cs"/>
                <w:rtl/>
              </w:rPr>
              <w:t>ی</w:t>
            </w:r>
            <w:r w:rsidRPr="00596E6A">
              <w:rPr>
                <w:rFonts w:hint="eastAsia"/>
                <w:rtl/>
              </w:rPr>
              <w:t>عقوب،</w:t>
            </w:r>
            <w:r w:rsidRPr="00596E6A">
              <w:rPr>
                <w:rtl/>
              </w:rPr>
              <w:t xml:space="preserve"> ابن‌كث</w:t>
            </w:r>
            <w:r w:rsidRPr="00596E6A">
              <w:rPr>
                <w:rFonts w:hint="cs"/>
                <w:rtl/>
              </w:rPr>
              <w:t>ی</w:t>
            </w:r>
            <w:r w:rsidRPr="00596E6A">
              <w:rPr>
                <w:rFonts w:hint="eastAsia"/>
                <w:rtl/>
              </w:rPr>
              <w:t>ر،</w:t>
            </w:r>
            <w:r w:rsidRPr="00596E6A">
              <w:rPr>
                <w:rtl/>
              </w:rPr>
              <w:t xml:space="preserve"> ابن‌عامر</w:t>
            </w:r>
          </w:p>
        </w:tc>
      </w:tr>
      <w:tr w:rsidR="00F66D46" w14:paraId="79C9299A" w14:textId="77777777" w:rsidTr="00F66D46">
        <w:tc>
          <w:tcPr>
            <w:tcW w:w="505" w:type="pct"/>
          </w:tcPr>
          <w:p w14:paraId="18CA2042" w14:textId="57A1FAAA" w:rsidR="00F66D46" w:rsidRPr="00F11DB1" w:rsidRDefault="00F66D46" w:rsidP="00F66D46">
            <w:pPr>
              <w:pStyle w:val="rfdVarCenter"/>
            </w:pPr>
            <w:r w:rsidRPr="00596E6A">
              <w:rPr>
                <w:rtl/>
              </w:rPr>
              <w:t>167</w:t>
            </w:r>
          </w:p>
        </w:tc>
        <w:tc>
          <w:tcPr>
            <w:tcW w:w="834" w:type="pct"/>
          </w:tcPr>
          <w:p w14:paraId="1D4452E1" w14:textId="7C1A39D3" w:rsidR="00F66D46" w:rsidRDefault="00F66D46" w:rsidP="00F66D46">
            <w:pPr>
              <w:pStyle w:val="rfdVarCenter"/>
              <w:rPr>
                <w:rtl/>
              </w:rPr>
            </w:pPr>
            <w:r w:rsidRPr="00596E6A">
              <w:rPr>
                <w:rtl/>
              </w:rPr>
              <w:t>الأعراف، 113</w:t>
            </w:r>
          </w:p>
        </w:tc>
        <w:tc>
          <w:tcPr>
            <w:tcW w:w="675" w:type="pct"/>
          </w:tcPr>
          <w:p w14:paraId="612C3F7A" w14:textId="15294D57" w:rsidR="00F66D46" w:rsidRPr="00F11DB1" w:rsidRDefault="00F66D46" w:rsidP="00F66D46">
            <w:pPr>
              <w:pStyle w:val="rfdVarCenter"/>
              <w:rPr>
                <w:rtl/>
              </w:rPr>
            </w:pPr>
            <w:r w:rsidRPr="00596E6A">
              <w:rPr>
                <w:rtl/>
              </w:rPr>
              <w:t>اِنَّ لَنا</w:t>
            </w:r>
          </w:p>
        </w:tc>
        <w:tc>
          <w:tcPr>
            <w:tcW w:w="1061" w:type="pct"/>
          </w:tcPr>
          <w:p w14:paraId="798C1EEE" w14:textId="6C88B57B" w:rsidR="00F66D46" w:rsidRPr="00F11DB1" w:rsidRDefault="00F66D46" w:rsidP="00F66D46">
            <w:pPr>
              <w:pStyle w:val="rfdVarCenter"/>
              <w:rPr>
                <w:rtl/>
              </w:rPr>
            </w:pPr>
            <w:r w:rsidRPr="00596E6A">
              <w:rPr>
                <w:rtl/>
              </w:rPr>
              <w:t>اَاِنَّ لَنا</w:t>
            </w:r>
          </w:p>
        </w:tc>
        <w:tc>
          <w:tcPr>
            <w:tcW w:w="1925" w:type="pct"/>
          </w:tcPr>
          <w:p w14:paraId="0F8B9B15" w14:textId="53A71656" w:rsidR="00F66D46" w:rsidRDefault="00F66D46" w:rsidP="00F66D46">
            <w:pPr>
              <w:pStyle w:val="rfdVarCenter"/>
              <w:rPr>
                <w:rtl/>
              </w:rPr>
            </w:pPr>
            <w:r w:rsidRPr="00596E6A">
              <w:rPr>
                <w:rtl/>
              </w:rPr>
              <w:t>حمزة، كسائ</w:t>
            </w:r>
            <w:r w:rsidRPr="00596E6A">
              <w:rPr>
                <w:rFonts w:hint="cs"/>
                <w:rtl/>
              </w:rPr>
              <w:t>ی</w:t>
            </w:r>
            <w:r w:rsidRPr="00596E6A">
              <w:rPr>
                <w:rFonts w:hint="eastAsia"/>
                <w:rtl/>
              </w:rPr>
              <w:t>،</w:t>
            </w:r>
            <w:r w:rsidRPr="00596E6A">
              <w:rPr>
                <w:rtl/>
              </w:rPr>
              <w:t xml:space="preserve"> خَلَف، شُعبَة، ابوعمرو، </w:t>
            </w:r>
            <w:r w:rsidRPr="00596E6A">
              <w:rPr>
                <w:rFonts w:hint="cs"/>
                <w:rtl/>
              </w:rPr>
              <w:t>ی</w:t>
            </w:r>
            <w:r w:rsidRPr="00596E6A">
              <w:rPr>
                <w:rFonts w:hint="eastAsia"/>
                <w:rtl/>
              </w:rPr>
              <w:t>عقوب،</w:t>
            </w:r>
            <w:r w:rsidRPr="00596E6A">
              <w:rPr>
                <w:rtl/>
              </w:rPr>
              <w:t xml:space="preserve"> ابن‌عامر</w:t>
            </w:r>
          </w:p>
        </w:tc>
      </w:tr>
      <w:tr w:rsidR="00F66D46" w14:paraId="664DE69C" w14:textId="77777777" w:rsidTr="00F66D46">
        <w:tc>
          <w:tcPr>
            <w:tcW w:w="505" w:type="pct"/>
          </w:tcPr>
          <w:p w14:paraId="05F874A9" w14:textId="4C10B563" w:rsidR="00F66D46" w:rsidRPr="00F11DB1" w:rsidRDefault="00F66D46" w:rsidP="00F66D46">
            <w:pPr>
              <w:pStyle w:val="rfdVarCenter"/>
            </w:pPr>
            <w:r w:rsidRPr="00596E6A">
              <w:rPr>
                <w:rtl/>
              </w:rPr>
              <w:t>169</w:t>
            </w:r>
          </w:p>
        </w:tc>
        <w:tc>
          <w:tcPr>
            <w:tcW w:w="834" w:type="pct"/>
          </w:tcPr>
          <w:p w14:paraId="27A01EA9" w14:textId="380B7021" w:rsidR="00F66D46" w:rsidRDefault="00F66D46" w:rsidP="00F66D46">
            <w:pPr>
              <w:pStyle w:val="rfdVarCenter"/>
              <w:rPr>
                <w:rtl/>
              </w:rPr>
            </w:pPr>
            <w:r w:rsidRPr="00596E6A">
              <w:rPr>
                <w:rtl/>
              </w:rPr>
              <w:t>الأعراف، 138</w:t>
            </w:r>
          </w:p>
        </w:tc>
        <w:tc>
          <w:tcPr>
            <w:tcW w:w="675" w:type="pct"/>
          </w:tcPr>
          <w:p w14:paraId="44C4F3C4" w14:textId="29D981AC" w:rsidR="00F66D46" w:rsidRPr="00F11DB1" w:rsidRDefault="00F66D46" w:rsidP="00F66D46">
            <w:pPr>
              <w:pStyle w:val="rfdVarCenter"/>
              <w:rPr>
                <w:rtl/>
              </w:rPr>
            </w:pPr>
            <w:r w:rsidRPr="00596E6A">
              <w:rPr>
                <w:rtl/>
              </w:rPr>
              <w:t>يَعكُفونَ</w:t>
            </w:r>
          </w:p>
        </w:tc>
        <w:tc>
          <w:tcPr>
            <w:tcW w:w="1061" w:type="pct"/>
          </w:tcPr>
          <w:p w14:paraId="52C86CC9" w14:textId="18507B9A" w:rsidR="00F66D46" w:rsidRPr="00F11DB1" w:rsidRDefault="00F66D46" w:rsidP="00F66D46">
            <w:pPr>
              <w:pStyle w:val="rfdVarCenter"/>
              <w:rPr>
                <w:rtl/>
              </w:rPr>
            </w:pPr>
            <w:r w:rsidRPr="00596E6A">
              <w:rPr>
                <w:rtl/>
              </w:rPr>
              <w:t>يَعكِفونَ</w:t>
            </w:r>
          </w:p>
        </w:tc>
        <w:tc>
          <w:tcPr>
            <w:tcW w:w="1925" w:type="pct"/>
          </w:tcPr>
          <w:p w14:paraId="6E0238E7" w14:textId="62A28DCC" w:rsidR="00F66D46" w:rsidRDefault="00F66D46" w:rsidP="00F66D46">
            <w:pPr>
              <w:pStyle w:val="rfdVarCenter"/>
              <w:rPr>
                <w:rtl/>
              </w:rPr>
            </w:pPr>
            <w:r w:rsidRPr="00596E6A">
              <w:rPr>
                <w:rtl/>
              </w:rPr>
              <w:t>حمزة، كسائ</w:t>
            </w:r>
            <w:r w:rsidRPr="00596E6A">
              <w:rPr>
                <w:rFonts w:hint="cs"/>
                <w:rtl/>
              </w:rPr>
              <w:t>ی</w:t>
            </w:r>
            <w:r w:rsidRPr="00596E6A">
              <w:rPr>
                <w:rFonts w:hint="eastAsia"/>
                <w:rtl/>
              </w:rPr>
              <w:t>،</w:t>
            </w:r>
            <w:r w:rsidRPr="00596E6A">
              <w:rPr>
                <w:rtl/>
              </w:rPr>
              <w:t xml:space="preserve"> خَلَف</w:t>
            </w:r>
          </w:p>
        </w:tc>
      </w:tr>
      <w:tr w:rsidR="00F66D46" w14:paraId="2448F0E6" w14:textId="77777777" w:rsidTr="00F66D46">
        <w:tc>
          <w:tcPr>
            <w:tcW w:w="505" w:type="pct"/>
          </w:tcPr>
          <w:p w14:paraId="0DBCE14E" w14:textId="1126B68F" w:rsidR="00F66D46" w:rsidRPr="00F11DB1" w:rsidRDefault="00F66D46" w:rsidP="00F66D46">
            <w:pPr>
              <w:pStyle w:val="rfdVarCenter"/>
            </w:pPr>
            <w:r w:rsidRPr="00596E6A">
              <w:rPr>
                <w:rtl/>
              </w:rPr>
              <w:t>171</w:t>
            </w:r>
          </w:p>
        </w:tc>
        <w:tc>
          <w:tcPr>
            <w:tcW w:w="834" w:type="pct"/>
          </w:tcPr>
          <w:p w14:paraId="221C1C05" w14:textId="1536518F" w:rsidR="00F66D46" w:rsidRDefault="00F66D46" w:rsidP="00F66D46">
            <w:pPr>
              <w:pStyle w:val="rfdVarCenter"/>
              <w:rPr>
                <w:rtl/>
              </w:rPr>
            </w:pPr>
            <w:r w:rsidRPr="00596E6A">
              <w:rPr>
                <w:rtl/>
              </w:rPr>
              <w:t>الأعراف، 146</w:t>
            </w:r>
          </w:p>
        </w:tc>
        <w:tc>
          <w:tcPr>
            <w:tcW w:w="675" w:type="pct"/>
          </w:tcPr>
          <w:p w14:paraId="2B6BA583" w14:textId="5FE3AAF9" w:rsidR="00F66D46" w:rsidRPr="00F11DB1" w:rsidRDefault="00F66D46" w:rsidP="00F66D46">
            <w:pPr>
              <w:pStyle w:val="rfdVarCenter"/>
              <w:rPr>
                <w:rtl/>
              </w:rPr>
            </w:pPr>
            <w:r w:rsidRPr="00596E6A">
              <w:rPr>
                <w:rtl/>
              </w:rPr>
              <w:t>سب</w:t>
            </w:r>
            <w:r w:rsidRPr="00596E6A">
              <w:rPr>
                <w:rFonts w:hint="cs"/>
                <w:rtl/>
              </w:rPr>
              <w:t>ی</w:t>
            </w:r>
            <w:r w:rsidRPr="00596E6A">
              <w:rPr>
                <w:rFonts w:hint="eastAsia"/>
                <w:rtl/>
              </w:rPr>
              <w:t>ل</w:t>
            </w:r>
            <w:r w:rsidRPr="00596E6A">
              <w:rPr>
                <w:rtl/>
              </w:rPr>
              <w:t xml:space="preserve"> الرُّشْدِ</w:t>
            </w:r>
          </w:p>
        </w:tc>
        <w:tc>
          <w:tcPr>
            <w:tcW w:w="1061" w:type="pct"/>
          </w:tcPr>
          <w:p w14:paraId="5BB9672F" w14:textId="3C22EBFF" w:rsidR="00F66D46" w:rsidRPr="00F11DB1" w:rsidRDefault="00F66D46" w:rsidP="00F66D46">
            <w:pPr>
              <w:pStyle w:val="rfdVarCenter"/>
              <w:rPr>
                <w:rtl/>
              </w:rPr>
            </w:pPr>
            <w:r w:rsidRPr="00596E6A">
              <w:rPr>
                <w:rtl/>
              </w:rPr>
              <w:t>سب</w:t>
            </w:r>
            <w:r w:rsidRPr="00596E6A">
              <w:rPr>
                <w:rFonts w:hint="cs"/>
                <w:rtl/>
              </w:rPr>
              <w:t>ی</w:t>
            </w:r>
            <w:r w:rsidRPr="00596E6A">
              <w:rPr>
                <w:rFonts w:hint="eastAsia"/>
                <w:rtl/>
              </w:rPr>
              <w:t>ل</w:t>
            </w:r>
            <w:r w:rsidRPr="00596E6A">
              <w:rPr>
                <w:rtl/>
              </w:rPr>
              <w:t xml:space="preserve"> الرَّشَدِ</w:t>
            </w:r>
          </w:p>
        </w:tc>
        <w:tc>
          <w:tcPr>
            <w:tcW w:w="1925" w:type="pct"/>
          </w:tcPr>
          <w:p w14:paraId="72B852AF" w14:textId="22C471CD" w:rsidR="00F66D46" w:rsidRDefault="00F66D46" w:rsidP="00F66D46">
            <w:pPr>
              <w:pStyle w:val="rfdVarCenter"/>
              <w:rPr>
                <w:rtl/>
              </w:rPr>
            </w:pPr>
            <w:r w:rsidRPr="00596E6A">
              <w:rPr>
                <w:rtl/>
              </w:rPr>
              <w:t>حمزة، كسائ</w:t>
            </w:r>
            <w:r w:rsidRPr="00596E6A">
              <w:rPr>
                <w:rFonts w:hint="cs"/>
                <w:rtl/>
              </w:rPr>
              <w:t>ی</w:t>
            </w:r>
            <w:r w:rsidRPr="00596E6A">
              <w:rPr>
                <w:rFonts w:hint="eastAsia"/>
                <w:rtl/>
              </w:rPr>
              <w:t>،</w:t>
            </w:r>
            <w:r w:rsidRPr="00596E6A">
              <w:rPr>
                <w:rtl/>
              </w:rPr>
              <w:t xml:space="preserve"> خَلَف</w:t>
            </w:r>
          </w:p>
        </w:tc>
      </w:tr>
      <w:tr w:rsidR="00F66D46" w14:paraId="4DCBAFE8" w14:textId="77777777" w:rsidTr="00F66D46">
        <w:tc>
          <w:tcPr>
            <w:tcW w:w="505" w:type="pct"/>
          </w:tcPr>
          <w:p w14:paraId="346232AA" w14:textId="654E88FB" w:rsidR="00F66D46" w:rsidRPr="00F11DB1" w:rsidRDefault="00F66D46" w:rsidP="00F66D46">
            <w:pPr>
              <w:pStyle w:val="rfdVarCenter"/>
            </w:pPr>
            <w:r w:rsidRPr="00596E6A">
              <w:rPr>
                <w:rtl/>
              </w:rPr>
              <w:t>174</w:t>
            </w:r>
          </w:p>
        </w:tc>
        <w:tc>
          <w:tcPr>
            <w:tcW w:w="834" w:type="pct"/>
          </w:tcPr>
          <w:p w14:paraId="363E6D6A" w14:textId="10E9F847" w:rsidR="00F66D46" w:rsidRDefault="00F66D46" w:rsidP="00F66D46">
            <w:pPr>
              <w:pStyle w:val="rfdVarCenter"/>
              <w:rPr>
                <w:rtl/>
              </w:rPr>
            </w:pPr>
            <w:r w:rsidRPr="00596E6A">
              <w:rPr>
                <w:rtl/>
              </w:rPr>
              <w:t>الأعراف، 164</w:t>
            </w:r>
          </w:p>
        </w:tc>
        <w:tc>
          <w:tcPr>
            <w:tcW w:w="675" w:type="pct"/>
          </w:tcPr>
          <w:p w14:paraId="13F84431" w14:textId="7AE66F44" w:rsidR="00F66D46" w:rsidRPr="00F11DB1" w:rsidRDefault="00F66D46" w:rsidP="00F66D46">
            <w:pPr>
              <w:pStyle w:val="rfdVarCenter"/>
              <w:rPr>
                <w:rtl/>
              </w:rPr>
            </w:pPr>
            <w:r w:rsidRPr="00596E6A">
              <w:rPr>
                <w:rtl/>
              </w:rPr>
              <w:t>مَعذِرَةً</w:t>
            </w:r>
          </w:p>
        </w:tc>
        <w:tc>
          <w:tcPr>
            <w:tcW w:w="1061" w:type="pct"/>
          </w:tcPr>
          <w:p w14:paraId="365CC69F" w14:textId="75477BBC" w:rsidR="00F66D46" w:rsidRPr="00F11DB1" w:rsidRDefault="00F66D46" w:rsidP="00F66D46">
            <w:pPr>
              <w:pStyle w:val="rfdVarCenter"/>
              <w:rPr>
                <w:rtl/>
              </w:rPr>
            </w:pPr>
            <w:r w:rsidRPr="00596E6A">
              <w:rPr>
                <w:rtl/>
              </w:rPr>
              <w:t>مَعذِرَةٌ</w:t>
            </w:r>
          </w:p>
        </w:tc>
        <w:tc>
          <w:tcPr>
            <w:tcW w:w="1925" w:type="pct"/>
          </w:tcPr>
          <w:p w14:paraId="203C8BCB" w14:textId="5262DB33" w:rsidR="00F66D46" w:rsidRDefault="00F66D46" w:rsidP="00F66D46">
            <w:pPr>
              <w:pStyle w:val="rfdVarCenter"/>
              <w:rPr>
                <w:rtl/>
              </w:rPr>
            </w:pPr>
            <w:r w:rsidRPr="00596E6A">
              <w:rPr>
                <w:rtl/>
              </w:rPr>
              <w:t>حمزة، كسائ</w:t>
            </w:r>
            <w:r w:rsidRPr="00596E6A">
              <w:rPr>
                <w:rFonts w:hint="cs"/>
                <w:rtl/>
              </w:rPr>
              <w:t>ی</w:t>
            </w:r>
            <w:r w:rsidRPr="00596E6A">
              <w:rPr>
                <w:rFonts w:hint="eastAsia"/>
                <w:rtl/>
              </w:rPr>
              <w:t>،</w:t>
            </w:r>
            <w:r w:rsidRPr="00596E6A">
              <w:rPr>
                <w:rtl/>
              </w:rPr>
              <w:t xml:space="preserve"> خَلَف، شُعبَة، ابوعمرو، </w:t>
            </w:r>
            <w:r w:rsidRPr="00596E6A">
              <w:rPr>
                <w:rFonts w:hint="cs"/>
                <w:rtl/>
              </w:rPr>
              <w:t>ی</w:t>
            </w:r>
            <w:r w:rsidRPr="00596E6A">
              <w:rPr>
                <w:rFonts w:hint="eastAsia"/>
                <w:rtl/>
              </w:rPr>
              <w:t>عقوب،</w:t>
            </w:r>
            <w:r w:rsidRPr="00596E6A">
              <w:rPr>
                <w:rtl/>
              </w:rPr>
              <w:t xml:space="preserve"> ابن‌كث</w:t>
            </w:r>
            <w:r w:rsidRPr="00596E6A">
              <w:rPr>
                <w:rFonts w:hint="cs"/>
                <w:rtl/>
              </w:rPr>
              <w:t>ی</w:t>
            </w:r>
            <w:r w:rsidRPr="00596E6A">
              <w:rPr>
                <w:rFonts w:hint="eastAsia"/>
                <w:rtl/>
              </w:rPr>
              <w:t>ر،</w:t>
            </w:r>
            <w:r w:rsidRPr="00596E6A">
              <w:rPr>
                <w:rtl/>
              </w:rPr>
              <w:t xml:space="preserve"> نافع، ابوجعفر، ابن‌عامر</w:t>
            </w:r>
          </w:p>
        </w:tc>
      </w:tr>
      <w:tr w:rsidR="00F66D46" w14:paraId="78608FA6" w14:textId="77777777" w:rsidTr="00F66D46">
        <w:tc>
          <w:tcPr>
            <w:tcW w:w="505" w:type="pct"/>
          </w:tcPr>
          <w:p w14:paraId="4C01F043" w14:textId="35800FC4" w:rsidR="00F66D46" w:rsidRPr="00F11DB1" w:rsidRDefault="00F66D46" w:rsidP="00F66D46">
            <w:pPr>
              <w:pStyle w:val="rfdVarCenter"/>
            </w:pPr>
            <w:r w:rsidRPr="00596E6A">
              <w:rPr>
                <w:rtl/>
              </w:rPr>
              <w:t>175</w:t>
            </w:r>
          </w:p>
        </w:tc>
        <w:tc>
          <w:tcPr>
            <w:tcW w:w="834" w:type="pct"/>
          </w:tcPr>
          <w:p w14:paraId="016B28F0" w14:textId="0CE99CAF" w:rsidR="00F66D46" w:rsidRDefault="00F66D46" w:rsidP="00F66D46">
            <w:pPr>
              <w:pStyle w:val="rfdVarCenter"/>
              <w:rPr>
                <w:rtl/>
              </w:rPr>
            </w:pPr>
            <w:r w:rsidRPr="00596E6A">
              <w:rPr>
                <w:rtl/>
              </w:rPr>
              <w:t>الأعراف، 172</w:t>
            </w:r>
          </w:p>
        </w:tc>
        <w:tc>
          <w:tcPr>
            <w:tcW w:w="675" w:type="pct"/>
          </w:tcPr>
          <w:p w14:paraId="070E3690" w14:textId="792CAE2D" w:rsidR="00F66D46" w:rsidRPr="00F11DB1" w:rsidRDefault="00F66D46" w:rsidP="00F66D46">
            <w:pPr>
              <w:pStyle w:val="rfdVarCenter"/>
              <w:rPr>
                <w:rtl/>
              </w:rPr>
            </w:pPr>
            <w:r w:rsidRPr="00596E6A">
              <w:rPr>
                <w:rtl/>
              </w:rPr>
              <w:t>ذُر</w:t>
            </w:r>
            <w:r w:rsidRPr="00596E6A">
              <w:rPr>
                <w:rFonts w:hint="cs"/>
                <w:rtl/>
              </w:rPr>
              <w:t>یَّ</w:t>
            </w:r>
            <w:r w:rsidRPr="00596E6A">
              <w:rPr>
                <w:rFonts w:hint="eastAsia"/>
                <w:rtl/>
              </w:rPr>
              <w:t>تَهم</w:t>
            </w:r>
          </w:p>
        </w:tc>
        <w:tc>
          <w:tcPr>
            <w:tcW w:w="1061" w:type="pct"/>
          </w:tcPr>
          <w:p w14:paraId="474FEEB5" w14:textId="4222F4ED" w:rsidR="00F66D46" w:rsidRPr="00F11DB1" w:rsidRDefault="00F66D46" w:rsidP="00F66D46">
            <w:pPr>
              <w:pStyle w:val="rfdVarCenter"/>
              <w:rPr>
                <w:rtl/>
              </w:rPr>
            </w:pPr>
            <w:r w:rsidRPr="00596E6A">
              <w:rPr>
                <w:rtl/>
              </w:rPr>
              <w:t>ذُر</w:t>
            </w:r>
            <w:r w:rsidRPr="00596E6A">
              <w:rPr>
                <w:rFonts w:hint="cs"/>
                <w:rtl/>
              </w:rPr>
              <w:t>یّ</w:t>
            </w:r>
            <w:r w:rsidRPr="00596E6A">
              <w:rPr>
                <w:rFonts w:hint="eastAsia"/>
                <w:rtl/>
              </w:rPr>
              <w:t>اتِهم</w:t>
            </w:r>
          </w:p>
        </w:tc>
        <w:tc>
          <w:tcPr>
            <w:tcW w:w="1925" w:type="pct"/>
          </w:tcPr>
          <w:p w14:paraId="6085642A" w14:textId="521AF63F" w:rsidR="00F66D46" w:rsidRDefault="00F66D46" w:rsidP="00F66D46">
            <w:pPr>
              <w:pStyle w:val="rfdVarCenter"/>
              <w:rPr>
                <w:rtl/>
              </w:rPr>
            </w:pPr>
            <w:r w:rsidRPr="00596E6A">
              <w:rPr>
                <w:rtl/>
              </w:rPr>
              <w:t xml:space="preserve">نافع، ابوعمرو، ابن‌عامر، ابوجعفر، </w:t>
            </w:r>
            <w:r w:rsidRPr="00596E6A">
              <w:rPr>
                <w:rFonts w:hint="cs"/>
                <w:rtl/>
              </w:rPr>
              <w:t>ی</w:t>
            </w:r>
            <w:r w:rsidRPr="00596E6A">
              <w:rPr>
                <w:rFonts w:hint="eastAsia"/>
                <w:rtl/>
              </w:rPr>
              <w:t>عقوب</w:t>
            </w:r>
          </w:p>
        </w:tc>
      </w:tr>
      <w:tr w:rsidR="00F66D46" w14:paraId="4EB5225E" w14:textId="77777777" w:rsidTr="00F66D46">
        <w:tc>
          <w:tcPr>
            <w:tcW w:w="505" w:type="pct"/>
          </w:tcPr>
          <w:p w14:paraId="63A9D17E" w14:textId="6F65BA08" w:rsidR="00F66D46" w:rsidRPr="00F11DB1" w:rsidRDefault="00F66D46" w:rsidP="00F66D46">
            <w:pPr>
              <w:pStyle w:val="rfdVarCenter"/>
            </w:pPr>
            <w:r w:rsidRPr="00596E6A">
              <w:rPr>
                <w:rtl/>
              </w:rPr>
              <w:t>182</w:t>
            </w:r>
          </w:p>
        </w:tc>
        <w:tc>
          <w:tcPr>
            <w:tcW w:w="834" w:type="pct"/>
          </w:tcPr>
          <w:p w14:paraId="04D6B20F" w14:textId="2C9EBB5F" w:rsidR="00F66D46" w:rsidRDefault="00F66D46" w:rsidP="00F66D46">
            <w:pPr>
              <w:pStyle w:val="rfdVarCenter"/>
              <w:rPr>
                <w:rtl/>
              </w:rPr>
            </w:pPr>
            <w:r w:rsidRPr="00596E6A">
              <w:rPr>
                <w:rtl/>
              </w:rPr>
              <w:t>الأنفال، 18</w:t>
            </w:r>
          </w:p>
        </w:tc>
        <w:tc>
          <w:tcPr>
            <w:tcW w:w="675" w:type="pct"/>
          </w:tcPr>
          <w:p w14:paraId="3B79906A" w14:textId="6086E5BB" w:rsidR="00F66D46" w:rsidRPr="00F11DB1" w:rsidRDefault="00F66D46" w:rsidP="00F66D46">
            <w:pPr>
              <w:pStyle w:val="rfdVarCenter"/>
              <w:rPr>
                <w:rtl/>
              </w:rPr>
            </w:pPr>
            <w:r w:rsidRPr="00596E6A">
              <w:rPr>
                <w:rtl/>
              </w:rPr>
              <w:t>موهِنُ كَيدِ</w:t>
            </w:r>
          </w:p>
        </w:tc>
        <w:tc>
          <w:tcPr>
            <w:tcW w:w="1061" w:type="pct"/>
          </w:tcPr>
          <w:p w14:paraId="41A5F75E" w14:textId="322815F2" w:rsidR="00F66D46" w:rsidRPr="00F11DB1" w:rsidRDefault="00F66D46" w:rsidP="00F66D46">
            <w:pPr>
              <w:pStyle w:val="rfdVarCenter"/>
              <w:rPr>
                <w:rtl/>
              </w:rPr>
            </w:pPr>
            <w:r w:rsidRPr="00596E6A">
              <w:rPr>
                <w:rtl/>
              </w:rPr>
              <w:t>موهِنٌ كَيدَ</w:t>
            </w:r>
          </w:p>
        </w:tc>
        <w:tc>
          <w:tcPr>
            <w:tcW w:w="1925" w:type="pct"/>
          </w:tcPr>
          <w:p w14:paraId="170FA838" w14:textId="46DEA4AE" w:rsidR="00F66D46" w:rsidRDefault="00F66D46" w:rsidP="00F66D46">
            <w:pPr>
              <w:pStyle w:val="rfdVarCenter"/>
              <w:rPr>
                <w:rtl/>
              </w:rPr>
            </w:pPr>
            <w:r w:rsidRPr="00596E6A">
              <w:rPr>
                <w:rtl/>
              </w:rPr>
              <w:t>حمزة، كسائ</w:t>
            </w:r>
            <w:r w:rsidRPr="00596E6A">
              <w:rPr>
                <w:rFonts w:hint="cs"/>
                <w:rtl/>
              </w:rPr>
              <w:t>ی</w:t>
            </w:r>
            <w:r w:rsidRPr="00596E6A">
              <w:rPr>
                <w:rFonts w:hint="eastAsia"/>
                <w:rtl/>
              </w:rPr>
              <w:t>،</w:t>
            </w:r>
            <w:r w:rsidRPr="00596E6A">
              <w:rPr>
                <w:rtl/>
              </w:rPr>
              <w:t xml:space="preserve"> خَلَف، شُعبَة، </w:t>
            </w:r>
            <w:r w:rsidRPr="00596E6A">
              <w:rPr>
                <w:rFonts w:hint="cs"/>
                <w:rtl/>
              </w:rPr>
              <w:t>ی</w:t>
            </w:r>
            <w:r w:rsidRPr="00596E6A">
              <w:rPr>
                <w:rFonts w:hint="eastAsia"/>
                <w:rtl/>
              </w:rPr>
              <w:t>عقوب،</w:t>
            </w:r>
            <w:r w:rsidRPr="00596E6A">
              <w:rPr>
                <w:rtl/>
              </w:rPr>
              <w:t xml:space="preserve"> ابن‌عامر</w:t>
            </w:r>
          </w:p>
        </w:tc>
      </w:tr>
      <w:tr w:rsidR="00F66D46" w14:paraId="20792F7E" w14:textId="77777777" w:rsidTr="00F66D46">
        <w:tc>
          <w:tcPr>
            <w:tcW w:w="505" w:type="pct"/>
          </w:tcPr>
          <w:p w14:paraId="3E394901" w14:textId="666070CA" w:rsidR="00F66D46" w:rsidRPr="00F11DB1" w:rsidRDefault="00F66D46" w:rsidP="00F66D46">
            <w:pPr>
              <w:pStyle w:val="rfdVarCenter"/>
            </w:pPr>
            <w:r w:rsidRPr="00596E6A">
              <w:rPr>
                <w:rtl/>
              </w:rPr>
              <w:t>182</w:t>
            </w:r>
          </w:p>
        </w:tc>
        <w:tc>
          <w:tcPr>
            <w:tcW w:w="834" w:type="pct"/>
          </w:tcPr>
          <w:p w14:paraId="36B28F05" w14:textId="1CD3DD76" w:rsidR="00F66D46" w:rsidRDefault="00F66D46" w:rsidP="00F66D46">
            <w:pPr>
              <w:pStyle w:val="rfdVarCenter"/>
              <w:rPr>
                <w:rtl/>
              </w:rPr>
            </w:pPr>
            <w:r w:rsidRPr="00596E6A">
              <w:rPr>
                <w:rtl/>
              </w:rPr>
              <w:t>الأنفال، 19</w:t>
            </w:r>
          </w:p>
        </w:tc>
        <w:tc>
          <w:tcPr>
            <w:tcW w:w="675" w:type="pct"/>
          </w:tcPr>
          <w:p w14:paraId="7B257C9E" w14:textId="06E3B6D0" w:rsidR="00F66D46" w:rsidRPr="00F11DB1" w:rsidRDefault="00F66D46" w:rsidP="00F66D46">
            <w:pPr>
              <w:pStyle w:val="rfdVarCenter"/>
              <w:rPr>
                <w:rtl/>
              </w:rPr>
            </w:pPr>
            <w:r w:rsidRPr="00596E6A">
              <w:rPr>
                <w:rtl/>
              </w:rPr>
              <w:t>وَاَنَّ اللهَ</w:t>
            </w:r>
          </w:p>
        </w:tc>
        <w:tc>
          <w:tcPr>
            <w:tcW w:w="1061" w:type="pct"/>
          </w:tcPr>
          <w:p w14:paraId="682AB660" w14:textId="68E8ECDA" w:rsidR="00F66D46" w:rsidRPr="00F11DB1" w:rsidRDefault="00F66D46" w:rsidP="00F66D46">
            <w:pPr>
              <w:pStyle w:val="rfdVarCenter"/>
              <w:rPr>
                <w:rtl/>
              </w:rPr>
            </w:pPr>
            <w:r w:rsidRPr="00596E6A">
              <w:rPr>
                <w:rtl/>
              </w:rPr>
              <w:t>وَ اِنَّ اللهَ</w:t>
            </w:r>
          </w:p>
        </w:tc>
        <w:tc>
          <w:tcPr>
            <w:tcW w:w="1925" w:type="pct"/>
          </w:tcPr>
          <w:p w14:paraId="49A3802E" w14:textId="4AD3563D" w:rsidR="00F66D46" w:rsidRDefault="00F66D46" w:rsidP="00F66D46">
            <w:pPr>
              <w:pStyle w:val="rfdVarCenter"/>
              <w:rPr>
                <w:rtl/>
              </w:rPr>
            </w:pPr>
            <w:r w:rsidRPr="00596E6A">
              <w:rPr>
                <w:rtl/>
              </w:rPr>
              <w:t>حمزة، كسائ</w:t>
            </w:r>
            <w:r w:rsidRPr="00596E6A">
              <w:rPr>
                <w:rFonts w:hint="cs"/>
                <w:rtl/>
              </w:rPr>
              <w:t>ی</w:t>
            </w:r>
            <w:r w:rsidRPr="00596E6A">
              <w:rPr>
                <w:rFonts w:hint="eastAsia"/>
                <w:rtl/>
              </w:rPr>
              <w:t>،</w:t>
            </w:r>
            <w:r w:rsidRPr="00596E6A">
              <w:rPr>
                <w:rtl/>
              </w:rPr>
              <w:t xml:space="preserve"> خَلَف، شُعبَة، ابوعمرو، </w:t>
            </w:r>
            <w:r w:rsidRPr="00596E6A">
              <w:rPr>
                <w:rFonts w:hint="cs"/>
                <w:rtl/>
              </w:rPr>
              <w:t>ی</w:t>
            </w:r>
            <w:r w:rsidRPr="00596E6A">
              <w:rPr>
                <w:rFonts w:hint="eastAsia"/>
                <w:rtl/>
              </w:rPr>
              <w:t>عقوب،</w:t>
            </w:r>
            <w:r w:rsidRPr="00596E6A">
              <w:rPr>
                <w:rtl/>
              </w:rPr>
              <w:t xml:space="preserve"> ابن‌كث</w:t>
            </w:r>
            <w:r w:rsidRPr="00596E6A">
              <w:rPr>
                <w:rFonts w:hint="cs"/>
                <w:rtl/>
              </w:rPr>
              <w:t>ی</w:t>
            </w:r>
            <w:r w:rsidRPr="00596E6A">
              <w:rPr>
                <w:rFonts w:hint="eastAsia"/>
                <w:rtl/>
              </w:rPr>
              <w:t>ر</w:t>
            </w:r>
          </w:p>
        </w:tc>
      </w:tr>
      <w:tr w:rsidR="00F66D46" w14:paraId="5ECF6BF5" w14:textId="77777777" w:rsidTr="00F66D46">
        <w:tc>
          <w:tcPr>
            <w:tcW w:w="505" w:type="pct"/>
          </w:tcPr>
          <w:p w14:paraId="1272D4F9" w14:textId="28A04358" w:rsidR="00F66D46" w:rsidRPr="00F11DB1" w:rsidRDefault="00F66D46" w:rsidP="00F66D46">
            <w:pPr>
              <w:pStyle w:val="rfdVarCenter"/>
            </w:pPr>
            <w:r w:rsidRPr="00596E6A">
              <w:rPr>
                <w:rtl/>
              </w:rPr>
              <w:t>185</w:t>
            </w:r>
          </w:p>
        </w:tc>
        <w:tc>
          <w:tcPr>
            <w:tcW w:w="834" w:type="pct"/>
          </w:tcPr>
          <w:p w14:paraId="5A610C6D" w14:textId="27445100" w:rsidR="00F66D46" w:rsidRDefault="00F66D46" w:rsidP="00F66D46">
            <w:pPr>
              <w:pStyle w:val="rfdVarCenter"/>
              <w:rPr>
                <w:rtl/>
              </w:rPr>
            </w:pPr>
            <w:r w:rsidRPr="00596E6A">
              <w:rPr>
                <w:rtl/>
              </w:rPr>
              <w:t>الأنفال، 44</w:t>
            </w:r>
          </w:p>
        </w:tc>
        <w:tc>
          <w:tcPr>
            <w:tcW w:w="675" w:type="pct"/>
          </w:tcPr>
          <w:p w14:paraId="5826A5BC" w14:textId="02E4322A" w:rsidR="00F66D46" w:rsidRPr="00F11DB1" w:rsidRDefault="00F66D46" w:rsidP="00F66D46">
            <w:pPr>
              <w:pStyle w:val="rfdVarCenter"/>
              <w:rPr>
                <w:rtl/>
              </w:rPr>
            </w:pPr>
            <w:r w:rsidRPr="00596E6A">
              <w:rPr>
                <w:rtl/>
              </w:rPr>
              <w:t>تُرجَعُ</w:t>
            </w:r>
          </w:p>
        </w:tc>
        <w:tc>
          <w:tcPr>
            <w:tcW w:w="1061" w:type="pct"/>
          </w:tcPr>
          <w:p w14:paraId="5DB10BF7" w14:textId="07651B7A" w:rsidR="00F66D46" w:rsidRPr="00F11DB1" w:rsidRDefault="00F66D46" w:rsidP="00F66D46">
            <w:pPr>
              <w:pStyle w:val="rfdVarCenter"/>
              <w:rPr>
                <w:rtl/>
              </w:rPr>
            </w:pPr>
            <w:r w:rsidRPr="00596E6A">
              <w:rPr>
                <w:rtl/>
              </w:rPr>
              <w:t>تَرجِعُ</w:t>
            </w:r>
          </w:p>
        </w:tc>
        <w:tc>
          <w:tcPr>
            <w:tcW w:w="1925" w:type="pct"/>
          </w:tcPr>
          <w:p w14:paraId="6C24E76F" w14:textId="4CDBBCDC" w:rsidR="00F66D46" w:rsidRDefault="00F66D46" w:rsidP="00F66D46">
            <w:pPr>
              <w:pStyle w:val="rfdVarCenter"/>
              <w:rPr>
                <w:rtl/>
              </w:rPr>
            </w:pPr>
            <w:r w:rsidRPr="00596E6A">
              <w:rPr>
                <w:rtl/>
              </w:rPr>
              <w:t>ابن‌عامر، حمزة، كسائ</w:t>
            </w:r>
            <w:r w:rsidRPr="00596E6A">
              <w:rPr>
                <w:rFonts w:hint="cs"/>
                <w:rtl/>
              </w:rPr>
              <w:t>ی</w:t>
            </w:r>
            <w:r w:rsidRPr="00596E6A">
              <w:rPr>
                <w:rFonts w:hint="eastAsia"/>
                <w:rtl/>
              </w:rPr>
              <w:t>،</w:t>
            </w:r>
            <w:r w:rsidRPr="00596E6A">
              <w:rPr>
                <w:rtl/>
              </w:rPr>
              <w:t xml:space="preserve"> </w:t>
            </w:r>
            <w:r w:rsidRPr="00596E6A">
              <w:rPr>
                <w:rFonts w:hint="cs"/>
                <w:rtl/>
              </w:rPr>
              <w:t>ی</w:t>
            </w:r>
            <w:r w:rsidRPr="00596E6A">
              <w:rPr>
                <w:rFonts w:hint="eastAsia"/>
                <w:rtl/>
              </w:rPr>
              <w:t>عقوب،</w:t>
            </w:r>
            <w:r w:rsidRPr="00596E6A">
              <w:rPr>
                <w:rtl/>
              </w:rPr>
              <w:t xml:space="preserve"> خَلَف</w:t>
            </w:r>
          </w:p>
        </w:tc>
      </w:tr>
    </w:tbl>
    <w:p w14:paraId="3FB9AECE" w14:textId="6AD72C6B" w:rsidR="00F12CCE" w:rsidRDefault="00F12CCE" w:rsidP="00F12CCE">
      <w:pPr>
        <w:rPr>
          <w:rtl/>
        </w:rPr>
      </w:pPr>
      <w:r>
        <w:br w:type="page"/>
      </w:r>
    </w:p>
    <w:tbl>
      <w:tblPr>
        <w:tblStyle w:val="TableGrid"/>
        <w:bidiVisual/>
        <w:tblW w:w="4993" w:type="pct"/>
        <w:tblLook w:val="04A0" w:firstRow="1" w:lastRow="0" w:firstColumn="1" w:lastColumn="0" w:noHBand="0" w:noVBand="1"/>
      </w:tblPr>
      <w:tblGrid>
        <w:gridCol w:w="743"/>
        <w:gridCol w:w="1226"/>
        <w:gridCol w:w="992"/>
        <w:gridCol w:w="1560"/>
        <w:gridCol w:w="2830"/>
      </w:tblGrid>
      <w:tr w:rsidR="00F66D46" w14:paraId="38C1743D" w14:textId="77777777" w:rsidTr="00D118D1">
        <w:tc>
          <w:tcPr>
            <w:tcW w:w="505" w:type="pct"/>
          </w:tcPr>
          <w:p w14:paraId="38958C7D" w14:textId="2BB42312" w:rsidR="00F66D46" w:rsidRPr="00F11DB1" w:rsidRDefault="00F66D46" w:rsidP="00F66D46">
            <w:pPr>
              <w:pStyle w:val="rfdVarCenter"/>
            </w:pPr>
            <w:r w:rsidRPr="001D50DC">
              <w:rPr>
                <w:rtl/>
              </w:rPr>
              <w:lastRenderedPageBreak/>
              <w:t>187</w:t>
            </w:r>
          </w:p>
        </w:tc>
        <w:tc>
          <w:tcPr>
            <w:tcW w:w="834" w:type="pct"/>
          </w:tcPr>
          <w:p w14:paraId="5C3B7BAA" w14:textId="38B23837" w:rsidR="00F66D46" w:rsidRDefault="00F66D46" w:rsidP="00F66D46">
            <w:pPr>
              <w:pStyle w:val="rfdVarCenter"/>
              <w:rPr>
                <w:rtl/>
              </w:rPr>
            </w:pPr>
            <w:r w:rsidRPr="001D50DC">
              <w:rPr>
                <w:rtl/>
              </w:rPr>
              <w:t>الأنفال، 61</w:t>
            </w:r>
          </w:p>
        </w:tc>
        <w:tc>
          <w:tcPr>
            <w:tcW w:w="675" w:type="pct"/>
          </w:tcPr>
          <w:p w14:paraId="710403F1" w14:textId="2823652E" w:rsidR="00F66D46" w:rsidRPr="00F11DB1" w:rsidRDefault="00F66D46" w:rsidP="00F66D46">
            <w:pPr>
              <w:pStyle w:val="rfdVarCenter"/>
              <w:rPr>
                <w:rtl/>
              </w:rPr>
            </w:pPr>
            <w:r w:rsidRPr="001D50DC">
              <w:rPr>
                <w:rtl/>
              </w:rPr>
              <w:t>لِلسَّلمِ</w:t>
            </w:r>
          </w:p>
        </w:tc>
        <w:tc>
          <w:tcPr>
            <w:tcW w:w="1061" w:type="pct"/>
          </w:tcPr>
          <w:p w14:paraId="421836ED" w14:textId="70ED6F53" w:rsidR="00F66D46" w:rsidRPr="00F11DB1" w:rsidRDefault="00F66D46" w:rsidP="00F66D46">
            <w:pPr>
              <w:pStyle w:val="rfdVarCenter"/>
              <w:rPr>
                <w:rtl/>
              </w:rPr>
            </w:pPr>
            <w:r w:rsidRPr="001D50DC">
              <w:rPr>
                <w:rtl/>
              </w:rPr>
              <w:t>لِلسِّلمِ</w:t>
            </w:r>
          </w:p>
        </w:tc>
        <w:tc>
          <w:tcPr>
            <w:tcW w:w="1925" w:type="pct"/>
          </w:tcPr>
          <w:p w14:paraId="35FFFE09" w14:textId="5FD4A648" w:rsidR="00F66D46" w:rsidRDefault="00F66D46" w:rsidP="00F66D46">
            <w:pPr>
              <w:pStyle w:val="rfdVarCenter"/>
              <w:rPr>
                <w:rtl/>
              </w:rPr>
            </w:pPr>
            <w:r w:rsidRPr="001D50DC">
              <w:rPr>
                <w:rtl/>
              </w:rPr>
              <w:t>شُعبَة</w:t>
            </w:r>
          </w:p>
        </w:tc>
      </w:tr>
      <w:tr w:rsidR="00F66D46" w14:paraId="250D19B8" w14:textId="77777777" w:rsidTr="00D118D1">
        <w:tc>
          <w:tcPr>
            <w:tcW w:w="505" w:type="pct"/>
          </w:tcPr>
          <w:p w14:paraId="1827C000" w14:textId="7BFBFDFB" w:rsidR="00F66D46" w:rsidRPr="00F11DB1" w:rsidRDefault="00F66D46" w:rsidP="00F66D46">
            <w:pPr>
              <w:pStyle w:val="rfdVarCenter"/>
            </w:pPr>
            <w:r w:rsidRPr="001D50DC">
              <w:rPr>
                <w:rtl/>
              </w:rPr>
              <w:t>194</w:t>
            </w:r>
          </w:p>
        </w:tc>
        <w:tc>
          <w:tcPr>
            <w:tcW w:w="834" w:type="pct"/>
          </w:tcPr>
          <w:p w14:paraId="47FD80F6" w14:textId="0D4B809F" w:rsidR="00F66D46" w:rsidRDefault="00F66D46" w:rsidP="00F66D46">
            <w:pPr>
              <w:pStyle w:val="rfdVarCenter"/>
              <w:rPr>
                <w:rtl/>
              </w:rPr>
            </w:pPr>
            <w:r w:rsidRPr="001D50DC">
              <w:rPr>
                <w:rtl/>
              </w:rPr>
              <w:t>التوبة، 30</w:t>
            </w:r>
          </w:p>
        </w:tc>
        <w:tc>
          <w:tcPr>
            <w:tcW w:w="675" w:type="pct"/>
          </w:tcPr>
          <w:p w14:paraId="634949B6" w14:textId="2491FFBF" w:rsidR="00F66D46" w:rsidRPr="00F11DB1" w:rsidRDefault="00F66D46" w:rsidP="00F66D46">
            <w:pPr>
              <w:pStyle w:val="rfdVarCenter"/>
              <w:rPr>
                <w:rtl/>
              </w:rPr>
            </w:pPr>
            <w:r w:rsidRPr="001D50DC">
              <w:rPr>
                <w:rtl/>
              </w:rPr>
              <w:t>عُزَ</w:t>
            </w:r>
            <w:r w:rsidRPr="001D50DC">
              <w:rPr>
                <w:rFonts w:hint="cs"/>
                <w:rtl/>
              </w:rPr>
              <w:t>ی</w:t>
            </w:r>
            <w:r w:rsidRPr="001D50DC">
              <w:rPr>
                <w:rFonts w:hint="eastAsia"/>
                <w:rtl/>
              </w:rPr>
              <w:t>رٌ</w:t>
            </w:r>
            <w:r w:rsidRPr="001D50DC">
              <w:rPr>
                <w:rtl/>
              </w:rPr>
              <w:t xml:space="preserve"> ابنُ اللّهِ</w:t>
            </w:r>
          </w:p>
        </w:tc>
        <w:tc>
          <w:tcPr>
            <w:tcW w:w="1061" w:type="pct"/>
          </w:tcPr>
          <w:p w14:paraId="0D9DBDFC" w14:textId="100D0DC5" w:rsidR="00F66D46" w:rsidRPr="00F11DB1" w:rsidRDefault="00F66D46" w:rsidP="00F66D46">
            <w:pPr>
              <w:pStyle w:val="rfdVarCenter"/>
              <w:rPr>
                <w:rtl/>
              </w:rPr>
            </w:pPr>
            <w:r w:rsidRPr="001D50DC">
              <w:rPr>
                <w:rtl/>
              </w:rPr>
              <w:t>عُزَ</w:t>
            </w:r>
            <w:r w:rsidRPr="001D50DC">
              <w:rPr>
                <w:rFonts w:hint="cs"/>
                <w:rtl/>
              </w:rPr>
              <w:t>ی</w:t>
            </w:r>
            <w:r w:rsidRPr="001D50DC">
              <w:rPr>
                <w:rFonts w:hint="eastAsia"/>
                <w:rtl/>
              </w:rPr>
              <w:t>رُ</w:t>
            </w:r>
            <w:r w:rsidRPr="001D50DC">
              <w:rPr>
                <w:rtl/>
              </w:rPr>
              <w:t xml:space="preserve"> ابنُ اللّهِ</w:t>
            </w:r>
          </w:p>
        </w:tc>
        <w:tc>
          <w:tcPr>
            <w:tcW w:w="1925" w:type="pct"/>
          </w:tcPr>
          <w:p w14:paraId="778E317A" w14:textId="5FD5E7B3" w:rsidR="00F66D46" w:rsidRDefault="00F66D46" w:rsidP="00F66D46">
            <w:pPr>
              <w:pStyle w:val="rfdVarCenter"/>
              <w:rPr>
                <w:rtl/>
              </w:rPr>
            </w:pPr>
            <w:r w:rsidRPr="001D50DC">
              <w:rPr>
                <w:rtl/>
              </w:rPr>
              <w:t>نافع، ابن‌كث</w:t>
            </w:r>
            <w:r w:rsidRPr="001D50DC">
              <w:rPr>
                <w:rFonts w:hint="cs"/>
                <w:rtl/>
              </w:rPr>
              <w:t>ی</w:t>
            </w:r>
            <w:r w:rsidRPr="001D50DC">
              <w:rPr>
                <w:rFonts w:hint="eastAsia"/>
                <w:rtl/>
              </w:rPr>
              <w:t>ر،</w:t>
            </w:r>
            <w:r w:rsidRPr="001D50DC">
              <w:rPr>
                <w:rtl/>
              </w:rPr>
              <w:t xml:space="preserve"> ابوعمرو، ابن‌عامر، حمزة، ابوجعفر، خَلَف</w:t>
            </w:r>
          </w:p>
        </w:tc>
      </w:tr>
      <w:tr w:rsidR="00F66D46" w14:paraId="5357C40A" w14:textId="77777777" w:rsidTr="00D118D1">
        <w:tc>
          <w:tcPr>
            <w:tcW w:w="505" w:type="pct"/>
          </w:tcPr>
          <w:p w14:paraId="55992A31" w14:textId="2C26B384" w:rsidR="00F66D46" w:rsidRPr="00F11DB1" w:rsidRDefault="00F66D46" w:rsidP="00F66D46">
            <w:pPr>
              <w:pStyle w:val="rfdVarCenter"/>
            </w:pPr>
            <w:r w:rsidRPr="001D50DC">
              <w:rPr>
                <w:rtl/>
              </w:rPr>
              <w:t>200</w:t>
            </w:r>
          </w:p>
        </w:tc>
        <w:tc>
          <w:tcPr>
            <w:tcW w:w="834" w:type="pct"/>
          </w:tcPr>
          <w:p w14:paraId="6FF47762" w14:textId="63C1A199" w:rsidR="00F66D46" w:rsidRDefault="00F66D46" w:rsidP="00F66D46">
            <w:pPr>
              <w:pStyle w:val="rfdVarCenter"/>
              <w:rPr>
                <w:rtl/>
              </w:rPr>
            </w:pPr>
            <w:r w:rsidRPr="001D50DC">
              <w:rPr>
                <w:rtl/>
              </w:rPr>
              <w:t>التوبة، 66</w:t>
            </w:r>
          </w:p>
        </w:tc>
        <w:tc>
          <w:tcPr>
            <w:tcW w:w="675" w:type="pct"/>
          </w:tcPr>
          <w:p w14:paraId="1094E5C9" w14:textId="166151D6" w:rsidR="00F66D46" w:rsidRPr="00F11DB1" w:rsidRDefault="00F66D46" w:rsidP="00F66D46">
            <w:pPr>
              <w:pStyle w:val="rfdVarCenter"/>
              <w:rPr>
                <w:rtl/>
              </w:rPr>
            </w:pPr>
            <w:r w:rsidRPr="001D50DC">
              <w:rPr>
                <w:rtl/>
              </w:rPr>
              <w:t>اِن نَعفُ</w:t>
            </w:r>
          </w:p>
        </w:tc>
        <w:tc>
          <w:tcPr>
            <w:tcW w:w="1061" w:type="pct"/>
          </w:tcPr>
          <w:p w14:paraId="3B401B2C" w14:textId="2E8D3DC2" w:rsidR="00F66D46" w:rsidRPr="00F11DB1" w:rsidRDefault="00F66D46" w:rsidP="00F66D46">
            <w:pPr>
              <w:pStyle w:val="rfdVarCenter"/>
              <w:rPr>
                <w:rtl/>
              </w:rPr>
            </w:pPr>
            <w:r w:rsidRPr="001D50DC">
              <w:rPr>
                <w:rtl/>
              </w:rPr>
              <w:t xml:space="preserve">اِن </w:t>
            </w:r>
            <w:r w:rsidRPr="001D50DC">
              <w:rPr>
                <w:rFonts w:hint="cs"/>
                <w:rtl/>
              </w:rPr>
              <w:t>یُ</w:t>
            </w:r>
            <w:r w:rsidRPr="001D50DC">
              <w:rPr>
                <w:rFonts w:hint="eastAsia"/>
                <w:rtl/>
              </w:rPr>
              <w:t>عفَ</w:t>
            </w:r>
          </w:p>
        </w:tc>
        <w:tc>
          <w:tcPr>
            <w:tcW w:w="1925" w:type="pct"/>
          </w:tcPr>
          <w:p w14:paraId="255F47F2" w14:textId="7B870C19" w:rsidR="00F66D46" w:rsidRDefault="00F66D46" w:rsidP="00F66D46">
            <w:pPr>
              <w:pStyle w:val="rfdVarCenter"/>
              <w:rPr>
                <w:rtl/>
              </w:rPr>
            </w:pPr>
            <w:r w:rsidRPr="001D50DC">
              <w:rPr>
                <w:rtl/>
              </w:rPr>
              <w:t>حمزة، كسائ</w:t>
            </w:r>
            <w:r w:rsidRPr="001D50DC">
              <w:rPr>
                <w:rFonts w:hint="cs"/>
                <w:rtl/>
              </w:rPr>
              <w:t>ی</w:t>
            </w:r>
            <w:r w:rsidRPr="001D50DC">
              <w:rPr>
                <w:rFonts w:hint="eastAsia"/>
                <w:rtl/>
              </w:rPr>
              <w:t>،</w:t>
            </w:r>
            <w:r w:rsidRPr="001D50DC">
              <w:rPr>
                <w:rtl/>
              </w:rPr>
              <w:t xml:space="preserve"> خَلَف، ابوعمرو، </w:t>
            </w:r>
            <w:r w:rsidRPr="001D50DC">
              <w:rPr>
                <w:rFonts w:hint="cs"/>
                <w:rtl/>
              </w:rPr>
              <w:t>ی</w:t>
            </w:r>
            <w:r w:rsidRPr="001D50DC">
              <w:rPr>
                <w:rFonts w:hint="eastAsia"/>
                <w:rtl/>
              </w:rPr>
              <w:t>عقوب،</w:t>
            </w:r>
            <w:r w:rsidRPr="001D50DC">
              <w:rPr>
                <w:rtl/>
              </w:rPr>
              <w:t xml:space="preserve"> ابن‌كث</w:t>
            </w:r>
            <w:r w:rsidRPr="001D50DC">
              <w:rPr>
                <w:rFonts w:hint="cs"/>
                <w:rtl/>
              </w:rPr>
              <w:t>ی</w:t>
            </w:r>
            <w:r w:rsidRPr="001D50DC">
              <w:rPr>
                <w:rFonts w:hint="eastAsia"/>
                <w:rtl/>
              </w:rPr>
              <w:t>ر،</w:t>
            </w:r>
            <w:r w:rsidRPr="001D50DC">
              <w:rPr>
                <w:rtl/>
              </w:rPr>
              <w:t xml:space="preserve"> نافع، ابوجعفر، ابن‌عامر</w:t>
            </w:r>
          </w:p>
        </w:tc>
      </w:tr>
      <w:tr w:rsidR="00F66D46" w14:paraId="7D49FEAC" w14:textId="77777777" w:rsidTr="00D118D1">
        <w:tc>
          <w:tcPr>
            <w:tcW w:w="505" w:type="pct"/>
          </w:tcPr>
          <w:p w14:paraId="5F12C768" w14:textId="06E80602" w:rsidR="00F66D46" w:rsidRPr="00F11DB1" w:rsidRDefault="00F66D46" w:rsidP="00F66D46">
            <w:pPr>
              <w:pStyle w:val="rfdVarCenter"/>
            </w:pPr>
            <w:r w:rsidRPr="001D50DC">
              <w:rPr>
                <w:rtl/>
              </w:rPr>
              <w:t>200</w:t>
            </w:r>
          </w:p>
        </w:tc>
        <w:tc>
          <w:tcPr>
            <w:tcW w:w="834" w:type="pct"/>
          </w:tcPr>
          <w:p w14:paraId="6E78D7EA" w14:textId="0E3B3600" w:rsidR="00F66D46" w:rsidRDefault="00F66D46" w:rsidP="00F66D46">
            <w:pPr>
              <w:pStyle w:val="rfdVarCenter"/>
              <w:rPr>
                <w:rtl/>
              </w:rPr>
            </w:pPr>
            <w:r w:rsidRPr="001D50DC">
              <w:rPr>
                <w:rtl/>
              </w:rPr>
              <w:t>التوبة، 66</w:t>
            </w:r>
          </w:p>
        </w:tc>
        <w:tc>
          <w:tcPr>
            <w:tcW w:w="675" w:type="pct"/>
          </w:tcPr>
          <w:p w14:paraId="2D0024DE" w14:textId="1093451E" w:rsidR="00F66D46" w:rsidRPr="00F11DB1" w:rsidRDefault="00F66D46" w:rsidP="00F66D46">
            <w:pPr>
              <w:pStyle w:val="rfdVarCenter"/>
              <w:rPr>
                <w:rtl/>
              </w:rPr>
            </w:pPr>
            <w:r w:rsidRPr="001D50DC">
              <w:rPr>
                <w:rtl/>
              </w:rPr>
              <w:t>نُعَذِّب طائِفَةً</w:t>
            </w:r>
          </w:p>
        </w:tc>
        <w:tc>
          <w:tcPr>
            <w:tcW w:w="1061" w:type="pct"/>
          </w:tcPr>
          <w:p w14:paraId="79933209" w14:textId="7CCF3C54" w:rsidR="00F66D46" w:rsidRPr="00F11DB1" w:rsidRDefault="00F66D46" w:rsidP="00F66D46">
            <w:pPr>
              <w:pStyle w:val="rfdVarCenter"/>
              <w:rPr>
                <w:rtl/>
              </w:rPr>
            </w:pPr>
            <w:r w:rsidRPr="001D50DC">
              <w:rPr>
                <w:rtl/>
              </w:rPr>
              <w:t>تُعَذَّب طائِفَةٌ</w:t>
            </w:r>
          </w:p>
        </w:tc>
        <w:tc>
          <w:tcPr>
            <w:tcW w:w="1925" w:type="pct"/>
          </w:tcPr>
          <w:p w14:paraId="1EF377DC" w14:textId="354A57B4" w:rsidR="00F66D46" w:rsidRDefault="00F66D46" w:rsidP="00F66D46">
            <w:pPr>
              <w:pStyle w:val="rfdVarCenter"/>
              <w:rPr>
                <w:rtl/>
              </w:rPr>
            </w:pPr>
            <w:r w:rsidRPr="001D50DC">
              <w:rPr>
                <w:rtl/>
              </w:rPr>
              <w:t>حمزة، كسائ</w:t>
            </w:r>
            <w:r w:rsidRPr="001D50DC">
              <w:rPr>
                <w:rFonts w:hint="cs"/>
                <w:rtl/>
              </w:rPr>
              <w:t>ی</w:t>
            </w:r>
            <w:r w:rsidRPr="001D50DC">
              <w:rPr>
                <w:rFonts w:hint="eastAsia"/>
                <w:rtl/>
              </w:rPr>
              <w:t>،</w:t>
            </w:r>
            <w:r w:rsidRPr="001D50DC">
              <w:rPr>
                <w:rtl/>
              </w:rPr>
              <w:t xml:space="preserve"> خَلَف، ابوعمرو، </w:t>
            </w:r>
            <w:r w:rsidRPr="001D50DC">
              <w:rPr>
                <w:rFonts w:hint="cs"/>
                <w:rtl/>
              </w:rPr>
              <w:t>ی</w:t>
            </w:r>
            <w:r w:rsidRPr="001D50DC">
              <w:rPr>
                <w:rFonts w:hint="eastAsia"/>
                <w:rtl/>
              </w:rPr>
              <w:t>عقوب،</w:t>
            </w:r>
            <w:r w:rsidRPr="001D50DC">
              <w:rPr>
                <w:rtl/>
              </w:rPr>
              <w:t xml:space="preserve"> ابن‌كث</w:t>
            </w:r>
            <w:r w:rsidRPr="001D50DC">
              <w:rPr>
                <w:rFonts w:hint="cs"/>
                <w:rtl/>
              </w:rPr>
              <w:t>ی</w:t>
            </w:r>
            <w:r w:rsidRPr="001D50DC">
              <w:rPr>
                <w:rFonts w:hint="eastAsia"/>
                <w:rtl/>
              </w:rPr>
              <w:t>ر،</w:t>
            </w:r>
            <w:r w:rsidRPr="001D50DC">
              <w:rPr>
                <w:rtl/>
              </w:rPr>
              <w:t xml:space="preserve"> نافع، ابوجعفر، ابن‌عامر</w:t>
            </w:r>
          </w:p>
        </w:tc>
      </w:tr>
      <w:tr w:rsidR="00F66D46" w14:paraId="1FEBD5D7" w14:textId="77777777" w:rsidTr="00D118D1">
        <w:tc>
          <w:tcPr>
            <w:tcW w:w="505" w:type="pct"/>
          </w:tcPr>
          <w:p w14:paraId="41C048FD" w14:textId="00137188" w:rsidR="00F66D46" w:rsidRPr="00F11DB1" w:rsidRDefault="00F66D46" w:rsidP="00F66D46">
            <w:pPr>
              <w:pStyle w:val="rfdVarCenter"/>
            </w:pPr>
            <w:r w:rsidRPr="001D50DC">
              <w:rPr>
                <w:rtl/>
              </w:rPr>
              <w:t>214</w:t>
            </w:r>
          </w:p>
        </w:tc>
        <w:tc>
          <w:tcPr>
            <w:tcW w:w="834" w:type="pct"/>
          </w:tcPr>
          <w:p w14:paraId="08BCEEAD" w14:textId="04F7196B" w:rsidR="00F66D46" w:rsidRDefault="00F66D46" w:rsidP="00F66D46">
            <w:pPr>
              <w:pStyle w:val="rfdVarCenter"/>
              <w:rPr>
                <w:rtl/>
              </w:rPr>
            </w:pPr>
            <w:r w:rsidRPr="001D50DC">
              <w:rPr>
                <w:rFonts w:hint="cs"/>
                <w:rtl/>
              </w:rPr>
              <w:t>ی</w:t>
            </w:r>
            <w:r w:rsidRPr="001D50DC">
              <w:rPr>
                <w:rFonts w:hint="eastAsia"/>
                <w:rtl/>
              </w:rPr>
              <w:t>ونس،</w:t>
            </w:r>
            <w:r w:rsidRPr="001D50DC">
              <w:rPr>
                <w:rtl/>
              </w:rPr>
              <w:t xml:space="preserve"> 23</w:t>
            </w:r>
          </w:p>
        </w:tc>
        <w:tc>
          <w:tcPr>
            <w:tcW w:w="675" w:type="pct"/>
          </w:tcPr>
          <w:p w14:paraId="531D1161" w14:textId="1696DB64" w:rsidR="00F66D46" w:rsidRPr="00F11DB1" w:rsidRDefault="00F66D46" w:rsidP="00F66D46">
            <w:pPr>
              <w:pStyle w:val="rfdVarCenter"/>
              <w:rPr>
                <w:rtl/>
              </w:rPr>
            </w:pPr>
            <w:r w:rsidRPr="001D50DC">
              <w:rPr>
                <w:rtl/>
              </w:rPr>
              <w:t>مَتاعَ</w:t>
            </w:r>
          </w:p>
        </w:tc>
        <w:tc>
          <w:tcPr>
            <w:tcW w:w="1061" w:type="pct"/>
          </w:tcPr>
          <w:p w14:paraId="1D30885D" w14:textId="346B5155" w:rsidR="00F66D46" w:rsidRPr="00F11DB1" w:rsidRDefault="00F66D46" w:rsidP="00F66D46">
            <w:pPr>
              <w:pStyle w:val="rfdVarCenter"/>
              <w:rPr>
                <w:rtl/>
              </w:rPr>
            </w:pPr>
            <w:r w:rsidRPr="001D50DC">
              <w:rPr>
                <w:rtl/>
              </w:rPr>
              <w:t>مَتاعُ</w:t>
            </w:r>
          </w:p>
        </w:tc>
        <w:tc>
          <w:tcPr>
            <w:tcW w:w="1925" w:type="pct"/>
          </w:tcPr>
          <w:p w14:paraId="69EC0E41" w14:textId="141BEE89" w:rsidR="00F66D46" w:rsidRDefault="00F66D46" w:rsidP="00F66D46">
            <w:pPr>
              <w:pStyle w:val="rfdVarCenter"/>
              <w:rPr>
                <w:rtl/>
              </w:rPr>
            </w:pPr>
            <w:r w:rsidRPr="001D50DC">
              <w:rPr>
                <w:rtl/>
              </w:rPr>
              <w:t>حمزة، كسائ</w:t>
            </w:r>
            <w:r w:rsidRPr="001D50DC">
              <w:rPr>
                <w:rFonts w:hint="cs"/>
                <w:rtl/>
              </w:rPr>
              <w:t>ی</w:t>
            </w:r>
            <w:r w:rsidRPr="001D50DC">
              <w:rPr>
                <w:rFonts w:hint="eastAsia"/>
                <w:rtl/>
              </w:rPr>
              <w:t>،</w:t>
            </w:r>
            <w:r w:rsidRPr="001D50DC">
              <w:rPr>
                <w:rtl/>
              </w:rPr>
              <w:t xml:space="preserve"> خَلَف، شُعبَة، ابوعمرو، </w:t>
            </w:r>
            <w:r w:rsidRPr="001D50DC">
              <w:rPr>
                <w:rFonts w:hint="cs"/>
                <w:rtl/>
              </w:rPr>
              <w:t>ی</w:t>
            </w:r>
            <w:r w:rsidRPr="001D50DC">
              <w:rPr>
                <w:rFonts w:hint="eastAsia"/>
                <w:rtl/>
              </w:rPr>
              <w:t>عقوب،</w:t>
            </w:r>
            <w:r w:rsidRPr="001D50DC">
              <w:rPr>
                <w:rtl/>
              </w:rPr>
              <w:t xml:space="preserve"> ابن‌كث</w:t>
            </w:r>
            <w:r w:rsidRPr="001D50DC">
              <w:rPr>
                <w:rFonts w:hint="cs"/>
                <w:rtl/>
              </w:rPr>
              <w:t>ی</w:t>
            </w:r>
            <w:r w:rsidRPr="001D50DC">
              <w:rPr>
                <w:rFonts w:hint="eastAsia"/>
                <w:rtl/>
              </w:rPr>
              <w:t>ر،</w:t>
            </w:r>
            <w:r w:rsidRPr="001D50DC">
              <w:rPr>
                <w:rtl/>
              </w:rPr>
              <w:t xml:space="preserve"> نافع، ابوجعفر، ابن‌عامر</w:t>
            </w:r>
          </w:p>
        </w:tc>
      </w:tr>
      <w:tr w:rsidR="00F66D46" w14:paraId="323207A3" w14:textId="77777777" w:rsidTr="00D118D1">
        <w:tc>
          <w:tcPr>
            <w:tcW w:w="505" w:type="pct"/>
          </w:tcPr>
          <w:p w14:paraId="78BF8B90" w14:textId="0E9AB811" w:rsidR="00F66D46" w:rsidRPr="00F11DB1" w:rsidRDefault="00F66D46" w:rsidP="00F66D46">
            <w:pPr>
              <w:pStyle w:val="rfdVarCenter"/>
            </w:pPr>
            <w:r w:rsidRPr="001D50DC">
              <w:rPr>
                <w:rtl/>
              </w:rPr>
              <w:t>219</w:t>
            </w:r>
          </w:p>
        </w:tc>
        <w:tc>
          <w:tcPr>
            <w:tcW w:w="834" w:type="pct"/>
          </w:tcPr>
          <w:p w14:paraId="675A1D41" w14:textId="609423CA" w:rsidR="00F66D46" w:rsidRDefault="00F66D46" w:rsidP="00F66D46">
            <w:pPr>
              <w:pStyle w:val="rfdVarCenter"/>
              <w:rPr>
                <w:rtl/>
              </w:rPr>
            </w:pPr>
            <w:r w:rsidRPr="001D50DC">
              <w:rPr>
                <w:rFonts w:hint="cs"/>
                <w:rtl/>
              </w:rPr>
              <w:t>ی</w:t>
            </w:r>
            <w:r w:rsidRPr="001D50DC">
              <w:rPr>
                <w:rFonts w:hint="eastAsia"/>
                <w:rtl/>
              </w:rPr>
              <w:t>ونس،</w:t>
            </w:r>
            <w:r w:rsidRPr="001D50DC">
              <w:rPr>
                <w:rtl/>
              </w:rPr>
              <w:t xml:space="preserve"> 61</w:t>
            </w:r>
          </w:p>
        </w:tc>
        <w:tc>
          <w:tcPr>
            <w:tcW w:w="675" w:type="pct"/>
          </w:tcPr>
          <w:p w14:paraId="07212FE4" w14:textId="2E2DDE64" w:rsidR="00F66D46" w:rsidRPr="00F11DB1" w:rsidRDefault="00F66D46" w:rsidP="00F66D46">
            <w:pPr>
              <w:pStyle w:val="rfdVarCenter"/>
              <w:rPr>
                <w:rtl/>
              </w:rPr>
            </w:pPr>
            <w:r w:rsidRPr="001D50DC">
              <w:rPr>
                <w:rtl/>
              </w:rPr>
              <w:t>ولا أصغرَ/ ولا أكبرَ</w:t>
            </w:r>
          </w:p>
        </w:tc>
        <w:tc>
          <w:tcPr>
            <w:tcW w:w="1061" w:type="pct"/>
          </w:tcPr>
          <w:p w14:paraId="1F36F92C" w14:textId="30B96C49" w:rsidR="00F66D46" w:rsidRPr="00F11DB1" w:rsidRDefault="00F66D46" w:rsidP="00F66D46">
            <w:pPr>
              <w:pStyle w:val="rfdVarCenter"/>
              <w:rPr>
                <w:rtl/>
              </w:rPr>
            </w:pPr>
            <w:r w:rsidRPr="001D50DC">
              <w:rPr>
                <w:rtl/>
              </w:rPr>
              <w:t>ولا أصغرُ/ ولا أكبرُ</w:t>
            </w:r>
          </w:p>
        </w:tc>
        <w:tc>
          <w:tcPr>
            <w:tcW w:w="1925" w:type="pct"/>
          </w:tcPr>
          <w:p w14:paraId="1B01E16E" w14:textId="547BEAB6" w:rsidR="00F66D46" w:rsidRDefault="00F66D46" w:rsidP="00F66D46">
            <w:pPr>
              <w:pStyle w:val="rfdVarCenter"/>
              <w:rPr>
                <w:rtl/>
              </w:rPr>
            </w:pPr>
            <w:r w:rsidRPr="001D50DC">
              <w:rPr>
                <w:rtl/>
              </w:rPr>
              <w:t xml:space="preserve">حمزة، </w:t>
            </w:r>
            <w:r w:rsidRPr="001D50DC">
              <w:rPr>
                <w:rFonts w:hint="cs"/>
                <w:rtl/>
              </w:rPr>
              <w:t>ی</w:t>
            </w:r>
            <w:r w:rsidRPr="001D50DC">
              <w:rPr>
                <w:rFonts w:hint="eastAsia"/>
                <w:rtl/>
              </w:rPr>
              <w:t>عقوب،</w:t>
            </w:r>
            <w:r w:rsidRPr="001D50DC">
              <w:rPr>
                <w:rtl/>
              </w:rPr>
              <w:t xml:space="preserve"> خَلَف</w:t>
            </w:r>
          </w:p>
        </w:tc>
      </w:tr>
      <w:tr w:rsidR="00F66D46" w14:paraId="6714115B" w14:textId="77777777" w:rsidTr="00D118D1">
        <w:tc>
          <w:tcPr>
            <w:tcW w:w="505" w:type="pct"/>
          </w:tcPr>
          <w:p w14:paraId="3F6A9740" w14:textId="30E818D1" w:rsidR="00F66D46" w:rsidRPr="00F11DB1" w:rsidRDefault="00F66D46" w:rsidP="00F66D46">
            <w:pPr>
              <w:pStyle w:val="rfdVarCenter"/>
            </w:pPr>
            <w:r w:rsidRPr="001D50DC">
              <w:rPr>
                <w:rtl/>
              </w:rPr>
              <w:t>223</w:t>
            </w:r>
          </w:p>
        </w:tc>
        <w:tc>
          <w:tcPr>
            <w:tcW w:w="834" w:type="pct"/>
          </w:tcPr>
          <w:p w14:paraId="773955AD" w14:textId="530CD574" w:rsidR="00F66D46" w:rsidRDefault="00F66D46" w:rsidP="00F66D46">
            <w:pPr>
              <w:pStyle w:val="rfdVarCenter"/>
              <w:rPr>
                <w:rtl/>
              </w:rPr>
            </w:pPr>
            <w:r w:rsidRPr="001D50DC">
              <w:rPr>
                <w:rFonts w:hint="cs"/>
                <w:rtl/>
              </w:rPr>
              <w:t>ی</w:t>
            </w:r>
            <w:r w:rsidRPr="001D50DC">
              <w:rPr>
                <w:rFonts w:hint="eastAsia"/>
                <w:rtl/>
              </w:rPr>
              <w:t>ونس،</w:t>
            </w:r>
            <w:r w:rsidRPr="001D50DC">
              <w:rPr>
                <w:rtl/>
              </w:rPr>
              <w:t xml:space="preserve"> 103</w:t>
            </w:r>
          </w:p>
        </w:tc>
        <w:tc>
          <w:tcPr>
            <w:tcW w:w="675" w:type="pct"/>
          </w:tcPr>
          <w:p w14:paraId="6D98CF79" w14:textId="2E65A094" w:rsidR="00F66D46" w:rsidRPr="00F11DB1" w:rsidRDefault="00F66D46" w:rsidP="00F66D46">
            <w:pPr>
              <w:pStyle w:val="rfdVarCenter"/>
              <w:rPr>
                <w:rtl/>
              </w:rPr>
            </w:pPr>
            <w:r w:rsidRPr="001D50DC">
              <w:rPr>
                <w:rtl/>
              </w:rPr>
              <w:t>نُنْجِ</w:t>
            </w:r>
          </w:p>
        </w:tc>
        <w:tc>
          <w:tcPr>
            <w:tcW w:w="1061" w:type="pct"/>
          </w:tcPr>
          <w:p w14:paraId="1A5C3817" w14:textId="0BCE14A7" w:rsidR="00F66D46" w:rsidRPr="00F11DB1" w:rsidRDefault="00F66D46" w:rsidP="00F66D46">
            <w:pPr>
              <w:pStyle w:val="rfdVarCenter"/>
              <w:rPr>
                <w:rtl/>
              </w:rPr>
            </w:pPr>
            <w:r w:rsidRPr="001D50DC">
              <w:rPr>
                <w:rtl/>
              </w:rPr>
              <w:t>نُنَجِّ</w:t>
            </w:r>
          </w:p>
        </w:tc>
        <w:tc>
          <w:tcPr>
            <w:tcW w:w="1925" w:type="pct"/>
          </w:tcPr>
          <w:p w14:paraId="5EE089D1" w14:textId="7BFAF7B2" w:rsidR="00F66D46" w:rsidRDefault="00F66D46" w:rsidP="00F66D46">
            <w:pPr>
              <w:pStyle w:val="rfdVarCenter"/>
              <w:rPr>
                <w:rtl/>
              </w:rPr>
            </w:pPr>
            <w:r w:rsidRPr="001D50DC">
              <w:rPr>
                <w:rtl/>
              </w:rPr>
              <w:t>نافع، ابن‌كث</w:t>
            </w:r>
            <w:r w:rsidRPr="001D50DC">
              <w:rPr>
                <w:rFonts w:hint="cs"/>
                <w:rtl/>
              </w:rPr>
              <w:t>ی</w:t>
            </w:r>
            <w:r w:rsidRPr="001D50DC">
              <w:rPr>
                <w:rFonts w:hint="eastAsia"/>
                <w:rtl/>
              </w:rPr>
              <w:t>ر،</w:t>
            </w:r>
            <w:r w:rsidRPr="001D50DC">
              <w:rPr>
                <w:rtl/>
              </w:rPr>
              <w:t xml:space="preserve"> ابوعمرو، ابن‌عامر، شُعبَة، حمزة، ابوجعفر، خَلَف</w:t>
            </w:r>
          </w:p>
        </w:tc>
      </w:tr>
      <w:tr w:rsidR="00F66D46" w14:paraId="365B1B99" w14:textId="77777777" w:rsidTr="00D118D1">
        <w:tc>
          <w:tcPr>
            <w:tcW w:w="505" w:type="pct"/>
          </w:tcPr>
          <w:p w14:paraId="5A7B4EA6" w14:textId="65FD6E3C" w:rsidR="00F66D46" w:rsidRPr="00F11DB1" w:rsidRDefault="00F66D46" w:rsidP="00F66D46">
            <w:pPr>
              <w:pStyle w:val="rfdVarCenter"/>
            </w:pPr>
            <w:r w:rsidRPr="001D50DC">
              <w:rPr>
                <w:rtl/>
              </w:rPr>
              <w:t>220</w:t>
            </w:r>
          </w:p>
        </w:tc>
        <w:tc>
          <w:tcPr>
            <w:tcW w:w="834" w:type="pct"/>
          </w:tcPr>
          <w:p w14:paraId="47851EE8" w14:textId="467AD654" w:rsidR="00F66D46" w:rsidRDefault="00F66D46" w:rsidP="00F66D46">
            <w:pPr>
              <w:pStyle w:val="rfdVarCenter"/>
              <w:rPr>
                <w:rtl/>
              </w:rPr>
            </w:pPr>
            <w:r w:rsidRPr="001D50DC">
              <w:rPr>
                <w:rtl/>
              </w:rPr>
              <w:t>هود 40</w:t>
            </w:r>
          </w:p>
        </w:tc>
        <w:tc>
          <w:tcPr>
            <w:tcW w:w="675" w:type="pct"/>
          </w:tcPr>
          <w:p w14:paraId="58FF73A3" w14:textId="717D28E2" w:rsidR="00F66D46" w:rsidRPr="00F11DB1" w:rsidRDefault="00F66D46" w:rsidP="00F66D46">
            <w:pPr>
              <w:pStyle w:val="rfdVarCenter"/>
              <w:rPr>
                <w:rtl/>
              </w:rPr>
            </w:pPr>
            <w:r w:rsidRPr="001D50DC">
              <w:rPr>
                <w:rtl/>
              </w:rPr>
              <w:t>كُلٍّ زوج</w:t>
            </w:r>
            <w:r w:rsidRPr="001D50DC">
              <w:rPr>
                <w:rFonts w:hint="cs"/>
                <w:rtl/>
              </w:rPr>
              <w:t>ی</w:t>
            </w:r>
            <w:r w:rsidRPr="001D50DC">
              <w:rPr>
                <w:rFonts w:hint="eastAsia"/>
                <w:rtl/>
              </w:rPr>
              <w:t>نِ</w:t>
            </w:r>
          </w:p>
        </w:tc>
        <w:tc>
          <w:tcPr>
            <w:tcW w:w="1061" w:type="pct"/>
          </w:tcPr>
          <w:p w14:paraId="5B040762" w14:textId="6996542B" w:rsidR="00F66D46" w:rsidRPr="00F11DB1" w:rsidRDefault="00F66D46" w:rsidP="00F66D46">
            <w:pPr>
              <w:pStyle w:val="rfdVarCenter"/>
              <w:rPr>
                <w:rtl/>
              </w:rPr>
            </w:pPr>
            <w:r w:rsidRPr="001D50DC">
              <w:rPr>
                <w:rtl/>
              </w:rPr>
              <w:t>كُلِّ زوج</w:t>
            </w:r>
            <w:r w:rsidRPr="001D50DC">
              <w:rPr>
                <w:rFonts w:hint="cs"/>
                <w:rtl/>
              </w:rPr>
              <w:t>ی</w:t>
            </w:r>
            <w:r w:rsidRPr="001D50DC">
              <w:rPr>
                <w:rFonts w:hint="eastAsia"/>
                <w:rtl/>
              </w:rPr>
              <w:t>نِ</w:t>
            </w:r>
          </w:p>
        </w:tc>
        <w:tc>
          <w:tcPr>
            <w:tcW w:w="1925" w:type="pct"/>
          </w:tcPr>
          <w:p w14:paraId="449C2C45" w14:textId="4727EF61" w:rsidR="00F66D46" w:rsidRDefault="00F66D46" w:rsidP="00F66D46">
            <w:pPr>
              <w:pStyle w:val="rfdVarCenter"/>
              <w:rPr>
                <w:rtl/>
              </w:rPr>
            </w:pPr>
            <w:r w:rsidRPr="001D50DC">
              <w:rPr>
                <w:rtl/>
              </w:rPr>
              <w:t>حمزة، كسائ</w:t>
            </w:r>
            <w:r w:rsidRPr="001D50DC">
              <w:rPr>
                <w:rFonts w:hint="cs"/>
                <w:rtl/>
              </w:rPr>
              <w:t>ی</w:t>
            </w:r>
            <w:r w:rsidRPr="001D50DC">
              <w:rPr>
                <w:rFonts w:hint="eastAsia"/>
                <w:rtl/>
              </w:rPr>
              <w:t>،</w:t>
            </w:r>
            <w:r w:rsidRPr="001D50DC">
              <w:rPr>
                <w:rtl/>
              </w:rPr>
              <w:t xml:space="preserve"> خَلَف، شُعبَة، ابوعمرو، </w:t>
            </w:r>
            <w:r w:rsidRPr="001D50DC">
              <w:rPr>
                <w:rFonts w:hint="cs"/>
                <w:rtl/>
              </w:rPr>
              <w:t>ی</w:t>
            </w:r>
            <w:r w:rsidRPr="001D50DC">
              <w:rPr>
                <w:rFonts w:hint="eastAsia"/>
                <w:rtl/>
              </w:rPr>
              <w:t>عقوب،</w:t>
            </w:r>
            <w:r w:rsidRPr="001D50DC">
              <w:rPr>
                <w:rtl/>
              </w:rPr>
              <w:t xml:space="preserve"> ابن‌كث</w:t>
            </w:r>
            <w:r w:rsidRPr="001D50DC">
              <w:rPr>
                <w:rFonts w:hint="cs"/>
                <w:rtl/>
              </w:rPr>
              <w:t>ی</w:t>
            </w:r>
            <w:r w:rsidRPr="001D50DC">
              <w:rPr>
                <w:rFonts w:hint="eastAsia"/>
                <w:rtl/>
              </w:rPr>
              <w:t>ر،</w:t>
            </w:r>
            <w:r w:rsidRPr="001D50DC">
              <w:rPr>
                <w:rtl/>
              </w:rPr>
              <w:t xml:space="preserve"> نافع، ابوجعفر، ابن‌عامر</w:t>
            </w:r>
          </w:p>
        </w:tc>
      </w:tr>
      <w:tr w:rsidR="00F66D46" w14:paraId="4990E898" w14:textId="77777777" w:rsidTr="00D118D1">
        <w:tc>
          <w:tcPr>
            <w:tcW w:w="505" w:type="pct"/>
          </w:tcPr>
          <w:p w14:paraId="34058739" w14:textId="62173C72" w:rsidR="00F66D46" w:rsidRPr="00F11DB1" w:rsidRDefault="00F66D46" w:rsidP="00F66D46">
            <w:pPr>
              <w:pStyle w:val="rfdVarCenter"/>
            </w:pPr>
            <w:r w:rsidRPr="001D50DC">
              <w:rPr>
                <w:rtl/>
              </w:rPr>
              <w:t>233</w:t>
            </w:r>
          </w:p>
        </w:tc>
        <w:tc>
          <w:tcPr>
            <w:tcW w:w="834" w:type="pct"/>
          </w:tcPr>
          <w:p w14:paraId="53216B33" w14:textId="3076C3F2" w:rsidR="00F66D46" w:rsidRDefault="00F66D46" w:rsidP="00F66D46">
            <w:pPr>
              <w:pStyle w:val="rfdVarCenter"/>
              <w:rPr>
                <w:rtl/>
              </w:rPr>
            </w:pPr>
            <w:r w:rsidRPr="001D50DC">
              <w:rPr>
                <w:rtl/>
              </w:rPr>
              <w:t>هود، 71</w:t>
            </w:r>
          </w:p>
        </w:tc>
        <w:tc>
          <w:tcPr>
            <w:tcW w:w="675" w:type="pct"/>
          </w:tcPr>
          <w:p w14:paraId="441A6708" w14:textId="5747EF48" w:rsidR="00F66D46" w:rsidRPr="00F11DB1" w:rsidRDefault="00F66D46" w:rsidP="00F66D46">
            <w:pPr>
              <w:pStyle w:val="rfdVarCenter"/>
              <w:rPr>
                <w:rtl/>
              </w:rPr>
            </w:pPr>
            <w:r w:rsidRPr="001D50DC">
              <w:rPr>
                <w:rtl/>
              </w:rPr>
              <w:t>يَعقوبَ</w:t>
            </w:r>
          </w:p>
        </w:tc>
        <w:tc>
          <w:tcPr>
            <w:tcW w:w="1061" w:type="pct"/>
          </w:tcPr>
          <w:p w14:paraId="43EF8023" w14:textId="7DB38B39" w:rsidR="00F66D46" w:rsidRPr="00F11DB1" w:rsidRDefault="00F66D46" w:rsidP="00F66D46">
            <w:pPr>
              <w:pStyle w:val="rfdVarCenter"/>
              <w:rPr>
                <w:rtl/>
              </w:rPr>
            </w:pPr>
            <w:r w:rsidRPr="001D50DC">
              <w:rPr>
                <w:rtl/>
              </w:rPr>
              <w:t>يَعقوبُ</w:t>
            </w:r>
          </w:p>
        </w:tc>
        <w:tc>
          <w:tcPr>
            <w:tcW w:w="1925" w:type="pct"/>
          </w:tcPr>
          <w:p w14:paraId="56139D93" w14:textId="6BF10363" w:rsidR="00F66D46" w:rsidRDefault="00F66D46" w:rsidP="00F66D46">
            <w:pPr>
              <w:pStyle w:val="rfdVarCenter"/>
              <w:rPr>
                <w:rtl/>
              </w:rPr>
            </w:pPr>
            <w:r w:rsidRPr="001D50DC">
              <w:rPr>
                <w:rtl/>
              </w:rPr>
              <w:t>كسائ</w:t>
            </w:r>
            <w:r w:rsidRPr="001D50DC">
              <w:rPr>
                <w:rFonts w:hint="cs"/>
                <w:rtl/>
              </w:rPr>
              <w:t>ی</w:t>
            </w:r>
            <w:r w:rsidRPr="001D50DC">
              <w:rPr>
                <w:rFonts w:hint="eastAsia"/>
                <w:rtl/>
              </w:rPr>
              <w:t>،</w:t>
            </w:r>
            <w:r w:rsidRPr="001D50DC">
              <w:rPr>
                <w:rtl/>
              </w:rPr>
              <w:t xml:space="preserve"> خَلَف، شُعبَة، ابوعمرو، </w:t>
            </w:r>
            <w:r w:rsidRPr="001D50DC">
              <w:rPr>
                <w:rFonts w:hint="cs"/>
                <w:rtl/>
              </w:rPr>
              <w:t>ی</w:t>
            </w:r>
            <w:r w:rsidRPr="001D50DC">
              <w:rPr>
                <w:rFonts w:hint="eastAsia"/>
                <w:rtl/>
              </w:rPr>
              <w:t>عقوب،</w:t>
            </w:r>
            <w:r w:rsidRPr="001D50DC">
              <w:rPr>
                <w:rtl/>
              </w:rPr>
              <w:t xml:space="preserve"> ابن‌كث</w:t>
            </w:r>
            <w:r w:rsidRPr="001D50DC">
              <w:rPr>
                <w:rFonts w:hint="cs"/>
                <w:rtl/>
              </w:rPr>
              <w:t>ی</w:t>
            </w:r>
            <w:r w:rsidRPr="001D50DC">
              <w:rPr>
                <w:rFonts w:hint="eastAsia"/>
                <w:rtl/>
              </w:rPr>
              <w:t>ر،</w:t>
            </w:r>
            <w:r w:rsidRPr="001D50DC">
              <w:rPr>
                <w:rtl/>
              </w:rPr>
              <w:t xml:space="preserve"> نافع، ابوجعفر</w:t>
            </w:r>
          </w:p>
        </w:tc>
      </w:tr>
      <w:tr w:rsidR="00F66D46" w14:paraId="6C3CEB54" w14:textId="77777777" w:rsidTr="00D118D1">
        <w:tc>
          <w:tcPr>
            <w:tcW w:w="505" w:type="pct"/>
          </w:tcPr>
          <w:p w14:paraId="1FB9C4E8" w14:textId="181BEC92" w:rsidR="00F66D46" w:rsidRPr="00F11DB1" w:rsidRDefault="00F66D46" w:rsidP="00F66D46">
            <w:pPr>
              <w:pStyle w:val="rfdVarCenter"/>
            </w:pPr>
            <w:r w:rsidRPr="001D50DC">
              <w:rPr>
                <w:rtl/>
              </w:rPr>
              <w:t>237</w:t>
            </w:r>
          </w:p>
        </w:tc>
        <w:tc>
          <w:tcPr>
            <w:tcW w:w="834" w:type="pct"/>
          </w:tcPr>
          <w:p w14:paraId="34C3AA2F" w14:textId="024F5D68" w:rsidR="00F66D46" w:rsidRDefault="00F66D46" w:rsidP="00F66D46">
            <w:pPr>
              <w:pStyle w:val="rfdVarCenter"/>
              <w:rPr>
                <w:rtl/>
              </w:rPr>
            </w:pPr>
            <w:r w:rsidRPr="001D50DC">
              <w:rPr>
                <w:rtl/>
              </w:rPr>
              <w:t>هود، 108</w:t>
            </w:r>
          </w:p>
        </w:tc>
        <w:tc>
          <w:tcPr>
            <w:tcW w:w="675" w:type="pct"/>
          </w:tcPr>
          <w:p w14:paraId="5164A5DD" w14:textId="39BF1362" w:rsidR="00F66D46" w:rsidRPr="00F11DB1" w:rsidRDefault="00F66D46" w:rsidP="00F66D46">
            <w:pPr>
              <w:pStyle w:val="rfdVarCenter"/>
              <w:rPr>
                <w:rtl/>
              </w:rPr>
            </w:pPr>
            <w:r w:rsidRPr="001D50DC">
              <w:rPr>
                <w:rtl/>
              </w:rPr>
              <w:t>سُعِدوا</w:t>
            </w:r>
          </w:p>
        </w:tc>
        <w:tc>
          <w:tcPr>
            <w:tcW w:w="1061" w:type="pct"/>
          </w:tcPr>
          <w:p w14:paraId="1D3BF27E" w14:textId="72575DB5" w:rsidR="00F66D46" w:rsidRPr="00F11DB1" w:rsidRDefault="00F66D46" w:rsidP="00F66D46">
            <w:pPr>
              <w:pStyle w:val="rfdVarCenter"/>
              <w:rPr>
                <w:rtl/>
              </w:rPr>
            </w:pPr>
            <w:r w:rsidRPr="001D50DC">
              <w:rPr>
                <w:rtl/>
              </w:rPr>
              <w:t>سَعِدوا</w:t>
            </w:r>
          </w:p>
        </w:tc>
        <w:tc>
          <w:tcPr>
            <w:tcW w:w="1925" w:type="pct"/>
          </w:tcPr>
          <w:p w14:paraId="1FD29222" w14:textId="1CB2E80F" w:rsidR="00F66D46" w:rsidRDefault="00F66D46" w:rsidP="00F66D46">
            <w:pPr>
              <w:pStyle w:val="rfdVarCenter"/>
              <w:rPr>
                <w:rtl/>
              </w:rPr>
            </w:pPr>
            <w:r w:rsidRPr="001D50DC">
              <w:rPr>
                <w:rtl/>
              </w:rPr>
              <w:t xml:space="preserve">شُعبَة، ابوعمرو، </w:t>
            </w:r>
            <w:r w:rsidRPr="001D50DC">
              <w:rPr>
                <w:rFonts w:hint="cs"/>
                <w:rtl/>
              </w:rPr>
              <w:t>ی</w:t>
            </w:r>
            <w:r w:rsidRPr="001D50DC">
              <w:rPr>
                <w:rFonts w:hint="eastAsia"/>
                <w:rtl/>
              </w:rPr>
              <w:t>عقوب،</w:t>
            </w:r>
            <w:r w:rsidRPr="001D50DC">
              <w:rPr>
                <w:rtl/>
              </w:rPr>
              <w:t xml:space="preserve"> ابن‌كث</w:t>
            </w:r>
            <w:r w:rsidRPr="001D50DC">
              <w:rPr>
                <w:rFonts w:hint="cs"/>
                <w:rtl/>
              </w:rPr>
              <w:t>ی</w:t>
            </w:r>
            <w:r w:rsidRPr="001D50DC">
              <w:rPr>
                <w:rFonts w:hint="eastAsia"/>
                <w:rtl/>
              </w:rPr>
              <w:t>ر،</w:t>
            </w:r>
            <w:r w:rsidRPr="001D50DC">
              <w:rPr>
                <w:rtl/>
              </w:rPr>
              <w:t xml:space="preserve"> نافع، ابوجعفر، ابن‌عامر</w:t>
            </w:r>
          </w:p>
        </w:tc>
      </w:tr>
      <w:tr w:rsidR="00F66D46" w14:paraId="58D0B331" w14:textId="77777777" w:rsidTr="00D118D1">
        <w:tc>
          <w:tcPr>
            <w:tcW w:w="505" w:type="pct"/>
          </w:tcPr>
          <w:p w14:paraId="38D4BDDA" w14:textId="167D524E" w:rsidR="00F66D46" w:rsidRPr="00F11DB1" w:rsidRDefault="00F66D46" w:rsidP="00F66D46">
            <w:pPr>
              <w:pStyle w:val="rfdVarCenter"/>
            </w:pPr>
            <w:r w:rsidRPr="001D50DC">
              <w:rPr>
                <w:rtl/>
              </w:rPr>
              <w:t>238</w:t>
            </w:r>
          </w:p>
        </w:tc>
        <w:tc>
          <w:tcPr>
            <w:tcW w:w="834" w:type="pct"/>
          </w:tcPr>
          <w:p w14:paraId="54841B00" w14:textId="60CB3F6B" w:rsidR="00F66D46" w:rsidRDefault="00F66D46" w:rsidP="00F66D46">
            <w:pPr>
              <w:pStyle w:val="rfdVarCenter"/>
              <w:rPr>
                <w:rtl/>
              </w:rPr>
            </w:pPr>
            <w:r w:rsidRPr="001D50DC">
              <w:rPr>
                <w:rtl/>
              </w:rPr>
              <w:t>هود، 123</w:t>
            </w:r>
          </w:p>
        </w:tc>
        <w:tc>
          <w:tcPr>
            <w:tcW w:w="675" w:type="pct"/>
          </w:tcPr>
          <w:p w14:paraId="6B0CC1CA" w14:textId="704CD7D7" w:rsidR="00F66D46" w:rsidRPr="00F11DB1" w:rsidRDefault="00F66D46" w:rsidP="00F66D46">
            <w:pPr>
              <w:pStyle w:val="rfdVarCenter"/>
              <w:rPr>
                <w:rtl/>
              </w:rPr>
            </w:pPr>
            <w:r w:rsidRPr="001D50DC">
              <w:rPr>
                <w:rtl/>
              </w:rPr>
              <w:t>يُرجَعُ</w:t>
            </w:r>
          </w:p>
        </w:tc>
        <w:tc>
          <w:tcPr>
            <w:tcW w:w="1061" w:type="pct"/>
          </w:tcPr>
          <w:p w14:paraId="637346B6" w14:textId="4F01497E" w:rsidR="00F66D46" w:rsidRPr="00F11DB1" w:rsidRDefault="00F66D46" w:rsidP="00F66D46">
            <w:pPr>
              <w:pStyle w:val="rfdVarCenter"/>
              <w:rPr>
                <w:rtl/>
              </w:rPr>
            </w:pPr>
            <w:r w:rsidRPr="001D50DC">
              <w:rPr>
                <w:rtl/>
              </w:rPr>
              <w:t>يَرجِعُ</w:t>
            </w:r>
          </w:p>
        </w:tc>
        <w:tc>
          <w:tcPr>
            <w:tcW w:w="1925" w:type="pct"/>
          </w:tcPr>
          <w:p w14:paraId="586C9659" w14:textId="7F6D404F" w:rsidR="00F66D46" w:rsidRDefault="00F66D46" w:rsidP="00F66D46">
            <w:pPr>
              <w:pStyle w:val="rfdVarCenter"/>
              <w:rPr>
                <w:rtl/>
              </w:rPr>
            </w:pPr>
            <w:r w:rsidRPr="001D50DC">
              <w:rPr>
                <w:rtl/>
              </w:rPr>
              <w:t>حمزة، كسائ</w:t>
            </w:r>
            <w:r w:rsidRPr="001D50DC">
              <w:rPr>
                <w:rFonts w:hint="cs"/>
                <w:rtl/>
              </w:rPr>
              <w:t>ی</w:t>
            </w:r>
            <w:r w:rsidRPr="001D50DC">
              <w:rPr>
                <w:rFonts w:hint="eastAsia"/>
                <w:rtl/>
              </w:rPr>
              <w:t>،</w:t>
            </w:r>
            <w:r w:rsidRPr="001D50DC">
              <w:rPr>
                <w:rtl/>
              </w:rPr>
              <w:t xml:space="preserve"> خَلَف، شُعبَة، ابوعمرو، </w:t>
            </w:r>
            <w:r w:rsidRPr="001D50DC">
              <w:rPr>
                <w:rFonts w:hint="cs"/>
                <w:rtl/>
              </w:rPr>
              <w:t>ی</w:t>
            </w:r>
            <w:r w:rsidRPr="001D50DC">
              <w:rPr>
                <w:rFonts w:hint="eastAsia"/>
                <w:rtl/>
              </w:rPr>
              <w:t>عقوب،</w:t>
            </w:r>
            <w:r w:rsidRPr="001D50DC">
              <w:rPr>
                <w:rtl/>
              </w:rPr>
              <w:t xml:space="preserve"> ابن‌كث</w:t>
            </w:r>
            <w:r w:rsidRPr="001D50DC">
              <w:rPr>
                <w:rFonts w:hint="cs"/>
                <w:rtl/>
              </w:rPr>
              <w:t>ی</w:t>
            </w:r>
            <w:r w:rsidRPr="001D50DC">
              <w:rPr>
                <w:rFonts w:hint="eastAsia"/>
                <w:rtl/>
              </w:rPr>
              <w:t>ر،</w:t>
            </w:r>
            <w:r w:rsidRPr="001D50DC">
              <w:rPr>
                <w:rtl/>
              </w:rPr>
              <w:t xml:space="preserve"> ابوجعفر، ابن‌عامر</w:t>
            </w:r>
          </w:p>
        </w:tc>
      </w:tr>
      <w:tr w:rsidR="00F66D46" w14:paraId="38438BF8" w14:textId="77777777" w:rsidTr="00D118D1">
        <w:tc>
          <w:tcPr>
            <w:tcW w:w="505" w:type="pct"/>
          </w:tcPr>
          <w:p w14:paraId="290214E5" w14:textId="1D49193A" w:rsidR="00F66D46" w:rsidRPr="00F11DB1" w:rsidRDefault="00F66D46" w:rsidP="00F66D46">
            <w:pPr>
              <w:pStyle w:val="rfdVarCenter"/>
            </w:pPr>
            <w:r w:rsidRPr="001D50DC">
              <w:rPr>
                <w:rtl/>
              </w:rPr>
              <w:t>240</w:t>
            </w:r>
          </w:p>
        </w:tc>
        <w:tc>
          <w:tcPr>
            <w:tcW w:w="834" w:type="pct"/>
          </w:tcPr>
          <w:p w14:paraId="4FE84CDD" w14:textId="185989BC" w:rsidR="00F66D46" w:rsidRDefault="00F66D46" w:rsidP="00F66D46">
            <w:pPr>
              <w:pStyle w:val="rfdVarCenter"/>
              <w:rPr>
                <w:rtl/>
              </w:rPr>
            </w:pPr>
            <w:r w:rsidRPr="001D50DC">
              <w:rPr>
                <w:rFonts w:hint="cs"/>
                <w:rtl/>
              </w:rPr>
              <w:t>ی</w:t>
            </w:r>
            <w:r w:rsidRPr="001D50DC">
              <w:rPr>
                <w:rFonts w:hint="eastAsia"/>
                <w:rtl/>
              </w:rPr>
              <w:t>وسف،</w:t>
            </w:r>
            <w:r w:rsidRPr="001D50DC">
              <w:rPr>
                <w:rtl/>
              </w:rPr>
              <w:t xml:space="preserve"> 19</w:t>
            </w:r>
          </w:p>
        </w:tc>
        <w:tc>
          <w:tcPr>
            <w:tcW w:w="675" w:type="pct"/>
          </w:tcPr>
          <w:p w14:paraId="1DD9928E" w14:textId="3E05A599" w:rsidR="00F66D46" w:rsidRPr="00F11DB1" w:rsidRDefault="00F66D46" w:rsidP="00F66D46">
            <w:pPr>
              <w:pStyle w:val="rfdVarCenter"/>
              <w:rPr>
                <w:rtl/>
              </w:rPr>
            </w:pPr>
            <w:r w:rsidRPr="001D50DC">
              <w:rPr>
                <w:rFonts w:hint="cs"/>
                <w:rtl/>
              </w:rPr>
              <w:t>ی</w:t>
            </w:r>
            <w:r w:rsidRPr="001D50DC">
              <w:rPr>
                <w:rFonts w:hint="eastAsia"/>
                <w:rtl/>
              </w:rPr>
              <w:t>ا</w:t>
            </w:r>
            <w:r w:rsidRPr="001D50DC">
              <w:rPr>
                <w:rtl/>
              </w:rPr>
              <w:t xml:space="preserve"> بشر</w:t>
            </w:r>
            <w:r w:rsidRPr="001D50DC">
              <w:rPr>
                <w:rFonts w:hint="cs"/>
                <w:rtl/>
              </w:rPr>
              <w:t>ی</w:t>
            </w:r>
          </w:p>
        </w:tc>
        <w:tc>
          <w:tcPr>
            <w:tcW w:w="1061" w:type="pct"/>
          </w:tcPr>
          <w:p w14:paraId="3ED80403" w14:textId="79AEB02D" w:rsidR="00F66D46" w:rsidRPr="00F11DB1" w:rsidRDefault="00F66D46" w:rsidP="00F66D46">
            <w:pPr>
              <w:pStyle w:val="rfdVarCenter"/>
              <w:rPr>
                <w:rtl/>
              </w:rPr>
            </w:pPr>
            <w:r w:rsidRPr="001D50DC">
              <w:rPr>
                <w:rFonts w:hint="cs"/>
                <w:rtl/>
              </w:rPr>
              <w:t>ی</w:t>
            </w:r>
            <w:r w:rsidRPr="001D50DC">
              <w:rPr>
                <w:rFonts w:hint="eastAsia"/>
                <w:rtl/>
              </w:rPr>
              <w:t>ا</w:t>
            </w:r>
            <w:r w:rsidRPr="001D50DC">
              <w:rPr>
                <w:rtl/>
              </w:rPr>
              <w:t xml:space="preserve"> بشرا</w:t>
            </w:r>
            <w:r w:rsidRPr="001D50DC">
              <w:rPr>
                <w:rFonts w:hint="cs"/>
                <w:rtl/>
              </w:rPr>
              <w:t>یَ</w:t>
            </w:r>
          </w:p>
        </w:tc>
        <w:tc>
          <w:tcPr>
            <w:tcW w:w="1925" w:type="pct"/>
          </w:tcPr>
          <w:p w14:paraId="001ECA4D" w14:textId="5E47F644" w:rsidR="00F66D46" w:rsidRDefault="00F66D46" w:rsidP="00F66D46">
            <w:pPr>
              <w:pStyle w:val="rfdVarCenter"/>
              <w:rPr>
                <w:rtl/>
              </w:rPr>
            </w:pPr>
            <w:r w:rsidRPr="001D50DC">
              <w:rPr>
                <w:rtl/>
              </w:rPr>
              <w:t>نافع،ابن‌كث</w:t>
            </w:r>
            <w:r w:rsidRPr="001D50DC">
              <w:rPr>
                <w:rFonts w:hint="cs"/>
                <w:rtl/>
              </w:rPr>
              <w:t>ی</w:t>
            </w:r>
            <w:r w:rsidRPr="001D50DC">
              <w:rPr>
                <w:rFonts w:hint="eastAsia"/>
                <w:rtl/>
              </w:rPr>
              <w:t>ر،</w:t>
            </w:r>
            <w:r w:rsidRPr="001D50DC">
              <w:rPr>
                <w:rtl/>
              </w:rPr>
              <w:t>ابوعمرو،ابن‌عامر،ابوجعفر،</w:t>
            </w:r>
          </w:p>
        </w:tc>
      </w:tr>
    </w:tbl>
    <w:p w14:paraId="5173F62B" w14:textId="44592182" w:rsidR="00F66D46" w:rsidRDefault="00F12CCE" w:rsidP="00F66D46">
      <w:r>
        <w:br w:type="page"/>
      </w:r>
    </w:p>
    <w:tbl>
      <w:tblPr>
        <w:tblStyle w:val="TableGrid"/>
        <w:bidiVisual/>
        <w:tblW w:w="4993" w:type="pct"/>
        <w:tblLook w:val="04A0" w:firstRow="1" w:lastRow="0" w:firstColumn="1" w:lastColumn="0" w:noHBand="0" w:noVBand="1"/>
      </w:tblPr>
      <w:tblGrid>
        <w:gridCol w:w="743"/>
        <w:gridCol w:w="1227"/>
        <w:gridCol w:w="993"/>
        <w:gridCol w:w="1417"/>
        <w:gridCol w:w="2971"/>
      </w:tblGrid>
      <w:tr w:rsidR="00F66D46" w14:paraId="1FA59E99" w14:textId="77777777" w:rsidTr="005F31C6">
        <w:tc>
          <w:tcPr>
            <w:tcW w:w="505" w:type="pct"/>
          </w:tcPr>
          <w:p w14:paraId="142CAB2C" w14:textId="65D85BE5" w:rsidR="00F66D46" w:rsidRPr="00F11DB1" w:rsidRDefault="00F66D46" w:rsidP="00D118D1">
            <w:pPr>
              <w:pStyle w:val="rfdVarCenter"/>
            </w:pPr>
          </w:p>
        </w:tc>
        <w:tc>
          <w:tcPr>
            <w:tcW w:w="834" w:type="pct"/>
          </w:tcPr>
          <w:p w14:paraId="10AF6824" w14:textId="06D2F39C" w:rsidR="00F66D46" w:rsidRDefault="00F66D46" w:rsidP="00D118D1">
            <w:pPr>
              <w:pStyle w:val="rfdVarCenter"/>
              <w:rPr>
                <w:rtl/>
              </w:rPr>
            </w:pPr>
          </w:p>
        </w:tc>
        <w:tc>
          <w:tcPr>
            <w:tcW w:w="675" w:type="pct"/>
          </w:tcPr>
          <w:p w14:paraId="343AE68D" w14:textId="3297DBAB" w:rsidR="00F66D46" w:rsidRPr="00F11DB1" w:rsidRDefault="00F66D46" w:rsidP="00D118D1">
            <w:pPr>
              <w:pStyle w:val="rfdVarCenter"/>
              <w:rPr>
                <w:rtl/>
              </w:rPr>
            </w:pPr>
          </w:p>
        </w:tc>
        <w:tc>
          <w:tcPr>
            <w:tcW w:w="964" w:type="pct"/>
          </w:tcPr>
          <w:p w14:paraId="52AB6EE9" w14:textId="331B1F98" w:rsidR="00F66D46" w:rsidRPr="00F11DB1" w:rsidRDefault="00F66D46" w:rsidP="00D118D1">
            <w:pPr>
              <w:pStyle w:val="rfdVarCenter"/>
              <w:rPr>
                <w:rtl/>
              </w:rPr>
            </w:pPr>
          </w:p>
        </w:tc>
        <w:tc>
          <w:tcPr>
            <w:tcW w:w="2021" w:type="pct"/>
          </w:tcPr>
          <w:p w14:paraId="15CAC99F" w14:textId="776ADC3F" w:rsidR="00F66D46" w:rsidRDefault="00F66D46" w:rsidP="00D118D1">
            <w:pPr>
              <w:pStyle w:val="rfdVarCenter"/>
              <w:rPr>
                <w:rtl/>
              </w:rPr>
            </w:pPr>
            <w:r>
              <w:rPr>
                <w:rFonts w:hint="cs"/>
                <w:rtl/>
              </w:rPr>
              <w:t>يعقوب</w:t>
            </w:r>
          </w:p>
        </w:tc>
      </w:tr>
      <w:tr w:rsidR="00F66D46" w14:paraId="48A0521E" w14:textId="77777777" w:rsidTr="005F31C6">
        <w:tc>
          <w:tcPr>
            <w:tcW w:w="505" w:type="pct"/>
          </w:tcPr>
          <w:p w14:paraId="6C85F662" w14:textId="6474B574" w:rsidR="00F66D46" w:rsidRPr="00F11DB1" w:rsidRDefault="00F66D46" w:rsidP="00F66D46">
            <w:pPr>
              <w:pStyle w:val="rfdVarCenter"/>
            </w:pPr>
            <w:r w:rsidRPr="004611F6">
              <w:rPr>
                <w:rtl/>
              </w:rPr>
              <w:t>241</w:t>
            </w:r>
          </w:p>
        </w:tc>
        <w:tc>
          <w:tcPr>
            <w:tcW w:w="834" w:type="pct"/>
          </w:tcPr>
          <w:p w14:paraId="6A49F872" w14:textId="6C6219E6" w:rsidR="00F66D46" w:rsidRDefault="00F66D46" w:rsidP="00F66D46">
            <w:pPr>
              <w:pStyle w:val="rfdVarCenter"/>
              <w:rPr>
                <w:rtl/>
              </w:rPr>
            </w:pPr>
            <w:r w:rsidRPr="004611F6">
              <w:rPr>
                <w:rFonts w:hint="cs"/>
                <w:rtl/>
              </w:rPr>
              <w:t>ی</w:t>
            </w:r>
            <w:r w:rsidRPr="004611F6">
              <w:rPr>
                <w:rFonts w:hint="eastAsia"/>
                <w:rtl/>
              </w:rPr>
              <w:t>وسف،</w:t>
            </w:r>
            <w:r w:rsidRPr="004611F6">
              <w:rPr>
                <w:rtl/>
              </w:rPr>
              <w:t xml:space="preserve"> 24</w:t>
            </w:r>
          </w:p>
        </w:tc>
        <w:tc>
          <w:tcPr>
            <w:tcW w:w="675" w:type="pct"/>
          </w:tcPr>
          <w:p w14:paraId="32CD2E84" w14:textId="0A8888F0" w:rsidR="00F66D46" w:rsidRPr="00F11DB1" w:rsidRDefault="00F66D46" w:rsidP="00F66D46">
            <w:pPr>
              <w:pStyle w:val="rfdVarCenter"/>
              <w:rPr>
                <w:rtl/>
              </w:rPr>
            </w:pPr>
            <w:r w:rsidRPr="004611F6">
              <w:rPr>
                <w:rtl/>
              </w:rPr>
              <w:t>المُخلَصينَ</w:t>
            </w:r>
          </w:p>
        </w:tc>
        <w:tc>
          <w:tcPr>
            <w:tcW w:w="964" w:type="pct"/>
          </w:tcPr>
          <w:p w14:paraId="047E5686" w14:textId="32FA26BF" w:rsidR="00F66D46" w:rsidRPr="00F11DB1" w:rsidRDefault="00F66D46" w:rsidP="00F66D46">
            <w:pPr>
              <w:pStyle w:val="rfdVarCenter"/>
              <w:rPr>
                <w:rtl/>
              </w:rPr>
            </w:pPr>
            <w:r w:rsidRPr="004611F6">
              <w:rPr>
                <w:rtl/>
              </w:rPr>
              <w:t>المُخلِصينَ</w:t>
            </w:r>
          </w:p>
        </w:tc>
        <w:tc>
          <w:tcPr>
            <w:tcW w:w="2021" w:type="pct"/>
          </w:tcPr>
          <w:p w14:paraId="7DC9FA9D" w14:textId="41AD32C5" w:rsidR="00F66D46" w:rsidRDefault="00F66D46" w:rsidP="00F66D46">
            <w:pPr>
              <w:pStyle w:val="rfdVarCenter"/>
              <w:rPr>
                <w:rtl/>
              </w:rPr>
            </w:pPr>
            <w:r w:rsidRPr="004611F6">
              <w:rPr>
                <w:rtl/>
              </w:rPr>
              <w:t xml:space="preserve">ابوعمرو، </w:t>
            </w:r>
            <w:r w:rsidRPr="004611F6">
              <w:rPr>
                <w:rFonts w:hint="cs"/>
                <w:rtl/>
              </w:rPr>
              <w:t>ی</w:t>
            </w:r>
            <w:r w:rsidRPr="004611F6">
              <w:rPr>
                <w:rFonts w:hint="eastAsia"/>
                <w:rtl/>
              </w:rPr>
              <w:t>عقوب،</w:t>
            </w:r>
            <w:r w:rsidRPr="004611F6">
              <w:rPr>
                <w:rtl/>
              </w:rPr>
              <w:t xml:space="preserve"> ابن‌كث</w:t>
            </w:r>
            <w:r w:rsidRPr="004611F6">
              <w:rPr>
                <w:rFonts w:hint="cs"/>
                <w:rtl/>
              </w:rPr>
              <w:t>ی</w:t>
            </w:r>
            <w:r w:rsidRPr="004611F6">
              <w:rPr>
                <w:rFonts w:hint="eastAsia"/>
                <w:rtl/>
              </w:rPr>
              <w:t>ر،</w:t>
            </w:r>
            <w:r w:rsidRPr="004611F6">
              <w:rPr>
                <w:rtl/>
              </w:rPr>
              <w:t xml:space="preserve"> ابن‌عامر</w:t>
            </w:r>
          </w:p>
        </w:tc>
      </w:tr>
      <w:tr w:rsidR="00F66D46" w14:paraId="0C4AC5F0" w14:textId="77777777" w:rsidTr="005F31C6">
        <w:tc>
          <w:tcPr>
            <w:tcW w:w="505" w:type="pct"/>
          </w:tcPr>
          <w:p w14:paraId="57FB009A" w14:textId="2C81910D" w:rsidR="00F66D46" w:rsidRPr="00F11DB1" w:rsidRDefault="00F66D46" w:rsidP="00F66D46">
            <w:pPr>
              <w:pStyle w:val="rfdVarCenter"/>
            </w:pPr>
            <w:r w:rsidRPr="004611F6">
              <w:rPr>
                <w:rtl/>
              </w:rPr>
              <w:t>244</w:t>
            </w:r>
          </w:p>
        </w:tc>
        <w:tc>
          <w:tcPr>
            <w:tcW w:w="834" w:type="pct"/>
          </w:tcPr>
          <w:p w14:paraId="53530696" w14:textId="01A65F44" w:rsidR="00F66D46" w:rsidRDefault="00F66D46" w:rsidP="00F66D46">
            <w:pPr>
              <w:pStyle w:val="rfdVarCenter"/>
              <w:rPr>
                <w:rtl/>
              </w:rPr>
            </w:pPr>
            <w:r w:rsidRPr="004611F6">
              <w:rPr>
                <w:rFonts w:hint="cs"/>
                <w:rtl/>
              </w:rPr>
              <w:t>ی</w:t>
            </w:r>
            <w:r w:rsidRPr="004611F6">
              <w:rPr>
                <w:rFonts w:hint="eastAsia"/>
                <w:rtl/>
              </w:rPr>
              <w:t>وسف،</w:t>
            </w:r>
            <w:r w:rsidRPr="004611F6">
              <w:rPr>
                <w:rtl/>
              </w:rPr>
              <w:t xml:space="preserve"> 47</w:t>
            </w:r>
          </w:p>
        </w:tc>
        <w:tc>
          <w:tcPr>
            <w:tcW w:w="675" w:type="pct"/>
          </w:tcPr>
          <w:p w14:paraId="33307EE3" w14:textId="66A16860" w:rsidR="00F66D46" w:rsidRPr="00F11DB1" w:rsidRDefault="00F66D46" w:rsidP="00F66D46">
            <w:pPr>
              <w:pStyle w:val="rfdVarCenter"/>
              <w:rPr>
                <w:rtl/>
              </w:rPr>
            </w:pPr>
            <w:r w:rsidRPr="004611F6">
              <w:rPr>
                <w:rtl/>
              </w:rPr>
              <w:t>دَاَبًا</w:t>
            </w:r>
          </w:p>
        </w:tc>
        <w:tc>
          <w:tcPr>
            <w:tcW w:w="964" w:type="pct"/>
          </w:tcPr>
          <w:p w14:paraId="66808E7F" w14:textId="592E1F50" w:rsidR="00F66D46" w:rsidRPr="00F11DB1" w:rsidRDefault="00F66D46" w:rsidP="00F66D46">
            <w:pPr>
              <w:pStyle w:val="rfdVarCenter"/>
              <w:rPr>
                <w:rtl/>
              </w:rPr>
            </w:pPr>
            <w:r w:rsidRPr="004611F6">
              <w:rPr>
                <w:rtl/>
              </w:rPr>
              <w:t>دأبًا</w:t>
            </w:r>
          </w:p>
        </w:tc>
        <w:tc>
          <w:tcPr>
            <w:tcW w:w="2021" w:type="pct"/>
          </w:tcPr>
          <w:p w14:paraId="6CE79BA4" w14:textId="59742FB4" w:rsidR="00F66D46" w:rsidRDefault="00F66D46" w:rsidP="00F66D46">
            <w:pPr>
              <w:pStyle w:val="rfdVarCenter"/>
              <w:rPr>
                <w:rtl/>
              </w:rPr>
            </w:pPr>
            <w:r w:rsidRPr="004611F6">
              <w:rPr>
                <w:rtl/>
              </w:rPr>
              <w:t>حمزة، كسائ</w:t>
            </w:r>
            <w:r w:rsidRPr="004611F6">
              <w:rPr>
                <w:rFonts w:hint="cs"/>
                <w:rtl/>
              </w:rPr>
              <w:t>ی</w:t>
            </w:r>
            <w:r w:rsidRPr="004611F6">
              <w:rPr>
                <w:rFonts w:hint="eastAsia"/>
                <w:rtl/>
              </w:rPr>
              <w:t>،</w:t>
            </w:r>
            <w:r w:rsidRPr="004611F6">
              <w:rPr>
                <w:rtl/>
              </w:rPr>
              <w:t xml:space="preserve"> خَلَف، شُعبَة، ابوعمرو، </w:t>
            </w:r>
            <w:r w:rsidRPr="004611F6">
              <w:rPr>
                <w:rFonts w:hint="cs"/>
                <w:rtl/>
              </w:rPr>
              <w:t>ی</w:t>
            </w:r>
            <w:r w:rsidRPr="004611F6">
              <w:rPr>
                <w:rFonts w:hint="eastAsia"/>
                <w:rtl/>
              </w:rPr>
              <w:t>عقوب،</w:t>
            </w:r>
            <w:r w:rsidRPr="004611F6">
              <w:rPr>
                <w:rtl/>
              </w:rPr>
              <w:t xml:space="preserve"> ابن‌كث</w:t>
            </w:r>
            <w:r w:rsidRPr="004611F6">
              <w:rPr>
                <w:rFonts w:hint="cs"/>
                <w:rtl/>
              </w:rPr>
              <w:t>ی</w:t>
            </w:r>
            <w:r w:rsidRPr="004611F6">
              <w:rPr>
                <w:rFonts w:hint="eastAsia"/>
                <w:rtl/>
              </w:rPr>
              <w:t>ر،</w:t>
            </w:r>
            <w:r w:rsidRPr="004611F6">
              <w:rPr>
                <w:rtl/>
              </w:rPr>
              <w:t xml:space="preserve"> نافع، ابوجعفر، ابن‌عامر</w:t>
            </w:r>
          </w:p>
        </w:tc>
      </w:tr>
      <w:tr w:rsidR="00F66D46" w14:paraId="2B35191F" w14:textId="77777777" w:rsidTr="005F31C6">
        <w:tc>
          <w:tcPr>
            <w:tcW w:w="505" w:type="pct"/>
          </w:tcPr>
          <w:p w14:paraId="5FE5381F" w14:textId="5956FEF4" w:rsidR="00F66D46" w:rsidRPr="00F11DB1" w:rsidRDefault="00F66D46" w:rsidP="00F66D46">
            <w:pPr>
              <w:pStyle w:val="rfdVarCenter"/>
            </w:pPr>
            <w:r w:rsidRPr="004611F6">
              <w:rPr>
                <w:rtl/>
              </w:rPr>
              <w:t>247</w:t>
            </w:r>
          </w:p>
        </w:tc>
        <w:tc>
          <w:tcPr>
            <w:tcW w:w="834" w:type="pct"/>
          </w:tcPr>
          <w:p w14:paraId="77A6F0B9" w14:textId="797FCC6D" w:rsidR="00F66D46" w:rsidRDefault="00F66D46" w:rsidP="00F66D46">
            <w:pPr>
              <w:pStyle w:val="rfdVarCenter"/>
              <w:rPr>
                <w:rtl/>
              </w:rPr>
            </w:pPr>
            <w:r w:rsidRPr="004611F6">
              <w:rPr>
                <w:rFonts w:hint="cs"/>
                <w:rtl/>
              </w:rPr>
              <w:t>ی</w:t>
            </w:r>
            <w:r w:rsidRPr="004611F6">
              <w:rPr>
                <w:rFonts w:hint="eastAsia"/>
                <w:rtl/>
              </w:rPr>
              <w:t>وسف،</w:t>
            </w:r>
            <w:r w:rsidRPr="004611F6">
              <w:rPr>
                <w:rtl/>
              </w:rPr>
              <w:t xml:space="preserve"> 76</w:t>
            </w:r>
          </w:p>
        </w:tc>
        <w:tc>
          <w:tcPr>
            <w:tcW w:w="675" w:type="pct"/>
          </w:tcPr>
          <w:p w14:paraId="5A6DE5E3" w14:textId="36D2601E" w:rsidR="00F66D46" w:rsidRPr="00F11DB1" w:rsidRDefault="00F66D46" w:rsidP="00F66D46">
            <w:pPr>
              <w:pStyle w:val="rfdVarCenter"/>
              <w:rPr>
                <w:rtl/>
              </w:rPr>
            </w:pPr>
            <w:r w:rsidRPr="004611F6">
              <w:rPr>
                <w:rtl/>
              </w:rPr>
              <w:t>نَرفَعُ دَرَجاتٍ</w:t>
            </w:r>
          </w:p>
        </w:tc>
        <w:tc>
          <w:tcPr>
            <w:tcW w:w="964" w:type="pct"/>
          </w:tcPr>
          <w:p w14:paraId="451918E5" w14:textId="3FBE35BE" w:rsidR="00F66D46" w:rsidRPr="00F11DB1" w:rsidRDefault="00F66D46" w:rsidP="00F66D46">
            <w:pPr>
              <w:pStyle w:val="rfdVarCenter"/>
              <w:rPr>
                <w:rtl/>
              </w:rPr>
            </w:pPr>
            <w:r w:rsidRPr="004611F6">
              <w:rPr>
                <w:rtl/>
              </w:rPr>
              <w:t>نَرفَعُ دَرَجاتِ</w:t>
            </w:r>
          </w:p>
        </w:tc>
        <w:tc>
          <w:tcPr>
            <w:tcW w:w="2021" w:type="pct"/>
          </w:tcPr>
          <w:p w14:paraId="6EDCE474" w14:textId="7F208180" w:rsidR="00F66D46" w:rsidRDefault="00F66D46" w:rsidP="00F66D46">
            <w:pPr>
              <w:pStyle w:val="rfdVarCenter"/>
              <w:rPr>
                <w:rtl/>
              </w:rPr>
            </w:pPr>
            <w:r w:rsidRPr="004611F6">
              <w:rPr>
                <w:rtl/>
              </w:rPr>
              <w:t>ابوعمرو، ابن‌كث</w:t>
            </w:r>
            <w:r w:rsidRPr="004611F6">
              <w:rPr>
                <w:rFonts w:hint="cs"/>
                <w:rtl/>
              </w:rPr>
              <w:t>ی</w:t>
            </w:r>
            <w:r w:rsidRPr="004611F6">
              <w:rPr>
                <w:rFonts w:hint="eastAsia"/>
                <w:rtl/>
              </w:rPr>
              <w:t>ر،</w:t>
            </w:r>
            <w:r w:rsidRPr="004611F6">
              <w:rPr>
                <w:rtl/>
              </w:rPr>
              <w:t xml:space="preserve"> نافع، ابوجعفر، ابن‌عامر</w:t>
            </w:r>
          </w:p>
        </w:tc>
      </w:tr>
      <w:tr w:rsidR="00F66D46" w14:paraId="33ADC7C4" w14:textId="77777777" w:rsidTr="005F31C6">
        <w:tc>
          <w:tcPr>
            <w:tcW w:w="505" w:type="pct"/>
          </w:tcPr>
          <w:p w14:paraId="42AE5D95" w14:textId="1D1516A5" w:rsidR="00F66D46" w:rsidRPr="00F11DB1" w:rsidRDefault="00F66D46" w:rsidP="00F66D46">
            <w:pPr>
              <w:pStyle w:val="rfdVarCenter"/>
            </w:pPr>
            <w:r w:rsidRPr="004611F6">
              <w:rPr>
                <w:rtl/>
              </w:rPr>
              <w:t>252</w:t>
            </w:r>
          </w:p>
        </w:tc>
        <w:tc>
          <w:tcPr>
            <w:tcW w:w="834" w:type="pct"/>
          </w:tcPr>
          <w:p w14:paraId="3648FAB7" w14:textId="4D127741" w:rsidR="00F66D46" w:rsidRDefault="00F66D46" w:rsidP="00F66D46">
            <w:pPr>
              <w:pStyle w:val="rfdVarCenter"/>
              <w:rPr>
                <w:rtl/>
              </w:rPr>
            </w:pPr>
            <w:r w:rsidRPr="004611F6">
              <w:rPr>
                <w:rtl/>
              </w:rPr>
              <w:t>الرعد، 4</w:t>
            </w:r>
          </w:p>
        </w:tc>
        <w:tc>
          <w:tcPr>
            <w:tcW w:w="675" w:type="pct"/>
          </w:tcPr>
          <w:p w14:paraId="28C7134D" w14:textId="5875E51C" w:rsidR="00F66D46" w:rsidRPr="00F11DB1" w:rsidRDefault="00F66D46" w:rsidP="00F66D46">
            <w:pPr>
              <w:pStyle w:val="rfdVarCenter"/>
              <w:rPr>
                <w:rtl/>
              </w:rPr>
            </w:pPr>
            <w:r w:rsidRPr="004611F6">
              <w:rPr>
                <w:rtl/>
              </w:rPr>
              <w:t>وزرعٌ ونخ</w:t>
            </w:r>
            <w:r w:rsidRPr="004611F6">
              <w:rPr>
                <w:rFonts w:hint="cs"/>
                <w:rtl/>
              </w:rPr>
              <w:t>ی</w:t>
            </w:r>
            <w:r w:rsidRPr="004611F6">
              <w:rPr>
                <w:rFonts w:hint="eastAsia"/>
                <w:rtl/>
              </w:rPr>
              <w:t>لٌ</w:t>
            </w:r>
            <w:r w:rsidRPr="004611F6">
              <w:rPr>
                <w:rtl/>
              </w:rPr>
              <w:t xml:space="preserve"> صنوانٌ وغ</w:t>
            </w:r>
            <w:r w:rsidRPr="004611F6">
              <w:rPr>
                <w:rFonts w:hint="cs"/>
                <w:rtl/>
              </w:rPr>
              <w:t>ی</w:t>
            </w:r>
            <w:r w:rsidRPr="004611F6">
              <w:rPr>
                <w:rFonts w:hint="eastAsia"/>
                <w:rtl/>
              </w:rPr>
              <w:t>رُ</w:t>
            </w:r>
          </w:p>
        </w:tc>
        <w:tc>
          <w:tcPr>
            <w:tcW w:w="964" w:type="pct"/>
          </w:tcPr>
          <w:p w14:paraId="783C3C1F" w14:textId="3DE33D9C" w:rsidR="00F66D46" w:rsidRPr="00F11DB1" w:rsidRDefault="00F66D46" w:rsidP="00F66D46">
            <w:pPr>
              <w:pStyle w:val="rfdVarCenter"/>
              <w:rPr>
                <w:rtl/>
              </w:rPr>
            </w:pPr>
            <w:r w:rsidRPr="004611F6">
              <w:rPr>
                <w:rtl/>
              </w:rPr>
              <w:t>وزرعٍ ونخ</w:t>
            </w:r>
            <w:r w:rsidRPr="004611F6">
              <w:rPr>
                <w:rFonts w:hint="cs"/>
                <w:rtl/>
              </w:rPr>
              <w:t>ی</w:t>
            </w:r>
            <w:r w:rsidRPr="004611F6">
              <w:rPr>
                <w:rFonts w:hint="eastAsia"/>
                <w:rtl/>
              </w:rPr>
              <w:t>لٍ</w:t>
            </w:r>
            <w:r w:rsidRPr="004611F6">
              <w:rPr>
                <w:rtl/>
              </w:rPr>
              <w:t xml:space="preserve"> صنوانٍ وغ</w:t>
            </w:r>
            <w:r w:rsidRPr="004611F6">
              <w:rPr>
                <w:rFonts w:hint="cs"/>
                <w:rtl/>
              </w:rPr>
              <w:t>ی</w:t>
            </w:r>
            <w:r w:rsidRPr="004611F6">
              <w:rPr>
                <w:rFonts w:hint="eastAsia"/>
                <w:rtl/>
              </w:rPr>
              <w:t>رِ</w:t>
            </w:r>
          </w:p>
        </w:tc>
        <w:tc>
          <w:tcPr>
            <w:tcW w:w="2021" w:type="pct"/>
          </w:tcPr>
          <w:p w14:paraId="39DB7895" w14:textId="51BF6CBA" w:rsidR="00F66D46" w:rsidRDefault="00F66D46" w:rsidP="00F66D46">
            <w:pPr>
              <w:pStyle w:val="rfdVarCenter"/>
              <w:rPr>
                <w:rtl/>
              </w:rPr>
            </w:pPr>
            <w:r w:rsidRPr="004611F6">
              <w:rPr>
                <w:rtl/>
              </w:rPr>
              <w:t>نافع، ابن‌عامر، شُعبَة، حمزة، كسائ</w:t>
            </w:r>
            <w:r w:rsidRPr="004611F6">
              <w:rPr>
                <w:rFonts w:hint="cs"/>
                <w:rtl/>
              </w:rPr>
              <w:t>ی</w:t>
            </w:r>
            <w:r w:rsidRPr="004611F6">
              <w:rPr>
                <w:rFonts w:hint="eastAsia"/>
                <w:rtl/>
              </w:rPr>
              <w:t>،</w:t>
            </w:r>
            <w:r w:rsidRPr="004611F6">
              <w:rPr>
                <w:rtl/>
              </w:rPr>
              <w:t xml:space="preserve"> ابوجعفر، خَلَف</w:t>
            </w:r>
          </w:p>
        </w:tc>
      </w:tr>
      <w:tr w:rsidR="00F66D46" w14:paraId="1A6661B4" w14:textId="77777777" w:rsidTr="005F31C6">
        <w:tc>
          <w:tcPr>
            <w:tcW w:w="505" w:type="pct"/>
          </w:tcPr>
          <w:p w14:paraId="6C6EE12B" w14:textId="37BAFA5B" w:rsidR="00F66D46" w:rsidRPr="00F11DB1" w:rsidRDefault="00F66D46" w:rsidP="00F66D46">
            <w:pPr>
              <w:pStyle w:val="rfdVarCenter"/>
            </w:pPr>
            <w:r w:rsidRPr="004611F6">
              <w:rPr>
                <w:rtl/>
              </w:rPr>
              <w:t>258</w:t>
            </w:r>
          </w:p>
        </w:tc>
        <w:tc>
          <w:tcPr>
            <w:tcW w:w="834" w:type="pct"/>
          </w:tcPr>
          <w:p w14:paraId="74C128E7" w14:textId="1B234649" w:rsidR="00F66D46" w:rsidRDefault="00F66D46" w:rsidP="00F66D46">
            <w:pPr>
              <w:pStyle w:val="rfdVarCenter"/>
              <w:rPr>
                <w:rtl/>
              </w:rPr>
            </w:pPr>
            <w:r w:rsidRPr="004611F6">
              <w:rPr>
                <w:rtl/>
              </w:rPr>
              <w:t>إبراه</w:t>
            </w:r>
            <w:r w:rsidRPr="004611F6">
              <w:rPr>
                <w:rFonts w:hint="cs"/>
                <w:rtl/>
              </w:rPr>
              <w:t>ی</w:t>
            </w:r>
            <w:r w:rsidRPr="004611F6">
              <w:rPr>
                <w:rFonts w:hint="eastAsia"/>
                <w:rtl/>
              </w:rPr>
              <w:t>م،</w:t>
            </w:r>
            <w:r w:rsidRPr="004611F6">
              <w:rPr>
                <w:rtl/>
              </w:rPr>
              <w:t xml:space="preserve"> 2</w:t>
            </w:r>
          </w:p>
        </w:tc>
        <w:tc>
          <w:tcPr>
            <w:tcW w:w="675" w:type="pct"/>
          </w:tcPr>
          <w:p w14:paraId="314B108B" w14:textId="334C0E1A" w:rsidR="00F66D46" w:rsidRPr="00F11DB1" w:rsidRDefault="00F66D46" w:rsidP="00F66D46">
            <w:pPr>
              <w:pStyle w:val="rfdVarCenter"/>
              <w:rPr>
                <w:rtl/>
              </w:rPr>
            </w:pPr>
            <w:r w:rsidRPr="004611F6">
              <w:rPr>
                <w:rtl/>
              </w:rPr>
              <w:t>اللّهِ</w:t>
            </w:r>
          </w:p>
        </w:tc>
        <w:tc>
          <w:tcPr>
            <w:tcW w:w="964" w:type="pct"/>
          </w:tcPr>
          <w:p w14:paraId="27C66A42" w14:textId="07C5BC0A" w:rsidR="00F66D46" w:rsidRPr="00F11DB1" w:rsidRDefault="00F66D46" w:rsidP="00F66D46">
            <w:pPr>
              <w:pStyle w:val="rfdVarCenter"/>
              <w:rPr>
                <w:rtl/>
              </w:rPr>
            </w:pPr>
            <w:r w:rsidRPr="004611F6">
              <w:rPr>
                <w:rtl/>
              </w:rPr>
              <w:t>اللّهُ</w:t>
            </w:r>
          </w:p>
        </w:tc>
        <w:tc>
          <w:tcPr>
            <w:tcW w:w="2021" w:type="pct"/>
          </w:tcPr>
          <w:p w14:paraId="01E71D94" w14:textId="47CB6EC6" w:rsidR="00F66D46" w:rsidRDefault="00F66D46" w:rsidP="00F66D46">
            <w:pPr>
              <w:pStyle w:val="rfdVarCenter"/>
              <w:rPr>
                <w:rtl/>
              </w:rPr>
            </w:pPr>
            <w:r w:rsidRPr="004611F6">
              <w:rPr>
                <w:rtl/>
              </w:rPr>
              <w:t>نافع، ابن‌عامر، ابوجعفر</w:t>
            </w:r>
          </w:p>
        </w:tc>
      </w:tr>
      <w:tr w:rsidR="00F66D46" w14:paraId="3C8E683F" w14:textId="77777777" w:rsidTr="005F31C6">
        <w:tc>
          <w:tcPr>
            <w:tcW w:w="505" w:type="pct"/>
          </w:tcPr>
          <w:p w14:paraId="34007CFA" w14:textId="62658309" w:rsidR="00F66D46" w:rsidRPr="00F11DB1" w:rsidRDefault="00F66D46" w:rsidP="00F66D46">
            <w:pPr>
              <w:pStyle w:val="rfdVarCenter"/>
            </w:pPr>
            <w:r w:rsidRPr="004611F6">
              <w:rPr>
                <w:rtl/>
              </w:rPr>
              <w:t>265</w:t>
            </w:r>
          </w:p>
        </w:tc>
        <w:tc>
          <w:tcPr>
            <w:tcW w:w="834" w:type="pct"/>
          </w:tcPr>
          <w:p w14:paraId="11C7418A" w14:textId="6B60D9B1" w:rsidR="00F66D46" w:rsidRDefault="00F66D46" w:rsidP="00F66D46">
            <w:pPr>
              <w:pStyle w:val="rfdVarCenter"/>
              <w:rPr>
                <w:rtl/>
              </w:rPr>
            </w:pPr>
            <w:r w:rsidRPr="004611F6">
              <w:rPr>
                <w:rtl/>
              </w:rPr>
              <w:t>الحجر، 8</w:t>
            </w:r>
          </w:p>
        </w:tc>
        <w:tc>
          <w:tcPr>
            <w:tcW w:w="675" w:type="pct"/>
          </w:tcPr>
          <w:p w14:paraId="2429FFE2" w14:textId="7D8C4AF1" w:rsidR="00F66D46" w:rsidRPr="00F11DB1" w:rsidRDefault="00F66D46" w:rsidP="00F66D46">
            <w:pPr>
              <w:pStyle w:val="rfdVarCenter"/>
              <w:rPr>
                <w:rtl/>
              </w:rPr>
            </w:pPr>
            <w:r w:rsidRPr="004611F6">
              <w:rPr>
                <w:rtl/>
              </w:rPr>
              <w:t>ما نُنزِّلُ الملائكةَ</w:t>
            </w:r>
          </w:p>
        </w:tc>
        <w:tc>
          <w:tcPr>
            <w:tcW w:w="964" w:type="pct"/>
          </w:tcPr>
          <w:p w14:paraId="7A4A5624" w14:textId="0A23F245" w:rsidR="00F66D46" w:rsidRPr="00F11DB1" w:rsidRDefault="00F66D46" w:rsidP="00F66D46">
            <w:pPr>
              <w:pStyle w:val="rfdVarCenter"/>
              <w:rPr>
                <w:rtl/>
              </w:rPr>
            </w:pPr>
            <w:r w:rsidRPr="004611F6">
              <w:rPr>
                <w:rtl/>
              </w:rPr>
              <w:t>ما تَنَزَّلُ الملائكةُ</w:t>
            </w:r>
          </w:p>
        </w:tc>
        <w:tc>
          <w:tcPr>
            <w:tcW w:w="2021" w:type="pct"/>
          </w:tcPr>
          <w:p w14:paraId="10D7A981" w14:textId="2011F824" w:rsidR="00F66D46" w:rsidRDefault="00F66D46" w:rsidP="00F66D46">
            <w:pPr>
              <w:pStyle w:val="rfdVarCenter"/>
              <w:rPr>
                <w:rtl/>
              </w:rPr>
            </w:pPr>
            <w:r w:rsidRPr="004611F6">
              <w:rPr>
                <w:rtl/>
              </w:rPr>
              <w:t xml:space="preserve">ابوعمرو، </w:t>
            </w:r>
            <w:r w:rsidRPr="004611F6">
              <w:rPr>
                <w:rFonts w:hint="cs"/>
                <w:rtl/>
              </w:rPr>
              <w:t>ی</w:t>
            </w:r>
            <w:r w:rsidRPr="004611F6">
              <w:rPr>
                <w:rFonts w:hint="eastAsia"/>
                <w:rtl/>
              </w:rPr>
              <w:t>عقوب،</w:t>
            </w:r>
            <w:r w:rsidRPr="004611F6">
              <w:rPr>
                <w:rtl/>
              </w:rPr>
              <w:t xml:space="preserve"> ابن‌كث</w:t>
            </w:r>
            <w:r w:rsidRPr="004611F6">
              <w:rPr>
                <w:rFonts w:hint="cs"/>
                <w:rtl/>
              </w:rPr>
              <w:t>ی</w:t>
            </w:r>
            <w:r w:rsidRPr="004611F6">
              <w:rPr>
                <w:rFonts w:hint="eastAsia"/>
                <w:rtl/>
              </w:rPr>
              <w:t>ر،</w:t>
            </w:r>
            <w:r w:rsidRPr="004611F6">
              <w:rPr>
                <w:rtl/>
              </w:rPr>
              <w:t xml:space="preserve"> نافع، ابوجعفر، ابن‌عامر</w:t>
            </w:r>
          </w:p>
        </w:tc>
      </w:tr>
      <w:tr w:rsidR="00F66D46" w14:paraId="5F42763D" w14:textId="77777777" w:rsidTr="005F31C6">
        <w:tc>
          <w:tcPr>
            <w:tcW w:w="505" w:type="pct"/>
          </w:tcPr>
          <w:p w14:paraId="3F425B3D" w14:textId="6C6943F5" w:rsidR="00F66D46" w:rsidRPr="00F11DB1" w:rsidRDefault="00F66D46" w:rsidP="00F66D46">
            <w:pPr>
              <w:pStyle w:val="rfdVarCenter"/>
            </w:pPr>
            <w:r w:rsidRPr="004611F6">
              <w:rPr>
                <w:rtl/>
              </w:rPr>
              <w:t>266</w:t>
            </w:r>
          </w:p>
        </w:tc>
        <w:tc>
          <w:tcPr>
            <w:tcW w:w="834" w:type="pct"/>
          </w:tcPr>
          <w:p w14:paraId="6FB30FC5" w14:textId="1D6107C4" w:rsidR="00F66D46" w:rsidRDefault="00F66D46" w:rsidP="00F66D46">
            <w:pPr>
              <w:pStyle w:val="rfdVarCenter"/>
              <w:rPr>
                <w:rtl/>
              </w:rPr>
            </w:pPr>
            <w:r w:rsidRPr="004611F6">
              <w:rPr>
                <w:rtl/>
              </w:rPr>
              <w:t>الحجر، 40</w:t>
            </w:r>
          </w:p>
        </w:tc>
        <w:tc>
          <w:tcPr>
            <w:tcW w:w="675" w:type="pct"/>
          </w:tcPr>
          <w:p w14:paraId="4370E5E3" w14:textId="2E73A420" w:rsidR="00F66D46" w:rsidRPr="00F11DB1" w:rsidRDefault="00F66D46" w:rsidP="00F66D46">
            <w:pPr>
              <w:pStyle w:val="rfdVarCenter"/>
              <w:rPr>
                <w:rtl/>
              </w:rPr>
            </w:pPr>
            <w:r w:rsidRPr="004611F6">
              <w:rPr>
                <w:rtl/>
              </w:rPr>
              <w:t>المُخلَصينَ</w:t>
            </w:r>
          </w:p>
        </w:tc>
        <w:tc>
          <w:tcPr>
            <w:tcW w:w="964" w:type="pct"/>
          </w:tcPr>
          <w:p w14:paraId="5D300FE7" w14:textId="256C22C3" w:rsidR="00F66D46" w:rsidRPr="00F11DB1" w:rsidRDefault="00F66D46" w:rsidP="00F66D46">
            <w:pPr>
              <w:pStyle w:val="rfdVarCenter"/>
              <w:rPr>
                <w:rtl/>
              </w:rPr>
            </w:pPr>
            <w:r w:rsidRPr="004611F6">
              <w:rPr>
                <w:rtl/>
              </w:rPr>
              <w:t>المُخلِصينَ</w:t>
            </w:r>
          </w:p>
        </w:tc>
        <w:tc>
          <w:tcPr>
            <w:tcW w:w="2021" w:type="pct"/>
          </w:tcPr>
          <w:p w14:paraId="17DEF3FA" w14:textId="407E6317" w:rsidR="00F66D46" w:rsidRDefault="00F66D46" w:rsidP="00F66D46">
            <w:pPr>
              <w:pStyle w:val="rfdVarCenter"/>
              <w:rPr>
                <w:rtl/>
              </w:rPr>
            </w:pPr>
            <w:r w:rsidRPr="004611F6">
              <w:rPr>
                <w:rtl/>
              </w:rPr>
              <w:t xml:space="preserve">ابوعمرو، </w:t>
            </w:r>
            <w:r w:rsidRPr="004611F6">
              <w:rPr>
                <w:rFonts w:hint="cs"/>
                <w:rtl/>
              </w:rPr>
              <w:t>ی</w:t>
            </w:r>
            <w:r w:rsidRPr="004611F6">
              <w:rPr>
                <w:rFonts w:hint="eastAsia"/>
                <w:rtl/>
              </w:rPr>
              <w:t>عقوب،</w:t>
            </w:r>
            <w:r w:rsidRPr="004611F6">
              <w:rPr>
                <w:rtl/>
              </w:rPr>
              <w:t xml:space="preserve"> ابن‌كث</w:t>
            </w:r>
            <w:r w:rsidRPr="004611F6">
              <w:rPr>
                <w:rFonts w:hint="cs"/>
                <w:rtl/>
              </w:rPr>
              <w:t>ی</w:t>
            </w:r>
            <w:r w:rsidRPr="004611F6">
              <w:rPr>
                <w:rFonts w:hint="eastAsia"/>
                <w:rtl/>
              </w:rPr>
              <w:t>ر،</w:t>
            </w:r>
            <w:r w:rsidRPr="004611F6">
              <w:rPr>
                <w:rtl/>
              </w:rPr>
              <w:t xml:space="preserve"> ابن‌عامر</w:t>
            </w:r>
          </w:p>
        </w:tc>
      </w:tr>
      <w:tr w:rsidR="00F66D46" w14:paraId="0B608E47" w14:textId="77777777" w:rsidTr="005F31C6">
        <w:tc>
          <w:tcPr>
            <w:tcW w:w="505" w:type="pct"/>
          </w:tcPr>
          <w:p w14:paraId="1D3362DD" w14:textId="4BAC3170" w:rsidR="00F66D46" w:rsidRPr="00F11DB1" w:rsidRDefault="00F66D46" w:rsidP="00F66D46">
            <w:pPr>
              <w:pStyle w:val="rfdVarCenter"/>
            </w:pPr>
            <w:r w:rsidRPr="004611F6">
              <w:rPr>
                <w:rtl/>
              </w:rPr>
              <w:t>270</w:t>
            </w:r>
          </w:p>
        </w:tc>
        <w:tc>
          <w:tcPr>
            <w:tcW w:w="834" w:type="pct"/>
          </w:tcPr>
          <w:p w14:paraId="57648190" w14:textId="27F1657D" w:rsidR="00F66D46" w:rsidRDefault="00F66D46" w:rsidP="00F66D46">
            <w:pPr>
              <w:pStyle w:val="rfdVarCenter"/>
              <w:rPr>
                <w:rtl/>
              </w:rPr>
            </w:pPr>
            <w:r w:rsidRPr="004611F6">
              <w:rPr>
                <w:rtl/>
              </w:rPr>
              <w:t>النحل، 12</w:t>
            </w:r>
          </w:p>
        </w:tc>
        <w:tc>
          <w:tcPr>
            <w:tcW w:w="675" w:type="pct"/>
          </w:tcPr>
          <w:p w14:paraId="45CB63E1" w14:textId="72CF310B" w:rsidR="00F66D46" w:rsidRPr="00F11DB1" w:rsidRDefault="00F66D46" w:rsidP="00F66D46">
            <w:pPr>
              <w:pStyle w:val="rfdVarCenter"/>
              <w:rPr>
                <w:rtl/>
              </w:rPr>
            </w:pPr>
            <w:r w:rsidRPr="004611F6">
              <w:rPr>
                <w:rtl/>
              </w:rPr>
              <w:t>وَالنُّجومُ مُسَخَّراتٌ</w:t>
            </w:r>
          </w:p>
        </w:tc>
        <w:tc>
          <w:tcPr>
            <w:tcW w:w="964" w:type="pct"/>
          </w:tcPr>
          <w:p w14:paraId="26C37E2A" w14:textId="11995B86" w:rsidR="00F66D46" w:rsidRPr="00F11DB1" w:rsidRDefault="00F66D46" w:rsidP="00F66D46">
            <w:pPr>
              <w:pStyle w:val="rfdVarCenter"/>
              <w:rPr>
                <w:rtl/>
              </w:rPr>
            </w:pPr>
            <w:r w:rsidRPr="004611F6">
              <w:rPr>
                <w:rtl/>
              </w:rPr>
              <w:t>وَالنُّجومَ مُسَخَّراتٍ</w:t>
            </w:r>
          </w:p>
        </w:tc>
        <w:tc>
          <w:tcPr>
            <w:tcW w:w="2021" w:type="pct"/>
          </w:tcPr>
          <w:p w14:paraId="34CBD96A" w14:textId="4358E624" w:rsidR="00F66D46" w:rsidRDefault="00F66D46" w:rsidP="00F66D46">
            <w:pPr>
              <w:pStyle w:val="rfdVarCenter"/>
              <w:rPr>
                <w:rtl/>
              </w:rPr>
            </w:pPr>
            <w:r w:rsidRPr="004611F6">
              <w:rPr>
                <w:rtl/>
              </w:rPr>
              <w:t>حمزة، كسائ</w:t>
            </w:r>
            <w:r w:rsidRPr="004611F6">
              <w:rPr>
                <w:rFonts w:hint="cs"/>
                <w:rtl/>
              </w:rPr>
              <w:t>ی</w:t>
            </w:r>
            <w:r w:rsidRPr="004611F6">
              <w:rPr>
                <w:rFonts w:hint="eastAsia"/>
                <w:rtl/>
              </w:rPr>
              <w:t>،</w:t>
            </w:r>
            <w:r w:rsidRPr="004611F6">
              <w:rPr>
                <w:rtl/>
              </w:rPr>
              <w:t xml:space="preserve"> خَلَف، شُعبَة، ابوعمرو، </w:t>
            </w:r>
            <w:r w:rsidRPr="004611F6">
              <w:rPr>
                <w:rFonts w:hint="cs"/>
                <w:rtl/>
              </w:rPr>
              <w:t>ی</w:t>
            </w:r>
            <w:r w:rsidRPr="004611F6">
              <w:rPr>
                <w:rFonts w:hint="eastAsia"/>
                <w:rtl/>
              </w:rPr>
              <w:t>عقوب،</w:t>
            </w:r>
            <w:r w:rsidRPr="004611F6">
              <w:rPr>
                <w:rtl/>
              </w:rPr>
              <w:t xml:space="preserve"> ابن‌كث</w:t>
            </w:r>
            <w:r w:rsidRPr="004611F6">
              <w:rPr>
                <w:rFonts w:hint="cs"/>
                <w:rtl/>
              </w:rPr>
              <w:t>ی</w:t>
            </w:r>
            <w:r w:rsidRPr="004611F6">
              <w:rPr>
                <w:rFonts w:hint="eastAsia"/>
                <w:rtl/>
              </w:rPr>
              <w:t>ر،</w:t>
            </w:r>
            <w:r w:rsidRPr="004611F6">
              <w:rPr>
                <w:rtl/>
              </w:rPr>
              <w:t xml:space="preserve"> نافع، ابوجعفر</w:t>
            </w:r>
          </w:p>
        </w:tc>
      </w:tr>
      <w:tr w:rsidR="00F66D46" w14:paraId="65FF6ACA" w14:textId="77777777" w:rsidTr="005F31C6">
        <w:tc>
          <w:tcPr>
            <w:tcW w:w="505" w:type="pct"/>
          </w:tcPr>
          <w:p w14:paraId="77498358" w14:textId="4481D157" w:rsidR="00F66D46" w:rsidRPr="00F11DB1" w:rsidRDefault="00F66D46" w:rsidP="00F66D46">
            <w:pPr>
              <w:pStyle w:val="rfdVarCenter"/>
            </w:pPr>
            <w:r w:rsidRPr="004611F6">
              <w:rPr>
                <w:rtl/>
              </w:rPr>
              <w:t>291</w:t>
            </w:r>
          </w:p>
        </w:tc>
        <w:tc>
          <w:tcPr>
            <w:tcW w:w="834" w:type="pct"/>
          </w:tcPr>
          <w:p w14:paraId="5A40B2A4" w14:textId="4348BD6A" w:rsidR="00F66D46" w:rsidRDefault="00F66D46" w:rsidP="00F66D46">
            <w:pPr>
              <w:pStyle w:val="rfdVarCenter"/>
              <w:rPr>
                <w:rtl/>
              </w:rPr>
            </w:pPr>
            <w:r w:rsidRPr="004611F6">
              <w:rPr>
                <w:rtl/>
              </w:rPr>
              <w:t>الإسراء، 64</w:t>
            </w:r>
          </w:p>
        </w:tc>
        <w:tc>
          <w:tcPr>
            <w:tcW w:w="675" w:type="pct"/>
          </w:tcPr>
          <w:p w14:paraId="7F12182A" w14:textId="589757EF" w:rsidR="00F66D46" w:rsidRPr="00F11DB1" w:rsidRDefault="00F66D46" w:rsidP="00F66D46">
            <w:pPr>
              <w:pStyle w:val="rfdVarCenter"/>
              <w:rPr>
                <w:rtl/>
              </w:rPr>
            </w:pPr>
            <w:r w:rsidRPr="004611F6">
              <w:rPr>
                <w:rtl/>
              </w:rPr>
              <w:t>وَرَجِلِكَ</w:t>
            </w:r>
          </w:p>
        </w:tc>
        <w:tc>
          <w:tcPr>
            <w:tcW w:w="964" w:type="pct"/>
          </w:tcPr>
          <w:p w14:paraId="7435F43F" w14:textId="41155027" w:rsidR="00F66D46" w:rsidRPr="00F11DB1" w:rsidRDefault="00F66D46" w:rsidP="00F66D46">
            <w:pPr>
              <w:pStyle w:val="rfdVarCenter"/>
              <w:rPr>
                <w:rtl/>
              </w:rPr>
            </w:pPr>
            <w:r w:rsidRPr="004611F6">
              <w:rPr>
                <w:rtl/>
              </w:rPr>
              <w:t>وَرَجْلِكَ</w:t>
            </w:r>
          </w:p>
        </w:tc>
        <w:tc>
          <w:tcPr>
            <w:tcW w:w="2021" w:type="pct"/>
          </w:tcPr>
          <w:p w14:paraId="54E811CB" w14:textId="69B0CA52" w:rsidR="00F66D46" w:rsidRDefault="00F66D46" w:rsidP="00F66D46">
            <w:pPr>
              <w:pStyle w:val="rfdVarCenter"/>
              <w:rPr>
                <w:rtl/>
              </w:rPr>
            </w:pPr>
            <w:r w:rsidRPr="004611F6">
              <w:rPr>
                <w:rtl/>
              </w:rPr>
              <w:t>حمزة، كسائ</w:t>
            </w:r>
            <w:r w:rsidRPr="004611F6">
              <w:rPr>
                <w:rFonts w:hint="cs"/>
                <w:rtl/>
              </w:rPr>
              <w:t>ی</w:t>
            </w:r>
            <w:r w:rsidRPr="004611F6">
              <w:rPr>
                <w:rFonts w:hint="eastAsia"/>
                <w:rtl/>
              </w:rPr>
              <w:t>،</w:t>
            </w:r>
            <w:r w:rsidRPr="004611F6">
              <w:rPr>
                <w:rtl/>
              </w:rPr>
              <w:t xml:space="preserve"> خَلَف، شُعبَة، ابوعمرو، </w:t>
            </w:r>
            <w:r w:rsidRPr="004611F6">
              <w:rPr>
                <w:rFonts w:hint="cs"/>
                <w:rtl/>
              </w:rPr>
              <w:t>ی</w:t>
            </w:r>
            <w:r w:rsidRPr="004611F6">
              <w:rPr>
                <w:rFonts w:hint="eastAsia"/>
                <w:rtl/>
              </w:rPr>
              <w:t>عقوب،</w:t>
            </w:r>
            <w:r w:rsidRPr="004611F6">
              <w:rPr>
                <w:rtl/>
              </w:rPr>
              <w:t xml:space="preserve"> ابن‌كث</w:t>
            </w:r>
            <w:r w:rsidRPr="004611F6">
              <w:rPr>
                <w:rFonts w:hint="cs"/>
                <w:rtl/>
              </w:rPr>
              <w:t>ی</w:t>
            </w:r>
            <w:r w:rsidRPr="004611F6">
              <w:rPr>
                <w:rFonts w:hint="eastAsia"/>
                <w:rtl/>
              </w:rPr>
              <w:t>ر،</w:t>
            </w:r>
            <w:r w:rsidRPr="004611F6">
              <w:rPr>
                <w:rtl/>
              </w:rPr>
              <w:t xml:space="preserve"> نافع، ابوجعفر، ابن‌عامر</w:t>
            </w:r>
          </w:p>
        </w:tc>
      </w:tr>
      <w:tr w:rsidR="00F66D46" w14:paraId="78A7F366" w14:textId="77777777" w:rsidTr="005F31C6">
        <w:tc>
          <w:tcPr>
            <w:tcW w:w="505" w:type="pct"/>
          </w:tcPr>
          <w:p w14:paraId="3E5F08D5" w14:textId="3E4EAA0B" w:rsidR="00F66D46" w:rsidRPr="00F11DB1" w:rsidRDefault="00F66D46" w:rsidP="00F66D46">
            <w:pPr>
              <w:pStyle w:val="rfdVarCenter"/>
            </w:pPr>
            <w:r w:rsidRPr="004611F6">
              <w:rPr>
                <w:rtl/>
              </w:rPr>
              <w:t>294</w:t>
            </w:r>
          </w:p>
        </w:tc>
        <w:tc>
          <w:tcPr>
            <w:tcW w:w="834" w:type="pct"/>
          </w:tcPr>
          <w:p w14:paraId="5EE29DC8" w14:textId="6ADE444E" w:rsidR="00F66D46" w:rsidRDefault="00F66D46" w:rsidP="00F66D46">
            <w:pPr>
              <w:pStyle w:val="rfdVarCenter"/>
              <w:rPr>
                <w:rtl/>
              </w:rPr>
            </w:pPr>
            <w:r w:rsidRPr="004611F6">
              <w:rPr>
                <w:rtl/>
              </w:rPr>
              <w:t>الإسراء، 92</w:t>
            </w:r>
          </w:p>
        </w:tc>
        <w:tc>
          <w:tcPr>
            <w:tcW w:w="675" w:type="pct"/>
          </w:tcPr>
          <w:p w14:paraId="36CBE9A8" w14:textId="6BEF5C25" w:rsidR="00F66D46" w:rsidRPr="00F11DB1" w:rsidRDefault="00F66D46" w:rsidP="00F66D46">
            <w:pPr>
              <w:pStyle w:val="rfdVarCenter"/>
              <w:rPr>
                <w:rtl/>
              </w:rPr>
            </w:pPr>
            <w:r w:rsidRPr="004611F6">
              <w:rPr>
                <w:rtl/>
              </w:rPr>
              <w:t>كسَفاً</w:t>
            </w:r>
          </w:p>
        </w:tc>
        <w:tc>
          <w:tcPr>
            <w:tcW w:w="964" w:type="pct"/>
          </w:tcPr>
          <w:p w14:paraId="47CFB05E" w14:textId="58AEE25D" w:rsidR="00F66D46" w:rsidRPr="00F11DB1" w:rsidRDefault="00F66D46" w:rsidP="00F66D46">
            <w:pPr>
              <w:pStyle w:val="rfdVarCenter"/>
              <w:rPr>
                <w:rtl/>
              </w:rPr>
            </w:pPr>
            <w:r w:rsidRPr="004611F6">
              <w:rPr>
                <w:rtl/>
              </w:rPr>
              <w:t>كسْفاً</w:t>
            </w:r>
          </w:p>
        </w:tc>
        <w:tc>
          <w:tcPr>
            <w:tcW w:w="2021" w:type="pct"/>
          </w:tcPr>
          <w:p w14:paraId="05ADD3EE" w14:textId="482EEB6B" w:rsidR="00F66D46" w:rsidRDefault="00F66D46" w:rsidP="00F66D46">
            <w:pPr>
              <w:pStyle w:val="rfdVarCenter"/>
              <w:rPr>
                <w:rtl/>
              </w:rPr>
            </w:pPr>
            <w:r w:rsidRPr="004611F6">
              <w:rPr>
                <w:rtl/>
              </w:rPr>
              <w:t>ابن‌كث</w:t>
            </w:r>
            <w:r w:rsidRPr="004611F6">
              <w:rPr>
                <w:rFonts w:hint="cs"/>
                <w:rtl/>
              </w:rPr>
              <w:t>ی</w:t>
            </w:r>
            <w:r w:rsidRPr="004611F6">
              <w:rPr>
                <w:rFonts w:hint="eastAsia"/>
                <w:rtl/>
              </w:rPr>
              <w:t>ر،</w:t>
            </w:r>
            <w:r w:rsidRPr="004611F6">
              <w:rPr>
                <w:rtl/>
              </w:rPr>
              <w:t xml:space="preserve"> ابوعمرو، حمزة، كسائ</w:t>
            </w:r>
            <w:r w:rsidRPr="004611F6">
              <w:rPr>
                <w:rFonts w:hint="cs"/>
                <w:rtl/>
              </w:rPr>
              <w:t>ی</w:t>
            </w:r>
            <w:r w:rsidRPr="004611F6">
              <w:rPr>
                <w:rFonts w:hint="eastAsia"/>
                <w:rtl/>
              </w:rPr>
              <w:t>،</w:t>
            </w:r>
            <w:r w:rsidRPr="004611F6">
              <w:rPr>
                <w:rtl/>
              </w:rPr>
              <w:t xml:space="preserve"> </w:t>
            </w:r>
            <w:r w:rsidRPr="004611F6">
              <w:rPr>
                <w:rFonts w:hint="cs"/>
                <w:rtl/>
              </w:rPr>
              <w:t>ی</w:t>
            </w:r>
            <w:r w:rsidRPr="004611F6">
              <w:rPr>
                <w:rFonts w:hint="eastAsia"/>
                <w:rtl/>
              </w:rPr>
              <w:t>عقوب،</w:t>
            </w:r>
            <w:r w:rsidRPr="004611F6">
              <w:rPr>
                <w:rtl/>
              </w:rPr>
              <w:t xml:space="preserve"> خَلَف</w:t>
            </w:r>
          </w:p>
        </w:tc>
      </w:tr>
      <w:tr w:rsidR="00F66D46" w14:paraId="142B85E0" w14:textId="77777777" w:rsidTr="005F31C6">
        <w:tc>
          <w:tcPr>
            <w:tcW w:w="505" w:type="pct"/>
          </w:tcPr>
          <w:p w14:paraId="47F6DF8A" w14:textId="4B0A3559" w:rsidR="00F66D46" w:rsidRPr="00F11DB1" w:rsidRDefault="00F66D46" w:rsidP="00F66D46">
            <w:pPr>
              <w:pStyle w:val="rfdVarCenter"/>
            </w:pPr>
            <w:r w:rsidRPr="004611F6">
              <w:rPr>
                <w:rtl/>
              </w:rPr>
              <w:t>304</w:t>
            </w:r>
          </w:p>
        </w:tc>
        <w:tc>
          <w:tcPr>
            <w:tcW w:w="834" w:type="pct"/>
          </w:tcPr>
          <w:p w14:paraId="64EA9516" w14:textId="61AD6A20" w:rsidR="00F66D46" w:rsidRDefault="00F66D46" w:rsidP="00F66D46">
            <w:pPr>
              <w:pStyle w:val="rfdVarCenter"/>
              <w:rPr>
                <w:rtl/>
              </w:rPr>
            </w:pPr>
            <w:r w:rsidRPr="004611F6">
              <w:rPr>
                <w:rtl/>
              </w:rPr>
              <w:t>الكهف، 59</w:t>
            </w:r>
          </w:p>
        </w:tc>
        <w:tc>
          <w:tcPr>
            <w:tcW w:w="675" w:type="pct"/>
          </w:tcPr>
          <w:p w14:paraId="166652AC" w14:textId="54CD42D0" w:rsidR="00F66D46" w:rsidRPr="00F11DB1" w:rsidRDefault="00F66D46" w:rsidP="00F66D46">
            <w:pPr>
              <w:pStyle w:val="rfdVarCenter"/>
              <w:rPr>
                <w:rtl/>
              </w:rPr>
            </w:pPr>
            <w:r w:rsidRPr="004611F6">
              <w:rPr>
                <w:rtl/>
              </w:rPr>
              <w:t>لِمَهلِكِهِم</w:t>
            </w:r>
          </w:p>
        </w:tc>
        <w:tc>
          <w:tcPr>
            <w:tcW w:w="964" w:type="pct"/>
          </w:tcPr>
          <w:p w14:paraId="6E7E569D" w14:textId="618902B2" w:rsidR="00F66D46" w:rsidRPr="00F11DB1" w:rsidRDefault="00F66D46" w:rsidP="00F66D46">
            <w:pPr>
              <w:pStyle w:val="rfdVarCenter"/>
              <w:rPr>
                <w:rtl/>
              </w:rPr>
            </w:pPr>
            <w:r w:rsidRPr="004611F6">
              <w:rPr>
                <w:rtl/>
              </w:rPr>
              <w:t>لِمُهلَكِهِم</w:t>
            </w:r>
          </w:p>
        </w:tc>
        <w:tc>
          <w:tcPr>
            <w:tcW w:w="2021" w:type="pct"/>
          </w:tcPr>
          <w:p w14:paraId="7FCDC5D5" w14:textId="60395E66" w:rsidR="00F66D46" w:rsidRDefault="00F66D46" w:rsidP="00F66D46">
            <w:pPr>
              <w:pStyle w:val="rfdVarCenter"/>
              <w:rPr>
                <w:rtl/>
              </w:rPr>
            </w:pPr>
            <w:r w:rsidRPr="004611F6">
              <w:rPr>
                <w:rtl/>
              </w:rPr>
              <w:t>نافع، ابن‌كث</w:t>
            </w:r>
            <w:r w:rsidRPr="004611F6">
              <w:rPr>
                <w:rFonts w:hint="cs"/>
                <w:rtl/>
              </w:rPr>
              <w:t>ی</w:t>
            </w:r>
            <w:r w:rsidRPr="004611F6">
              <w:rPr>
                <w:rFonts w:hint="eastAsia"/>
                <w:rtl/>
              </w:rPr>
              <w:t>ر،</w:t>
            </w:r>
            <w:r w:rsidRPr="004611F6">
              <w:rPr>
                <w:rtl/>
              </w:rPr>
              <w:t xml:space="preserve"> ابوعمرو، ابن‌عامر، حمزة، كسائ</w:t>
            </w:r>
            <w:r w:rsidRPr="004611F6">
              <w:rPr>
                <w:rFonts w:hint="cs"/>
                <w:rtl/>
              </w:rPr>
              <w:t>ی</w:t>
            </w:r>
            <w:r w:rsidRPr="004611F6">
              <w:rPr>
                <w:rFonts w:hint="eastAsia"/>
                <w:rtl/>
              </w:rPr>
              <w:t>،</w:t>
            </w:r>
            <w:r w:rsidRPr="004611F6">
              <w:rPr>
                <w:rtl/>
              </w:rPr>
              <w:t xml:space="preserve"> </w:t>
            </w:r>
            <w:r w:rsidRPr="004611F6">
              <w:rPr>
                <w:rFonts w:hint="cs"/>
                <w:rtl/>
              </w:rPr>
              <w:t>ی</w:t>
            </w:r>
            <w:r w:rsidRPr="004611F6">
              <w:rPr>
                <w:rFonts w:hint="eastAsia"/>
                <w:rtl/>
              </w:rPr>
              <w:t>عقوب،</w:t>
            </w:r>
            <w:r w:rsidRPr="004611F6">
              <w:rPr>
                <w:rtl/>
              </w:rPr>
              <w:t xml:space="preserve"> ابوجعفر، خَلَف</w:t>
            </w:r>
          </w:p>
        </w:tc>
      </w:tr>
      <w:tr w:rsidR="00F66D46" w14:paraId="0C59503D" w14:textId="77777777" w:rsidTr="005F31C6">
        <w:tc>
          <w:tcPr>
            <w:tcW w:w="505" w:type="pct"/>
          </w:tcPr>
          <w:p w14:paraId="552798DB" w14:textId="13E752F0" w:rsidR="00F66D46" w:rsidRPr="00F11DB1" w:rsidRDefault="00F66D46" w:rsidP="00F66D46">
            <w:pPr>
              <w:pStyle w:val="rfdVarCenter"/>
            </w:pPr>
            <w:r w:rsidRPr="004611F6">
              <w:rPr>
                <w:rtl/>
              </w:rPr>
              <w:t>304</w:t>
            </w:r>
          </w:p>
        </w:tc>
        <w:tc>
          <w:tcPr>
            <w:tcW w:w="834" w:type="pct"/>
          </w:tcPr>
          <w:p w14:paraId="6B1FE33F" w14:textId="2C657989" w:rsidR="00F66D46" w:rsidRDefault="00F66D46" w:rsidP="00F66D46">
            <w:pPr>
              <w:pStyle w:val="rfdVarCenter"/>
              <w:rPr>
                <w:rtl/>
              </w:rPr>
            </w:pPr>
            <w:r w:rsidRPr="004611F6">
              <w:rPr>
                <w:rtl/>
              </w:rPr>
              <w:t>الكهف، 66</w:t>
            </w:r>
          </w:p>
        </w:tc>
        <w:tc>
          <w:tcPr>
            <w:tcW w:w="675" w:type="pct"/>
          </w:tcPr>
          <w:p w14:paraId="415DD1FC" w14:textId="4BF44706" w:rsidR="00F66D46" w:rsidRPr="00F11DB1" w:rsidRDefault="00F66D46" w:rsidP="00F66D46">
            <w:pPr>
              <w:pStyle w:val="rfdVarCenter"/>
              <w:rPr>
                <w:rtl/>
              </w:rPr>
            </w:pPr>
            <w:r w:rsidRPr="004611F6">
              <w:rPr>
                <w:rtl/>
              </w:rPr>
              <w:t>رُشدًا</w:t>
            </w:r>
          </w:p>
        </w:tc>
        <w:tc>
          <w:tcPr>
            <w:tcW w:w="964" w:type="pct"/>
          </w:tcPr>
          <w:p w14:paraId="474D922E" w14:textId="75558B3E" w:rsidR="00F66D46" w:rsidRPr="00F11DB1" w:rsidRDefault="00F66D46" w:rsidP="00F66D46">
            <w:pPr>
              <w:pStyle w:val="rfdVarCenter"/>
              <w:rPr>
                <w:rtl/>
              </w:rPr>
            </w:pPr>
            <w:r w:rsidRPr="004611F6">
              <w:rPr>
                <w:rtl/>
              </w:rPr>
              <w:t>رَشَدًا</w:t>
            </w:r>
          </w:p>
        </w:tc>
        <w:tc>
          <w:tcPr>
            <w:tcW w:w="2021" w:type="pct"/>
          </w:tcPr>
          <w:p w14:paraId="05EDBC31" w14:textId="6DCBB019" w:rsidR="00F66D46" w:rsidRDefault="00F66D46" w:rsidP="00F66D46">
            <w:pPr>
              <w:pStyle w:val="rfdVarCenter"/>
              <w:rPr>
                <w:rtl/>
              </w:rPr>
            </w:pPr>
            <w:r w:rsidRPr="004611F6">
              <w:rPr>
                <w:rtl/>
              </w:rPr>
              <w:t xml:space="preserve">ابوعمرو، </w:t>
            </w:r>
            <w:r w:rsidRPr="004611F6">
              <w:rPr>
                <w:rFonts w:hint="cs"/>
                <w:rtl/>
              </w:rPr>
              <w:t>ی</w:t>
            </w:r>
            <w:r w:rsidRPr="004611F6">
              <w:rPr>
                <w:rFonts w:hint="eastAsia"/>
                <w:rtl/>
              </w:rPr>
              <w:t>عقوب</w:t>
            </w:r>
          </w:p>
        </w:tc>
      </w:tr>
    </w:tbl>
    <w:p w14:paraId="0F9136E8" w14:textId="77777777" w:rsidR="00F66D46" w:rsidRDefault="00F12CCE" w:rsidP="00F12CCE">
      <w:pPr>
        <w:rPr>
          <w:rtl/>
        </w:rPr>
      </w:pPr>
      <w:r>
        <w:br w:type="page"/>
      </w:r>
    </w:p>
    <w:tbl>
      <w:tblPr>
        <w:tblStyle w:val="TableGrid"/>
        <w:bidiVisual/>
        <w:tblW w:w="4993" w:type="pct"/>
        <w:tblLook w:val="04A0" w:firstRow="1" w:lastRow="0" w:firstColumn="1" w:lastColumn="0" w:noHBand="0" w:noVBand="1"/>
      </w:tblPr>
      <w:tblGrid>
        <w:gridCol w:w="743"/>
        <w:gridCol w:w="1227"/>
        <w:gridCol w:w="993"/>
        <w:gridCol w:w="1417"/>
        <w:gridCol w:w="2971"/>
      </w:tblGrid>
      <w:tr w:rsidR="005F31C6" w14:paraId="08DC319D" w14:textId="77777777" w:rsidTr="005F31C6">
        <w:tc>
          <w:tcPr>
            <w:tcW w:w="505" w:type="pct"/>
          </w:tcPr>
          <w:p w14:paraId="3F3BCBC7" w14:textId="790DF2F8" w:rsidR="005F31C6" w:rsidRPr="00F11DB1" w:rsidRDefault="005F31C6" w:rsidP="005F31C6">
            <w:pPr>
              <w:pStyle w:val="rfdVarCenter"/>
            </w:pPr>
            <w:r w:rsidRPr="008D1103">
              <w:rPr>
                <w:rtl/>
              </w:rPr>
              <w:lastRenderedPageBreak/>
              <w:t>305</w:t>
            </w:r>
          </w:p>
        </w:tc>
        <w:tc>
          <w:tcPr>
            <w:tcW w:w="834" w:type="pct"/>
          </w:tcPr>
          <w:p w14:paraId="740556AC" w14:textId="272F16B2" w:rsidR="005F31C6" w:rsidRDefault="005F31C6" w:rsidP="005F31C6">
            <w:pPr>
              <w:pStyle w:val="rfdVarCenter"/>
              <w:rPr>
                <w:rtl/>
              </w:rPr>
            </w:pPr>
            <w:r w:rsidRPr="008D1103">
              <w:rPr>
                <w:rtl/>
              </w:rPr>
              <w:t>الكهف، 77</w:t>
            </w:r>
          </w:p>
        </w:tc>
        <w:tc>
          <w:tcPr>
            <w:tcW w:w="675" w:type="pct"/>
          </w:tcPr>
          <w:p w14:paraId="0BDB0C55" w14:textId="54867537" w:rsidR="005F31C6" w:rsidRPr="00F11DB1" w:rsidRDefault="005F31C6" w:rsidP="005F31C6">
            <w:pPr>
              <w:pStyle w:val="rfdVarCenter"/>
              <w:rPr>
                <w:rtl/>
              </w:rPr>
            </w:pPr>
            <w:r w:rsidRPr="008D1103">
              <w:rPr>
                <w:rtl/>
              </w:rPr>
              <w:t>لَتَّخَذتَ</w:t>
            </w:r>
          </w:p>
        </w:tc>
        <w:tc>
          <w:tcPr>
            <w:tcW w:w="964" w:type="pct"/>
          </w:tcPr>
          <w:p w14:paraId="6D74D87E" w14:textId="454BB4EB" w:rsidR="005F31C6" w:rsidRPr="00F11DB1" w:rsidRDefault="005F31C6" w:rsidP="005F31C6">
            <w:pPr>
              <w:pStyle w:val="rfdVarCenter"/>
              <w:rPr>
                <w:rtl/>
              </w:rPr>
            </w:pPr>
            <w:r w:rsidRPr="008D1103">
              <w:rPr>
                <w:rtl/>
              </w:rPr>
              <w:t>لَتَخِذتَ</w:t>
            </w:r>
          </w:p>
        </w:tc>
        <w:tc>
          <w:tcPr>
            <w:tcW w:w="2021" w:type="pct"/>
          </w:tcPr>
          <w:p w14:paraId="36A23BC8" w14:textId="04687178" w:rsidR="005F31C6" w:rsidRDefault="005F31C6" w:rsidP="005F31C6">
            <w:pPr>
              <w:pStyle w:val="rfdVarCenter"/>
              <w:rPr>
                <w:rtl/>
              </w:rPr>
            </w:pPr>
            <w:r w:rsidRPr="008D1103">
              <w:rPr>
                <w:rtl/>
              </w:rPr>
              <w:t xml:space="preserve">ابوعمرو، </w:t>
            </w:r>
            <w:r w:rsidRPr="008D1103">
              <w:rPr>
                <w:rFonts w:hint="cs"/>
                <w:rtl/>
              </w:rPr>
              <w:t>ی</w:t>
            </w:r>
            <w:r w:rsidRPr="008D1103">
              <w:rPr>
                <w:rFonts w:hint="eastAsia"/>
                <w:rtl/>
              </w:rPr>
              <w:t>عقوب،</w:t>
            </w:r>
            <w:r w:rsidRPr="008D1103">
              <w:rPr>
                <w:rtl/>
              </w:rPr>
              <w:t xml:space="preserve"> ابن‌كث</w:t>
            </w:r>
            <w:r w:rsidRPr="008D1103">
              <w:rPr>
                <w:rFonts w:hint="cs"/>
                <w:rtl/>
              </w:rPr>
              <w:t>ی</w:t>
            </w:r>
            <w:r w:rsidRPr="008D1103">
              <w:rPr>
                <w:rFonts w:hint="eastAsia"/>
                <w:rtl/>
              </w:rPr>
              <w:t>ر</w:t>
            </w:r>
          </w:p>
        </w:tc>
      </w:tr>
      <w:tr w:rsidR="005F31C6" w14:paraId="19FDCF13" w14:textId="77777777" w:rsidTr="005F31C6">
        <w:tc>
          <w:tcPr>
            <w:tcW w:w="505" w:type="pct"/>
          </w:tcPr>
          <w:p w14:paraId="172EF074" w14:textId="35D5B0C2" w:rsidR="005F31C6" w:rsidRPr="00F11DB1" w:rsidRDefault="005F31C6" w:rsidP="005F31C6">
            <w:pPr>
              <w:pStyle w:val="rfdVarCenter"/>
            </w:pPr>
            <w:r w:rsidRPr="008D1103">
              <w:rPr>
                <w:rtl/>
              </w:rPr>
              <w:t>306</w:t>
            </w:r>
          </w:p>
        </w:tc>
        <w:tc>
          <w:tcPr>
            <w:tcW w:w="834" w:type="pct"/>
          </w:tcPr>
          <w:p w14:paraId="7ECB410B" w14:textId="61EAC3BD" w:rsidR="005F31C6" w:rsidRDefault="005F31C6" w:rsidP="005F31C6">
            <w:pPr>
              <w:pStyle w:val="rfdVarCenter"/>
              <w:rPr>
                <w:rtl/>
              </w:rPr>
            </w:pPr>
            <w:r w:rsidRPr="008D1103">
              <w:rPr>
                <w:rtl/>
              </w:rPr>
              <w:t>الكهف، 88</w:t>
            </w:r>
          </w:p>
        </w:tc>
        <w:tc>
          <w:tcPr>
            <w:tcW w:w="675" w:type="pct"/>
          </w:tcPr>
          <w:p w14:paraId="568B37F5" w14:textId="06640B85" w:rsidR="005F31C6" w:rsidRPr="00F11DB1" w:rsidRDefault="005F31C6" w:rsidP="005F31C6">
            <w:pPr>
              <w:pStyle w:val="rfdVarCenter"/>
              <w:rPr>
                <w:rtl/>
              </w:rPr>
            </w:pPr>
            <w:r w:rsidRPr="008D1103">
              <w:rPr>
                <w:rtl/>
              </w:rPr>
              <w:t>جَزاءً</w:t>
            </w:r>
          </w:p>
        </w:tc>
        <w:tc>
          <w:tcPr>
            <w:tcW w:w="964" w:type="pct"/>
          </w:tcPr>
          <w:p w14:paraId="35EEA0AD" w14:textId="471AA955" w:rsidR="005F31C6" w:rsidRPr="00F11DB1" w:rsidRDefault="005F31C6" w:rsidP="005F31C6">
            <w:pPr>
              <w:pStyle w:val="rfdVarCenter"/>
              <w:rPr>
                <w:rtl/>
              </w:rPr>
            </w:pPr>
            <w:r w:rsidRPr="008D1103">
              <w:rPr>
                <w:rtl/>
              </w:rPr>
              <w:t>جَزاءُ</w:t>
            </w:r>
          </w:p>
        </w:tc>
        <w:tc>
          <w:tcPr>
            <w:tcW w:w="2021" w:type="pct"/>
          </w:tcPr>
          <w:p w14:paraId="1E96CB31" w14:textId="64DF0EAC" w:rsidR="005F31C6" w:rsidRDefault="005F31C6" w:rsidP="005F31C6">
            <w:pPr>
              <w:pStyle w:val="rfdVarCenter"/>
              <w:rPr>
                <w:rtl/>
              </w:rPr>
            </w:pPr>
            <w:r w:rsidRPr="008D1103">
              <w:rPr>
                <w:rtl/>
              </w:rPr>
              <w:t>شُعبَة، ابوعمرو، ابن‌كث</w:t>
            </w:r>
            <w:r w:rsidRPr="008D1103">
              <w:rPr>
                <w:rFonts w:hint="cs"/>
                <w:rtl/>
              </w:rPr>
              <w:t>ی</w:t>
            </w:r>
            <w:r w:rsidRPr="008D1103">
              <w:rPr>
                <w:rFonts w:hint="eastAsia"/>
                <w:rtl/>
              </w:rPr>
              <w:t>ر،</w:t>
            </w:r>
            <w:r w:rsidRPr="008D1103">
              <w:rPr>
                <w:rtl/>
              </w:rPr>
              <w:t xml:space="preserve"> نافع، ابوجعفر، ابن‌عامر</w:t>
            </w:r>
          </w:p>
        </w:tc>
      </w:tr>
      <w:tr w:rsidR="005F31C6" w14:paraId="5FD1715E" w14:textId="77777777" w:rsidTr="005F31C6">
        <w:tc>
          <w:tcPr>
            <w:tcW w:w="505" w:type="pct"/>
          </w:tcPr>
          <w:p w14:paraId="5A0B62EF" w14:textId="5C42D2CB" w:rsidR="005F31C6" w:rsidRPr="00F11DB1" w:rsidRDefault="005F31C6" w:rsidP="005F31C6">
            <w:pPr>
              <w:pStyle w:val="rfdVarCenter"/>
            </w:pPr>
            <w:r w:rsidRPr="008D1103">
              <w:rPr>
                <w:rtl/>
              </w:rPr>
              <w:t>307</w:t>
            </w:r>
          </w:p>
        </w:tc>
        <w:tc>
          <w:tcPr>
            <w:tcW w:w="834" w:type="pct"/>
          </w:tcPr>
          <w:p w14:paraId="01DF5334" w14:textId="0A9DAEAF" w:rsidR="005F31C6" w:rsidRDefault="005F31C6" w:rsidP="005F31C6">
            <w:pPr>
              <w:pStyle w:val="rfdVarCenter"/>
              <w:rPr>
                <w:rtl/>
              </w:rPr>
            </w:pPr>
            <w:r w:rsidRPr="008D1103">
              <w:rPr>
                <w:rtl/>
              </w:rPr>
              <w:t>الكهف، 93</w:t>
            </w:r>
          </w:p>
        </w:tc>
        <w:tc>
          <w:tcPr>
            <w:tcW w:w="675" w:type="pct"/>
          </w:tcPr>
          <w:p w14:paraId="6F87A656" w14:textId="5E43297E" w:rsidR="005F31C6" w:rsidRPr="00F11DB1" w:rsidRDefault="005F31C6" w:rsidP="005F31C6">
            <w:pPr>
              <w:pStyle w:val="rfdVarCenter"/>
              <w:rPr>
                <w:rtl/>
              </w:rPr>
            </w:pPr>
            <w:r w:rsidRPr="008D1103">
              <w:rPr>
                <w:rtl/>
              </w:rPr>
              <w:t>السَّدَّينِ</w:t>
            </w:r>
          </w:p>
        </w:tc>
        <w:tc>
          <w:tcPr>
            <w:tcW w:w="964" w:type="pct"/>
          </w:tcPr>
          <w:p w14:paraId="42053724" w14:textId="519BB046" w:rsidR="005F31C6" w:rsidRPr="00F11DB1" w:rsidRDefault="005F31C6" w:rsidP="005F31C6">
            <w:pPr>
              <w:pStyle w:val="rfdVarCenter"/>
              <w:rPr>
                <w:rtl/>
              </w:rPr>
            </w:pPr>
            <w:r w:rsidRPr="008D1103">
              <w:rPr>
                <w:rtl/>
              </w:rPr>
              <w:t>السُّدَّينِ</w:t>
            </w:r>
          </w:p>
        </w:tc>
        <w:tc>
          <w:tcPr>
            <w:tcW w:w="2021" w:type="pct"/>
          </w:tcPr>
          <w:p w14:paraId="5D214142" w14:textId="5CC63DAD" w:rsidR="005F31C6" w:rsidRDefault="005F31C6" w:rsidP="005F31C6">
            <w:pPr>
              <w:pStyle w:val="rfdVarCenter"/>
              <w:rPr>
                <w:rtl/>
              </w:rPr>
            </w:pPr>
            <w:r w:rsidRPr="008D1103">
              <w:rPr>
                <w:rtl/>
              </w:rPr>
              <w:t>حمزة، كسائ</w:t>
            </w:r>
            <w:r w:rsidRPr="008D1103">
              <w:rPr>
                <w:rFonts w:hint="cs"/>
                <w:rtl/>
              </w:rPr>
              <w:t>ی</w:t>
            </w:r>
            <w:r w:rsidRPr="008D1103">
              <w:rPr>
                <w:rFonts w:hint="eastAsia"/>
                <w:rtl/>
              </w:rPr>
              <w:t>،</w:t>
            </w:r>
            <w:r w:rsidRPr="008D1103">
              <w:rPr>
                <w:rtl/>
              </w:rPr>
              <w:t xml:space="preserve"> خَلَف، شُعبَة، </w:t>
            </w:r>
            <w:r w:rsidRPr="008D1103">
              <w:rPr>
                <w:rFonts w:hint="cs"/>
                <w:rtl/>
              </w:rPr>
              <w:t>ی</w:t>
            </w:r>
            <w:r w:rsidRPr="008D1103">
              <w:rPr>
                <w:rFonts w:hint="eastAsia"/>
                <w:rtl/>
              </w:rPr>
              <w:t>عقوب،</w:t>
            </w:r>
            <w:r w:rsidRPr="008D1103">
              <w:rPr>
                <w:rtl/>
              </w:rPr>
              <w:t xml:space="preserve"> نافع، ابوجعفر، ابن‌عامر</w:t>
            </w:r>
          </w:p>
        </w:tc>
      </w:tr>
      <w:tr w:rsidR="005F31C6" w14:paraId="5B457C90" w14:textId="77777777" w:rsidTr="005F31C6">
        <w:tc>
          <w:tcPr>
            <w:tcW w:w="505" w:type="pct"/>
          </w:tcPr>
          <w:p w14:paraId="3240B36E" w14:textId="3C39044B" w:rsidR="005F31C6" w:rsidRPr="00F11DB1" w:rsidRDefault="005F31C6" w:rsidP="005F31C6">
            <w:pPr>
              <w:pStyle w:val="rfdVarCenter"/>
            </w:pPr>
            <w:r w:rsidRPr="008D1103">
              <w:rPr>
                <w:rtl/>
              </w:rPr>
              <w:t>307</w:t>
            </w:r>
          </w:p>
        </w:tc>
        <w:tc>
          <w:tcPr>
            <w:tcW w:w="834" w:type="pct"/>
          </w:tcPr>
          <w:p w14:paraId="77305395" w14:textId="7266810B" w:rsidR="005F31C6" w:rsidRDefault="005F31C6" w:rsidP="005F31C6">
            <w:pPr>
              <w:pStyle w:val="rfdVarCenter"/>
              <w:rPr>
                <w:rtl/>
              </w:rPr>
            </w:pPr>
            <w:r w:rsidRPr="008D1103">
              <w:rPr>
                <w:rtl/>
              </w:rPr>
              <w:t>الكهف، 98</w:t>
            </w:r>
          </w:p>
        </w:tc>
        <w:tc>
          <w:tcPr>
            <w:tcW w:w="675" w:type="pct"/>
          </w:tcPr>
          <w:p w14:paraId="1403660E" w14:textId="61716DFE" w:rsidR="005F31C6" w:rsidRPr="00F11DB1" w:rsidRDefault="005F31C6" w:rsidP="005F31C6">
            <w:pPr>
              <w:pStyle w:val="rfdVarCenter"/>
              <w:rPr>
                <w:rtl/>
              </w:rPr>
            </w:pPr>
            <w:r w:rsidRPr="008D1103">
              <w:rPr>
                <w:rtl/>
              </w:rPr>
              <w:t>دَكّاءَ</w:t>
            </w:r>
          </w:p>
        </w:tc>
        <w:tc>
          <w:tcPr>
            <w:tcW w:w="964" w:type="pct"/>
          </w:tcPr>
          <w:p w14:paraId="616EE25A" w14:textId="579591CC" w:rsidR="005F31C6" w:rsidRPr="00F11DB1" w:rsidRDefault="005F31C6" w:rsidP="005F31C6">
            <w:pPr>
              <w:pStyle w:val="rfdVarCenter"/>
              <w:rPr>
                <w:rtl/>
              </w:rPr>
            </w:pPr>
            <w:r w:rsidRPr="008D1103">
              <w:rPr>
                <w:rtl/>
              </w:rPr>
              <w:t>دَكّاً</w:t>
            </w:r>
          </w:p>
        </w:tc>
        <w:tc>
          <w:tcPr>
            <w:tcW w:w="2021" w:type="pct"/>
          </w:tcPr>
          <w:p w14:paraId="75EE8A88" w14:textId="200727DD" w:rsidR="005F31C6" w:rsidRDefault="005F31C6" w:rsidP="005F31C6">
            <w:pPr>
              <w:pStyle w:val="rfdVarCenter"/>
              <w:rPr>
                <w:rtl/>
              </w:rPr>
            </w:pPr>
            <w:r w:rsidRPr="008D1103">
              <w:rPr>
                <w:rtl/>
              </w:rPr>
              <w:t xml:space="preserve">ابوعمرو، </w:t>
            </w:r>
            <w:r w:rsidRPr="008D1103">
              <w:rPr>
                <w:rFonts w:hint="cs"/>
                <w:rtl/>
              </w:rPr>
              <w:t>ی</w:t>
            </w:r>
            <w:r w:rsidRPr="008D1103">
              <w:rPr>
                <w:rFonts w:hint="eastAsia"/>
                <w:rtl/>
              </w:rPr>
              <w:t>عقوب،</w:t>
            </w:r>
            <w:r w:rsidRPr="008D1103">
              <w:rPr>
                <w:rtl/>
              </w:rPr>
              <w:t xml:space="preserve"> ابن‌كث</w:t>
            </w:r>
            <w:r w:rsidRPr="008D1103">
              <w:rPr>
                <w:rFonts w:hint="cs"/>
                <w:rtl/>
              </w:rPr>
              <w:t>ی</w:t>
            </w:r>
            <w:r w:rsidRPr="008D1103">
              <w:rPr>
                <w:rFonts w:hint="eastAsia"/>
                <w:rtl/>
              </w:rPr>
              <w:t>ر،</w:t>
            </w:r>
            <w:r w:rsidRPr="008D1103">
              <w:rPr>
                <w:rtl/>
              </w:rPr>
              <w:t xml:space="preserve"> نافع، ابوجعفر، ابن‌عامر</w:t>
            </w:r>
          </w:p>
        </w:tc>
      </w:tr>
      <w:tr w:rsidR="005F31C6" w14:paraId="2F8B35E4" w14:textId="77777777" w:rsidTr="005F31C6">
        <w:tc>
          <w:tcPr>
            <w:tcW w:w="505" w:type="pct"/>
          </w:tcPr>
          <w:p w14:paraId="5765169C" w14:textId="4D90FA36" w:rsidR="005F31C6" w:rsidRPr="00F11DB1" w:rsidRDefault="005F31C6" w:rsidP="005F31C6">
            <w:pPr>
              <w:pStyle w:val="rfdVarCenter"/>
            </w:pPr>
            <w:r w:rsidRPr="008D1103">
              <w:rPr>
                <w:rtl/>
              </w:rPr>
              <w:t>310</w:t>
            </w:r>
          </w:p>
        </w:tc>
        <w:tc>
          <w:tcPr>
            <w:tcW w:w="834" w:type="pct"/>
          </w:tcPr>
          <w:p w14:paraId="5C21325E" w14:textId="4DDBDAE9" w:rsidR="005F31C6" w:rsidRDefault="005F31C6" w:rsidP="005F31C6">
            <w:pPr>
              <w:pStyle w:val="rfdVarCenter"/>
              <w:rPr>
                <w:rtl/>
              </w:rPr>
            </w:pPr>
            <w:r w:rsidRPr="008D1103">
              <w:rPr>
                <w:rtl/>
              </w:rPr>
              <w:t>مر</w:t>
            </w:r>
            <w:r w:rsidRPr="008D1103">
              <w:rPr>
                <w:rFonts w:hint="cs"/>
                <w:rtl/>
              </w:rPr>
              <w:t>ی</w:t>
            </w:r>
            <w:r w:rsidRPr="008D1103">
              <w:rPr>
                <w:rFonts w:hint="eastAsia"/>
                <w:rtl/>
              </w:rPr>
              <w:t>م،</w:t>
            </w:r>
            <w:r w:rsidRPr="008D1103">
              <w:rPr>
                <w:rtl/>
              </w:rPr>
              <w:t xml:space="preserve"> 23</w:t>
            </w:r>
          </w:p>
        </w:tc>
        <w:tc>
          <w:tcPr>
            <w:tcW w:w="675" w:type="pct"/>
          </w:tcPr>
          <w:p w14:paraId="009615DF" w14:textId="0669E8B3" w:rsidR="005F31C6" w:rsidRPr="00F11DB1" w:rsidRDefault="005F31C6" w:rsidP="005F31C6">
            <w:pPr>
              <w:pStyle w:val="rfdVarCenter"/>
              <w:rPr>
                <w:rtl/>
              </w:rPr>
            </w:pPr>
            <w:r w:rsidRPr="008D1103">
              <w:rPr>
                <w:rtl/>
              </w:rPr>
              <w:t>نَسيًا</w:t>
            </w:r>
          </w:p>
        </w:tc>
        <w:tc>
          <w:tcPr>
            <w:tcW w:w="964" w:type="pct"/>
          </w:tcPr>
          <w:p w14:paraId="18D1B7B3" w14:textId="2810DC84" w:rsidR="005F31C6" w:rsidRPr="00F11DB1" w:rsidRDefault="005F31C6" w:rsidP="005F31C6">
            <w:pPr>
              <w:pStyle w:val="rfdVarCenter"/>
              <w:rPr>
                <w:rtl/>
              </w:rPr>
            </w:pPr>
            <w:r w:rsidRPr="008D1103">
              <w:rPr>
                <w:rtl/>
              </w:rPr>
              <w:t>نِسيًا</w:t>
            </w:r>
          </w:p>
        </w:tc>
        <w:tc>
          <w:tcPr>
            <w:tcW w:w="2021" w:type="pct"/>
          </w:tcPr>
          <w:p w14:paraId="4080FD89" w14:textId="29E8845A" w:rsidR="005F31C6" w:rsidRDefault="005F31C6" w:rsidP="005F31C6">
            <w:pPr>
              <w:pStyle w:val="rfdVarCenter"/>
              <w:rPr>
                <w:rtl/>
              </w:rPr>
            </w:pPr>
            <w:r w:rsidRPr="008D1103">
              <w:rPr>
                <w:rtl/>
              </w:rPr>
              <w:t>كسائ</w:t>
            </w:r>
            <w:r w:rsidRPr="008D1103">
              <w:rPr>
                <w:rFonts w:hint="cs"/>
                <w:rtl/>
              </w:rPr>
              <w:t>ی</w:t>
            </w:r>
            <w:r w:rsidRPr="008D1103">
              <w:rPr>
                <w:rFonts w:hint="eastAsia"/>
                <w:rtl/>
              </w:rPr>
              <w:t>،</w:t>
            </w:r>
            <w:r w:rsidRPr="008D1103">
              <w:rPr>
                <w:rtl/>
              </w:rPr>
              <w:t xml:space="preserve"> خَلَف، شُعبَة، ابوعمرو، </w:t>
            </w:r>
            <w:r w:rsidRPr="008D1103">
              <w:rPr>
                <w:rFonts w:hint="cs"/>
                <w:rtl/>
              </w:rPr>
              <w:t>ی</w:t>
            </w:r>
            <w:r w:rsidRPr="008D1103">
              <w:rPr>
                <w:rFonts w:hint="eastAsia"/>
                <w:rtl/>
              </w:rPr>
              <w:t>عقوب،</w:t>
            </w:r>
            <w:r w:rsidRPr="008D1103">
              <w:rPr>
                <w:rtl/>
              </w:rPr>
              <w:t xml:space="preserve"> ابن‌كث</w:t>
            </w:r>
            <w:r w:rsidRPr="008D1103">
              <w:rPr>
                <w:rFonts w:hint="cs"/>
                <w:rtl/>
              </w:rPr>
              <w:t>ی</w:t>
            </w:r>
            <w:r w:rsidRPr="008D1103">
              <w:rPr>
                <w:rFonts w:hint="eastAsia"/>
                <w:rtl/>
              </w:rPr>
              <w:t>ر،</w:t>
            </w:r>
            <w:r w:rsidRPr="008D1103">
              <w:rPr>
                <w:rtl/>
              </w:rPr>
              <w:t xml:space="preserve"> نافع، ابوجعفر، ابن‌عامر</w:t>
            </w:r>
          </w:p>
        </w:tc>
      </w:tr>
      <w:tr w:rsidR="005F31C6" w14:paraId="7D851210" w14:textId="77777777" w:rsidTr="005F31C6">
        <w:tc>
          <w:tcPr>
            <w:tcW w:w="505" w:type="pct"/>
          </w:tcPr>
          <w:p w14:paraId="4461A83A" w14:textId="582A46B6" w:rsidR="005F31C6" w:rsidRPr="00F11DB1" w:rsidRDefault="005F31C6" w:rsidP="005F31C6">
            <w:pPr>
              <w:pStyle w:val="rfdVarCenter"/>
            </w:pPr>
            <w:r w:rsidRPr="008D1103">
              <w:rPr>
                <w:rtl/>
              </w:rPr>
              <w:t>310</w:t>
            </w:r>
          </w:p>
        </w:tc>
        <w:tc>
          <w:tcPr>
            <w:tcW w:w="834" w:type="pct"/>
          </w:tcPr>
          <w:p w14:paraId="717F8B0A" w14:textId="68E7A209" w:rsidR="005F31C6" w:rsidRDefault="005F31C6" w:rsidP="005F31C6">
            <w:pPr>
              <w:pStyle w:val="rfdVarCenter"/>
              <w:rPr>
                <w:rtl/>
              </w:rPr>
            </w:pPr>
            <w:r w:rsidRPr="008D1103">
              <w:rPr>
                <w:rtl/>
              </w:rPr>
              <w:t>مر</w:t>
            </w:r>
            <w:r w:rsidRPr="008D1103">
              <w:rPr>
                <w:rFonts w:hint="cs"/>
                <w:rtl/>
              </w:rPr>
              <w:t>ی</w:t>
            </w:r>
            <w:r w:rsidRPr="008D1103">
              <w:rPr>
                <w:rFonts w:hint="eastAsia"/>
                <w:rtl/>
              </w:rPr>
              <w:t>م،</w:t>
            </w:r>
            <w:r w:rsidRPr="008D1103">
              <w:rPr>
                <w:rtl/>
              </w:rPr>
              <w:t xml:space="preserve"> 24</w:t>
            </w:r>
          </w:p>
        </w:tc>
        <w:tc>
          <w:tcPr>
            <w:tcW w:w="675" w:type="pct"/>
          </w:tcPr>
          <w:p w14:paraId="4505F3E5" w14:textId="19401F05" w:rsidR="005F31C6" w:rsidRPr="00F11DB1" w:rsidRDefault="005F31C6" w:rsidP="005F31C6">
            <w:pPr>
              <w:pStyle w:val="rfdVarCenter"/>
              <w:rPr>
                <w:rtl/>
              </w:rPr>
            </w:pPr>
            <w:r w:rsidRPr="008D1103">
              <w:rPr>
                <w:rtl/>
              </w:rPr>
              <w:t>مِنْ تَحتِها</w:t>
            </w:r>
          </w:p>
        </w:tc>
        <w:tc>
          <w:tcPr>
            <w:tcW w:w="964" w:type="pct"/>
          </w:tcPr>
          <w:p w14:paraId="106A7C60" w14:textId="4BF2BDEF" w:rsidR="005F31C6" w:rsidRPr="00F11DB1" w:rsidRDefault="005F31C6" w:rsidP="005F31C6">
            <w:pPr>
              <w:pStyle w:val="rfdVarCenter"/>
              <w:rPr>
                <w:rtl/>
              </w:rPr>
            </w:pPr>
            <w:r w:rsidRPr="008D1103">
              <w:rPr>
                <w:rtl/>
              </w:rPr>
              <w:t>مَنْ تَحتَها</w:t>
            </w:r>
          </w:p>
        </w:tc>
        <w:tc>
          <w:tcPr>
            <w:tcW w:w="2021" w:type="pct"/>
          </w:tcPr>
          <w:p w14:paraId="60321CBB" w14:textId="3A6D5FBA" w:rsidR="005F31C6" w:rsidRDefault="005F31C6" w:rsidP="005F31C6">
            <w:pPr>
              <w:pStyle w:val="rfdVarCenter"/>
              <w:rPr>
                <w:rtl/>
              </w:rPr>
            </w:pPr>
            <w:r w:rsidRPr="008D1103">
              <w:rPr>
                <w:rtl/>
              </w:rPr>
              <w:t>ابن‌كث</w:t>
            </w:r>
            <w:r w:rsidRPr="008D1103">
              <w:rPr>
                <w:rFonts w:hint="cs"/>
                <w:rtl/>
              </w:rPr>
              <w:t>ی</w:t>
            </w:r>
            <w:r w:rsidRPr="008D1103">
              <w:rPr>
                <w:rFonts w:hint="eastAsia"/>
                <w:rtl/>
              </w:rPr>
              <w:t>ر،</w:t>
            </w:r>
            <w:r w:rsidRPr="008D1103">
              <w:rPr>
                <w:rtl/>
              </w:rPr>
              <w:t xml:space="preserve"> ابوعمرو، ابن‌عامر، شُعبَة، رو</w:t>
            </w:r>
            <w:r w:rsidRPr="008D1103">
              <w:rPr>
                <w:rFonts w:hint="cs"/>
                <w:rtl/>
              </w:rPr>
              <w:t>ی</w:t>
            </w:r>
            <w:r w:rsidRPr="008D1103">
              <w:rPr>
                <w:rFonts w:hint="eastAsia"/>
                <w:rtl/>
              </w:rPr>
              <w:t>س</w:t>
            </w:r>
          </w:p>
        </w:tc>
      </w:tr>
      <w:tr w:rsidR="005F31C6" w14:paraId="6A627308" w14:textId="77777777" w:rsidTr="005F31C6">
        <w:tc>
          <w:tcPr>
            <w:tcW w:w="505" w:type="pct"/>
          </w:tcPr>
          <w:p w14:paraId="4EE38463" w14:textId="10FE3D9D" w:rsidR="005F31C6" w:rsidRPr="00F11DB1" w:rsidRDefault="005F31C6" w:rsidP="005F31C6">
            <w:pPr>
              <w:pStyle w:val="rfdVarCenter"/>
            </w:pPr>
            <w:r w:rsidRPr="008D1103">
              <w:rPr>
                <w:rtl/>
              </w:rPr>
              <w:t>311</w:t>
            </w:r>
          </w:p>
        </w:tc>
        <w:tc>
          <w:tcPr>
            <w:tcW w:w="834" w:type="pct"/>
          </w:tcPr>
          <w:p w14:paraId="095AA994" w14:textId="048E57C0" w:rsidR="005F31C6" w:rsidRDefault="005F31C6" w:rsidP="005F31C6">
            <w:pPr>
              <w:pStyle w:val="rfdVarCenter"/>
              <w:rPr>
                <w:rtl/>
              </w:rPr>
            </w:pPr>
            <w:r w:rsidRPr="008D1103">
              <w:rPr>
                <w:rtl/>
              </w:rPr>
              <w:t>مر</w:t>
            </w:r>
            <w:r w:rsidRPr="008D1103">
              <w:rPr>
                <w:rFonts w:hint="cs"/>
                <w:rtl/>
              </w:rPr>
              <w:t>ی</w:t>
            </w:r>
            <w:r w:rsidRPr="008D1103">
              <w:rPr>
                <w:rFonts w:hint="eastAsia"/>
                <w:rtl/>
              </w:rPr>
              <w:t>م،</w:t>
            </w:r>
            <w:r w:rsidRPr="008D1103">
              <w:rPr>
                <w:rtl/>
              </w:rPr>
              <w:t xml:space="preserve"> 34</w:t>
            </w:r>
          </w:p>
        </w:tc>
        <w:tc>
          <w:tcPr>
            <w:tcW w:w="675" w:type="pct"/>
          </w:tcPr>
          <w:p w14:paraId="76283D8C" w14:textId="63C91E90" w:rsidR="005F31C6" w:rsidRPr="00F11DB1" w:rsidRDefault="005F31C6" w:rsidP="005F31C6">
            <w:pPr>
              <w:pStyle w:val="rfdVarCenter"/>
              <w:rPr>
                <w:rtl/>
              </w:rPr>
            </w:pPr>
            <w:r w:rsidRPr="008D1103">
              <w:rPr>
                <w:rtl/>
              </w:rPr>
              <w:t>قَولَ</w:t>
            </w:r>
          </w:p>
        </w:tc>
        <w:tc>
          <w:tcPr>
            <w:tcW w:w="964" w:type="pct"/>
          </w:tcPr>
          <w:p w14:paraId="00CE1934" w14:textId="35A674E5" w:rsidR="005F31C6" w:rsidRPr="00F11DB1" w:rsidRDefault="005F31C6" w:rsidP="005F31C6">
            <w:pPr>
              <w:pStyle w:val="rfdVarCenter"/>
              <w:rPr>
                <w:rtl/>
              </w:rPr>
            </w:pPr>
            <w:r w:rsidRPr="008D1103">
              <w:rPr>
                <w:rtl/>
              </w:rPr>
              <w:t>قَولُ</w:t>
            </w:r>
          </w:p>
        </w:tc>
        <w:tc>
          <w:tcPr>
            <w:tcW w:w="2021" w:type="pct"/>
          </w:tcPr>
          <w:p w14:paraId="7DA97E62" w14:textId="4DDF5553" w:rsidR="005F31C6" w:rsidRDefault="005F31C6" w:rsidP="005F31C6">
            <w:pPr>
              <w:pStyle w:val="rfdVarCenter"/>
              <w:rPr>
                <w:rtl/>
              </w:rPr>
            </w:pPr>
            <w:r w:rsidRPr="008D1103">
              <w:rPr>
                <w:rtl/>
              </w:rPr>
              <w:t>حمزة، كسائ</w:t>
            </w:r>
            <w:r w:rsidRPr="008D1103">
              <w:rPr>
                <w:rFonts w:hint="cs"/>
                <w:rtl/>
              </w:rPr>
              <w:t>ی</w:t>
            </w:r>
            <w:r w:rsidRPr="008D1103">
              <w:rPr>
                <w:rFonts w:hint="eastAsia"/>
                <w:rtl/>
              </w:rPr>
              <w:t>،</w:t>
            </w:r>
            <w:r w:rsidRPr="008D1103">
              <w:rPr>
                <w:rtl/>
              </w:rPr>
              <w:t xml:space="preserve"> خَلَف، ابوعمرو، ابن‌كث</w:t>
            </w:r>
            <w:r w:rsidRPr="008D1103">
              <w:rPr>
                <w:rFonts w:hint="cs"/>
                <w:rtl/>
              </w:rPr>
              <w:t>ی</w:t>
            </w:r>
            <w:r w:rsidRPr="008D1103">
              <w:rPr>
                <w:rFonts w:hint="eastAsia"/>
                <w:rtl/>
              </w:rPr>
              <w:t>ر،</w:t>
            </w:r>
            <w:r w:rsidRPr="008D1103">
              <w:rPr>
                <w:rtl/>
              </w:rPr>
              <w:t xml:space="preserve"> نافع، ابوجعفر</w:t>
            </w:r>
          </w:p>
        </w:tc>
      </w:tr>
      <w:tr w:rsidR="005F31C6" w14:paraId="2D33AE34" w14:textId="77777777" w:rsidTr="005F31C6">
        <w:tc>
          <w:tcPr>
            <w:tcW w:w="505" w:type="pct"/>
          </w:tcPr>
          <w:p w14:paraId="2EB2633E" w14:textId="0BD92CB8" w:rsidR="005F31C6" w:rsidRPr="00F11DB1" w:rsidRDefault="005F31C6" w:rsidP="005F31C6">
            <w:pPr>
              <w:pStyle w:val="rfdVarCenter"/>
            </w:pPr>
            <w:r w:rsidRPr="008D1103">
              <w:rPr>
                <w:rtl/>
              </w:rPr>
              <w:t>312</w:t>
            </w:r>
          </w:p>
        </w:tc>
        <w:tc>
          <w:tcPr>
            <w:tcW w:w="834" w:type="pct"/>
          </w:tcPr>
          <w:p w14:paraId="0C9602F0" w14:textId="259540F9" w:rsidR="005F31C6" w:rsidRDefault="005F31C6" w:rsidP="005F31C6">
            <w:pPr>
              <w:pStyle w:val="rfdVarCenter"/>
              <w:rPr>
                <w:rtl/>
              </w:rPr>
            </w:pPr>
            <w:r w:rsidRPr="008D1103">
              <w:rPr>
                <w:rtl/>
              </w:rPr>
              <w:t>مر</w:t>
            </w:r>
            <w:r w:rsidRPr="008D1103">
              <w:rPr>
                <w:rFonts w:hint="cs"/>
                <w:rtl/>
              </w:rPr>
              <w:t>ی</w:t>
            </w:r>
            <w:r w:rsidRPr="008D1103">
              <w:rPr>
                <w:rFonts w:hint="eastAsia"/>
                <w:rtl/>
              </w:rPr>
              <w:t>م،</w:t>
            </w:r>
            <w:r w:rsidRPr="008D1103">
              <w:rPr>
                <w:rtl/>
              </w:rPr>
              <w:t xml:space="preserve"> 51</w:t>
            </w:r>
          </w:p>
        </w:tc>
        <w:tc>
          <w:tcPr>
            <w:tcW w:w="675" w:type="pct"/>
          </w:tcPr>
          <w:p w14:paraId="71FB7A9D" w14:textId="69EA57C9" w:rsidR="005F31C6" w:rsidRPr="00F11DB1" w:rsidRDefault="005F31C6" w:rsidP="005F31C6">
            <w:pPr>
              <w:pStyle w:val="rfdVarCenter"/>
              <w:rPr>
                <w:rtl/>
              </w:rPr>
            </w:pPr>
            <w:r w:rsidRPr="008D1103">
              <w:rPr>
                <w:rtl/>
              </w:rPr>
              <w:t>مُخلَصًا</w:t>
            </w:r>
          </w:p>
        </w:tc>
        <w:tc>
          <w:tcPr>
            <w:tcW w:w="964" w:type="pct"/>
          </w:tcPr>
          <w:p w14:paraId="579BD989" w14:textId="5E36B739" w:rsidR="005F31C6" w:rsidRPr="00F11DB1" w:rsidRDefault="005F31C6" w:rsidP="005F31C6">
            <w:pPr>
              <w:pStyle w:val="rfdVarCenter"/>
              <w:rPr>
                <w:rtl/>
              </w:rPr>
            </w:pPr>
            <w:r w:rsidRPr="008D1103">
              <w:rPr>
                <w:rtl/>
              </w:rPr>
              <w:t>مُخلِصًا</w:t>
            </w:r>
          </w:p>
        </w:tc>
        <w:tc>
          <w:tcPr>
            <w:tcW w:w="2021" w:type="pct"/>
          </w:tcPr>
          <w:p w14:paraId="10F54A65" w14:textId="741FF38D" w:rsidR="005F31C6" w:rsidRDefault="005F31C6" w:rsidP="005F31C6">
            <w:pPr>
              <w:pStyle w:val="rfdVarCenter"/>
              <w:rPr>
                <w:rtl/>
              </w:rPr>
            </w:pPr>
            <w:r w:rsidRPr="008D1103">
              <w:rPr>
                <w:rtl/>
              </w:rPr>
              <w:t xml:space="preserve">ابوعمرو، </w:t>
            </w:r>
            <w:r w:rsidRPr="008D1103">
              <w:rPr>
                <w:rFonts w:hint="cs"/>
                <w:rtl/>
              </w:rPr>
              <w:t>ی</w:t>
            </w:r>
            <w:r w:rsidRPr="008D1103">
              <w:rPr>
                <w:rFonts w:hint="eastAsia"/>
                <w:rtl/>
              </w:rPr>
              <w:t>عقوب،</w:t>
            </w:r>
            <w:r w:rsidRPr="008D1103">
              <w:rPr>
                <w:rtl/>
              </w:rPr>
              <w:t xml:space="preserve"> ابن‌كث</w:t>
            </w:r>
            <w:r w:rsidRPr="008D1103">
              <w:rPr>
                <w:rFonts w:hint="cs"/>
                <w:rtl/>
              </w:rPr>
              <w:t>ی</w:t>
            </w:r>
            <w:r w:rsidRPr="008D1103">
              <w:rPr>
                <w:rFonts w:hint="eastAsia"/>
                <w:rtl/>
              </w:rPr>
              <w:t>ر،</w:t>
            </w:r>
            <w:r w:rsidRPr="008D1103">
              <w:rPr>
                <w:rtl/>
              </w:rPr>
              <w:t xml:space="preserve"> نافع، ابوجعفر، ابن‌عامر</w:t>
            </w:r>
          </w:p>
        </w:tc>
      </w:tr>
      <w:tr w:rsidR="005F31C6" w14:paraId="62689896" w14:textId="77777777" w:rsidTr="005F31C6">
        <w:tc>
          <w:tcPr>
            <w:tcW w:w="505" w:type="pct"/>
          </w:tcPr>
          <w:p w14:paraId="0A5889CC" w14:textId="08CF4D01" w:rsidR="005F31C6" w:rsidRPr="00F11DB1" w:rsidRDefault="005F31C6" w:rsidP="005F31C6">
            <w:pPr>
              <w:pStyle w:val="rfdVarCenter"/>
            </w:pPr>
            <w:r w:rsidRPr="008D1103">
              <w:rPr>
                <w:rtl/>
              </w:rPr>
              <w:t>313</w:t>
            </w:r>
          </w:p>
        </w:tc>
        <w:tc>
          <w:tcPr>
            <w:tcW w:w="834" w:type="pct"/>
          </w:tcPr>
          <w:p w14:paraId="01AB075E" w14:textId="13C9DEAE" w:rsidR="005F31C6" w:rsidRDefault="005F31C6" w:rsidP="005F31C6">
            <w:pPr>
              <w:pStyle w:val="rfdVarCenter"/>
              <w:rPr>
                <w:rtl/>
              </w:rPr>
            </w:pPr>
            <w:r w:rsidRPr="008D1103">
              <w:rPr>
                <w:rtl/>
              </w:rPr>
              <w:t>مر</w:t>
            </w:r>
            <w:r w:rsidRPr="008D1103">
              <w:rPr>
                <w:rFonts w:hint="cs"/>
                <w:rtl/>
              </w:rPr>
              <w:t>ی</w:t>
            </w:r>
            <w:r w:rsidRPr="008D1103">
              <w:rPr>
                <w:rFonts w:hint="eastAsia"/>
                <w:rtl/>
              </w:rPr>
              <w:t>م،</w:t>
            </w:r>
            <w:r w:rsidRPr="008D1103">
              <w:rPr>
                <w:rtl/>
              </w:rPr>
              <w:t xml:space="preserve"> 60</w:t>
            </w:r>
          </w:p>
        </w:tc>
        <w:tc>
          <w:tcPr>
            <w:tcW w:w="675" w:type="pct"/>
          </w:tcPr>
          <w:p w14:paraId="194653BA" w14:textId="42707F58" w:rsidR="005F31C6" w:rsidRPr="00F11DB1" w:rsidRDefault="005F31C6" w:rsidP="005F31C6">
            <w:pPr>
              <w:pStyle w:val="rfdVarCenter"/>
              <w:rPr>
                <w:rtl/>
              </w:rPr>
            </w:pPr>
            <w:r w:rsidRPr="008D1103">
              <w:rPr>
                <w:rtl/>
              </w:rPr>
              <w:t>يَدخُلونَ</w:t>
            </w:r>
          </w:p>
        </w:tc>
        <w:tc>
          <w:tcPr>
            <w:tcW w:w="964" w:type="pct"/>
          </w:tcPr>
          <w:p w14:paraId="3A06D15A" w14:textId="70D22D68" w:rsidR="005F31C6" w:rsidRPr="00F11DB1" w:rsidRDefault="005F31C6" w:rsidP="005F31C6">
            <w:pPr>
              <w:pStyle w:val="rfdVarCenter"/>
              <w:rPr>
                <w:rtl/>
              </w:rPr>
            </w:pPr>
            <w:r w:rsidRPr="008D1103">
              <w:rPr>
                <w:rtl/>
              </w:rPr>
              <w:t>يُدخَلونَ</w:t>
            </w:r>
          </w:p>
        </w:tc>
        <w:tc>
          <w:tcPr>
            <w:tcW w:w="2021" w:type="pct"/>
          </w:tcPr>
          <w:p w14:paraId="329A3ED1" w14:textId="4A24D1D6" w:rsidR="005F31C6" w:rsidRDefault="005F31C6" w:rsidP="005F31C6">
            <w:pPr>
              <w:pStyle w:val="rfdVarCenter"/>
              <w:rPr>
                <w:rtl/>
              </w:rPr>
            </w:pPr>
            <w:r w:rsidRPr="008D1103">
              <w:rPr>
                <w:rtl/>
              </w:rPr>
              <w:t xml:space="preserve">شُعبَة، ابوعمرو، </w:t>
            </w:r>
            <w:r w:rsidRPr="008D1103">
              <w:rPr>
                <w:rFonts w:hint="cs"/>
                <w:rtl/>
              </w:rPr>
              <w:t>ی</w:t>
            </w:r>
            <w:r w:rsidRPr="008D1103">
              <w:rPr>
                <w:rFonts w:hint="eastAsia"/>
                <w:rtl/>
              </w:rPr>
              <w:t>عقوب،</w:t>
            </w:r>
            <w:r w:rsidRPr="008D1103">
              <w:rPr>
                <w:rtl/>
              </w:rPr>
              <w:t xml:space="preserve"> ابن‌كث</w:t>
            </w:r>
            <w:r w:rsidRPr="008D1103">
              <w:rPr>
                <w:rFonts w:hint="cs"/>
                <w:rtl/>
              </w:rPr>
              <w:t>ی</w:t>
            </w:r>
            <w:r w:rsidRPr="008D1103">
              <w:rPr>
                <w:rFonts w:hint="eastAsia"/>
                <w:rtl/>
              </w:rPr>
              <w:t>ر،</w:t>
            </w:r>
            <w:r w:rsidRPr="008D1103">
              <w:rPr>
                <w:rtl/>
              </w:rPr>
              <w:t xml:space="preserve"> ابوجعفر</w:t>
            </w:r>
          </w:p>
        </w:tc>
      </w:tr>
      <w:tr w:rsidR="005F31C6" w14:paraId="270E58C1" w14:textId="77777777" w:rsidTr="005F31C6">
        <w:tc>
          <w:tcPr>
            <w:tcW w:w="505" w:type="pct"/>
          </w:tcPr>
          <w:p w14:paraId="5816505C" w14:textId="0192DDAE" w:rsidR="005F31C6" w:rsidRPr="00F11DB1" w:rsidRDefault="005F31C6" w:rsidP="005F31C6">
            <w:pPr>
              <w:pStyle w:val="rfdVarCenter"/>
            </w:pPr>
            <w:r w:rsidRPr="008D1103">
              <w:rPr>
                <w:rtl/>
              </w:rPr>
              <w:t>321</w:t>
            </w:r>
          </w:p>
        </w:tc>
        <w:tc>
          <w:tcPr>
            <w:tcW w:w="834" w:type="pct"/>
          </w:tcPr>
          <w:p w14:paraId="6B15B25C" w14:textId="7A4F1501" w:rsidR="005F31C6" w:rsidRDefault="005F31C6" w:rsidP="005F31C6">
            <w:pPr>
              <w:pStyle w:val="rfdVarCenter"/>
              <w:rPr>
                <w:rtl/>
              </w:rPr>
            </w:pPr>
            <w:r w:rsidRPr="008D1103">
              <w:rPr>
                <w:rtl/>
              </w:rPr>
              <w:t>طه، 87</w:t>
            </w:r>
          </w:p>
        </w:tc>
        <w:tc>
          <w:tcPr>
            <w:tcW w:w="675" w:type="pct"/>
          </w:tcPr>
          <w:p w14:paraId="3A686490" w14:textId="46E5BB6E" w:rsidR="005F31C6" w:rsidRPr="00F11DB1" w:rsidRDefault="005F31C6" w:rsidP="005F31C6">
            <w:pPr>
              <w:pStyle w:val="rfdVarCenter"/>
              <w:rPr>
                <w:rtl/>
              </w:rPr>
            </w:pPr>
            <w:r w:rsidRPr="008D1103">
              <w:rPr>
                <w:rtl/>
              </w:rPr>
              <w:t>بِمَلكِنا</w:t>
            </w:r>
          </w:p>
        </w:tc>
        <w:tc>
          <w:tcPr>
            <w:tcW w:w="964" w:type="pct"/>
          </w:tcPr>
          <w:p w14:paraId="51E6CCF1" w14:textId="765437E9" w:rsidR="005F31C6" w:rsidRPr="00F11DB1" w:rsidRDefault="005F31C6" w:rsidP="005F31C6">
            <w:pPr>
              <w:pStyle w:val="rfdVarCenter"/>
              <w:rPr>
                <w:rtl/>
              </w:rPr>
            </w:pPr>
            <w:r w:rsidRPr="008D1103">
              <w:rPr>
                <w:rtl/>
              </w:rPr>
              <w:t>بِمِلكِنا</w:t>
            </w:r>
          </w:p>
        </w:tc>
        <w:tc>
          <w:tcPr>
            <w:tcW w:w="2021" w:type="pct"/>
          </w:tcPr>
          <w:p w14:paraId="1E511138" w14:textId="17F1D464" w:rsidR="005F31C6" w:rsidRDefault="005F31C6" w:rsidP="005F31C6">
            <w:pPr>
              <w:pStyle w:val="rfdVarCenter"/>
              <w:rPr>
                <w:rtl/>
              </w:rPr>
            </w:pPr>
            <w:r w:rsidRPr="008D1103">
              <w:rPr>
                <w:rtl/>
              </w:rPr>
              <w:t xml:space="preserve">ابوعمرو، </w:t>
            </w:r>
            <w:r w:rsidRPr="008D1103">
              <w:rPr>
                <w:rFonts w:hint="cs"/>
                <w:rtl/>
              </w:rPr>
              <w:t>ی</w:t>
            </w:r>
            <w:r w:rsidRPr="008D1103">
              <w:rPr>
                <w:rFonts w:hint="eastAsia"/>
                <w:rtl/>
              </w:rPr>
              <w:t>عقوب،</w:t>
            </w:r>
            <w:r w:rsidRPr="008D1103">
              <w:rPr>
                <w:rtl/>
              </w:rPr>
              <w:t xml:space="preserve"> ابن‌كث</w:t>
            </w:r>
            <w:r w:rsidRPr="008D1103">
              <w:rPr>
                <w:rFonts w:hint="cs"/>
                <w:rtl/>
              </w:rPr>
              <w:t>ی</w:t>
            </w:r>
            <w:r w:rsidRPr="008D1103">
              <w:rPr>
                <w:rFonts w:hint="eastAsia"/>
                <w:rtl/>
              </w:rPr>
              <w:t>ر،</w:t>
            </w:r>
            <w:r w:rsidRPr="008D1103">
              <w:rPr>
                <w:rtl/>
              </w:rPr>
              <w:t xml:space="preserve"> ابن‌عامر</w:t>
            </w:r>
          </w:p>
        </w:tc>
      </w:tr>
      <w:tr w:rsidR="005F31C6" w14:paraId="6BF5FFC3" w14:textId="77777777" w:rsidTr="005F31C6">
        <w:tc>
          <w:tcPr>
            <w:tcW w:w="505" w:type="pct"/>
          </w:tcPr>
          <w:p w14:paraId="14185A0B" w14:textId="336DC5CA" w:rsidR="005F31C6" w:rsidRPr="00F11DB1" w:rsidRDefault="005F31C6" w:rsidP="005F31C6">
            <w:pPr>
              <w:pStyle w:val="rfdVarCenter"/>
            </w:pPr>
            <w:r w:rsidRPr="008D1103">
              <w:rPr>
                <w:rtl/>
              </w:rPr>
              <w:t>321</w:t>
            </w:r>
          </w:p>
        </w:tc>
        <w:tc>
          <w:tcPr>
            <w:tcW w:w="834" w:type="pct"/>
          </w:tcPr>
          <w:p w14:paraId="0543258D" w14:textId="15499879" w:rsidR="005F31C6" w:rsidRDefault="005F31C6" w:rsidP="005F31C6">
            <w:pPr>
              <w:pStyle w:val="rfdVarCenter"/>
              <w:rPr>
                <w:rtl/>
              </w:rPr>
            </w:pPr>
            <w:r w:rsidRPr="008D1103">
              <w:rPr>
                <w:rtl/>
              </w:rPr>
              <w:t>طه، 87</w:t>
            </w:r>
          </w:p>
        </w:tc>
        <w:tc>
          <w:tcPr>
            <w:tcW w:w="675" w:type="pct"/>
          </w:tcPr>
          <w:p w14:paraId="7C04459F" w14:textId="436B1560" w:rsidR="005F31C6" w:rsidRPr="00F11DB1" w:rsidRDefault="005F31C6" w:rsidP="005F31C6">
            <w:pPr>
              <w:pStyle w:val="rfdVarCenter"/>
              <w:rPr>
                <w:rtl/>
              </w:rPr>
            </w:pPr>
            <w:r w:rsidRPr="008D1103">
              <w:rPr>
                <w:rtl/>
              </w:rPr>
              <w:t>حُمِّلنا</w:t>
            </w:r>
          </w:p>
        </w:tc>
        <w:tc>
          <w:tcPr>
            <w:tcW w:w="964" w:type="pct"/>
          </w:tcPr>
          <w:p w14:paraId="4AEFD5D4" w14:textId="7E1FDF49" w:rsidR="005F31C6" w:rsidRPr="00F11DB1" w:rsidRDefault="005F31C6" w:rsidP="005F31C6">
            <w:pPr>
              <w:pStyle w:val="rfdVarCenter"/>
              <w:rPr>
                <w:rtl/>
              </w:rPr>
            </w:pPr>
            <w:r w:rsidRPr="008D1103">
              <w:rPr>
                <w:rtl/>
              </w:rPr>
              <w:t>حَمَلنا</w:t>
            </w:r>
          </w:p>
        </w:tc>
        <w:tc>
          <w:tcPr>
            <w:tcW w:w="2021" w:type="pct"/>
          </w:tcPr>
          <w:p w14:paraId="6DEB0399" w14:textId="27C5E470" w:rsidR="005F31C6" w:rsidRDefault="005F31C6" w:rsidP="005F31C6">
            <w:pPr>
              <w:pStyle w:val="rfdVarCenter"/>
              <w:rPr>
                <w:rtl/>
              </w:rPr>
            </w:pPr>
            <w:r w:rsidRPr="008D1103">
              <w:rPr>
                <w:rtl/>
              </w:rPr>
              <w:t>حمزة، كسائ</w:t>
            </w:r>
            <w:r w:rsidRPr="008D1103">
              <w:rPr>
                <w:rFonts w:hint="cs"/>
                <w:rtl/>
              </w:rPr>
              <w:t>ی</w:t>
            </w:r>
            <w:r w:rsidRPr="008D1103">
              <w:rPr>
                <w:rFonts w:hint="eastAsia"/>
                <w:rtl/>
              </w:rPr>
              <w:t>،</w:t>
            </w:r>
            <w:r w:rsidRPr="008D1103">
              <w:rPr>
                <w:rtl/>
              </w:rPr>
              <w:t xml:space="preserve"> خَلَف، شُعبَة، ابوعمرو، روح</w:t>
            </w:r>
          </w:p>
        </w:tc>
      </w:tr>
      <w:tr w:rsidR="005F31C6" w14:paraId="3BB8A3B2" w14:textId="77777777" w:rsidTr="005F31C6">
        <w:tc>
          <w:tcPr>
            <w:tcW w:w="505" w:type="pct"/>
          </w:tcPr>
          <w:p w14:paraId="135C5CE6" w14:textId="6DD96C55" w:rsidR="005F31C6" w:rsidRPr="00F11DB1" w:rsidRDefault="005F31C6" w:rsidP="005F31C6">
            <w:pPr>
              <w:pStyle w:val="rfdVarCenter"/>
            </w:pPr>
            <w:r w:rsidRPr="008D1103">
              <w:rPr>
                <w:rtl/>
              </w:rPr>
              <w:t>326</w:t>
            </w:r>
          </w:p>
        </w:tc>
        <w:tc>
          <w:tcPr>
            <w:tcW w:w="834" w:type="pct"/>
          </w:tcPr>
          <w:p w14:paraId="596499F4" w14:textId="491DFC4E" w:rsidR="005F31C6" w:rsidRDefault="005F31C6" w:rsidP="005F31C6">
            <w:pPr>
              <w:pStyle w:val="rfdVarCenter"/>
              <w:rPr>
                <w:rtl/>
              </w:rPr>
            </w:pPr>
            <w:r w:rsidRPr="008D1103">
              <w:rPr>
                <w:rtl/>
              </w:rPr>
              <w:t>الأنبياء، 7</w:t>
            </w:r>
          </w:p>
        </w:tc>
        <w:tc>
          <w:tcPr>
            <w:tcW w:w="675" w:type="pct"/>
          </w:tcPr>
          <w:p w14:paraId="0372FA8A" w14:textId="1E6506E4" w:rsidR="005F31C6" w:rsidRPr="00F11DB1" w:rsidRDefault="005F31C6" w:rsidP="005F31C6">
            <w:pPr>
              <w:pStyle w:val="rfdVarCenter"/>
              <w:rPr>
                <w:rtl/>
              </w:rPr>
            </w:pPr>
            <w:r w:rsidRPr="008D1103">
              <w:rPr>
                <w:rtl/>
              </w:rPr>
              <w:t>نوحي</w:t>
            </w:r>
          </w:p>
        </w:tc>
        <w:tc>
          <w:tcPr>
            <w:tcW w:w="964" w:type="pct"/>
          </w:tcPr>
          <w:p w14:paraId="6D022BE3" w14:textId="24C62867" w:rsidR="005F31C6" w:rsidRPr="00F11DB1" w:rsidRDefault="005F31C6" w:rsidP="005F31C6">
            <w:pPr>
              <w:pStyle w:val="rfdVarCenter"/>
              <w:rPr>
                <w:rtl/>
              </w:rPr>
            </w:pPr>
            <w:r w:rsidRPr="008D1103">
              <w:rPr>
                <w:rFonts w:hint="cs"/>
                <w:rtl/>
              </w:rPr>
              <w:t>ی</w:t>
            </w:r>
            <w:r w:rsidRPr="008D1103">
              <w:rPr>
                <w:rFonts w:hint="eastAsia"/>
                <w:rtl/>
              </w:rPr>
              <w:t>وحَي</w:t>
            </w:r>
          </w:p>
        </w:tc>
        <w:tc>
          <w:tcPr>
            <w:tcW w:w="2021" w:type="pct"/>
          </w:tcPr>
          <w:p w14:paraId="075AA6AB" w14:textId="6108CD82" w:rsidR="005F31C6" w:rsidRDefault="005F31C6" w:rsidP="005F31C6">
            <w:pPr>
              <w:pStyle w:val="rfdVarCenter"/>
              <w:rPr>
                <w:rtl/>
              </w:rPr>
            </w:pPr>
            <w:r w:rsidRPr="008D1103">
              <w:rPr>
                <w:rtl/>
              </w:rPr>
              <w:t>حمزة، كسائ</w:t>
            </w:r>
            <w:r w:rsidRPr="008D1103">
              <w:rPr>
                <w:rFonts w:hint="cs"/>
                <w:rtl/>
              </w:rPr>
              <w:t>ی</w:t>
            </w:r>
            <w:r w:rsidRPr="008D1103">
              <w:rPr>
                <w:rFonts w:hint="eastAsia"/>
                <w:rtl/>
              </w:rPr>
              <w:t>،</w:t>
            </w:r>
            <w:r w:rsidRPr="008D1103">
              <w:rPr>
                <w:rtl/>
              </w:rPr>
              <w:t xml:space="preserve"> خَلَف، شُعبَة، ابوعمرو، </w:t>
            </w:r>
            <w:r w:rsidRPr="008D1103">
              <w:rPr>
                <w:rFonts w:hint="cs"/>
                <w:rtl/>
              </w:rPr>
              <w:t>ی</w:t>
            </w:r>
            <w:r w:rsidRPr="008D1103">
              <w:rPr>
                <w:rFonts w:hint="eastAsia"/>
                <w:rtl/>
              </w:rPr>
              <w:t>عقوب،</w:t>
            </w:r>
            <w:r w:rsidRPr="008D1103">
              <w:rPr>
                <w:rtl/>
              </w:rPr>
              <w:t xml:space="preserve"> ابن‌كث</w:t>
            </w:r>
            <w:r w:rsidRPr="008D1103">
              <w:rPr>
                <w:rFonts w:hint="cs"/>
                <w:rtl/>
              </w:rPr>
              <w:t>ی</w:t>
            </w:r>
            <w:r w:rsidRPr="008D1103">
              <w:rPr>
                <w:rFonts w:hint="eastAsia"/>
                <w:rtl/>
              </w:rPr>
              <w:t>ر،</w:t>
            </w:r>
            <w:r w:rsidRPr="008D1103">
              <w:rPr>
                <w:rtl/>
              </w:rPr>
              <w:t xml:space="preserve"> نافع، ابوجعفر، ابن‌عامر</w:t>
            </w:r>
          </w:p>
        </w:tc>
      </w:tr>
      <w:tr w:rsidR="005F31C6" w14:paraId="40C19E81" w14:textId="77777777" w:rsidTr="005F31C6">
        <w:tc>
          <w:tcPr>
            <w:tcW w:w="505" w:type="pct"/>
          </w:tcPr>
          <w:p w14:paraId="5AEC0462" w14:textId="29C0E91E" w:rsidR="005F31C6" w:rsidRPr="00F11DB1" w:rsidRDefault="005F31C6" w:rsidP="005F31C6">
            <w:pPr>
              <w:pStyle w:val="rfdVarCenter"/>
            </w:pPr>
            <w:r w:rsidRPr="008D1103">
              <w:rPr>
                <w:rtl/>
              </w:rPr>
              <w:t>328</w:t>
            </w:r>
          </w:p>
        </w:tc>
        <w:tc>
          <w:tcPr>
            <w:tcW w:w="834" w:type="pct"/>
          </w:tcPr>
          <w:p w14:paraId="2B70F9B2" w14:textId="68BBE529" w:rsidR="005F31C6" w:rsidRDefault="005F31C6" w:rsidP="005F31C6">
            <w:pPr>
              <w:pStyle w:val="rfdVarCenter"/>
              <w:rPr>
                <w:rtl/>
              </w:rPr>
            </w:pPr>
            <w:r w:rsidRPr="008D1103">
              <w:rPr>
                <w:rtl/>
              </w:rPr>
              <w:t>الأنبياء، 24</w:t>
            </w:r>
          </w:p>
        </w:tc>
        <w:tc>
          <w:tcPr>
            <w:tcW w:w="675" w:type="pct"/>
          </w:tcPr>
          <w:p w14:paraId="2827F031" w14:textId="0B5337C1" w:rsidR="005F31C6" w:rsidRPr="00F11DB1" w:rsidRDefault="005F31C6" w:rsidP="005F31C6">
            <w:pPr>
              <w:pStyle w:val="rfdVarCenter"/>
              <w:rPr>
                <w:rtl/>
              </w:rPr>
            </w:pPr>
            <w:r w:rsidRPr="008D1103">
              <w:rPr>
                <w:rtl/>
              </w:rPr>
              <w:t>مَعِ</w:t>
            </w:r>
            <w:r w:rsidRPr="008D1103">
              <w:rPr>
                <w:rFonts w:hint="cs"/>
                <w:rtl/>
              </w:rPr>
              <w:t>یَ</w:t>
            </w:r>
          </w:p>
        </w:tc>
        <w:tc>
          <w:tcPr>
            <w:tcW w:w="964" w:type="pct"/>
          </w:tcPr>
          <w:p w14:paraId="1F364911" w14:textId="128EA322" w:rsidR="005F31C6" w:rsidRPr="00F11DB1" w:rsidRDefault="005F31C6" w:rsidP="005F31C6">
            <w:pPr>
              <w:pStyle w:val="rfdVarCenter"/>
              <w:rPr>
                <w:rtl/>
              </w:rPr>
            </w:pPr>
            <w:r w:rsidRPr="008D1103">
              <w:rPr>
                <w:rtl/>
              </w:rPr>
              <w:t>مَعِ</w:t>
            </w:r>
            <w:r w:rsidRPr="008D1103">
              <w:rPr>
                <w:rFonts w:hint="cs"/>
                <w:rtl/>
              </w:rPr>
              <w:t>ی</w:t>
            </w:r>
          </w:p>
        </w:tc>
        <w:tc>
          <w:tcPr>
            <w:tcW w:w="2021" w:type="pct"/>
          </w:tcPr>
          <w:p w14:paraId="009DCCAC" w14:textId="7510E7E4" w:rsidR="005F31C6" w:rsidRDefault="005F31C6" w:rsidP="005F31C6">
            <w:pPr>
              <w:pStyle w:val="rfdVarCenter"/>
              <w:rPr>
                <w:rtl/>
              </w:rPr>
            </w:pPr>
            <w:r w:rsidRPr="008D1103">
              <w:rPr>
                <w:rtl/>
              </w:rPr>
              <w:t>حمزة،كسائ</w:t>
            </w:r>
            <w:r w:rsidRPr="008D1103">
              <w:rPr>
                <w:rFonts w:hint="cs"/>
                <w:rtl/>
              </w:rPr>
              <w:t>ی</w:t>
            </w:r>
            <w:r w:rsidRPr="008D1103">
              <w:rPr>
                <w:rFonts w:hint="eastAsia"/>
                <w:rtl/>
              </w:rPr>
              <w:t>،</w:t>
            </w:r>
            <w:r w:rsidRPr="008D1103">
              <w:rPr>
                <w:rtl/>
              </w:rPr>
              <w:t>خَلَف،شُعبَة،ابوعمرو،</w:t>
            </w:r>
            <w:r w:rsidRPr="008D1103">
              <w:rPr>
                <w:rFonts w:hint="cs"/>
                <w:rtl/>
              </w:rPr>
              <w:t>ی</w:t>
            </w:r>
            <w:r w:rsidRPr="008D1103">
              <w:rPr>
                <w:rFonts w:hint="eastAsia"/>
                <w:rtl/>
              </w:rPr>
              <w:t>عقوب،</w:t>
            </w:r>
            <w:r w:rsidRPr="008D1103">
              <w:rPr>
                <w:rtl/>
              </w:rPr>
              <w:t xml:space="preserve"> ابن‌كث</w:t>
            </w:r>
            <w:r w:rsidRPr="008D1103">
              <w:rPr>
                <w:rFonts w:hint="cs"/>
                <w:rtl/>
              </w:rPr>
              <w:t>ی</w:t>
            </w:r>
            <w:r w:rsidRPr="008D1103">
              <w:rPr>
                <w:rFonts w:hint="eastAsia"/>
                <w:rtl/>
              </w:rPr>
              <w:t>ر،</w:t>
            </w:r>
            <w:r w:rsidRPr="008D1103">
              <w:rPr>
                <w:rtl/>
              </w:rPr>
              <w:t xml:space="preserve"> نافع، ابوجعفر، ابن‌عامر</w:t>
            </w:r>
          </w:p>
        </w:tc>
      </w:tr>
    </w:tbl>
    <w:p w14:paraId="39E45CC2" w14:textId="77777777" w:rsidR="005F31C6" w:rsidRDefault="00F12CCE" w:rsidP="00F12CCE">
      <w:pPr>
        <w:rPr>
          <w:rtl/>
        </w:rPr>
      </w:pPr>
      <w:r>
        <w:br w:type="page"/>
      </w:r>
    </w:p>
    <w:tbl>
      <w:tblPr>
        <w:tblStyle w:val="TableGrid"/>
        <w:bidiVisual/>
        <w:tblW w:w="4993" w:type="pct"/>
        <w:tblLook w:val="04A0" w:firstRow="1" w:lastRow="0" w:firstColumn="1" w:lastColumn="0" w:noHBand="0" w:noVBand="1"/>
      </w:tblPr>
      <w:tblGrid>
        <w:gridCol w:w="742"/>
        <w:gridCol w:w="1228"/>
        <w:gridCol w:w="1132"/>
        <w:gridCol w:w="1278"/>
        <w:gridCol w:w="2971"/>
      </w:tblGrid>
      <w:tr w:rsidR="005F31C6" w14:paraId="11A3A2C8" w14:textId="77777777" w:rsidTr="005F31C6">
        <w:tc>
          <w:tcPr>
            <w:tcW w:w="505" w:type="pct"/>
          </w:tcPr>
          <w:p w14:paraId="0342CD48" w14:textId="2F2AE0A9" w:rsidR="005F31C6" w:rsidRPr="00F11DB1" w:rsidRDefault="005F31C6" w:rsidP="005F31C6">
            <w:pPr>
              <w:pStyle w:val="rfdVarCenter"/>
            </w:pPr>
            <w:r w:rsidRPr="00244D93">
              <w:rPr>
                <w:rtl/>
              </w:rPr>
              <w:lastRenderedPageBreak/>
              <w:t>331</w:t>
            </w:r>
          </w:p>
        </w:tc>
        <w:tc>
          <w:tcPr>
            <w:tcW w:w="835" w:type="pct"/>
          </w:tcPr>
          <w:p w14:paraId="34C9F98E" w14:textId="1AF97BC7" w:rsidR="005F31C6" w:rsidRDefault="005F31C6" w:rsidP="005F31C6">
            <w:pPr>
              <w:pStyle w:val="rfdVarCenter"/>
              <w:rPr>
                <w:rtl/>
              </w:rPr>
            </w:pPr>
            <w:r w:rsidRPr="00244D93">
              <w:rPr>
                <w:rtl/>
              </w:rPr>
              <w:t>الأنبياء، 67</w:t>
            </w:r>
          </w:p>
        </w:tc>
        <w:tc>
          <w:tcPr>
            <w:tcW w:w="770" w:type="pct"/>
          </w:tcPr>
          <w:p w14:paraId="4377917B" w14:textId="700E4699" w:rsidR="005F31C6" w:rsidRPr="00F11DB1" w:rsidRDefault="005F31C6" w:rsidP="005F31C6">
            <w:pPr>
              <w:pStyle w:val="rfdVarCenter"/>
              <w:rPr>
                <w:rtl/>
              </w:rPr>
            </w:pPr>
            <w:r w:rsidRPr="00244D93">
              <w:rPr>
                <w:rtl/>
              </w:rPr>
              <w:t>اُفٍّ</w:t>
            </w:r>
          </w:p>
        </w:tc>
        <w:tc>
          <w:tcPr>
            <w:tcW w:w="869" w:type="pct"/>
          </w:tcPr>
          <w:p w14:paraId="5D1504CE" w14:textId="6EB75C75" w:rsidR="005F31C6" w:rsidRPr="00F11DB1" w:rsidRDefault="005F31C6" w:rsidP="005F31C6">
            <w:pPr>
              <w:pStyle w:val="rfdVarCenter"/>
              <w:rPr>
                <w:rtl/>
              </w:rPr>
            </w:pPr>
            <w:r w:rsidRPr="00244D93">
              <w:rPr>
                <w:rtl/>
              </w:rPr>
              <w:t>اُفِّ</w:t>
            </w:r>
          </w:p>
        </w:tc>
        <w:tc>
          <w:tcPr>
            <w:tcW w:w="2021" w:type="pct"/>
          </w:tcPr>
          <w:p w14:paraId="0A664CF9" w14:textId="0B62DE88" w:rsidR="005F31C6" w:rsidRDefault="005F31C6" w:rsidP="005F31C6">
            <w:pPr>
              <w:pStyle w:val="rfdVarCenter"/>
              <w:rPr>
                <w:rtl/>
              </w:rPr>
            </w:pPr>
            <w:r w:rsidRPr="00244D93">
              <w:rPr>
                <w:rtl/>
              </w:rPr>
              <w:t>حمزة، كسائ</w:t>
            </w:r>
            <w:r w:rsidRPr="00244D93">
              <w:rPr>
                <w:rFonts w:hint="cs"/>
                <w:rtl/>
              </w:rPr>
              <w:t>ی</w:t>
            </w:r>
            <w:r w:rsidRPr="00244D93">
              <w:rPr>
                <w:rFonts w:hint="eastAsia"/>
                <w:rtl/>
              </w:rPr>
              <w:t>،</w:t>
            </w:r>
            <w:r w:rsidRPr="00244D93">
              <w:rPr>
                <w:rtl/>
              </w:rPr>
              <w:t xml:space="preserve"> خَلَف، شُعبَة، ابوعمرو</w:t>
            </w:r>
          </w:p>
        </w:tc>
      </w:tr>
      <w:tr w:rsidR="005F31C6" w14:paraId="7A6B3ACA" w14:textId="77777777" w:rsidTr="005F31C6">
        <w:tc>
          <w:tcPr>
            <w:tcW w:w="505" w:type="pct"/>
          </w:tcPr>
          <w:p w14:paraId="42F50B99" w14:textId="6AFFBBC7" w:rsidR="005F31C6" w:rsidRPr="00F11DB1" w:rsidRDefault="005F31C6" w:rsidP="005F31C6">
            <w:pPr>
              <w:pStyle w:val="rfdVarCenter"/>
            </w:pPr>
            <w:r w:rsidRPr="00244D93">
              <w:rPr>
                <w:rtl/>
              </w:rPr>
              <w:t>340</w:t>
            </w:r>
          </w:p>
        </w:tc>
        <w:tc>
          <w:tcPr>
            <w:tcW w:w="835" w:type="pct"/>
          </w:tcPr>
          <w:p w14:paraId="4DCABF87" w14:textId="6FD3C038" w:rsidR="005F31C6" w:rsidRDefault="005F31C6" w:rsidP="005F31C6">
            <w:pPr>
              <w:pStyle w:val="rfdVarCenter"/>
              <w:rPr>
                <w:rtl/>
              </w:rPr>
            </w:pPr>
            <w:r w:rsidRPr="00244D93">
              <w:rPr>
                <w:rtl/>
              </w:rPr>
              <w:t>الحج، 39</w:t>
            </w:r>
          </w:p>
        </w:tc>
        <w:tc>
          <w:tcPr>
            <w:tcW w:w="770" w:type="pct"/>
          </w:tcPr>
          <w:p w14:paraId="76227ACD" w14:textId="29821929" w:rsidR="005F31C6" w:rsidRPr="00F11DB1" w:rsidRDefault="005F31C6" w:rsidP="005F31C6">
            <w:pPr>
              <w:pStyle w:val="rfdVarCenter"/>
              <w:rPr>
                <w:rtl/>
              </w:rPr>
            </w:pPr>
            <w:r w:rsidRPr="00244D93">
              <w:rPr>
                <w:rtl/>
              </w:rPr>
              <w:t>اُذِنَ</w:t>
            </w:r>
          </w:p>
        </w:tc>
        <w:tc>
          <w:tcPr>
            <w:tcW w:w="869" w:type="pct"/>
          </w:tcPr>
          <w:p w14:paraId="23CE05BB" w14:textId="7F0BF443" w:rsidR="005F31C6" w:rsidRPr="00F11DB1" w:rsidRDefault="005F31C6" w:rsidP="005F31C6">
            <w:pPr>
              <w:pStyle w:val="rfdVarCenter"/>
              <w:rPr>
                <w:rtl/>
              </w:rPr>
            </w:pPr>
            <w:r w:rsidRPr="00244D93">
              <w:rPr>
                <w:rtl/>
              </w:rPr>
              <w:t>اَذِنَ</w:t>
            </w:r>
          </w:p>
        </w:tc>
        <w:tc>
          <w:tcPr>
            <w:tcW w:w="2021" w:type="pct"/>
          </w:tcPr>
          <w:p w14:paraId="31BEA922" w14:textId="08A69B4A" w:rsidR="005F31C6" w:rsidRDefault="005F31C6" w:rsidP="005F31C6">
            <w:pPr>
              <w:pStyle w:val="rfdVarCenter"/>
              <w:rPr>
                <w:rtl/>
              </w:rPr>
            </w:pPr>
            <w:r w:rsidRPr="00244D93">
              <w:rPr>
                <w:rtl/>
              </w:rPr>
              <w:t>ابن‌كث</w:t>
            </w:r>
            <w:r w:rsidRPr="00244D93">
              <w:rPr>
                <w:rFonts w:hint="cs"/>
                <w:rtl/>
              </w:rPr>
              <w:t>ی</w:t>
            </w:r>
            <w:r w:rsidRPr="00244D93">
              <w:rPr>
                <w:rFonts w:hint="eastAsia"/>
                <w:rtl/>
              </w:rPr>
              <w:t>ر،</w:t>
            </w:r>
            <w:r w:rsidRPr="00244D93">
              <w:rPr>
                <w:rtl/>
              </w:rPr>
              <w:t xml:space="preserve"> ابن‌عامر، شُعبَة، حمزة، كسائ</w:t>
            </w:r>
            <w:r w:rsidRPr="00244D93">
              <w:rPr>
                <w:rFonts w:hint="cs"/>
                <w:rtl/>
              </w:rPr>
              <w:t>ی</w:t>
            </w:r>
            <w:r w:rsidRPr="00244D93">
              <w:rPr>
                <w:rFonts w:hint="eastAsia"/>
                <w:rtl/>
              </w:rPr>
              <w:t>،</w:t>
            </w:r>
            <w:r w:rsidRPr="00244D93">
              <w:rPr>
                <w:rtl/>
              </w:rPr>
              <w:t xml:space="preserve"> خَلَف</w:t>
            </w:r>
          </w:p>
        </w:tc>
      </w:tr>
      <w:tr w:rsidR="005F31C6" w14:paraId="3F11E9C5" w14:textId="77777777" w:rsidTr="005F31C6">
        <w:tc>
          <w:tcPr>
            <w:tcW w:w="505" w:type="pct"/>
          </w:tcPr>
          <w:p w14:paraId="7016731A" w14:textId="7AA01D8D" w:rsidR="005F31C6" w:rsidRPr="00F11DB1" w:rsidRDefault="005F31C6" w:rsidP="005F31C6">
            <w:pPr>
              <w:pStyle w:val="rfdVarCenter"/>
            </w:pPr>
            <w:r w:rsidRPr="00244D93">
              <w:rPr>
                <w:rtl/>
              </w:rPr>
              <w:t>341</w:t>
            </w:r>
          </w:p>
        </w:tc>
        <w:tc>
          <w:tcPr>
            <w:tcW w:w="835" w:type="pct"/>
          </w:tcPr>
          <w:p w14:paraId="284A9BDE" w14:textId="6B9AA8D9" w:rsidR="005F31C6" w:rsidRDefault="005F31C6" w:rsidP="005F31C6">
            <w:pPr>
              <w:pStyle w:val="rfdVarCenter"/>
              <w:rPr>
                <w:rtl/>
              </w:rPr>
            </w:pPr>
            <w:r w:rsidRPr="00244D93">
              <w:rPr>
                <w:rtl/>
              </w:rPr>
              <w:t>الحج، 51</w:t>
            </w:r>
          </w:p>
        </w:tc>
        <w:tc>
          <w:tcPr>
            <w:tcW w:w="770" w:type="pct"/>
          </w:tcPr>
          <w:p w14:paraId="514A4B05" w14:textId="274C8C23" w:rsidR="005F31C6" w:rsidRPr="00F11DB1" w:rsidRDefault="005F31C6" w:rsidP="005F31C6">
            <w:pPr>
              <w:pStyle w:val="rfdVarCenter"/>
              <w:rPr>
                <w:rtl/>
              </w:rPr>
            </w:pPr>
            <w:r w:rsidRPr="00244D93">
              <w:rPr>
                <w:rtl/>
              </w:rPr>
              <w:t>مُعاجِزِ</w:t>
            </w:r>
            <w:r w:rsidRPr="00244D93">
              <w:rPr>
                <w:rFonts w:hint="cs"/>
                <w:rtl/>
              </w:rPr>
              <w:t>ی</w:t>
            </w:r>
            <w:r w:rsidRPr="00244D93">
              <w:rPr>
                <w:rFonts w:hint="eastAsia"/>
                <w:rtl/>
              </w:rPr>
              <w:t>ن</w:t>
            </w:r>
          </w:p>
        </w:tc>
        <w:tc>
          <w:tcPr>
            <w:tcW w:w="869" w:type="pct"/>
          </w:tcPr>
          <w:p w14:paraId="2A2CE193" w14:textId="3EA8E592" w:rsidR="005F31C6" w:rsidRPr="00F11DB1" w:rsidRDefault="005F31C6" w:rsidP="005F31C6">
            <w:pPr>
              <w:pStyle w:val="rfdVarCenter"/>
              <w:rPr>
                <w:rtl/>
              </w:rPr>
            </w:pPr>
            <w:r w:rsidRPr="00244D93">
              <w:rPr>
                <w:rtl/>
              </w:rPr>
              <w:t>مُعُجِّزِ</w:t>
            </w:r>
            <w:r w:rsidRPr="00244D93">
              <w:rPr>
                <w:rFonts w:hint="cs"/>
                <w:rtl/>
              </w:rPr>
              <w:t>ی</w:t>
            </w:r>
            <w:r w:rsidRPr="00244D93">
              <w:rPr>
                <w:rFonts w:hint="eastAsia"/>
                <w:rtl/>
              </w:rPr>
              <w:t>ن</w:t>
            </w:r>
          </w:p>
        </w:tc>
        <w:tc>
          <w:tcPr>
            <w:tcW w:w="2021" w:type="pct"/>
          </w:tcPr>
          <w:p w14:paraId="16D68751" w14:textId="707BD71F" w:rsidR="005F31C6" w:rsidRDefault="005F31C6" w:rsidP="005F31C6">
            <w:pPr>
              <w:pStyle w:val="rfdVarCenter"/>
              <w:rPr>
                <w:rtl/>
              </w:rPr>
            </w:pPr>
            <w:r w:rsidRPr="00244D93">
              <w:rPr>
                <w:rtl/>
              </w:rPr>
              <w:t>ابن‌كث</w:t>
            </w:r>
            <w:r w:rsidRPr="00244D93">
              <w:rPr>
                <w:rFonts w:hint="cs"/>
                <w:rtl/>
              </w:rPr>
              <w:t>ی</w:t>
            </w:r>
            <w:r w:rsidRPr="00244D93">
              <w:rPr>
                <w:rFonts w:hint="eastAsia"/>
                <w:rtl/>
              </w:rPr>
              <w:t>ر،</w:t>
            </w:r>
            <w:r w:rsidRPr="00244D93">
              <w:rPr>
                <w:rtl/>
              </w:rPr>
              <w:t xml:space="preserve"> ابوعمرو</w:t>
            </w:r>
          </w:p>
        </w:tc>
      </w:tr>
      <w:tr w:rsidR="005F31C6" w14:paraId="0634C90E" w14:textId="77777777" w:rsidTr="005F31C6">
        <w:tc>
          <w:tcPr>
            <w:tcW w:w="505" w:type="pct"/>
          </w:tcPr>
          <w:p w14:paraId="48A39806" w14:textId="59F8AC3B" w:rsidR="005F31C6" w:rsidRPr="00F11DB1" w:rsidRDefault="005F31C6" w:rsidP="005F31C6">
            <w:pPr>
              <w:pStyle w:val="rfdVarCenter"/>
            </w:pPr>
            <w:r w:rsidRPr="00244D93">
              <w:rPr>
                <w:rtl/>
              </w:rPr>
              <w:t>344</w:t>
            </w:r>
          </w:p>
        </w:tc>
        <w:tc>
          <w:tcPr>
            <w:tcW w:w="835" w:type="pct"/>
          </w:tcPr>
          <w:p w14:paraId="470BEB48" w14:textId="33F449E5" w:rsidR="005F31C6" w:rsidRDefault="005F31C6" w:rsidP="005F31C6">
            <w:pPr>
              <w:pStyle w:val="rfdVarCenter"/>
              <w:rPr>
                <w:rtl/>
              </w:rPr>
            </w:pPr>
            <w:r w:rsidRPr="00244D93">
              <w:rPr>
                <w:rtl/>
              </w:rPr>
              <w:t>الحج، 76</w:t>
            </w:r>
          </w:p>
        </w:tc>
        <w:tc>
          <w:tcPr>
            <w:tcW w:w="770" w:type="pct"/>
          </w:tcPr>
          <w:p w14:paraId="2F4DFF7A" w14:textId="3DC3B6B3" w:rsidR="005F31C6" w:rsidRPr="00F11DB1" w:rsidRDefault="005F31C6" w:rsidP="005F31C6">
            <w:pPr>
              <w:pStyle w:val="rfdVarCenter"/>
              <w:rPr>
                <w:rtl/>
              </w:rPr>
            </w:pPr>
            <w:r w:rsidRPr="00244D93">
              <w:rPr>
                <w:rtl/>
              </w:rPr>
              <w:t>تُرجَعُ</w:t>
            </w:r>
          </w:p>
        </w:tc>
        <w:tc>
          <w:tcPr>
            <w:tcW w:w="869" w:type="pct"/>
          </w:tcPr>
          <w:p w14:paraId="5E4EA863" w14:textId="1844C912" w:rsidR="005F31C6" w:rsidRPr="00F11DB1" w:rsidRDefault="005F31C6" w:rsidP="005F31C6">
            <w:pPr>
              <w:pStyle w:val="rfdVarCenter"/>
              <w:rPr>
                <w:rtl/>
              </w:rPr>
            </w:pPr>
            <w:r w:rsidRPr="00244D93">
              <w:rPr>
                <w:rtl/>
              </w:rPr>
              <w:t>تَرجِعُ</w:t>
            </w:r>
          </w:p>
        </w:tc>
        <w:tc>
          <w:tcPr>
            <w:tcW w:w="2021" w:type="pct"/>
          </w:tcPr>
          <w:p w14:paraId="0A9EB93B" w14:textId="21E27B6D" w:rsidR="005F31C6" w:rsidRDefault="005F31C6" w:rsidP="005F31C6">
            <w:pPr>
              <w:pStyle w:val="rfdVarCenter"/>
              <w:rPr>
                <w:rtl/>
              </w:rPr>
            </w:pPr>
            <w:r w:rsidRPr="00244D93">
              <w:rPr>
                <w:rtl/>
              </w:rPr>
              <w:t>حمزة، كسائ</w:t>
            </w:r>
            <w:r w:rsidRPr="00244D93">
              <w:rPr>
                <w:rFonts w:hint="cs"/>
                <w:rtl/>
              </w:rPr>
              <w:t>ی</w:t>
            </w:r>
            <w:r w:rsidRPr="00244D93">
              <w:rPr>
                <w:rFonts w:hint="eastAsia"/>
                <w:rtl/>
              </w:rPr>
              <w:t>،</w:t>
            </w:r>
            <w:r w:rsidRPr="00244D93">
              <w:rPr>
                <w:rtl/>
              </w:rPr>
              <w:t xml:space="preserve"> خَلَف، </w:t>
            </w:r>
            <w:r w:rsidRPr="00244D93">
              <w:rPr>
                <w:rFonts w:hint="cs"/>
                <w:rtl/>
              </w:rPr>
              <w:t>ی</w:t>
            </w:r>
            <w:r w:rsidRPr="00244D93">
              <w:rPr>
                <w:rFonts w:hint="eastAsia"/>
                <w:rtl/>
              </w:rPr>
              <w:t>عقوب،</w:t>
            </w:r>
            <w:r w:rsidRPr="00244D93">
              <w:rPr>
                <w:rtl/>
              </w:rPr>
              <w:t xml:space="preserve"> ابن‌عامر</w:t>
            </w:r>
          </w:p>
        </w:tc>
      </w:tr>
      <w:tr w:rsidR="005F31C6" w14:paraId="27B69CD2" w14:textId="77777777" w:rsidTr="005F31C6">
        <w:tc>
          <w:tcPr>
            <w:tcW w:w="505" w:type="pct"/>
          </w:tcPr>
          <w:p w14:paraId="07647CA1" w14:textId="08A5CDCE" w:rsidR="005F31C6" w:rsidRPr="00F11DB1" w:rsidRDefault="005F31C6" w:rsidP="005F31C6">
            <w:pPr>
              <w:pStyle w:val="rfdVarCenter"/>
            </w:pPr>
            <w:r w:rsidRPr="00244D93">
              <w:rPr>
                <w:rtl/>
              </w:rPr>
              <w:t>347</w:t>
            </w:r>
          </w:p>
        </w:tc>
        <w:tc>
          <w:tcPr>
            <w:tcW w:w="835" w:type="pct"/>
          </w:tcPr>
          <w:p w14:paraId="350DDB9F" w14:textId="5BD51D11" w:rsidR="005F31C6" w:rsidRDefault="005F31C6" w:rsidP="005F31C6">
            <w:pPr>
              <w:pStyle w:val="rfdVarCenter"/>
              <w:rPr>
                <w:rtl/>
              </w:rPr>
            </w:pPr>
            <w:r w:rsidRPr="00244D93">
              <w:rPr>
                <w:rtl/>
              </w:rPr>
              <w:t>مؤمنون، 27</w:t>
            </w:r>
          </w:p>
        </w:tc>
        <w:tc>
          <w:tcPr>
            <w:tcW w:w="770" w:type="pct"/>
          </w:tcPr>
          <w:p w14:paraId="6FAF1FE7" w14:textId="19C90F16" w:rsidR="005F31C6" w:rsidRPr="00F11DB1" w:rsidRDefault="005F31C6" w:rsidP="005F31C6">
            <w:pPr>
              <w:pStyle w:val="rfdVarCenter"/>
              <w:rPr>
                <w:rtl/>
              </w:rPr>
            </w:pPr>
            <w:r w:rsidRPr="00244D93">
              <w:rPr>
                <w:rtl/>
              </w:rPr>
              <w:t>مِنْ كلٍّ زَوْجَ</w:t>
            </w:r>
            <w:r w:rsidRPr="00244D93">
              <w:rPr>
                <w:rFonts w:hint="cs"/>
                <w:rtl/>
              </w:rPr>
              <w:t>یْ</w:t>
            </w:r>
            <w:r w:rsidRPr="00244D93">
              <w:rPr>
                <w:rFonts w:hint="eastAsia"/>
                <w:rtl/>
              </w:rPr>
              <w:t>نِ</w:t>
            </w:r>
          </w:p>
        </w:tc>
        <w:tc>
          <w:tcPr>
            <w:tcW w:w="869" w:type="pct"/>
          </w:tcPr>
          <w:p w14:paraId="2C67C327" w14:textId="515486C6" w:rsidR="005F31C6" w:rsidRPr="00F11DB1" w:rsidRDefault="005F31C6" w:rsidP="005F31C6">
            <w:pPr>
              <w:pStyle w:val="rfdVarCenter"/>
              <w:rPr>
                <w:rtl/>
              </w:rPr>
            </w:pPr>
            <w:r w:rsidRPr="00244D93">
              <w:rPr>
                <w:rtl/>
              </w:rPr>
              <w:t>مِنْ كلِّ زَوْجَ</w:t>
            </w:r>
            <w:r w:rsidRPr="00244D93">
              <w:rPr>
                <w:rFonts w:hint="cs"/>
                <w:rtl/>
              </w:rPr>
              <w:t>یْ</w:t>
            </w:r>
            <w:r w:rsidRPr="00244D93">
              <w:rPr>
                <w:rFonts w:hint="eastAsia"/>
                <w:rtl/>
              </w:rPr>
              <w:t>نِ</w:t>
            </w:r>
          </w:p>
        </w:tc>
        <w:tc>
          <w:tcPr>
            <w:tcW w:w="2021" w:type="pct"/>
          </w:tcPr>
          <w:p w14:paraId="23B667BE" w14:textId="32C33438" w:rsidR="005F31C6" w:rsidRDefault="005F31C6" w:rsidP="005F31C6">
            <w:pPr>
              <w:pStyle w:val="rfdVarCenter"/>
              <w:rPr>
                <w:rtl/>
              </w:rPr>
            </w:pPr>
            <w:r w:rsidRPr="00244D93">
              <w:rPr>
                <w:rtl/>
              </w:rPr>
              <w:t>حمزة، كسائ</w:t>
            </w:r>
            <w:r w:rsidRPr="00244D93">
              <w:rPr>
                <w:rFonts w:hint="cs"/>
                <w:rtl/>
              </w:rPr>
              <w:t>ی</w:t>
            </w:r>
            <w:r w:rsidRPr="00244D93">
              <w:rPr>
                <w:rFonts w:hint="eastAsia"/>
                <w:rtl/>
              </w:rPr>
              <w:t>،</w:t>
            </w:r>
            <w:r w:rsidRPr="00244D93">
              <w:rPr>
                <w:rtl/>
              </w:rPr>
              <w:t xml:space="preserve"> خَلَف، شُعبَة، ابوعمرو، </w:t>
            </w:r>
            <w:r w:rsidRPr="00244D93">
              <w:rPr>
                <w:rFonts w:hint="cs"/>
                <w:rtl/>
              </w:rPr>
              <w:t>ی</w:t>
            </w:r>
            <w:r w:rsidRPr="00244D93">
              <w:rPr>
                <w:rFonts w:hint="eastAsia"/>
                <w:rtl/>
              </w:rPr>
              <w:t>عقوب،</w:t>
            </w:r>
            <w:r w:rsidRPr="00244D93">
              <w:rPr>
                <w:rtl/>
              </w:rPr>
              <w:t xml:space="preserve"> ابن‌كث</w:t>
            </w:r>
            <w:r w:rsidRPr="00244D93">
              <w:rPr>
                <w:rFonts w:hint="cs"/>
                <w:rtl/>
              </w:rPr>
              <w:t>ی</w:t>
            </w:r>
            <w:r w:rsidRPr="00244D93">
              <w:rPr>
                <w:rFonts w:hint="eastAsia"/>
                <w:rtl/>
              </w:rPr>
              <w:t>ر،</w:t>
            </w:r>
            <w:r w:rsidRPr="00244D93">
              <w:rPr>
                <w:rtl/>
              </w:rPr>
              <w:t xml:space="preserve"> نافع، ابوجعفر، ابن‌عامر</w:t>
            </w:r>
          </w:p>
        </w:tc>
      </w:tr>
      <w:tr w:rsidR="005F31C6" w14:paraId="442DF30B" w14:textId="77777777" w:rsidTr="005F31C6">
        <w:tc>
          <w:tcPr>
            <w:tcW w:w="505" w:type="pct"/>
          </w:tcPr>
          <w:p w14:paraId="2E47889B" w14:textId="05B71D77" w:rsidR="005F31C6" w:rsidRPr="00F11DB1" w:rsidRDefault="005F31C6" w:rsidP="005F31C6">
            <w:pPr>
              <w:pStyle w:val="rfdVarCenter"/>
            </w:pPr>
            <w:r w:rsidRPr="00244D93">
              <w:rPr>
                <w:rtl/>
              </w:rPr>
              <w:t>349</w:t>
            </w:r>
          </w:p>
        </w:tc>
        <w:tc>
          <w:tcPr>
            <w:tcW w:w="835" w:type="pct"/>
          </w:tcPr>
          <w:p w14:paraId="095060A7" w14:textId="5CF21EE4" w:rsidR="005F31C6" w:rsidRDefault="005F31C6" w:rsidP="005F31C6">
            <w:pPr>
              <w:pStyle w:val="rfdVarCenter"/>
              <w:rPr>
                <w:rtl/>
              </w:rPr>
            </w:pPr>
            <w:r w:rsidRPr="00244D93">
              <w:rPr>
                <w:rtl/>
              </w:rPr>
              <w:t>مؤمنون، 50</w:t>
            </w:r>
          </w:p>
        </w:tc>
        <w:tc>
          <w:tcPr>
            <w:tcW w:w="770" w:type="pct"/>
          </w:tcPr>
          <w:p w14:paraId="6B989EF0" w14:textId="4F9807AA" w:rsidR="005F31C6" w:rsidRPr="00F11DB1" w:rsidRDefault="005F31C6" w:rsidP="005F31C6">
            <w:pPr>
              <w:pStyle w:val="rfdVarCenter"/>
              <w:rPr>
                <w:rtl/>
              </w:rPr>
            </w:pPr>
            <w:r w:rsidRPr="00244D93">
              <w:rPr>
                <w:rtl/>
              </w:rPr>
              <w:t>رَبوة</w:t>
            </w:r>
          </w:p>
        </w:tc>
        <w:tc>
          <w:tcPr>
            <w:tcW w:w="869" w:type="pct"/>
          </w:tcPr>
          <w:p w14:paraId="591646D6" w14:textId="166AE1BF" w:rsidR="005F31C6" w:rsidRPr="00F11DB1" w:rsidRDefault="005F31C6" w:rsidP="005F31C6">
            <w:pPr>
              <w:pStyle w:val="rfdVarCenter"/>
              <w:rPr>
                <w:rtl/>
              </w:rPr>
            </w:pPr>
            <w:r w:rsidRPr="00244D93">
              <w:rPr>
                <w:rtl/>
              </w:rPr>
              <w:t>رُبوة</w:t>
            </w:r>
          </w:p>
        </w:tc>
        <w:tc>
          <w:tcPr>
            <w:tcW w:w="2021" w:type="pct"/>
          </w:tcPr>
          <w:p w14:paraId="46A85E14" w14:textId="1D631FD3" w:rsidR="005F31C6" w:rsidRDefault="005F31C6" w:rsidP="005F31C6">
            <w:pPr>
              <w:pStyle w:val="rfdVarCenter"/>
              <w:rPr>
                <w:rtl/>
              </w:rPr>
            </w:pPr>
            <w:r w:rsidRPr="00244D93">
              <w:rPr>
                <w:rtl/>
              </w:rPr>
              <w:t>حمزة، كسائ</w:t>
            </w:r>
            <w:r w:rsidRPr="00244D93">
              <w:rPr>
                <w:rFonts w:hint="cs"/>
                <w:rtl/>
              </w:rPr>
              <w:t>ی</w:t>
            </w:r>
            <w:r w:rsidRPr="00244D93">
              <w:rPr>
                <w:rFonts w:hint="eastAsia"/>
                <w:rtl/>
              </w:rPr>
              <w:t>،</w:t>
            </w:r>
            <w:r w:rsidRPr="00244D93">
              <w:rPr>
                <w:rtl/>
              </w:rPr>
              <w:t xml:space="preserve"> خَلَف، ابوعمرو، </w:t>
            </w:r>
            <w:r w:rsidRPr="00244D93">
              <w:rPr>
                <w:rFonts w:hint="cs"/>
                <w:rtl/>
              </w:rPr>
              <w:t>ی</w:t>
            </w:r>
            <w:r w:rsidRPr="00244D93">
              <w:rPr>
                <w:rFonts w:hint="eastAsia"/>
                <w:rtl/>
              </w:rPr>
              <w:t>عقوب،</w:t>
            </w:r>
            <w:r w:rsidRPr="00244D93">
              <w:rPr>
                <w:rtl/>
              </w:rPr>
              <w:t xml:space="preserve"> ابن‌كث</w:t>
            </w:r>
            <w:r w:rsidRPr="00244D93">
              <w:rPr>
                <w:rFonts w:hint="cs"/>
                <w:rtl/>
              </w:rPr>
              <w:t>ی</w:t>
            </w:r>
            <w:r w:rsidRPr="00244D93">
              <w:rPr>
                <w:rFonts w:hint="eastAsia"/>
                <w:rtl/>
              </w:rPr>
              <w:t>ر،</w:t>
            </w:r>
            <w:r w:rsidRPr="00244D93">
              <w:rPr>
                <w:rtl/>
              </w:rPr>
              <w:t xml:space="preserve"> نافع، ابوجعفر</w:t>
            </w:r>
          </w:p>
        </w:tc>
      </w:tr>
      <w:tr w:rsidR="005F31C6" w14:paraId="1F8B9F2D" w14:textId="77777777" w:rsidTr="005F31C6">
        <w:tc>
          <w:tcPr>
            <w:tcW w:w="505" w:type="pct"/>
          </w:tcPr>
          <w:p w14:paraId="58910903" w14:textId="7EC8A768" w:rsidR="005F31C6" w:rsidRPr="00F11DB1" w:rsidRDefault="005F31C6" w:rsidP="005F31C6">
            <w:pPr>
              <w:pStyle w:val="rfdVarCenter"/>
            </w:pPr>
            <w:r w:rsidRPr="00244D93">
              <w:rPr>
                <w:rtl/>
              </w:rPr>
              <w:t>351</w:t>
            </w:r>
          </w:p>
        </w:tc>
        <w:tc>
          <w:tcPr>
            <w:tcW w:w="835" w:type="pct"/>
          </w:tcPr>
          <w:p w14:paraId="4F13AF00" w14:textId="72CB451A" w:rsidR="005F31C6" w:rsidRDefault="005F31C6" w:rsidP="005F31C6">
            <w:pPr>
              <w:pStyle w:val="rfdVarCenter"/>
              <w:rPr>
                <w:rtl/>
              </w:rPr>
            </w:pPr>
            <w:r w:rsidRPr="00244D93">
              <w:rPr>
                <w:rtl/>
              </w:rPr>
              <w:t>مؤمنون، 87</w:t>
            </w:r>
          </w:p>
        </w:tc>
        <w:tc>
          <w:tcPr>
            <w:tcW w:w="770" w:type="pct"/>
          </w:tcPr>
          <w:p w14:paraId="412D76F4" w14:textId="7B26EE41" w:rsidR="005F31C6" w:rsidRPr="00F11DB1" w:rsidRDefault="005F31C6" w:rsidP="005F31C6">
            <w:pPr>
              <w:pStyle w:val="rfdVarCenter"/>
              <w:rPr>
                <w:rtl/>
              </w:rPr>
            </w:pPr>
            <w:r w:rsidRPr="00244D93">
              <w:rPr>
                <w:rtl/>
              </w:rPr>
              <w:t>س</w:t>
            </w:r>
            <w:r w:rsidRPr="00244D93">
              <w:rPr>
                <w:rFonts w:hint="cs"/>
                <w:rtl/>
              </w:rPr>
              <w:t>ی</w:t>
            </w:r>
            <w:r w:rsidRPr="00244D93">
              <w:rPr>
                <w:rFonts w:hint="eastAsia"/>
                <w:rtl/>
              </w:rPr>
              <w:t>قولون</w:t>
            </w:r>
            <w:r w:rsidRPr="00244D93">
              <w:rPr>
                <w:rtl/>
              </w:rPr>
              <w:t xml:space="preserve"> لِلّهِ</w:t>
            </w:r>
          </w:p>
        </w:tc>
        <w:tc>
          <w:tcPr>
            <w:tcW w:w="869" w:type="pct"/>
          </w:tcPr>
          <w:p w14:paraId="08395452" w14:textId="1FDCF897" w:rsidR="005F31C6" w:rsidRPr="00F11DB1" w:rsidRDefault="005F31C6" w:rsidP="005F31C6">
            <w:pPr>
              <w:pStyle w:val="rfdVarCenter"/>
              <w:rPr>
                <w:rtl/>
              </w:rPr>
            </w:pPr>
            <w:r w:rsidRPr="00244D93">
              <w:rPr>
                <w:rtl/>
              </w:rPr>
              <w:t>س</w:t>
            </w:r>
            <w:r w:rsidRPr="00244D93">
              <w:rPr>
                <w:rFonts w:hint="cs"/>
                <w:rtl/>
              </w:rPr>
              <w:t>ی</w:t>
            </w:r>
            <w:r w:rsidRPr="00244D93">
              <w:rPr>
                <w:rFonts w:hint="eastAsia"/>
                <w:rtl/>
              </w:rPr>
              <w:t>قولون</w:t>
            </w:r>
            <w:r w:rsidRPr="00244D93">
              <w:rPr>
                <w:rtl/>
              </w:rPr>
              <w:t xml:space="preserve"> الله</w:t>
            </w:r>
            <w:r w:rsidRPr="005F31C6">
              <w:rPr>
                <w:rStyle w:val="rfdFootnotenum"/>
                <w:rtl/>
              </w:rPr>
              <w:t>(</w:t>
            </w:r>
            <w:r w:rsidRPr="005F31C6">
              <w:rPr>
                <w:rStyle w:val="rfdFootnotenum"/>
                <w:rFonts w:hint="cs"/>
                <w:rtl/>
              </w:rPr>
              <w:t>1</w:t>
            </w:r>
            <w:r w:rsidRPr="005F31C6">
              <w:rPr>
                <w:rStyle w:val="rfdFootnotenum"/>
                <w:rtl/>
              </w:rPr>
              <w:t>)</w:t>
            </w:r>
          </w:p>
        </w:tc>
        <w:tc>
          <w:tcPr>
            <w:tcW w:w="2021" w:type="pct"/>
          </w:tcPr>
          <w:p w14:paraId="1A6493ED" w14:textId="50934F67" w:rsidR="005F31C6" w:rsidRDefault="005F31C6" w:rsidP="005F31C6">
            <w:pPr>
              <w:pStyle w:val="rfdVarCenter"/>
              <w:rPr>
                <w:rtl/>
              </w:rPr>
            </w:pPr>
            <w:r w:rsidRPr="00244D93">
              <w:rPr>
                <w:rtl/>
              </w:rPr>
              <w:t xml:space="preserve">ابوعمرو، </w:t>
            </w:r>
            <w:r w:rsidRPr="00244D93">
              <w:rPr>
                <w:rFonts w:hint="cs"/>
                <w:rtl/>
              </w:rPr>
              <w:t>ی</w:t>
            </w:r>
            <w:r w:rsidRPr="00244D93">
              <w:rPr>
                <w:rFonts w:hint="eastAsia"/>
                <w:rtl/>
              </w:rPr>
              <w:t>عقوب</w:t>
            </w:r>
          </w:p>
        </w:tc>
      </w:tr>
      <w:tr w:rsidR="005F31C6" w14:paraId="7347D981" w14:textId="77777777" w:rsidTr="005F31C6">
        <w:tc>
          <w:tcPr>
            <w:tcW w:w="505" w:type="pct"/>
          </w:tcPr>
          <w:p w14:paraId="1051F5D7" w14:textId="3E59EFE5" w:rsidR="005F31C6" w:rsidRPr="00F11DB1" w:rsidRDefault="005F31C6" w:rsidP="005F31C6">
            <w:pPr>
              <w:pStyle w:val="rfdVarCenter"/>
            </w:pPr>
            <w:r w:rsidRPr="00244D93">
              <w:rPr>
                <w:rtl/>
              </w:rPr>
              <w:t>351</w:t>
            </w:r>
          </w:p>
        </w:tc>
        <w:tc>
          <w:tcPr>
            <w:tcW w:w="835" w:type="pct"/>
          </w:tcPr>
          <w:p w14:paraId="3350F3ED" w14:textId="1B54F6FD" w:rsidR="005F31C6" w:rsidRDefault="005F31C6" w:rsidP="005F31C6">
            <w:pPr>
              <w:pStyle w:val="rfdVarCenter"/>
              <w:rPr>
                <w:rtl/>
              </w:rPr>
            </w:pPr>
            <w:r w:rsidRPr="00244D93">
              <w:rPr>
                <w:rtl/>
              </w:rPr>
              <w:t>مؤمنون، 89</w:t>
            </w:r>
          </w:p>
        </w:tc>
        <w:tc>
          <w:tcPr>
            <w:tcW w:w="770" w:type="pct"/>
          </w:tcPr>
          <w:p w14:paraId="43AA9520" w14:textId="259416BD" w:rsidR="005F31C6" w:rsidRPr="00F11DB1" w:rsidRDefault="005F31C6" w:rsidP="005F31C6">
            <w:pPr>
              <w:pStyle w:val="rfdVarCenter"/>
              <w:rPr>
                <w:rtl/>
              </w:rPr>
            </w:pPr>
            <w:r w:rsidRPr="00244D93">
              <w:rPr>
                <w:rtl/>
              </w:rPr>
              <w:t>س</w:t>
            </w:r>
            <w:r w:rsidRPr="00244D93">
              <w:rPr>
                <w:rFonts w:hint="cs"/>
                <w:rtl/>
              </w:rPr>
              <w:t>ی</w:t>
            </w:r>
            <w:r w:rsidRPr="00244D93">
              <w:rPr>
                <w:rFonts w:hint="eastAsia"/>
                <w:rtl/>
              </w:rPr>
              <w:t>قولون</w:t>
            </w:r>
            <w:r w:rsidRPr="00244D93">
              <w:rPr>
                <w:rtl/>
              </w:rPr>
              <w:t xml:space="preserve"> لِلّهِ</w:t>
            </w:r>
          </w:p>
        </w:tc>
        <w:tc>
          <w:tcPr>
            <w:tcW w:w="869" w:type="pct"/>
          </w:tcPr>
          <w:p w14:paraId="0227D827" w14:textId="3D39076F" w:rsidR="005F31C6" w:rsidRPr="00F11DB1" w:rsidRDefault="005F31C6" w:rsidP="005F31C6">
            <w:pPr>
              <w:pStyle w:val="rfdVarCenter"/>
              <w:rPr>
                <w:rtl/>
              </w:rPr>
            </w:pPr>
            <w:r w:rsidRPr="00244D93">
              <w:rPr>
                <w:rtl/>
              </w:rPr>
              <w:t>س</w:t>
            </w:r>
            <w:r w:rsidRPr="00244D93">
              <w:rPr>
                <w:rFonts w:hint="cs"/>
                <w:rtl/>
              </w:rPr>
              <w:t>ی</w:t>
            </w:r>
            <w:r w:rsidRPr="00244D93">
              <w:rPr>
                <w:rFonts w:hint="eastAsia"/>
                <w:rtl/>
              </w:rPr>
              <w:t>قولون</w:t>
            </w:r>
            <w:r w:rsidRPr="00244D93">
              <w:rPr>
                <w:rtl/>
              </w:rPr>
              <w:t xml:space="preserve"> اللّهُ</w:t>
            </w:r>
          </w:p>
        </w:tc>
        <w:tc>
          <w:tcPr>
            <w:tcW w:w="2021" w:type="pct"/>
          </w:tcPr>
          <w:p w14:paraId="4D9BF662" w14:textId="4FDEFEB2" w:rsidR="005F31C6" w:rsidRDefault="005F31C6" w:rsidP="005F31C6">
            <w:pPr>
              <w:pStyle w:val="rfdVarCenter"/>
              <w:rPr>
                <w:rtl/>
              </w:rPr>
            </w:pPr>
            <w:r w:rsidRPr="00244D93">
              <w:rPr>
                <w:rtl/>
              </w:rPr>
              <w:t xml:space="preserve">ابوعمرو، </w:t>
            </w:r>
            <w:r w:rsidRPr="00244D93">
              <w:rPr>
                <w:rFonts w:hint="cs"/>
                <w:rtl/>
              </w:rPr>
              <w:t>ی</w:t>
            </w:r>
            <w:r w:rsidRPr="00244D93">
              <w:rPr>
                <w:rFonts w:hint="eastAsia"/>
                <w:rtl/>
              </w:rPr>
              <w:t>عقوب</w:t>
            </w:r>
          </w:p>
        </w:tc>
      </w:tr>
      <w:tr w:rsidR="005F31C6" w14:paraId="209B8E09" w14:textId="77777777" w:rsidTr="005F31C6">
        <w:tc>
          <w:tcPr>
            <w:tcW w:w="505" w:type="pct"/>
          </w:tcPr>
          <w:p w14:paraId="0FC8E934" w14:textId="38DDD68B" w:rsidR="005F31C6" w:rsidRPr="00F11DB1" w:rsidRDefault="005F31C6" w:rsidP="005F31C6">
            <w:pPr>
              <w:pStyle w:val="rfdVarCenter"/>
            </w:pPr>
            <w:r w:rsidRPr="00244D93">
              <w:rPr>
                <w:rtl/>
              </w:rPr>
              <w:t>353</w:t>
            </w:r>
          </w:p>
        </w:tc>
        <w:tc>
          <w:tcPr>
            <w:tcW w:w="835" w:type="pct"/>
          </w:tcPr>
          <w:p w14:paraId="29A7174E" w14:textId="317C7135" w:rsidR="005F31C6" w:rsidRDefault="005F31C6" w:rsidP="005F31C6">
            <w:pPr>
              <w:pStyle w:val="rfdVarCenter"/>
              <w:rPr>
                <w:rtl/>
              </w:rPr>
            </w:pPr>
            <w:r w:rsidRPr="00244D93">
              <w:rPr>
                <w:rtl/>
              </w:rPr>
              <w:t>مؤمنون، 115</w:t>
            </w:r>
          </w:p>
        </w:tc>
        <w:tc>
          <w:tcPr>
            <w:tcW w:w="770" w:type="pct"/>
          </w:tcPr>
          <w:p w14:paraId="0A35D3A5" w14:textId="0E0FC883" w:rsidR="005F31C6" w:rsidRPr="00F11DB1" w:rsidRDefault="005F31C6" w:rsidP="005F31C6">
            <w:pPr>
              <w:pStyle w:val="rfdVarCenter"/>
              <w:rPr>
                <w:rtl/>
              </w:rPr>
            </w:pPr>
            <w:r w:rsidRPr="00244D93">
              <w:rPr>
                <w:rtl/>
              </w:rPr>
              <w:t>تُرجَعون</w:t>
            </w:r>
          </w:p>
        </w:tc>
        <w:tc>
          <w:tcPr>
            <w:tcW w:w="869" w:type="pct"/>
          </w:tcPr>
          <w:p w14:paraId="4E051F48" w14:textId="0E8BFD4B" w:rsidR="005F31C6" w:rsidRPr="00F11DB1" w:rsidRDefault="005F31C6" w:rsidP="005F31C6">
            <w:pPr>
              <w:pStyle w:val="rfdVarCenter"/>
              <w:rPr>
                <w:rtl/>
              </w:rPr>
            </w:pPr>
            <w:r w:rsidRPr="00244D93">
              <w:rPr>
                <w:rtl/>
              </w:rPr>
              <w:t>تَرجِعون</w:t>
            </w:r>
          </w:p>
        </w:tc>
        <w:tc>
          <w:tcPr>
            <w:tcW w:w="2021" w:type="pct"/>
          </w:tcPr>
          <w:p w14:paraId="358DEBCB" w14:textId="2B80E676" w:rsidR="005F31C6" w:rsidRDefault="005F31C6" w:rsidP="005F31C6">
            <w:pPr>
              <w:pStyle w:val="rfdVarCenter"/>
              <w:rPr>
                <w:rtl/>
              </w:rPr>
            </w:pPr>
            <w:r w:rsidRPr="00244D93">
              <w:rPr>
                <w:rtl/>
              </w:rPr>
              <w:t>حمزة، كسائ</w:t>
            </w:r>
            <w:r w:rsidRPr="00244D93">
              <w:rPr>
                <w:rFonts w:hint="cs"/>
                <w:rtl/>
              </w:rPr>
              <w:t>ی</w:t>
            </w:r>
            <w:r w:rsidRPr="00244D93">
              <w:rPr>
                <w:rFonts w:hint="eastAsia"/>
                <w:rtl/>
              </w:rPr>
              <w:t>،</w:t>
            </w:r>
            <w:r w:rsidRPr="00244D93">
              <w:rPr>
                <w:rtl/>
              </w:rPr>
              <w:t xml:space="preserve"> </w:t>
            </w:r>
            <w:r w:rsidRPr="00244D93">
              <w:rPr>
                <w:rFonts w:hint="cs"/>
                <w:rtl/>
              </w:rPr>
              <w:t>ی</w:t>
            </w:r>
            <w:r w:rsidRPr="00244D93">
              <w:rPr>
                <w:rFonts w:hint="eastAsia"/>
                <w:rtl/>
              </w:rPr>
              <w:t>عقوب،</w:t>
            </w:r>
            <w:r w:rsidRPr="00244D93">
              <w:rPr>
                <w:rtl/>
              </w:rPr>
              <w:t xml:space="preserve"> خَلَف</w:t>
            </w:r>
          </w:p>
        </w:tc>
      </w:tr>
      <w:tr w:rsidR="005F31C6" w14:paraId="0620B12E" w14:textId="77777777" w:rsidTr="005F31C6">
        <w:tc>
          <w:tcPr>
            <w:tcW w:w="505" w:type="pct"/>
          </w:tcPr>
          <w:p w14:paraId="23480C68" w14:textId="0B1609E6" w:rsidR="005F31C6" w:rsidRPr="00F11DB1" w:rsidRDefault="005F31C6" w:rsidP="005F31C6">
            <w:pPr>
              <w:pStyle w:val="rfdVarCenter"/>
            </w:pPr>
            <w:r w:rsidRPr="00244D93">
              <w:rPr>
                <w:rtl/>
              </w:rPr>
              <w:t>354</w:t>
            </w:r>
          </w:p>
        </w:tc>
        <w:tc>
          <w:tcPr>
            <w:tcW w:w="835" w:type="pct"/>
          </w:tcPr>
          <w:p w14:paraId="1E10B15C" w14:textId="6786658A" w:rsidR="005F31C6" w:rsidRDefault="005F31C6" w:rsidP="005F31C6">
            <w:pPr>
              <w:pStyle w:val="rfdVarCenter"/>
              <w:rPr>
                <w:rtl/>
              </w:rPr>
            </w:pPr>
            <w:r w:rsidRPr="00244D93">
              <w:rPr>
                <w:rtl/>
              </w:rPr>
              <w:t>نور، 6</w:t>
            </w:r>
          </w:p>
        </w:tc>
        <w:tc>
          <w:tcPr>
            <w:tcW w:w="770" w:type="pct"/>
          </w:tcPr>
          <w:p w14:paraId="0170E1C4" w14:textId="29F246AF" w:rsidR="005F31C6" w:rsidRPr="00F11DB1" w:rsidRDefault="005F31C6" w:rsidP="005F31C6">
            <w:pPr>
              <w:pStyle w:val="rfdVarCenter"/>
              <w:rPr>
                <w:rtl/>
              </w:rPr>
            </w:pPr>
            <w:r w:rsidRPr="00244D93">
              <w:rPr>
                <w:rtl/>
              </w:rPr>
              <w:t>اَربَعُ</w:t>
            </w:r>
          </w:p>
        </w:tc>
        <w:tc>
          <w:tcPr>
            <w:tcW w:w="869" w:type="pct"/>
          </w:tcPr>
          <w:p w14:paraId="6291D509" w14:textId="4E8E8276" w:rsidR="005F31C6" w:rsidRPr="00F11DB1" w:rsidRDefault="005F31C6" w:rsidP="005F31C6">
            <w:pPr>
              <w:pStyle w:val="rfdVarCenter"/>
              <w:rPr>
                <w:rtl/>
              </w:rPr>
            </w:pPr>
            <w:r w:rsidRPr="00244D93">
              <w:rPr>
                <w:rtl/>
              </w:rPr>
              <w:t>اَربَعَ</w:t>
            </w:r>
          </w:p>
        </w:tc>
        <w:tc>
          <w:tcPr>
            <w:tcW w:w="2021" w:type="pct"/>
          </w:tcPr>
          <w:p w14:paraId="0FA69EA4" w14:textId="4C2FCF5E" w:rsidR="005F31C6" w:rsidRDefault="005F31C6" w:rsidP="005F31C6">
            <w:pPr>
              <w:pStyle w:val="rfdVarCenter"/>
              <w:rPr>
                <w:rtl/>
              </w:rPr>
            </w:pPr>
            <w:r w:rsidRPr="00244D93">
              <w:rPr>
                <w:rtl/>
              </w:rPr>
              <w:t xml:space="preserve">شُعبَة، ابوعمرو، </w:t>
            </w:r>
            <w:r w:rsidRPr="00244D93">
              <w:rPr>
                <w:rFonts w:hint="cs"/>
                <w:rtl/>
              </w:rPr>
              <w:t>ی</w:t>
            </w:r>
            <w:r w:rsidRPr="00244D93">
              <w:rPr>
                <w:rFonts w:hint="eastAsia"/>
                <w:rtl/>
              </w:rPr>
              <w:t>عقوب،</w:t>
            </w:r>
            <w:r w:rsidRPr="00244D93">
              <w:rPr>
                <w:rtl/>
              </w:rPr>
              <w:t xml:space="preserve"> ابن‌كث</w:t>
            </w:r>
            <w:r w:rsidRPr="00244D93">
              <w:rPr>
                <w:rFonts w:hint="cs"/>
                <w:rtl/>
              </w:rPr>
              <w:t>ی</w:t>
            </w:r>
            <w:r w:rsidRPr="00244D93">
              <w:rPr>
                <w:rFonts w:hint="eastAsia"/>
                <w:rtl/>
              </w:rPr>
              <w:t>ر،</w:t>
            </w:r>
            <w:r w:rsidRPr="00244D93">
              <w:rPr>
                <w:rtl/>
              </w:rPr>
              <w:t xml:space="preserve"> نافع، ابوجعفر، ابن‌عامر</w:t>
            </w:r>
          </w:p>
        </w:tc>
      </w:tr>
      <w:tr w:rsidR="005F31C6" w14:paraId="15BD9902" w14:textId="77777777" w:rsidTr="005F31C6">
        <w:tc>
          <w:tcPr>
            <w:tcW w:w="505" w:type="pct"/>
          </w:tcPr>
          <w:p w14:paraId="536056D9" w14:textId="61333591" w:rsidR="005F31C6" w:rsidRPr="00F11DB1" w:rsidRDefault="005F31C6" w:rsidP="005F31C6">
            <w:pPr>
              <w:pStyle w:val="rfdVarCenter"/>
            </w:pPr>
            <w:r w:rsidRPr="00244D93">
              <w:rPr>
                <w:rtl/>
              </w:rPr>
              <w:t>354</w:t>
            </w:r>
          </w:p>
        </w:tc>
        <w:tc>
          <w:tcPr>
            <w:tcW w:w="835" w:type="pct"/>
          </w:tcPr>
          <w:p w14:paraId="31F0AC1C" w14:textId="049AF583" w:rsidR="005F31C6" w:rsidRDefault="005F31C6" w:rsidP="005F31C6">
            <w:pPr>
              <w:pStyle w:val="rfdVarCenter"/>
              <w:rPr>
                <w:rtl/>
              </w:rPr>
            </w:pPr>
            <w:r w:rsidRPr="00244D93">
              <w:rPr>
                <w:rtl/>
              </w:rPr>
              <w:t>نور، 7</w:t>
            </w:r>
          </w:p>
        </w:tc>
        <w:tc>
          <w:tcPr>
            <w:tcW w:w="770" w:type="pct"/>
          </w:tcPr>
          <w:p w14:paraId="79076983" w14:textId="47C96367" w:rsidR="005F31C6" w:rsidRPr="00F11DB1" w:rsidRDefault="005F31C6" w:rsidP="005F31C6">
            <w:pPr>
              <w:pStyle w:val="rfdVarCenter"/>
              <w:rPr>
                <w:rtl/>
              </w:rPr>
            </w:pPr>
            <w:r w:rsidRPr="00244D93">
              <w:rPr>
                <w:rtl/>
              </w:rPr>
              <w:t>اَنَّ لعنتَ اللهِ</w:t>
            </w:r>
          </w:p>
        </w:tc>
        <w:tc>
          <w:tcPr>
            <w:tcW w:w="869" w:type="pct"/>
          </w:tcPr>
          <w:p w14:paraId="2C67C166" w14:textId="13F744D5" w:rsidR="005F31C6" w:rsidRPr="00F11DB1" w:rsidRDefault="005F31C6" w:rsidP="005F31C6">
            <w:pPr>
              <w:pStyle w:val="rfdVarCenter"/>
              <w:rPr>
                <w:rtl/>
              </w:rPr>
            </w:pPr>
            <w:r w:rsidRPr="00244D93">
              <w:rPr>
                <w:rtl/>
              </w:rPr>
              <w:t>اَن لعنتُ اللهِ</w:t>
            </w:r>
          </w:p>
        </w:tc>
        <w:tc>
          <w:tcPr>
            <w:tcW w:w="2021" w:type="pct"/>
          </w:tcPr>
          <w:p w14:paraId="237334CE" w14:textId="10184DC3" w:rsidR="005F31C6" w:rsidRDefault="005F31C6" w:rsidP="005F31C6">
            <w:pPr>
              <w:pStyle w:val="rfdVarCenter"/>
              <w:rPr>
                <w:rtl/>
              </w:rPr>
            </w:pPr>
            <w:r w:rsidRPr="00244D93">
              <w:rPr>
                <w:rtl/>
              </w:rPr>
              <w:t xml:space="preserve">نافع، </w:t>
            </w:r>
            <w:r w:rsidRPr="00244D93">
              <w:rPr>
                <w:rFonts w:hint="cs"/>
                <w:rtl/>
              </w:rPr>
              <w:t>ی</w:t>
            </w:r>
            <w:r w:rsidRPr="00244D93">
              <w:rPr>
                <w:rFonts w:hint="eastAsia"/>
                <w:rtl/>
              </w:rPr>
              <w:t>عقوب</w:t>
            </w:r>
          </w:p>
        </w:tc>
      </w:tr>
      <w:tr w:rsidR="005F31C6" w14:paraId="7BB2D1F5" w14:textId="77777777" w:rsidTr="005F31C6">
        <w:tc>
          <w:tcPr>
            <w:tcW w:w="505" w:type="pct"/>
          </w:tcPr>
          <w:p w14:paraId="0D8C3492" w14:textId="0F6BF607" w:rsidR="005F31C6" w:rsidRPr="00F11DB1" w:rsidRDefault="005F31C6" w:rsidP="005F31C6">
            <w:pPr>
              <w:pStyle w:val="rfdVarCenter"/>
            </w:pPr>
            <w:r w:rsidRPr="00244D93">
              <w:rPr>
                <w:rtl/>
              </w:rPr>
              <w:t>354</w:t>
            </w:r>
          </w:p>
        </w:tc>
        <w:tc>
          <w:tcPr>
            <w:tcW w:w="835" w:type="pct"/>
          </w:tcPr>
          <w:p w14:paraId="56C96DA6" w14:textId="3BCA2942" w:rsidR="005F31C6" w:rsidRDefault="005F31C6" w:rsidP="005F31C6">
            <w:pPr>
              <w:pStyle w:val="rfdVarCenter"/>
              <w:rPr>
                <w:rtl/>
              </w:rPr>
            </w:pPr>
            <w:r w:rsidRPr="00244D93">
              <w:rPr>
                <w:rtl/>
              </w:rPr>
              <w:t>نور، 9</w:t>
            </w:r>
          </w:p>
        </w:tc>
        <w:tc>
          <w:tcPr>
            <w:tcW w:w="770" w:type="pct"/>
          </w:tcPr>
          <w:p w14:paraId="08806462" w14:textId="559DA417" w:rsidR="005F31C6" w:rsidRPr="00F11DB1" w:rsidRDefault="005F31C6" w:rsidP="005F31C6">
            <w:pPr>
              <w:pStyle w:val="rfdVarCenter"/>
              <w:rPr>
                <w:rtl/>
              </w:rPr>
            </w:pPr>
            <w:r w:rsidRPr="00244D93">
              <w:rPr>
                <w:rtl/>
              </w:rPr>
              <w:t>والخامسةَ اَنَّ غَضَبَ اللهِ</w:t>
            </w:r>
          </w:p>
        </w:tc>
        <w:tc>
          <w:tcPr>
            <w:tcW w:w="869" w:type="pct"/>
          </w:tcPr>
          <w:p w14:paraId="4097A65E" w14:textId="1BACDB67" w:rsidR="005F31C6" w:rsidRPr="00F11DB1" w:rsidRDefault="005F31C6" w:rsidP="005F31C6">
            <w:pPr>
              <w:pStyle w:val="rfdVarCenter"/>
              <w:rPr>
                <w:rtl/>
              </w:rPr>
            </w:pPr>
            <w:r w:rsidRPr="00244D93">
              <w:rPr>
                <w:rtl/>
              </w:rPr>
              <w:t>والخامسةُ اَن غَضَبُ اللهِ</w:t>
            </w:r>
          </w:p>
        </w:tc>
        <w:tc>
          <w:tcPr>
            <w:tcW w:w="2021" w:type="pct"/>
          </w:tcPr>
          <w:p w14:paraId="14D648C8" w14:textId="5169B81D" w:rsidR="005F31C6" w:rsidRDefault="005F31C6" w:rsidP="005F31C6">
            <w:pPr>
              <w:pStyle w:val="rfdVarCenter"/>
              <w:rPr>
                <w:rtl/>
              </w:rPr>
            </w:pPr>
            <w:r w:rsidRPr="00244D93">
              <w:rPr>
                <w:rFonts w:hint="cs"/>
                <w:rtl/>
              </w:rPr>
              <w:t>ی</w:t>
            </w:r>
            <w:r w:rsidRPr="00244D93">
              <w:rPr>
                <w:rFonts w:hint="eastAsia"/>
                <w:rtl/>
              </w:rPr>
              <w:t>عقوب</w:t>
            </w:r>
          </w:p>
        </w:tc>
      </w:tr>
      <w:tr w:rsidR="005F31C6" w14:paraId="117CA26F" w14:textId="77777777" w:rsidTr="005F31C6">
        <w:tc>
          <w:tcPr>
            <w:tcW w:w="505" w:type="pct"/>
          </w:tcPr>
          <w:p w14:paraId="6F967274" w14:textId="5FC90521" w:rsidR="005F31C6" w:rsidRPr="00F11DB1" w:rsidRDefault="005F31C6" w:rsidP="005F31C6">
            <w:pPr>
              <w:pStyle w:val="rfdVarCenter"/>
            </w:pPr>
            <w:r w:rsidRPr="00244D93">
              <w:rPr>
                <w:rtl/>
              </w:rPr>
              <w:t>361</w:t>
            </w:r>
          </w:p>
        </w:tc>
        <w:tc>
          <w:tcPr>
            <w:tcW w:w="835" w:type="pct"/>
          </w:tcPr>
          <w:p w14:paraId="79B1BE54" w14:textId="3DD69F9A" w:rsidR="005F31C6" w:rsidRDefault="005F31C6" w:rsidP="005F31C6">
            <w:pPr>
              <w:pStyle w:val="rfdVarCenter"/>
              <w:rPr>
                <w:rtl/>
              </w:rPr>
            </w:pPr>
            <w:r w:rsidRPr="00244D93">
              <w:rPr>
                <w:rtl/>
              </w:rPr>
              <w:t>نور، 52</w:t>
            </w:r>
          </w:p>
        </w:tc>
        <w:tc>
          <w:tcPr>
            <w:tcW w:w="770" w:type="pct"/>
          </w:tcPr>
          <w:p w14:paraId="32DF95D3" w14:textId="6DB59DE6" w:rsidR="005F31C6" w:rsidRPr="00F11DB1" w:rsidRDefault="005F31C6" w:rsidP="005F31C6">
            <w:pPr>
              <w:pStyle w:val="rfdVarCenter"/>
              <w:rPr>
                <w:rtl/>
              </w:rPr>
            </w:pPr>
            <w:r w:rsidRPr="00244D93">
              <w:rPr>
                <w:rFonts w:hint="cs"/>
                <w:rtl/>
              </w:rPr>
              <w:t>ی</w:t>
            </w:r>
            <w:r w:rsidRPr="00244D93">
              <w:rPr>
                <w:rFonts w:hint="eastAsia"/>
                <w:rtl/>
              </w:rPr>
              <w:t>تقْهِ</w:t>
            </w:r>
          </w:p>
        </w:tc>
        <w:tc>
          <w:tcPr>
            <w:tcW w:w="869" w:type="pct"/>
          </w:tcPr>
          <w:p w14:paraId="46839C7D" w14:textId="6B778147" w:rsidR="005F31C6" w:rsidRPr="00F11DB1" w:rsidRDefault="005F31C6" w:rsidP="005F31C6">
            <w:pPr>
              <w:pStyle w:val="rfdVarCenter"/>
              <w:rPr>
                <w:rtl/>
              </w:rPr>
            </w:pPr>
            <w:r w:rsidRPr="00244D93">
              <w:rPr>
                <w:rFonts w:hint="cs"/>
                <w:rtl/>
              </w:rPr>
              <w:t>ی</w:t>
            </w:r>
            <w:r w:rsidRPr="00244D93">
              <w:rPr>
                <w:rFonts w:hint="eastAsia"/>
                <w:rtl/>
              </w:rPr>
              <w:t>تقِهِ</w:t>
            </w:r>
          </w:p>
        </w:tc>
        <w:tc>
          <w:tcPr>
            <w:tcW w:w="2021" w:type="pct"/>
          </w:tcPr>
          <w:p w14:paraId="42174346" w14:textId="62A78364" w:rsidR="005F31C6" w:rsidRDefault="005F31C6" w:rsidP="005F31C6">
            <w:pPr>
              <w:pStyle w:val="rfdVarCenter"/>
              <w:rPr>
                <w:rtl/>
              </w:rPr>
            </w:pPr>
            <w:r w:rsidRPr="00244D93">
              <w:rPr>
                <w:rtl/>
              </w:rPr>
              <w:t>ابن‌كث</w:t>
            </w:r>
            <w:r w:rsidRPr="00244D93">
              <w:rPr>
                <w:rFonts w:hint="cs"/>
                <w:rtl/>
              </w:rPr>
              <w:t>ی</w:t>
            </w:r>
            <w:r w:rsidRPr="00244D93">
              <w:rPr>
                <w:rFonts w:hint="eastAsia"/>
                <w:rtl/>
              </w:rPr>
              <w:t>ر،</w:t>
            </w:r>
            <w:r w:rsidRPr="00244D93">
              <w:rPr>
                <w:rtl/>
              </w:rPr>
              <w:t xml:space="preserve"> نافع، ابوعمرو، ابن‌عامر، شُعبَة، حمزة، كسائ</w:t>
            </w:r>
            <w:r w:rsidRPr="00244D93">
              <w:rPr>
                <w:rFonts w:hint="cs"/>
                <w:rtl/>
              </w:rPr>
              <w:t>ی</w:t>
            </w:r>
            <w:r w:rsidRPr="00244D93">
              <w:rPr>
                <w:rFonts w:hint="eastAsia"/>
                <w:rtl/>
              </w:rPr>
              <w:t>،</w:t>
            </w:r>
            <w:r w:rsidRPr="00244D93">
              <w:rPr>
                <w:rtl/>
              </w:rPr>
              <w:t xml:space="preserve"> خَلَف، </w:t>
            </w:r>
            <w:r w:rsidRPr="00244D93">
              <w:rPr>
                <w:rFonts w:hint="cs"/>
                <w:rtl/>
              </w:rPr>
              <w:t>ی</w:t>
            </w:r>
            <w:r w:rsidRPr="00244D93">
              <w:rPr>
                <w:rFonts w:hint="eastAsia"/>
                <w:rtl/>
              </w:rPr>
              <w:t>عقوب،</w:t>
            </w:r>
            <w:r w:rsidRPr="00244D93">
              <w:rPr>
                <w:rtl/>
              </w:rPr>
              <w:t xml:space="preserve"> ابوجعفر</w:t>
            </w:r>
          </w:p>
        </w:tc>
      </w:tr>
    </w:tbl>
    <w:p w14:paraId="1176A54B" w14:textId="77777777" w:rsidR="005F31C6" w:rsidRDefault="005F31C6" w:rsidP="005F31C6">
      <w:pPr>
        <w:pStyle w:val="rfdLine"/>
        <w:rPr>
          <w:rtl/>
        </w:rPr>
      </w:pPr>
      <w:r>
        <w:rPr>
          <w:rtl/>
        </w:rPr>
        <w:t>__________</w:t>
      </w:r>
    </w:p>
    <w:p w14:paraId="0FAFD716" w14:textId="77777777" w:rsidR="005F31C6" w:rsidRDefault="005F31C6" w:rsidP="005F31C6">
      <w:pPr>
        <w:pStyle w:val="rfdFootnote0"/>
        <w:rPr>
          <w:rtl/>
        </w:rPr>
      </w:pPr>
      <w:r>
        <w:rPr>
          <w:rtl/>
        </w:rPr>
        <w:t>(1) انظر اختلاف هذه القراءة في (الصورة رقم 15) في آخر المقالة.</w:t>
      </w:r>
    </w:p>
    <w:p w14:paraId="1E4E6142" w14:textId="7B397DB6" w:rsidR="00F12CCE" w:rsidRDefault="00F12CCE" w:rsidP="00F12CCE">
      <w:pPr>
        <w:rPr>
          <w:rtl/>
        </w:rPr>
      </w:pPr>
      <w:r>
        <w:br w:type="page"/>
      </w:r>
    </w:p>
    <w:tbl>
      <w:tblPr>
        <w:tblStyle w:val="TableGrid"/>
        <w:bidiVisual/>
        <w:tblW w:w="4993" w:type="pct"/>
        <w:tblLook w:val="04A0" w:firstRow="1" w:lastRow="0" w:firstColumn="1" w:lastColumn="0" w:noHBand="0" w:noVBand="1"/>
      </w:tblPr>
      <w:tblGrid>
        <w:gridCol w:w="742"/>
        <w:gridCol w:w="1228"/>
        <w:gridCol w:w="1132"/>
        <w:gridCol w:w="1278"/>
        <w:gridCol w:w="2971"/>
      </w:tblGrid>
      <w:tr w:rsidR="005F31C6" w14:paraId="185ED96A" w14:textId="77777777" w:rsidTr="00D118D1">
        <w:tc>
          <w:tcPr>
            <w:tcW w:w="505" w:type="pct"/>
          </w:tcPr>
          <w:p w14:paraId="03D5C3AD" w14:textId="7759E126" w:rsidR="005F31C6" w:rsidRPr="00F11DB1" w:rsidRDefault="005F31C6" w:rsidP="005F31C6">
            <w:pPr>
              <w:pStyle w:val="rfdVarCenter"/>
            </w:pPr>
            <w:r w:rsidRPr="000151EA">
              <w:rPr>
                <w:rtl/>
              </w:rPr>
              <w:lastRenderedPageBreak/>
              <w:t>368</w:t>
            </w:r>
          </w:p>
        </w:tc>
        <w:tc>
          <w:tcPr>
            <w:tcW w:w="835" w:type="pct"/>
          </w:tcPr>
          <w:p w14:paraId="3AC077EC" w14:textId="4E1F6604" w:rsidR="005F31C6" w:rsidRDefault="005F31C6" w:rsidP="005F31C6">
            <w:pPr>
              <w:pStyle w:val="rfdVarCenter"/>
              <w:rPr>
                <w:rtl/>
              </w:rPr>
            </w:pPr>
            <w:r w:rsidRPr="000151EA">
              <w:rPr>
                <w:rtl/>
              </w:rPr>
              <w:t>فرقان، 48</w:t>
            </w:r>
          </w:p>
        </w:tc>
        <w:tc>
          <w:tcPr>
            <w:tcW w:w="770" w:type="pct"/>
          </w:tcPr>
          <w:p w14:paraId="04C57BCB" w14:textId="259980FF" w:rsidR="005F31C6" w:rsidRPr="00F11DB1" w:rsidRDefault="005F31C6" w:rsidP="005F31C6">
            <w:pPr>
              <w:pStyle w:val="rfdVarCenter"/>
              <w:rPr>
                <w:rtl/>
              </w:rPr>
            </w:pPr>
            <w:r w:rsidRPr="000151EA">
              <w:rPr>
                <w:rtl/>
              </w:rPr>
              <w:t>بُشْراً</w:t>
            </w:r>
          </w:p>
        </w:tc>
        <w:tc>
          <w:tcPr>
            <w:tcW w:w="869" w:type="pct"/>
          </w:tcPr>
          <w:p w14:paraId="272AD32B" w14:textId="0CF66C70" w:rsidR="005F31C6" w:rsidRPr="00F11DB1" w:rsidRDefault="005F31C6" w:rsidP="005F31C6">
            <w:pPr>
              <w:pStyle w:val="rfdVarCenter"/>
              <w:rPr>
                <w:rtl/>
              </w:rPr>
            </w:pPr>
            <w:r w:rsidRPr="000151EA">
              <w:rPr>
                <w:rtl/>
              </w:rPr>
              <w:t>نَشْراً</w:t>
            </w:r>
          </w:p>
        </w:tc>
        <w:tc>
          <w:tcPr>
            <w:tcW w:w="2021" w:type="pct"/>
          </w:tcPr>
          <w:p w14:paraId="30F3E9D8" w14:textId="64AAC832" w:rsidR="005F31C6" w:rsidRDefault="005F31C6" w:rsidP="005F31C6">
            <w:pPr>
              <w:pStyle w:val="rfdVarCenter"/>
              <w:rPr>
                <w:rtl/>
              </w:rPr>
            </w:pPr>
            <w:r w:rsidRPr="000151EA">
              <w:rPr>
                <w:rtl/>
              </w:rPr>
              <w:t>حمزة، كسائ</w:t>
            </w:r>
            <w:r w:rsidRPr="000151EA">
              <w:rPr>
                <w:rFonts w:hint="cs"/>
                <w:rtl/>
              </w:rPr>
              <w:t>ی</w:t>
            </w:r>
            <w:r w:rsidRPr="000151EA">
              <w:rPr>
                <w:rFonts w:hint="eastAsia"/>
                <w:rtl/>
              </w:rPr>
              <w:t>،</w:t>
            </w:r>
            <w:r w:rsidRPr="000151EA">
              <w:rPr>
                <w:rtl/>
              </w:rPr>
              <w:t xml:space="preserve"> خَلَف</w:t>
            </w:r>
          </w:p>
        </w:tc>
      </w:tr>
      <w:tr w:rsidR="005F31C6" w14:paraId="50B9C4CF" w14:textId="77777777" w:rsidTr="00D118D1">
        <w:tc>
          <w:tcPr>
            <w:tcW w:w="505" w:type="pct"/>
          </w:tcPr>
          <w:p w14:paraId="635C9EA3" w14:textId="06CF1942" w:rsidR="005F31C6" w:rsidRPr="00F11DB1" w:rsidRDefault="005F31C6" w:rsidP="005F31C6">
            <w:pPr>
              <w:pStyle w:val="rfdVarCenter"/>
            </w:pPr>
            <w:r w:rsidRPr="000151EA">
              <w:rPr>
                <w:rtl/>
              </w:rPr>
              <w:t>370</w:t>
            </w:r>
          </w:p>
        </w:tc>
        <w:tc>
          <w:tcPr>
            <w:tcW w:w="835" w:type="pct"/>
          </w:tcPr>
          <w:p w14:paraId="733EC2B5" w14:textId="5208AC74" w:rsidR="005F31C6" w:rsidRDefault="005F31C6" w:rsidP="005F31C6">
            <w:pPr>
              <w:pStyle w:val="rfdVarCenter"/>
              <w:rPr>
                <w:rtl/>
              </w:rPr>
            </w:pPr>
            <w:r w:rsidRPr="000151EA">
              <w:rPr>
                <w:rtl/>
              </w:rPr>
              <w:t>فرقان، 67</w:t>
            </w:r>
          </w:p>
        </w:tc>
        <w:tc>
          <w:tcPr>
            <w:tcW w:w="770" w:type="pct"/>
          </w:tcPr>
          <w:p w14:paraId="49C07E62" w14:textId="31CCAFD0" w:rsidR="005F31C6" w:rsidRPr="00F11DB1" w:rsidRDefault="005F31C6" w:rsidP="005F31C6">
            <w:pPr>
              <w:pStyle w:val="rfdVarCenter"/>
              <w:rPr>
                <w:rtl/>
              </w:rPr>
            </w:pPr>
            <w:r w:rsidRPr="000151EA">
              <w:rPr>
                <w:rtl/>
              </w:rPr>
              <w:t>وَلَم يَقتُروا</w:t>
            </w:r>
          </w:p>
        </w:tc>
        <w:tc>
          <w:tcPr>
            <w:tcW w:w="869" w:type="pct"/>
          </w:tcPr>
          <w:p w14:paraId="78BD4D57" w14:textId="148197F4" w:rsidR="005F31C6" w:rsidRPr="00F11DB1" w:rsidRDefault="005F31C6" w:rsidP="005F31C6">
            <w:pPr>
              <w:pStyle w:val="rfdVarCenter"/>
              <w:rPr>
                <w:rtl/>
              </w:rPr>
            </w:pPr>
            <w:r w:rsidRPr="000151EA">
              <w:rPr>
                <w:rtl/>
              </w:rPr>
              <w:t>وَلَم يقتِروا</w:t>
            </w:r>
          </w:p>
        </w:tc>
        <w:tc>
          <w:tcPr>
            <w:tcW w:w="2021" w:type="pct"/>
          </w:tcPr>
          <w:p w14:paraId="114CF759" w14:textId="4AAF39DE" w:rsidR="005F31C6" w:rsidRDefault="005F31C6" w:rsidP="005F31C6">
            <w:pPr>
              <w:pStyle w:val="rfdVarCenter"/>
              <w:rPr>
                <w:rtl/>
              </w:rPr>
            </w:pPr>
            <w:r w:rsidRPr="000151EA">
              <w:rPr>
                <w:rtl/>
              </w:rPr>
              <w:t xml:space="preserve">ابوعمرو، </w:t>
            </w:r>
            <w:r w:rsidRPr="000151EA">
              <w:rPr>
                <w:rFonts w:hint="cs"/>
                <w:rtl/>
              </w:rPr>
              <w:t>ی</w:t>
            </w:r>
            <w:r w:rsidRPr="000151EA">
              <w:rPr>
                <w:rFonts w:hint="eastAsia"/>
                <w:rtl/>
              </w:rPr>
              <w:t>عقوب،</w:t>
            </w:r>
            <w:r w:rsidRPr="000151EA">
              <w:rPr>
                <w:rtl/>
              </w:rPr>
              <w:t xml:space="preserve"> ابن‌كث</w:t>
            </w:r>
            <w:r w:rsidRPr="000151EA">
              <w:rPr>
                <w:rFonts w:hint="cs"/>
                <w:rtl/>
              </w:rPr>
              <w:t>ی</w:t>
            </w:r>
            <w:r w:rsidRPr="000151EA">
              <w:rPr>
                <w:rFonts w:hint="eastAsia"/>
                <w:rtl/>
              </w:rPr>
              <w:t>ر،</w:t>
            </w:r>
            <w:r w:rsidRPr="000151EA">
              <w:rPr>
                <w:rtl/>
              </w:rPr>
              <w:t xml:space="preserve"> نافع، ابوجعفر، ابن‌عامر</w:t>
            </w:r>
          </w:p>
        </w:tc>
      </w:tr>
      <w:tr w:rsidR="005F31C6" w14:paraId="26D2E240" w14:textId="77777777" w:rsidTr="00D118D1">
        <w:tc>
          <w:tcPr>
            <w:tcW w:w="505" w:type="pct"/>
          </w:tcPr>
          <w:p w14:paraId="6FE12CA2" w14:textId="3F4BC567" w:rsidR="005F31C6" w:rsidRPr="00F11DB1" w:rsidRDefault="005F31C6" w:rsidP="005F31C6">
            <w:pPr>
              <w:pStyle w:val="rfdVarCenter"/>
            </w:pPr>
            <w:r w:rsidRPr="000151EA">
              <w:rPr>
                <w:rtl/>
              </w:rPr>
              <w:t>380</w:t>
            </w:r>
          </w:p>
        </w:tc>
        <w:tc>
          <w:tcPr>
            <w:tcW w:w="835" w:type="pct"/>
          </w:tcPr>
          <w:p w14:paraId="2C7A356B" w14:textId="58E0CC65" w:rsidR="005F31C6" w:rsidRDefault="005F31C6" w:rsidP="005F31C6">
            <w:pPr>
              <w:pStyle w:val="rfdVarCenter"/>
              <w:rPr>
                <w:rtl/>
              </w:rPr>
            </w:pPr>
            <w:r w:rsidRPr="000151EA">
              <w:rPr>
                <w:rtl/>
              </w:rPr>
              <w:t>شعراء، 187</w:t>
            </w:r>
          </w:p>
        </w:tc>
        <w:tc>
          <w:tcPr>
            <w:tcW w:w="770" w:type="pct"/>
          </w:tcPr>
          <w:p w14:paraId="6760195E" w14:textId="430E1F93" w:rsidR="005F31C6" w:rsidRPr="00F11DB1" w:rsidRDefault="005F31C6" w:rsidP="005F31C6">
            <w:pPr>
              <w:pStyle w:val="rfdVarCenter"/>
              <w:rPr>
                <w:rtl/>
              </w:rPr>
            </w:pPr>
            <w:r w:rsidRPr="000151EA">
              <w:rPr>
                <w:rtl/>
              </w:rPr>
              <w:t>كسَفاً</w:t>
            </w:r>
          </w:p>
        </w:tc>
        <w:tc>
          <w:tcPr>
            <w:tcW w:w="869" w:type="pct"/>
          </w:tcPr>
          <w:p w14:paraId="6CBA20A2" w14:textId="0FDE1EED" w:rsidR="005F31C6" w:rsidRPr="00F11DB1" w:rsidRDefault="005F31C6" w:rsidP="005F31C6">
            <w:pPr>
              <w:pStyle w:val="rfdVarCenter"/>
              <w:rPr>
                <w:rtl/>
              </w:rPr>
            </w:pPr>
            <w:r w:rsidRPr="000151EA">
              <w:rPr>
                <w:rtl/>
              </w:rPr>
              <w:t>كسْفاً</w:t>
            </w:r>
          </w:p>
        </w:tc>
        <w:tc>
          <w:tcPr>
            <w:tcW w:w="2021" w:type="pct"/>
          </w:tcPr>
          <w:p w14:paraId="3B82DFDD" w14:textId="57551960" w:rsidR="005F31C6" w:rsidRDefault="005F31C6" w:rsidP="005F31C6">
            <w:pPr>
              <w:pStyle w:val="rfdVarCenter"/>
              <w:rPr>
                <w:rtl/>
              </w:rPr>
            </w:pPr>
            <w:r w:rsidRPr="000151EA">
              <w:rPr>
                <w:rtl/>
              </w:rPr>
              <w:t>حمزة، كسائ</w:t>
            </w:r>
            <w:r w:rsidRPr="000151EA">
              <w:rPr>
                <w:rFonts w:hint="cs"/>
                <w:rtl/>
              </w:rPr>
              <w:t>ی</w:t>
            </w:r>
            <w:r w:rsidRPr="000151EA">
              <w:rPr>
                <w:rFonts w:hint="eastAsia"/>
                <w:rtl/>
              </w:rPr>
              <w:t>،</w:t>
            </w:r>
            <w:r w:rsidRPr="000151EA">
              <w:rPr>
                <w:rtl/>
              </w:rPr>
              <w:t xml:space="preserve"> خَلَف، شُعبَة، ابوعمرو، </w:t>
            </w:r>
            <w:r w:rsidRPr="000151EA">
              <w:rPr>
                <w:rFonts w:hint="cs"/>
                <w:rtl/>
              </w:rPr>
              <w:t>ی</w:t>
            </w:r>
            <w:r w:rsidRPr="000151EA">
              <w:rPr>
                <w:rFonts w:hint="eastAsia"/>
                <w:rtl/>
              </w:rPr>
              <w:t>عقوب،</w:t>
            </w:r>
            <w:r w:rsidRPr="000151EA">
              <w:rPr>
                <w:rtl/>
              </w:rPr>
              <w:t xml:space="preserve"> ابن‌كث</w:t>
            </w:r>
            <w:r w:rsidRPr="000151EA">
              <w:rPr>
                <w:rFonts w:hint="cs"/>
                <w:rtl/>
              </w:rPr>
              <w:t>ی</w:t>
            </w:r>
            <w:r w:rsidRPr="000151EA">
              <w:rPr>
                <w:rFonts w:hint="eastAsia"/>
                <w:rtl/>
              </w:rPr>
              <w:t>ر،</w:t>
            </w:r>
            <w:r w:rsidRPr="000151EA">
              <w:rPr>
                <w:rtl/>
              </w:rPr>
              <w:t xml:space="preserve"> نافع، ابوجعفر، ابن‌عامر</w:t>
            </w:r>
          </w:p>
        </w:tc>
      </w:tr>
      <w:tr w:rsidR="005F31C6" w14:paraId="77312347" w14:textId="77777777" w:rsidTr="00D118D1">
        <w:tc>
          <w:tcPr>
            <w:tcW w:w="505" w:type="pct"/>
          </w:tcPr>
          <w:p w14:paraId="799F5785" w14:textId="76BB6950" w:rsidR="005F31C6" w:rsidRPr="00F11DB1" w:rsidRDefault="005F31C6" w:rsidP="005F31C6">
            <w:pPr>
              <w:pStyle w:val="rfdVarCenter"/>
            </w:pPr>
            <w:r w:rsidRPr="000151EA">
              <w:rPr>
                <w:rtl/>
              </w:rPr>
              <w:t>380</w:t>
            </w:r>
          </w:p>
        </w:tc>
        <w:tc>
          <w:tcPr>
            <w:tcW w:w="835" w:type="pct"/>
          </w:tcPr>
          <w:p w14:paraId="70ED92CF" w14:textId="0EC4226B" w:rsidR="005F31C6" w:rsidRDefault="005F31C6" w:rsidP="005F31C6">
            <w:pPr>
              <w:pStyle w:val="rfdVarCenter"/>
              <w:rPr>
                <w:rtl/>
              </w:rPr>
            </w:pPr>
            <w:r w:rsidRPr="000151EA">
              <w:rPr>
                <w:rtl/>
              </w:rPr>
              <w:t>شعراء، 193</w:t>
            </w:r>
          </w:p>
        </w:tc>
        <w:tc>
          <w:tcPr>
            <w:tcW w:w="770" w:type="pct"/>
          </w:tcPr>
          <w:p w14:paraId="6525F506" w14:textId="15691C32" w:rsidR="005F31C6" w:rsidRPr="00F11DB1" w:rsidRDefault="005F31C6" w:rsidP="005F31C6">
            <w:pPr>
              <w:pStyle w:val="rfdVarCenter"/>
              <w:rPr>
                <w:rtl/>
              </w:rPr>
            </w:pPr>
            <w:r w:rsidRPr="000151EA">
              <w:rPr>
                <w:rtl/>
              </w:rPr>
              <w:t>نَزَلَ به الروحُ الام</w:t>
            </w:r>
            <w:r w:rsidRPr="000151EA">
              <w:rPr>
                <w:rFonts w:hint="cs"/>
                <w:rtl/>
              </w:rPr>
              <w:t>ی</w:t>
            </w:r>
            <w:r w:rsidRPr="000151EA">
              <w:rPr>
                <w:rFonts w:hint="eastAsia"/>
                <w:rtl/>
              </w:rPr>
              <w:t>نُ</w:t>
            </w:r>
          </w:p>
        </w:tc>
        <w:tc>
          <w:tcPr>
            <w:tcW w:w="869" w:type="pct"/>
          </w:tcPr>
          <w:p w14:paraId="7C35E1AF" w14:textId="7C6B5BEA" w:rsidR="005F31C6" w:rsidRPr="00F11DB1" w:rsidRDefault="005F31C6" w:rsidP="005F31C6">
            <w:pPr>
              <w:pStyle w:val="rfdVarCenter"/>
              <w:rPr>
                <w:rtl/>
              </w:rPr>
            </w:pPr>
            <w:r w:rsidRPr="000151EA">
              <w:rPr>
                <w:rtl/>
              </w:rPr>
              <w:t>نَزَّلَ به الروحَ الام</w:t>
            </w:r>
            <w:r w:rsidRPr="000151EA">
              <w:rPr>
                <w:rFonts w:hint="cs"/>
                <w:rtl/>
              </w:rPr>
              <w:t>ی</w:t>
            </w:r>
            <w:r w:rsidRPr="000151EA">
              <w:rPr>
                <w:rFonts w:hint="eastAsia"/>
                <w:rtl/>
              </w:rPr>
              <w:t>نَ</w:t>
            </w:r>
          </w:p>
        </w:tc>
        <w:tc>
          <w:tcPr>
            <w:tcW w:w="2021" w:type="pct"/>
          </w:tcPr>
          <w:p w14:paraId="3A1FF61A" w14:textId="3DB2113A" w:rsidR="005F31C6" w:rsidRDefault="005F31C6" w:rsidP="005F31C6">
            <w:pPr>
              <w:pStyle w:val="rfdVarCenter"/>
              <w:rPr>
                <w:rtl/>
              </w:rPr>
            </w:pPr>
            <w:r w:rsidRPr="000151EA">
              <w:rPr>
                <w:rtl/>
              </w:rPr>
              <w:t>حمزة، كسائ</w:t>
            </w:r>
            <w:r w:rsidRPr="000151EA">
              <w:rPr>
                <w:rFonts w:hint="cs"/>
                <w:rtl/>
              </w:rPr>
              <w:t>ی</w:t>
            </w:r>
            <w:r w:rsidRPr="000151EA">
              <w:rPr>
                <w:rFonts w:hint="eastAsia"/>
                <w:rtl/>
              </w:rPr>
              <w:t>،</w:t>
            </w:r>
            <w:r w:rsidRPr="000151EA">
              <w:rPr>
                <w:rtl/>
              </w:rPr>
              <w:t xml:space="preserve"> خَلَف، شُعبَة، </w:t>
            </w:r>
            <w:r w:rsidRPr="000151EA">
              <w:rPr>
                <w:rFonts w:hint="cs"/>
                <w:rtl/>
              </w:rPr>
              <w:t>ی</w:t>
            </w:r>
            <w:r w:rsidRPr="000151EA">
              <w:rPr>
                <w:rFonts w:hint="eastAsia"/>
                <w:rtl/>
              </w:rPr>
              <w:t>عقوب،</w:t>
            </w:r>
            <w:r w:rsidRPr="000151EA">
              <w:rPr>
                <w:rtl/>
              </w:rPr>
              <w:t xml:space="preserve"> ابن‌عامر</w:t>
            </w:r>
          </w:p>
        </w:tc>
      </w:tr>
      <w:tr w:rsidR="005F31C6" w14:paraId="0CA2EC3D" w14:textId="77777777" w:rsidTr="00D118D1">
        <w:tc>
          <w:tcPr>
            <w:tcW w:w="505" w:type="pct"/>
          </w:tcPr>
          <w:p w14:paraId="1E14EF79" w14:textId="734BA33A" w:rsidR="005F31C6" w:rsidRPr="00F11DB1" w:rsidRDefault="005F31C6" w:rsidP="005F31C6">
            <w:pPr>
              <w:pStyle w:val="rfdVarCenter"/>
            </w:pPr>
            <w:r w:rsidRPr="000151EA">
              <w:rPr>
                <w:rtl/>
              </w:rPr>
              <w:t>382</w:t>
            </w:r>
          </w:p>
        </w:tc>
        <w:tc>
          <w:tcPr>
            <w:tcW w:w="835" w:type="pct"/>
          </w:tcPr>
          <w:p w14:paraId="2433AB0F" w14:textId="37C1DB03" w:rsidR="005F31C6" w:rsidRDefault="005F31C6" w:rsidP="005F31C6">
            <w:pPr>
              <w:pStyle w:val="rfdVarCenter"/>
              <w:rPr>
                <w:rtl/>
              </w:rPr>
            </w:pPr>
            <w:r w:rsidRPr="000151EA">
              <w:rPr>
                <w:rtl/>
              </w:rPr>
              <w:t>نمل، 22</w:t>
            </w:r>
          </w:p>
        </w:tc>
        <w:tc>
          <w:tcPr>
            <w:tcW w:w="770" w:type="pct"/>
          </w:tcPr>
          <w:p w14:paraId="6D361778" w14:textId="22FBCE25" w:rsidR="005F31C6" w:rsidRPr="00F11DB1" w:rsidRDefault="005F31C6" w:rsidP="005F31C6">
            <w:pPr>
              <w:pStyle w:val="rfdVarCenter"/>
              <w:rPr>
                <w:rtl/>
              </w:rPr>
            </w:pPr>
            <w:r w:rsidRPr="000151EA">
              <w:rPr>
                <w:rtl/>
              </w:rPr>
              <w:t>فمكث</w:t>
            </w:r>
          </w:p>
        </w:tc>
        <w:tc>
          <w:tcPr>
            <w:tcW w:w="869" w:type="pct"/>
          </w:tcPr>
          <w:p w14:paraId="4F2F3933" w14:textId="312022EE" w:rsidR="005F31C6" w:rsidRPr="00F11DB1" w:rsidRDefault="005F31C6" w:rsidP="005F31C6">
            <w:pPr>
              <w:pStyle w:val="rfdVarCenter"/>
              <w:rPr>
                <w:rtl/>
              </w:rPr>
            </w:pPr>
            <w:r w:rsidRPr="000151EA">
              <w:rPr>
                <w:rtl/>
              </w:rPr>
              <w:t>فمكث</w:t>
            </w:r>
          </w:p>
        </w:tc>
        <w:tc>
          <w:tcPr>
            <w:tcW w:w="2021" w:type="pct"/>
          </w:tcPr>
          <w:p w14:paraId="61B234DD" w14:textId="38E8D4DC" w:rsidR="005F31C6" w:rsidRDefault="005F31C6" w:rsidP="005F31C6">
            <w:pPr>
              <w:pStyle w:val="rfdVarCenter"/>
              <w:rPr>
                <w:rtl/>
              </w:rPr>
            </w:pPr>
            <w:r w:rsidRPr="000151EA">
              <w:rPr>
                <w:rtl/>
              </w:rPr>
              <w:t>حمزة، كسائ</w:t>
            </w:r>
            <w:r w:rsidRPr="000151EA">
              <w:rPr>
                <w:rFonts w:hint="cs"/>
                <w:rtl/>
              </w:rPr>
              <w:t>ی</w:t>
            </w:r>
            <w:r w:rsidRPr="000151EA">
              <w:rPr>
                <w:rFonts w:hint="eastAsia"/>
                <w:rtl/>
              </w:rPr>
              <w:t>،</w:t>
            </w:r>
            <w:r w:rsidRPr="000151EA">
              <w:rPr>
                <w:rtl/>
              </w:rPr>
              <w:t xml:space="preserve"> خَلَف، ابوعمرو، رو</w:t>
            </w:r>
            <w:r w:rsidRPr="000151EA">
              <w:rPr>
                <w:rFonts w:hint="cs"/>
                <w:rtl/>
              </w:rPr>
              <w:t>ی</w:t>
            </w:r>
            <w:r w:rsidRPr="000151EA">
              <w:rPr>
                <w:rFonts w:hint="eastAsia"/>
                <w:rtl/>
              </w:rPr>
              <w:t>س،</w:t>
            </w:r>
            <w:r w:rsidRPr="000151EA">
              <w:rPr>
                <w:rtl/>
              </w:rPr>
              <w:t xml:space="preserve"> ابن‌كث</w:t>
            </w:r>
            <w:r w:rsidRPr="000151EA">
              <w:rPr>
                <w:rFonts w:hint="cs"/>
                <w:rtl/>
              </w:rPr>
              <w:t>ی</w:t>
            </w:r>
            <w:r w:rsidRPr="000151EA">
              <w:rPr>
                <w:rFonts w:hint="eastAsia"/>
                <w:rtl/>
              </w:rPr>
              <w:t>ر،</w:t>
            </w:r>
            <w:r w:rsidRPr="000151EA">
              <w:rPr>
                <w:rtl/>
              </w:rPr>
              <w:t xml:space="preserve"> نافع، ابوجعفر، ابن‌عامر</w:t>
            </w:r>
          </w:p>
        </w:tc>
      </w:tr>
      <w:tr w:rsidR="005F31C6" w14:paraId="52FDBC1C" w14:textId="77777777" w:rsidTr="00D118D1">
        <w:tc>
          <w:tcPr>
            <w:tcW w:w="505" w:type="pct"/>
          </w:tcPr>
          <w:p w14:paraId="63E85278" w14:textId="573AD1F0" w:rsidR="005F31C6" w:rsidRPr="00F11DB1" w:rsidRDefault="005F31C6" w:rsidP="005F31C6">
            <w:pPr>
              <w:pStyle w:val="rfdVarCenter"/>
            </w:pPr>
            <w:r w:rsidRPr="000151EA">
              <w:rPr>
                <w:rtl/>
              </w:rPr>
              <w:t>383</w:t>
            </w:r>
          </w:p>
        </w:tc>
        <w:tc>
          <w:tcPr>
            <w:tcW w:w="835" w:type="pct"/>
          </w:tcPr>
          <w:p w14:paraId="62B0A6B3" w14:textId="0694D21C" w:rsidR="005F31C6" w:rsidRDefault="005F31C6" w:rsidP="005F31C6">
            <w:pPr>
              <w:pStyle w:val="rfdVarCenter"/>
              <w:rPr>
                <w:rtl/>
              </w:rPr>
            </w:pPr>
            <w:r w:rsidRPr="000151EA">
              <w:rPr>
                <w:rtl/>
              </w:rPr>
              <w:t>نمل، 36</w:t>
            </w:r>
          </w:p>
        </w:tc>
        <w:tc>
          <w:tcPr>
            <w:tcW w:w="770" w:type="pct"/>
          </w:tcPr>
          <w:p w14:paraId="2DF80A74" w14:textId="164D418F" w:rsidR="005F31C6" w:rsidRPr="00F11DB1" w:rsidRDefault="005F31C6" w:rsidP="005F31C6">
            <w:pPr>
              <w:pStyle w:val="rfdVarCenter"/>
              <w:rPr>
                <w:rtl/>
              </w:rPr>
            </w:pPr>
            <w:r w:rsidRPr="000151EA">
              <w:rPr>
                <w:rtl/>
              </w:rPr>
              <w:t>ءاتانِ</w:t>
            </w:r>
            <w:r w:rsidRPr="000151EA">
              <w:rPr>
                <w:rFonts w:hint="cs"/>
                <w:rtl/>
              </w:rPr>
              <w:t>یَ</w:t>
            </w:r>
          </w:p>
        </w:tc>
        <w:tc>
          <w:tcPr>
            <w:tcW w:w="869" w:type="pct"/>
          </w:tcPr>
          <w:p w14:paraId="1FB5CD6C" w14:textId="2CD8C612" w:rsidR="005F31C6" w:rsidRPr="00F11DB1" w:rsidRDefault="005F31C6" w:rsidP="005F31C6">
            <w:pPr>
              <w:pStyle w:val="rfdVarCenter"/>
              <w:rPr>
                <w:rtl/>
              </w:rPr>
            </w:pPr>
            <w:r w:rsidRPr="000151EA">
              <w:rPr>
                <w:rtl/>
              </w:rPr>
              <w:t>ءاتانِ</w:t>
            </w:r>
          </w:p>
        </w:tc>
        <w:tc>
          <w:tcPr>
            <w:tcW w:w="2021" w:type="pct"/>
          </w:tcPr>
          <w:p w14:paraId="1C967470" w14:textId="13336015" w:rsidR="005F31C6" w:rsidRDefault="005F31C6" w:rsidP="005F31C6">
            <w:pPr>
              <w:pStyle w:val="rfdVarCenter"/>
              <w:rPr>
                <w:rtl/>
              </w:rPr>
            </w:pPr>
            <w:r w:rsidRPr="000151EA">
              <w:rPr>
                <w:rtl/>
              </w:rPr>
              <w:t>حمزة، كسائ</w:t>
            </w:r>
            <w:r w:rsidRPr="000151EA">
              <w:rPr>
                <w:rFonts w:hint="cs"/>
                <w:rtl/>
              </w:rPr>
              <w:t>ی</w:t>
            </w:r>
            <w:r w:rsidRPr="000151EA">
              <w:rPr>
                <w:rFonts w:hint="eastAsia"/>
                <w:rtl/>
              </w:rPr>
              <w:t>،</w:t>
            </w:r>
            <w:r w:rsidRPr="000151EA">
              <w:rPr>
                <w:rtl/>
              </w:rPr>
              <w:t xml:space="preserve"> خَلَف، شُعبَة، روح، ابن‌كث</w:t>
            </w:r>
            <w:r w:rsidRPr="000151EA">
              <w:rPr>
                <w:rFonts w:hint="cs"/>
                <w:rtl/>
              </w:rPr>
              <w:t>ی</w:t>
            </w:r>
            <w:r w:rsidRPr="000151EA">
              <w:rPr>
                <w:rFonts w:hint="eastAsia"/>
                <w:rtl/>
              </w:rPr>
              <w:t>ر،</w:t>
            </w:r>
            <w:r w:rsidRPr="000151EA">
              <w:rPr>
                <w:rtl/>
              </w:rPr>
              <w:t xml:space="preserve"> ابن‌عامر</w:t>
            </w:r>
          </w:p>
        </w:tc>
      </w:tr>
      <w:tr w:rsidR="005F31C6" w14:paraId="0FC8DE3B" w14:textId="77777777" w:rsidTr="00D118D1">
        <w:tc>
          <w:tcPr>
            <w:tcW w:w="505" w:type="pct"/>
          </w:tcPr>
          <w:p w14:paraId="6260665D" w14:textId="34F9BA4E" w:rsidR="005F31C6" w:rsidRPr="00F11DB1" w:rsidRDefault="005F31C6" w:rsidP="005F31C6">
            <w:pPr>
              <w:pStyle w:val="rfdVarCenter"/>
            </w:pPr>
            <w:r w:rsidRPr="000151EA">
              <w:rPr>
                <w:rtl/>
              </w:rPr>
              <w:t>385</w:t>
            </w:r>
          </w:p>
        </w:tc>
        <w:tc>
          <w:tcPr>
            <w:tcW w:w="835" w:type="pct"/>
          </w:tcPr>
          <w:p w14:paraId="2743E9E9" w14:textId="6B6D1069" w:rsidR="005F31C6" w:rsidRDefault="005F31C6" w:rsidP="005F31C6">
            <w:pPr>
              <w:pStyle w:val="rfdVarCenter"/>
              <w:rPr>
                <w:rtl/>
              </w:rPr>
            </w:pPr>
            <w:r w:rsidRPr="000151EA">
              <w:rPr>
                <w:rtl/>
              </w:rPr>
              <w:t>نمل، 49</w:t>
            </w:r>
          </w:p>
        </w:tc>
        <w:tc>
          <w:tcPr>
            <w:tcW w:w="770" w:type="pct"/>
          </w:tcPr>
          <w:p w14:paraId="7371473D" w14:textId="521B7053" w:rsidR="005F31C6" w:rsidRPr="00F11DB1" w:rsidRDefault="005F31C6" w:rsidP="005F31C6">
            <w:pPr>
              <w:pStyle w:val="rfdVarCenter"/>
              <w:rPr>
                <w:rtl/>
              </w:rPr>
            </w:pPr>
            <w:r w:rsidRPr="000151EA">
              <w:rPr>
                <w:rtl/>
              </w:rPr>
              <w:t>مَهلِكَ</w:t>
            </w:r>
          </w:p>
        </w:tc>
        <w:tc>
          <w:tcPr>
            <w:tcW w:w="869" w:type="pct"/>
          </w:tcPr>
          <w:p w14:paraId="5BC6E6D2" w14:textId="01B0F473" w:rsidR="005F31C6" w:rsidRPr="00F11DB1" w:rsidRDefault="005F31C6" w:rsidP="005F31C6">
            <w:pPr>
              <w:pStyle w:val="rfdVarCenter"/>
              <w:rPr>
                <w:rtl/>
              </w:rPr>
            </w:pPr>
            <w:r w:rsidRPr="000151EA">
              <w:rPr>
                <w:rtl/>
              </w:rPr>
              <w:t>مُهلَكَ</w:t>
            </w:r>
          </w:p>
        </w:tc>
        <w:tc>
          <w:tcPr>
            <w:tcW w:w="2021" w:type="pct"/>
          </w:tcPr>
          <w:p w14:paraId="7891E346" w14:textId="7C9EA083" w:rsidR="005F31C6" w:rsidRDefault="005F31C6" w:rsidP="005F31C6">
            <w:pPr>
              <w:pStyle w:val="rfdVarCenter"/>
              <w:rPr>
                <w:rtl/>
              </w:rPr>
            </w:pPr>
            <w:r w:rsidRPr="000151EA">
              <w:rPr>
                <w:rtl/>
              </w:rPr>
              <w:t>حمزة، كسائ</w:t>
            </w:r>
            <w:r w:rsidRPr="000151EA">
              <w:rPr>
                <w:rFonts w:hint="cs"/>
                <w:rtl/>
              </w:rPr>
              <w:t>ی</w:t>
            </w:r>
            <w:r w:rsidRPr="000151EA">
              <w:rPr>
                <w:rFonts w:hint="eastAsia"/>
                <w:rtl/>
              </w:rPr>
              <w:t>،</w:t>
            </w:r>
            <w:r w:rsidRPr="000151EA">
              <w:rPr>
                <w:rtl/>
              </w:rPr>
              <w:t xml:space="preserve"> خَلَف، ابوعمرو، </w:t>
            </w:r>
            <w:r w:rsidRPr="000151EA">
              <w:rPr>
                <w:rFonts w:hint="cs"/>
                <w:rtl/>
              </w:rPr>
              <w:t>ی</w:t>
            </w:r>
            <w:r w:rsidRPr="000151EA">
              <w:rPr>
                <w:rFonts w:hint="eastAsia"/>
                <w:rtl/>
              </w:rPr>
              <w:t>عقوب،</w:t>
            </w:r>
            <w:r w:rsidRPr="000151EA">
              <w:rPr>
                <w:rtl/>
              </w:rPr>
              <w:t xml:space="preserve"> ابن‌كث</w:t>
            </w:r>
            <w:r w:rsidRPr="000151EA">
              <w:rPr>
                <w:rFonts w:hint="cs"/>
                <w:rtl/>
              </w:rPr>
              <w:t>ی</w:t>
            </w:r>
            <w:r w:rsidRPr="000151EA">
              <w:rPr>
                <w:rFonts w:hint="eastAsia"/>
                <w:rtl/>
              </w:rPr>
              <w:t>ر،</w:t>
            </w:r>
            <w:r w:rsidRPr="000151EA">
              <w:rPr>
                <w:rtl/>
              </w:rPr>
              <w:t xml:space="preserve"> نافع، ابوجعفر، ابن‌عامر</w:t>
            </w:r>
          </w:p>
        </w:tc>
      </w:tr>
      <w:tr w:rsidR="005F31C6" w14:paraId="1B4F07D4" w14:textId="77777777" w:rsidTr="00D118D1">
        <w:tc>
          <w:tcPr>
            <w:tcW w:w="505" w:type="pct"/>
          </w:tcPr>
          <w:p w14:paraId="5A6A87C6" w14:textId="6C80BF65" w:rsidR="005F31C6" w:rsidRPr="00F11DB1" w:rsidRDefault="005F31C6" w:rsidP="005F31C6">
            <w:pPr>
              <w:pStyle w:val="rfdVarCenter"/>
            </w:pPr>
            <w:r w:rsidRPr="000151EA">
              <w:rPr>
                <w:rtl/>
              </w:rPr>
              <w:t>387</w:t>
            </w:r>
          </w:p>
        </w:tc>
        <w:tc>
          <w:tcPr>
            <w:tcW w:w="835" w:type="pct"/>
          </w:tcPr>
          <w:p w14:paraId="43E794E4" w14:textId="223B7590" w:rsidR="005F31C6" w:rsidRDefault="005F31C6" w:rsidP="005F31C6">
            <w:pPr>
              <w:pStyle w:val="rfdVarCenter"/>
              <w:rPr>
                <w:rtl/>
              </w:rPr>
            </w:pPr>
            <w:r w:rsidRPr="000151EA">
              <w:rPr>
                <w:rtl/>
              </w:rPr>
              <w:t>نمل، 66</w:t>
            </w:r>
          </w:p>
        </w:tc>
        <w:tc>
          <w:tcPr>
            <w:tcW w:w="770" w:type="pct"/>
          </w:tcPr>
          <w:p w14:paraId="2647C021" w14:textId="5E19D021" w:rsidR="005F31C6" w:rsidRPr="00F11DB1" w:rsidRDefault="005F31C6" w:rsidP="005F31C6">
            <w:pPr>
              <w:pStyle w:val="rfdVarCenter"/>
              <w:rPr>
                <w:rtl/>
              </w:rPr>
            </w:pPr>
            <w:r w:rsidRPr="000151EA">
              <w:rPr>
                <w:rtl/>
              </w:rPr>
              <w:t>بَلِ ادّارَكَ</w:t>
            </w:r>
          </w:p>
        </w:tc>
        <w:tc>
          <w:tcPr>
            <w:tcW w:w="869" w:type="pct"/>
          </w:tcPr>
          <w:p w14:paraId="29A2688A" w14:textId="1F527262" w:rsidR="005F31C6" w:rsidRPr="00F11DB1" w:rsidRDefault="005F31C6" w:rsidP="005F31C6">
            <w:pPr>
              <w:pStyle w:val="rfdVarCenter"/>
              <w:rPr>
                <w:rtl/>
              </w:rPr>
            </w:pPr>
            <w:r w:rsidRPr="000151EA">
              <w:rPr>
                <w:rtl/>
              </w:rPr>
              <w:t>بَل اَدرَكَ</w:t>
            </w:r>
          </w:p>
        </w:tc>
        <w:tc>
          <w:tcPr>
            <w:tcW w:w="2021" w:type="pct"/>
          </w:tcPr>
          <w:p w14:paraId="56913299" w14:textId="38FADEC3" w:rsidR="005F31C6" w:rsidRDefault="005F31C6" w:rsidP="005F31C6">
            <w:pPr>
              <w:pStyle w:val="rfdVarCenter"/>
              <w:rPr>
                <w:rtl/>
              </w:rPr>
            </w:pPr>
            <w:r w:rsidRPr="000151EA">
              <w:rPr>
                <w:rtl/>
              </w:rPr>
              <w:t xml:space="preserve">ابوعمرو، </w:t>
            </w:r>
            <w:r w:rsidRPr="000151EA">
              <w:rPr>
                <w:rFonts w:hint="cs"/>
                <w:rtl/>
              </w:rPr>
              <w:t>ی</w:t>
            </w:r>
            <w:r w:rsidRPr="000151EA">
              <w:rPr>
                <w:rFonts w:hint="eastAsia"/>
                <w:rtl/>
              </w:rPr>
              <w:t>عقوب،</w:t>
            </w:r>
            <w:r w:rsidRPr="000151EA">
              <w:rPr>
                <w:rtl/>
              </w:rPr>
              <w:t xml:space="preserve"> ابن‌كث</w:t>
            </w:r>
            <w:r w:rsidRPr="000151EA">
              <w:rPr>
                <w:rFonts w:hint="cs"/>
                <w:rtl/>
              </w:rPr>
              <w:t>ی</w:t>
            </w:r>
            <w:r w:rsidRPr="000151EA">
              <w:rPr>
                <w:rFonts w:hint="eastAsia"/>
                <w:rtl/>
              </w:rPr>
              <w:t>ر،</w:t>
            </w:r>
            <w:r w:rsidRPr="000151EA">
              <w:rPr>
                <w:rtl/>
              </w:rPr>
              <w:t xml:space="preserve"> ابوجعفر</w:t>
            </w:r>
          </w:p>
        </w:tc>
      </w:tr>
      <w:tr w:rsidR="005F31C6" w14:paraId="676EE2ED" w14:textId="77777777" w:rsidTr="00D118D1">
        <w:tc>
          <w:tcPr>
            <w:tcW w:w="505" w:type="pct"/>
          </w:tcPr>
          <w:p w14:paraId="390E89CB" w14:textId="0B40AB6C" w:rsidR="005F31C6" w:rsidRPr="00F11DB1" w:rsidRDefault="005F31C6" w:rsidP="005F31C6">
            <w:pPr>
              <w:pStyle w:val="rfdVarCenter"/>
            </w:pPr>
            <w:r w:rsidRPr="000151EA">
              <w:rPr>
                <w:rtl/>
              </w:rPr>
              <w:t>389</w:t>
            </w:r>
          </w:p>
        </w:tc>
        <w:tc>
          <w:tcPr>
            <w:tcW w:w="835" w:type="pct"/>
          </w:tcPr>
          <w:p w14:paraId="7DC8FAEC" w14:textId="4AFCF3C6" w:rsidR="005F31C6" w:rsidRDefault="005F31C6" w:rsidP="005F31C6">
            <w:pPr>
              <w:pStyle w:val="rfdVarCenter"/>
              <w:rPr>
                <w:rtl/>
              </w:rPr>
            </w:pPr>
            <w:r w:rsidRPr="000151EA">
              <w:rPr>
                <w:rtl/>
              </w:rPr>
              <w:t>نمل، 89</w:t>
            </w:r>
          </w:p>
        </w:tc>
        <w:tc>
          <w:tcPr>
            <w:tcW w:w="770" w:type="pct"/>
          </w:tcPr>
          <w:p w14:paraId="224F2932" w14:textId="6520CCD7" w:rsidR="005F31C6" w:rsidRPr="00F11DB1" w:rsidRDefault="005F31C6" w:rsidP="005F31C6">
            <w:pPr>
              <w:pStyle w:val="rfdVarCenter"/>
              <w:rPr>
                <w:rtl/>
              </w:rPr>
            </w:pPr>
            <w:r w:rsidRPr="000151EA">
              <w:rPr>
                <w:rtl/>
              </w:rPr>
              <w:t xml:space="preserve">فزعٍ </w:t>
            </w:r>
            <w:r w:rsidRPr="000151EA">
              <w:rPr>
                <w:rFonts w:hint="cs"/>
                <w:rtl/>
              </w:rPr>
              <w:t>یَ</w:t>
            </w:r>
            <w:r w:rsidRPr="000151EA">
              <w:rPr>
                <w:rFonts w:hint="eastAsia"/>
                <w:rtl/>
              </w:rPr>
              <w:t>ومَئِذٍ</w:t>
            </w:r>
          </w:p>
        </w:tc>
        <w:tc>
          <w:tcPr>
            <w:tcW w:w="869" w:type="pct"/>
          </w:tcPr>
          <w:p w14:paraId="51EC2793" w14:textId="365F531C" w:rsidR="005F31C6" w:rsidRPr="00F11DB1" w:rsidRDefault="005F31C6" w:rsidP="005F31C6">
            <w:pPr>
              <w:pStyle w:val="rfdVarCenter"/>
              <w:rPr>
                <w:rtl/>
              </w:rPr>
            </w:pPr>
            <w:r w:rsidRPr="000151EA">
              <w:rPr>
                <w:rtl/>
              </w:rPr>
              <w:t xml:space="preserve">فزعِ </w:t>
            </w:r>
            <w:r w:rsidRPr="000151EA">
              <w:rPr>
                <w:rFonts w:hint="cs"/>
                <w:rtl/>
              </w:rPr>
              <w:t>یَ</w:t>
            </w:r>
            <w:r w:rsidRPr="000151EA">
              <w:rPr>
                <w:rFonts w:hint="eastAsia"/>
                <w:rtl/>
              </w:rPr>
              <w:t>ومِئِذٍ</w:t>
            </w:r>
          </w:p>
        </w:tc>
        <w:tc>
          <w:tcPr>
            <w:tcW w:w="2021" w:type="pct"/>
          </w:tcPr>
          <w:p w14:paraId="6BB70605" w14:textId="02042E72" w:rsidR="005F31C6" w:rsidRDefault="005F31C6" w:rsidP="005F31C6">
            <w:pPr>
              <w:pStyle w:val="rfdVarCenter"/>
              <w:rPr>
                <w:rtl/>
              </w:rPr>
            </w:pPr>
            <w:r w:rsidRPr="000151EA">
              <w:rPr>
                <w:rtl/>
              </w:rPr>
              <w:t xml:space="preserve">ابوعمرو، </w:t>
            </w:r>
            <w:r w:rsidRPr="000151EA">
              <w:rPr>
                <w:rFonts w:hint="cs"/>
                <w:rtl/>
              </w:rPr>
              <w:t>ی</w:t>
            </w:r>
            <w:r w:rsidRPr="000151EA">
              <w:rPr>
                <w:rFonts w:hint="eastAsia"/>
                <w:rtl/>
              </w:rPr>
              <w:t>عقوب،</w:t>
            </w:r>
            <w:r w:rsidRPr="000151EA">
              <w:rPr>
                <w:rtl/>
              </w:rPr>
              <w:t xml:space="preserve"> ابن‌كث</w:t>
            </w:r>
            <w:r w:rsidRPr="000151EA">
              <w:rPr>
                <w:rFonts w:hint="cs"/>
                <w:rtl/>
              </w:rPr>
              <w:t>ی</w:t>
            </w:r>
            <w:r w:rsidRPr="000151EA">
              <w:rPr>
                <w:rFonts w:hint="eastAsia"/>
                <w:rtl/>
              </w:rPr>
              <w:t>ر،</w:t>
            </w:r>
            <w:r w:rsidRPr="000151EA">
              <w:rPr>
                <w:rtl/>
              </w:rPr>
              <w:t xml:space="preserve"> نافع، ابوجعفر، ابن‌عامر</w:t>
            </w:r>
          </w:p>
        </w:tc>
      </w:tr>
      <w:tr w:rsidR="005F31C6" w14:paraId="33E29F20" w14:textId="77777777" w:rsidTr="00D118D1">
        <w:tc>
          <w:tcPr>
            <w:tcW w:w="505" w:type="pct"/>
          </w:tcPr>
          <w:p w14:paraId="2C0C82C8" w14:textId="757673A6" w:rsidR="005F31C6" w:rsidRPr="00F11DB1" w:rsidRDefault="005F31C6" w:rsidP="005F31C6">
            <w:pPr>
              <w:pStyle w:val="rfdVarCenter"/>
            </w:pPr>
            <w:r w:rsidRPr="000151EA">
              <w:rPr>
                <w:rtl/>
              </w:rPr>
              <w:t>393</w:t>
            </w:r>
          </w:p>
        </w:tc>
        <w:tc>
          <w:tcPr>
            <w:tcW w:w="835" w:type="pct"/>
          </w:tcPr>
          <w:p w14:paraId="77020659" w14:textId="5C3F95E6" w:rsidR="005F31C6" w:rsidRDefault="005F31C6" w:rsidP="005F31C6">
            <w:pPr>
              <w:pStyle w:val="rfdVarCenter"/>
              <w:rPr>
                <w:rtl/>
              </w:rPr>
            </w:pPr>
            <w:r w:rsidRPr="000151EA">
              <w:rPr>
                <w:rtl/>
              </w:rPr>
              <w:t>قصص، 29</w:t>
            </w:r>
          </w:p>
        </w:tc>
        <w:tc>
          <w:tcPr>
            <w:tcW w:w="770" w:type="pct"/>
          </w:tcPr>
          <w:p w14:paraId="23BA806A" w14:textId="0E668D5F" w:rsidR="005F31C6" w:rsidRPr="00F11DB1" w:rsidRDefault="005F31C6" w:rsidP="005F31C6">
            <w:pPr>
              <w:pStyle w:val="rfdVarCenter"/>
              <w:rPr>
                <w:rtl/>
              </w:rPr>
            </w:pPr>
            <w:r w:rsidRPr="000151EA">
              <w:rPr>
                <w:rtl/>
              </w:rPr>
              <w:t>جَذوة</w:t>
            </w:r>
          </w:p>
        </w:tc>
        <w:tc>
          <w:tcPr>
            <w:tcW w:w="869" w:type="pct"/>
          </w:tcPr>
          <w:p w14:paraId="44DD348E" w14:textId="0F4A2FCF" w:rsidR="005F31C6" w:rsidRPr="00F11DB1" w:rsidRDefault="005F31C6" w:rsidP="005F31C6">
            <w:pPr>
              <w:pStyle w:val="rfdVarCenter"/>
              <w:rPr>
                <w:rtl/>
              </w:rPr>
            </w:pPr>
            <w:r w:rsidRPr="000151EA">
              <w:rPr>
                <w:rtl/>
              </w:rPr>
              <w:t>جِذوة</w:t>
            </w:r>
          </w:p>
        </w:tc>
        <w:tc>
          <w:tcPr>
            <w:tcW w:w="2021" w:type="pct"/>
          </w:tcPr>
          <w:p w14:paraId="75360173" w14:textId="2C18D7D1" w:rsidR="005F31C6" w:rsidRDefault="005F31C6" w:rsidP="005F31C6">
            <w:pPr>
              <w:pStyle w:val="rfdVarCenter"/>
              <w:rPr>
                <w:rtl/>
              </w:rPr>
            </w:pPr>
            <w:r w:rsidRPr="000151EA">
              <w:rPr>
                <w:rtl/>
              </w:rPr>
              <w:t>كسائ</w:t>
            </w:r>
            <w:r w:rsidRPr="000151EA">
              <w:rPr>
                <w:rFonts w:hint="cs"/>
                <w:rtl/>
              </w:rPr>
              <w:t>ی</w:t>
            </w:r>
            <w:r w:rsidRPr="000151EA">
              <w:rPr>
                <w:rFonts w:hint="eastAsia"/>
                <w:rtl/>
              </w:rPr>
              <w:t>،</w:t>
            </w:r>
            <w:r w:rsidRPr="000151EA">
              <w:rPr>
                <w:rtl/>
              </w:rPr>
              <w:t xml:space="preserve"> ابوعمرو، </w:t>
            </w:r>
            <w:r w:rsidRPr="000151EA">
              <w:rPr>
                <w:rFonts w:hint="cs"/>
                <w:rtl/>
              </w:rPr>
              <w:t>ی</w:t>
            </w:r>
            <w:r w:rsidRPr="000151EA">
              <w:rPr>
                <w:rFonts w:hint="eastAsia"/>
                <w:rtl/>
              </w:rPr>
              <w:t>عقوب،</w:t>
            </w:r>
            <w:r w:rsidRPr="000151EA">
              <w:rPr>
                <w:rtl/>
              </w:rPr>
              <w:t xml:space="preserve"> ابن‌كث</w:t>
            </w:r>
            <w:r w:rsidRPr="000151EA">
              <w:rPr>
                <w:rFonts w:hint="cs"/>
                <w:rtl/>
              </w:rPr>
              <w:t>ی</w:t>
            </w:r>
            <w:r w:rsidRPr="000151EA">
              <w:rPr>
                <w:rFonts w:hint="eastAsia"/>
                <w:rtl/>
              </w:rPr>
              <w:t>ر،</w:t>
            </w:r>
            <w:r w:rsidRPr="000151EA">
              <w:rPr>
                <w:rtl/>
              </w:rPr>
              <w:t xml:space="preserve"> نافع، ابوجعفر، ابن‌عامر</w:t>
            </w:r>
          </w:p>
        </w:tc>
      </w:tr>
      <w:tr w:rsidR="005F31C6" w14:paraId="361E088F" w14:textId="77777777" w:rsidTr="00D118D1">
        <w:tc>
          <w:tcPr>
            <w:tcW w:w="505" w:type="pct"/>
          </w:tcPr>
          <w:p w14:paraId="0CB2B868" w14:textId="501C2891" w:rsidR="005F31C6" w:rsidRPr="00F11DB1" w:rsidRDefault="005F31C6" w:rsidP="005F31C6">
            <w:pPr>
              <w:pStyle w:val="rfdVarCenter"/>
            </w:pPr>
            <w:r w:rsidRPr="000151EA">
              <w:rPr>
                <w:rtl/>
              </w:rPr>
              <w:t>402</w:t>
            </w:r>
          </w:p>
        </w:tc>
        <w:tc>
          <w:tcPr>
            <w:tcW w:w="835" w:type="pct"/>
          </w:tcPr>
          <w:p w14:paraId="3F5932B7" w14:textId="634D32FE" w:rsidR="005F31C6" w:rsidRDefault="005F31C6" w:rsidP="005F31C6">
            <w:pPr>
              <w:pStyle w:val="rfdVarCenter"/>
              <w:rPr>
                <w:rtl/>
              </w:rPr>
            </w:pPr>
            <w:r w:rsidRPr="000151EA">
              <w:rPr>
                <w:rtl/>
              </w:rPr>
              <w:t>عنكبوت، 28</w:t>
            </w:r>
          </w:p>
        </w:tc>
        <w:tc>
          <w:tcPr>
            <w:tcW w:w="770" w:type="pct"/>
          </w:tcPr>
          <w:p w14:paraId="5BFB7484" w14:textId="23AA1ED4" w:rsidR="005F31C6" w:rsidRPr="00F11DB1" w:rsidRDefault="005F31C6" w:rsidP="005F31C6">
            <w:pPr>
              <w:pStyle w:val="rfdVarCenter"/>
              <w:rPr>
                <w:rtl/>
              </w:rPr>
            </w:pPr>
            <w:r w:rsidRPr="000151EA">
              <w:rPr>
                <w:rtl/>
              </w:rPr>
              <w:t>إنَّكم</w:t>
            </w:r>
          </w:p>
        </w:tc>
        <w:tc>
          <w:tcPr>
            <w:tcW w:w="869" w:type="pct"/>
          </w:tcPr>
          <w:p w14:paraId="58B1C438" w14:textId="506D7BB6" w:rsidR="005F31C6" w:rsidRPr="00F11DB1" w:rsidRDefault="005F31C6" w:rsidP="005F31C6">
            <w:pPr>
              <w:pStyle w:val="rfdVarCenter"/>
              <w:rPr>
                <w:rtl/>
              </w:rPr>
            </w:pPr>
            <w:r w:rsidRPr="000151EA">
              <w:rPr>
                <w:rtl/>
              </w:rPr>
              <w:t>أئِنَّكم</w:t>
            </w:r>
          </w:p>
        </w:tc>
        <w:tc>
          <w:tcPr>
            <w:tcW w:w="2021" w:type="pct"/>
          </w:tcPr>
          <w:p w14:paraId="36C17122" w14:textId="132FE703" w:rsidR="005F31C6" w:rsidRDefault="005F31C6" w:rsidP="005F31C6">
            <w:pPr>
              <w:pStyle w:val="rfdVarCenter"/>
              <w:rPr>
                <w:rtl/>
              </w:rPr>
            </w:pPr>
            <w:r w:rsidRPr="000151EA">
              <w:rPr>
                <w:rtl/>
              </w:rPr>
              <w:t>ابوعمرو، شُعبَة، حمزة، كسائ</w:t>
            </w:r>
            <w:r w:rsidRPr="000151EA">
              <w:rPr>
                <w:rFonts w:hint="cs"/>
                <w:rtl/>
              </w:rPr>
              <w:t>ی</w:t>
            </w:r>
            <w:r w:rsidRPr="000151EA">
              <w:rPr>
                <w:rFonts w:hint="eastAsia"/>
                <w:rtl/>
              </w:rPr>
              <w:t>،</w:t>
            </w:r>
            <w:r w:rsidRPr="000151EA">
              <w:rPr>
                <w:rtl/>
              </w:rPr>
              <w:t xml:space="preserve"> خَلَف</w:t>
            </w:r>
          </w:p>
        </w:tc>
      </w:tr>
      <w:tr w:rsidR="005F31C6" w14:paraId="7A103D17" w14:textId="77777777" w:rsidTr="00D118D1">
        <w:tc>
          <w:tcPr>
            <w:tcW w:w="505" w:type="pct"/>
          </w:tcPr>
          <w:p w14:paraId="0DAF9757" w14:textId="2FBE152A" w:rsidR="005F31C6" w:rsidRPr="00F11DB1" w:rsidRDefault="005F31C6" w:rsidP="005F31C6">
            <w:pPr>
              <w:pStyle w:val="rfdVarCenter"/>
            </w:pPr>
            <w:r w:rsidRPr="000151EA">
              <w:rPr>
                <w:rtl/>
              </w:rPr>
              <w:t>409</w:t>
            </w:r>
          </w:p>
        </w:tc>
        <w:tc>
          <w:tcPr>
            <w:tcW w:w="835" w:type="pct"/>
          </w:tcPr>
          <w:p w14:paraId="244DAAD1" w14:textId="2A3EB324" w:rsidR="005F31C6" w:rsidRDefault="005F31C6" w:rsidP="005F31C6">
            <w:pPr>
              <w:pStyle w:val="rfdVarCenter"/>
              <w:rPr>
                <w:rtl/>
              </w:rPr>
            </w:pPr>
            <w:r w:rsidRPr="000151EA">
              <w:rPr>
                <w:rtl/>
              </w:rPr>
              <w:t>روم، 10</w:t>
            </w:r>
          </w:p>
        </w:tc>
        <w:tc>
          <w:tcPr>
            <w:tcW w:w="770" w:type="pct"/>
          </w:tcPr>
          <w:p w14:paraId="529ECEF8" w14:textId="426B3F79" w:rsidR="005F31C6" w:rsidRPr="00F11DB1" w:rsidRDefault="005F31C6" w:rsidP="005F31C6">
            <w:pPr>
              <w:pStyle w:val="rfdVarCenter"/>
              <w:rPr>
                <w:rtl/>
              </w:rPr>
            </w:pPr>
            <w:r w:rsidRPr="000151EA">
              <w:rPr>
                <w:rtl/>
              </w:rPr>
              <w:t>عاقِبَةَ</w:t>
            </w:r>
          </w:p>
        </w:tc>
        <w:tc>
          <w:tcPr>
            <w:tcW w:w="869" w:type="pct"/>
          </w:tcPr>
          <w:p w14:paraId="3176DF07" w14:textId="276EE52B" w:rsidR="005F31C6" w:rsidRPr="00F11DB1" w:rsidRDefault="005F31C6" w:rsidP="005F31C6">
            <w:pPr>
              <w:pStyle w:val="rfdVarCenter"/>
              <w:rPr>
                <w:rtl/>
              </w:rPr>
            </w:pPr>
            <w:r w:rsidRPr="000151EA">
              <w:rPr>
                <w:rtl/>
              </w:rPr>
              <w:t>عاقِبَةُ</w:t>
            </w:r>
          </w:p>
        </w:tc>
        <w:tc>
          <w:tcPr>
            <w:tcW w:w="2021" w:type="pct"/>
          </w:tcPr>
          <w:p w14:paraId="3856EEB4" w14:textId="645A5EC9" w:rsidR="005F31C6" w:rsidRDefault="005F31C6" w:rsidP="005F31C6">
            <w:pPr>
              <w:pStyle w:val="rfdVarCenter"/>
              <w:rPr>
                <w:rtl/>
              </w:rPr>
            </w:pPr>
            <w:r w:rsidRPr="000151EA">
              <w:rPr>
                <w:rtl/>
              </w:rPr>
              <w:t xml:space="preserve">ابوعمرو، </w:t>
            </w:r>
            <w:r w:rsidRPr="000151EA">
              <w:rPr>
                <w:rFonts w:hint="cs"/>
                <w:rtl/>
              </w:rPr>
              <w:t>ی</w:t>
            </w:r>
            <w:r w:rsidRPr="000151EA">
              <w:rPr>
                <w:rFonts w:hint="eastAsia"/>
                <w:rtl/>
              </w:rPr>
              <w:t>عقوب،</w:t>
            </w:r>
            <w:r w:rsidRPr="000151EA">
              <w:rPr>
                <w:rtl/>
              </w:rPr>
              <w:t xml:space="preserve"> ابن‌كث</w:t>
            </w:r>
            <w:r w:rsidRPr="000151EA">
              <w:rPr>
                <w:rFonts w:hint="cs"/>
                <w:rtl/>
              </w:rPr>
              <w:t>ی</w:t>
            </w:r>
            <w:r w:rsidRPr="000151EA">
              <w:rPr>
                <w:rFonts w:hint="eastAsia"/>
                <w:rtl/>
              </w:rPr>
              <w:t>ر،</w:t>
            </w:r>
            <w:r w:rsidRPr="000151EA">
              <w:rPr>
                <w:rtl/>
              </w:rPr>
              <w:t xml:space="preserve"> نافع، ابوجعفر</w:t>
            </w:r>
          </w:p>
        </w:tc>
      </w:tr>
      <w:tr w:rsidR="005F31C6" w14:paraId="40FC278B" w14:textId="77777777" w:rsidTr="00D118D1">
        <w:tc>
          <w:tcPr>
            <w:tcW w:w="505" w:type="pct"/>
          </w:tcPr>
          <w:p w14:paraId="7F7265ED" w14:textId="79F33FC0" w:rsidR="005F31C6" w:rsidRPr="00F11DB1" w:rsidRDefault="005F31C6" w:rsidP="005F31C6">
            <w:pPr>
              <w:pStyle w:val="rfdVarCenter"/>
            </w:pPr>
            <w:r w:rsidRPr="000151EA">
              <w:rPr>
                <w:rtl/>
              </w:rPr>
              <w:t>410</w:t>
            </w:r>
          </w:p>
        </w:tc>
        <w:tc>
          <w:tcPr>
            <w:tcW w:w="835" w:type="pct"/>
          </w:tcPr>
          <w:p w14:paraId="62BD4076" w14:textId="03E196D3" w:rsidR="005F31C6" w:rsidRDefault="005F31C6" w:rsidP="005F31C6">
            <w:pPr>
              <w:pStyle w:val="rfdVarCenter"/>
              <w:rPr>
                <w:rtl/>
              </w:rPr>
            </w:pPr>
            <w:r w:rsidRPr="000151EA">
              <w:rPr>
                <w:rtl/>
              </w:rPr>
              <w:t>روم، 22</w:t>
            </w:r>
          </w:p>
        </w:tc>
        <w:tc>
          <w:tcPr>
            <w:tcW w:w="770" w:type="pct"/>
          </w:tcPr>
          <w:p w14:paraId="115EE961" w14:textId="0063C9B0" w:rsidR="005F31C6" w:rsidRPr="00F11DB1" w:rsidRDefault="005F31C6" w:rsidP="005F31C6">
            <w:pPr>
              <w:pStyle w:val="rfdVarCenter"/>
              <w:rPr>
                <w:rtl/>
              </w:rPr>
            </w:pPr>
            <w:r w:rsidRPr="000151EA">
              <w:rPr>
                <w:rtl/>
              </w:rPr>
              <w:t>لِلعالِمينَ</w:t>
            </w:r>
          </w:p>
        </w:tc>
        <w:tc>
          <w:tcPr>
            <w:tcW w:w="869" w:type="pct"/>
          </w:tcPr>
          <w:p w14:paraId="012BE10B" w14:textId="0F3D1EC9" w:rsidR="005F31C6" w:rsidRPr="00F11DB1" w:rsidRDefault="005F31C6" w:rsidP="005F31C6">
            <w:pPr>
              <w:pStyle w:val="rfdVarCenter"/>
              <w:rPr>
                <w:rtl/>
              </w:rPr>
            </w:pPr>
            <w:r w:rsidRPr="000151EA">
              <w:rPr>
                <w:rtl/>
              </w:rPr>
              <w:t>لِلعالَمينَ</w:t>
            </w:r>
          </w:p>
        </w:tc>
        <w:tc>
          <w:tcPr>
            <w:tcW w:w="2021" w:type="pct"/>
          </w:tcPr>
          <w:p w14:paraId="0B651C52" w14:textId="379D794A" w:rsidR="005F31C6" w:rsidRDefault="005F31C6" w:rsidP="005F31C6">
            <w:pPr>
              <w:pStyle w:val="rfdVarCenter"/>
              <w:rPr>
                <w:rtl/>
              </w:rPr>
            </w:pPr>
            <w:r w:rsidRPr="000151EA">
              <w:rPr>
                <w:rtl/>
              </w:rPr>
              <w:t>حمزة، كسائ</w:t>
            </w:r>
            <w:r w:rsidRPr="000151EA">
              <w:rPr>
                <w:rFonts w:hint="cs"/>
                <w:rtl/>
              </w:rPr>
              <w:t>ی</w:t>
            </w:r>
            <w:r w:rsidRPr="000151EA">
              <w:rPr>
                <w:rFonts w:hint="eastAsia"/>
                <w:rtl/>
              </w:rPr>
              <w:t>،</w:t>
            </w:r>
            <w:r w:rsidRPr="000151EA">
              <w:rPr>
                <w:rtl/>
              </w:rPr>
              <w:t xml:space="preserve"> خَلَف، شُعبَة، ابوعمرو،</w:t>
            </w:r>
          </w:p>
        </w:tc>
      </w:tr>
    </w:tbl>
    <w:p w14:paraId="352BB39A" w14:textId="77777777" w:rsidR="005F31C6" w:rsidRDefault="00F12CCE" w:rsidP="00F12CCE">
      <w:pPr>
        <w:rPr>
          <w:rtl/>
        </w:rPr>
      </w:pPr>
      <w:r>
        <w:br w:type="page"/>
      </w:r>
    </w:p>
    <w:tbl>
      <w:tblPr>
        <w:tblStyle w:val="TableGrid"/>
        <w:bidiVisual/>
        <w:tblW w:w="4993" w:type="pct"/>
        <w:tblLook w:val="04A0" w:firstRow="1" w:lastRow="0" w:firstColumn="1" w:lastColumn="0" w:noHBand="0" w:noVBand="1"/>
      </w:tblPr>
      <w:tblGrid>
        <w:gridCol w:w="742"/>
        <w:gridCol w:w="1228"/>
        <w:gridCol w:w="1132"/>
        <w:gridCol w:w="1278"/>
        <w:gridCol w:w="2971"/>
      </w:tblGrid>
      <w:tr w:rsidR="005F31C6" w14:paraId="628A3DE7" w14:textId="77777777" w:rsidTr="00D118D1">
        <w:tc>
          <w:tcPr>
            <w:tcW w:w="505" w:type="pct"/>
          </w:tcPr>
          <w:p w14:paraId="638A0D2B" w14:textId="55AF730F" w:rsidR="005F31C6" w:rsidRPr="00F11DB1" w:rsidRDefault="005F31C6" w:rsidP="00D118D1">
            <w:pPr>
              <w:pStyle w:val="rfdVarCenter"/>
            </w:pPr>
          </w:p>
        </w:tc>
        <w:tc>
          <w:tcPr>
            <w:tcW w:w="835" w:type="pct"/>
          </w:tcPr>
          <w:p w14:paraId="422823B5" w14:textId="1C787F11" w:rsidR="005F31C6" w:rsidRDefault="005F31C6" w:rsidP="00D118D1">
            <w:pPr>
              <w:pStyle w:val="rfdVarCenter"/>
              <w:rPr>
                <w:rtl/>
              </w:rPr>
            </w:pPr>
          </w:p>
        </w:tc>
        <w:tc>
          <w:tcPr>
            <w:tcW w:w="770" w:type="pct"/>
          </w:tcPr>
          <w:p w14:paraId="18EE9E9D" w14:textId="097D06BF" w:rsidR="005F31C6" w:rsidRPr="00F11DB1" w:rsidRDefault="005F31C6" w:rsidP="00D118D1">
            <w:pPr>
              <w:pStyle w:val="rfdVarCenter"/>
              <w:rPr>
                <w:rtl/>
              </w:rPr>
            </w:pPr>
          </w:p>
        </w:tc>
        <w:tc>
          <w:tcPr>
            <w:tcW w:w="869" w:type="pct"/>
          </w:tcPr>
          <w:p w14:paraId="1547A7EF" w14:textId="6DE8727D" w:rsidR="005F31C6" w:rsidRPr="00F11DB1" w:rsidRDefault="005F31C6" w:rsidP="00D118D1">
            <w:pPr>
              <w:pStyle w:val="rfdVarCenter"/>
              <w:rPr>
                <w:rtl/>
              </w:rPr>
            </w:pPr>
          </w:p>
        </w:tc>
        <w:tc>
          <w:tcPr>
            <w:tcW w:w="2021" w:type="pct"/>
          </w:tcPr>
          <w:p w14:paraId="79022675" w14:textId="02A88E2B" w:rsidR="005F31C6" w:rsidRDefault="005F31C6" w:rsidP="00D118D1">
            <w:pPr>
              <w:pStyle w:val="rfdVarCenter"/>
              <w:rPr>
                <w:rtl/>
              </w:rPr>
            </w:pPr>
            <w:r w:rsidRPr="005F31C6">
              <w:rPr>
                <w:rFonts w:hint="cs"/>
                <w:rtl/>
              </w:rPr>
              <w:t>ی</w:t>
            </w:r>
            <w:r w:rsidRPr="005F31C6">
              <w:rPr>
                <w:rFonts w:hint="eastAsia"/>
                <w:rtl/>
              </w:rPr>
              <w:t>عقوب،</w:t>
            </w:r>
            <w:r w:rsidRPr="005F31C6">
              <w:rPr>
                <w:rtl/>
              </w:rPr>
              <w:t xml:space="preserve"> ابن‌كث</w:t>
            </w:r>
            <w:r w:rsidRPr="005F31C6">
              <w:rPr>
                <w:rFonts w:hint="cs"/>
                <w:rtl/>
              </w:rPr>
              <w:t>ی</w:t>
            </w:r>
            <w:r w:rsidRPr="005F31C6">
              <w:rPr>
                <w:rFonts w:hint="eastAsia"/>
                <w:rtl/>
              </w:rPr>
              <w:t>ر،</w:t>
            </w:r>
            <w:r w:rsidRPr="005F31C6">
              <w:rPr>
                <w:rtl/>
              </w:rPr>
              <w:t xml:space="preserve"> نافع، ابوجعفر،ابن‌عامر</w:t>
            </w:r>
          </w:p>
        </w:tc>
      </w:tr>
      <w:tr w:rsidR="005F31C6" w14:paraId="362EC782" w14:textId="77777777" w:rsidTr="00D118D1">
        <w:tc>
          <w:tcPr>
            <w:tcW w:w="505" w:type="pct"/>
          </w:tcPr>
          <w:p w14:paraId="73FF40AC" w14:textId="47B0A65A" w:rsidR="005F31C6" w:rsidRPr="00F11DB1" w:rsidRDefault="005F31C6" w:rsidP="005F31C6">
            <w:pPr>
              <w:pStyle w:val="rfdVarCenter"/>
            </w:pPr>
            <w:r w:rsidRPr="00D956E9">
              <w:rPr>
                <w:rtl/>
              </w:rPr>
              <w:t>414</w:t>
            </w:r>
          </w:p>
        </w:tc>
        <w:tc>
          <w:tcPr>
            <w:tcW w:w="835" w:type="pct"/>
          </w:tcPr>
          <w:p w14:paraId="2260F90D" w14:textId="5EEA9566" w:rsidR="005F31C6" w:rsidRDefault="005F31C6" w:rsidP="005F31C6">
            <w:pPr>
              <w:pStyle w:val="rfdVarCenter"/>
              <w:rPr>
                <w:rtl/>
              </w:rPr>
            </w:pPr>
            <w:r w:rsidRPr="00D956E9">
              <w:rPr>
                <w:rtl/>
              </w:rPr>
              <w:t>روم، 54</w:t>
            </w:r>
          </w:p>
        </w:tc>
        <w:tc>
          <w:tcPr>
            <w:tcW w:w="770" w:type="pct"/>
          </w:tcPr>
          <w:p w14:paraId="7D3F3738" w14:textId="68724790" w:rsidR="005F31C6" w:rsidRPr="00F11DB1" w:rsidRDefault="005F31C6" w:rsidP="005F31C6">
            <w:pPr>
              <w:pStyle w:val="rfdVarCenter"/>
              <w:rPr>
                <w:rtl/>
              </w:rPr>
            </w:pPr>
            <w:r w:rsidRPr="00D956E9">
              <w:rPr>
                <w:rtl/>
              </w:rPr>
              <w:t>ضَعف</w:t>
            </w:r>
          </w:p>
        </w:tc>
        <w:tc>
          <w:tcPr>
            <w:tcW w:w="869" w:type="pct"/>
          </w:tcPr>
          <w:p w14:paraId="7D3654D4" w14:textId="03305388" w:rsidR="005F31C6" w:rsidRPr="00F11DB1" w:rsidRDefault="005F31C6" w:rsidP="005F31C6">
            <w:pPr>
              <w:pStyle w:val="rfdVarCenter"/>
              <w:rPr>
                <w:rtl/>
              </w:rPr>
            </w:pPr>
            <w:r w:rsidRPr="00D956E9">
              <w:rPr>
                <w:rtl/>
              </w:rPr>
              <w:t>ضُعف</w:t>
            </w:r>
          </w:p>
        </w:tc>
        <w:tc>
          <w:tcPr>
            <w:tcW w:w="2021" w:type="pct"/>
          </w:tcPr>
          <w:p w14:paraId="28614207" w14:textId="70013151" w:rsidR="005F31C6" w:rsidRPr="005F31C6" w:rsidRDefault="005F31C6" w:rsidP="005F31C6">
            <w:pPr>
              <w:pStyle w:val="rfdVarCenter"/>
              <w:rPr>
                <w:rtl/>
              </w:rPr>
            </w:pPr>
            <w:r w:rsidRPr="00D956E9">
              <w:rPr>
                <w:rtl/>
              </w:rPr>
              <w:t>كسائ</w:t>
            </w:r>
            <w:r w:rsidRPr="00D956E9">
              <w:rPr>
                <w:rFonts w:hint="cs"/>
                <w:rtl/>
              </w:rPr>
              <w:t>ی</w:t>
            </w:r>
            <w:r w:rsidRPr="00D956E9">
              <w:rPr>
                <w:rFonts w:hint="eastAsia"/>
                <w:rtl/>
              </w:rPr>
              <w:t>،</w:t>
            </w:r>
            <w:r w:rsidRPr="00D956E9">
              <w:rPr>
                <w:rtl/>
              </w:rPr>
              <w:t xml:space="preserve"> خَلَف، ابوعمرو، </w:t>
            </w:r>
            <w:r w:rsidRPr="00D956E9">
              <w:rPr>
                <w:rFonts w:hint="cs"/>
                <w:rtl/>
              </w:rPr>
              <w:t>ی</w:t>
            </w:r>
            <w:r w:rsidRPr="00D956E9">
              <w:rPr>
                <w:rFonts w:hint="eastAsia"/>
                <w:rtl/>
              </w:rPr>
              <w:t>عقوب،</w:t>
            </w:r>
            <w:r w:rsidRPr="00D956E9">
              <w:rPr>
                <w:rtl/>
              </w:rPr>
              <w:t xml:space="preserve"> ابن‌كث</w:t>
            </w:r>
            <w:r w:rsidRPr="00D956E9">
              <w:rPr>
                <w:rFonts w:hint="cs"/>
                <w:rtl/>
              </w:rPr>
              <w:t>ی</w:t>
            </w:r>
            <w:r w:rsidRPr="00D956E9">
              <w:rPr>
                <w:rFonts w:hint="eastAsia"/>
                <w:rtl/>
              </w:rPr>
              <w:t>ر،</w:t>
            </w:r>
            <w:r w:rsidRPr="00D956E9">
              <w:rPr>
                <w:rtl/>
              </w:rPr>
              <w:t xml:space="preserve"> نافع، ابوجعفر، ابن‌عامر</w:t>
            </w:r>
          </w:p>
        </w:tc>
      </w:tr>
      <w:tr w:rsidR="005F31C6" w14:paraId="084EC98E" w14:textId="77777777" w:rsidTr="00D118D1">
        <w:tc>
          <w:tcPr>
            <w:tcW w:w="505" w:type="pct"/>
          </w:tcPr>
          <w:p w14:paraId="18B75E8A" w14:textId="78CDD102" w:rsidR="005F31C6" w:rsidRPr="00F11DB1" w:rsidRDefault="005F31C6" w:rsidP="005F31C6">
            <w:pPr>
              <w:pStyle w:val="rfdVarCenter"/>
            </w:pPr>
            <w:r w:rsidRPr="00D956E9">
              <w:rPr>
                <w:rtl/>
              </w:rPr>
              <w:t>416</w:t>
            </w:r>
          </w:p>
        </w:tc>
        <w:tc>
          <w:tcPr>
            <w:tcW w:w="835" w:type="pct"/>
          </w:tcPr>
          <w:p w14:paraId="4DB2910D" w14:textId="0AD82FBE" w:rsidR="005F31C6" w:rsidRDefault="005F31C6" w:rsidP="005F31C6">
            <w:pPr>
              <w:pStyle w:val="rfdVarCenter"/>
              <w:rPr>
                <w:rtl/>
              </w:rPr>
            </w:pPr>
            <w:r w:rsidRPr="00D956E9">
              <w:rPr>
                <w:rtl/>
              </w:rPr>
              <w:t>لقمان، 13</w:t>
            </w:r>
          </w:p>
        </w:tc>
        <w:tc>
          <w:tcPr>
            <w:tcW w:w="770" w:type="pct"/>
          </w:tcPr>
          <w:p w14:paraId="56736D0C" w14:textId="22AC42CC" w:rsidR="005F31C6" w:rsidRPr="00F11DB1" w:rsidRDefault="005F31C6" w:rsidP="005F31C6">
            <w:pPr>
              <w:pStyle w:val="rfdVarCenter"/>
              <w:rPr>
                <w:rtl/>
              </w:rPr>
            </w:pPr>
            <w:r w:rsidRPr="00D956E9">
              <w:rPr>
                <w:rFonts w:hint="cs"/>
                <w:rtl/>
              </w:rPr>
              <w:t>ی</w:t>
            </w:r>
            <w:r w:rsidRPr="00D956E9">
              <w:rPr>
                <w:rFonts w:hint="eastAsia"/>
                <w:rtl/>
              </w:rPr>
              <w:t>ا</w:t>
            </w:r>
            <w:r w:rsidRPr="00D956E9">
              <w:rPr>
                <w:rtl/>
              </w:rPr>
              <w:t xml:space="preserve"> بُن</w:t>
            </w:r>
            <w:r w:rsidRPr="00D956E9">
              <w:rPr>
                <w:rFonts w:hint="cs"/>
                <w:rtl/>
              </w:rPr>
              <w:t>یَّ</w:t>
            </w:r>
          </w:p>
        </w:tc>
        <w:tc>
          <w:tcPr>
            <w:tcW w:w="869" w:type="pct"/>
          </w:tcPr>
          <w:p w14:paraId="252B5095" w14:textId="458B5D7B" w:rsidR="005F31C6" w:rsidRPr="00F11DB1" w:rsidRDefault="005F31C6" w:rsidP="005F31C6">
            <w:pPr>
              <w:pStyle w:val="rfdVarCenter"/>
              <w:rPr>
                <w:rtl/>
              </w:rPr>
            </w:pPr>
            <w:r w:rsidRPr="00D956E9">
              <w:rPr>
                <w:rFonts w:hint="cs"/>
                <w:rtl/>
              </w:rPr>
              <w:t>ی</w:t>
            </w:r>
            <w:r w:rsidRPr="00D956E9">
              <w:rPr>
                <w:rFonts w:hint="eastAsia"/>
                <w:rtl/>
              </w:rPr>
              <w:t>ا</w:t>
            </w:r>
            <w:r w:rsidRPr="00D956E9">
              <w:rPr>
                <w:rtl/>
              </w:rPr>
              <w:t xml:space="preserve"> بُن</w:t>
            </w:r>
            <w:r w:rsidRPr="00D956E9">
              <w:rPr>
                <w:rFonts w:hint="cs"/>
                <w:rtl/>
              </w:rPr>
              <w:t>یِّ</w:t>
            </w:r>
          </w:p>
        </w:tc>
        <w:tc>
          <w:tcPr>
            <w:tcW w:w="2021" w:type="pct"/>
          </w:tcPr>
          <w:p w14:paraId="09BF3B33" w14:textId="0E8E1B91" w:rsidR="005F31C6" w:rsidRPr="005F31C6" w:rsidRDefault="005F31C6" w:rsidP="005F31C6">
            <w:pPr>
              <w:pStyle w:val="rfdVarCenter"/>
              <w:rPr>
                <w:rtl/>
              </w:rPr>
            </w:pPr>
            <w:r w:rsidRPr="00D956E9">
              <w:rPr>
                <w:rtl/>
              </w:rPr>
              <w:t>نافع، ابوعمرو، ابن‌عامر، شُعبَة، حمزة، كسائ</w:t>
            </w:r>
            <w:r w:rsidRPr="00D956E9">
              <w:rPr>
                <w:rFonts w:hint="cs"/>
                <w:rtl/>
              </w:rPr>
              <w:t>ی</w:t>
            </w:r>
            <w:r w:rsidRPr="00D956E9">
              <w:rPr>
                <w:rFonts w:hint="eastAsia"/>
                <w:rtl/>
              </w:rPr>
              <w:t>،</w:t>
            </w:r>
            <w:r w:rsidRPr="00D956E9">
              <w:rPr>
                <w:rtl/>
              </w:rPr>
              <w:t xml:space="preserve"> ابوجعفر، </w:t>
            </w:r>
            <w:r w:rsidRPr="00D956E9">
              <w:rPr>
                <w:rFonts w:hint="cs"/>
                <w:rtl/>
              </w:rPr>
              <w:t>ی</w:t>
            </w:r>
            <w:r w:rsidRPr="00D956E9">
              <w:rPr>
                <w:rFonts w:hint="eastAsia"/>
                <w:rtl/>
              </w:rPr>
              <w:t>عقوب،</w:t>
            </w:r>
            <w:r w:rsidRPr="00D956E9">
              <w:rPr>
                <w:rtl/>
              </w:rPr>
              <w:t xml:space="preserve"> خَلَف</w:t>
            </w:r>
          </w:p>
        </w:tc>
      </w:tr>
      <w:tr w:rsidR="005F31C6" w14:paraId="2798502D" w14:textId="77777777" w:rsidTr="00D118D1">
        <w:tc>
          <w:tcPr>
            <w:tcW w:w="505" w:type="pct"/>
          </w:tcPr>
          <w:p w14:paraId="057BCC99" w14:textId="7CC44205" w:rsidR="005F31C6" w:rsidRPr="00F11DB1" w:rsidRDefault="005F31C6" w:rsidP="005F31C6">
            <w:pPr>
              <w:pStyle w:val="rfdVarCenter"/>
            </w:pPr>
            <w:r w:rsidRPr="00D956E9">
              <w:rPr>
                <w:rtl/>
              </w:rPr>
              <w:t>417</w:t>
            </w:r>
          </w:p>
        </w:tc>
        <w:tc>
          <w:tcPr>
            <w:tcW w:w="835" w:type="pct"/>
          </w:tcPr>
          <w:p w14:paraId="7964C6DF" w14:textId="1025AA70" w:rsidR="005F31C6" w:rsidRDefault="005F31C6" w:rsidP="005F31C6">
            <w:pPr>
              <w:pStyle w:val="rfdVarCenter"/>
              <w:rPr>
                <w:rtl/>
              </w:rPr>
            </w:pPr>
            <w:r w:rsidRPr="00D956E9">
              <w:rPr>
                <w:rtl/>
              </w:rPr>
              <w:t>لقمان، 17</w:t>
            </w:r>
          </w:p>
        </w:tc>
        <w:tc>
          <w:tcPr>
            <w:tcW w:w="770" w:type="pct"/>
          </w:tcPr>
          <w:p w14:paraId="2A2E492E" w14:textId="10083E77" w:rsidR="005F31C6" w:rsidRPr="00F11DB1" w:rsidRDefault="005F31C6" w:rsidP="005F31C6">
            <w:pPr>
              <w:pStyle w:val="rfdVarCenter"/>
              <w:rPr>
                <w:rtl/>
              </w:rPr>
            </w:pPr>
            <w:r w:rsidRPr="00D956E9">
              <w:rPr>
                <w:rFonts w:hint="cs"/>
                <w:rtl/>
              </w:rPr>
              <w:t>ی</w:t>
            </w:r>
            <w:r w:rsidRPr="00D956E9">
              <w:rPr>
                <w:rFonts w:hint="eastAsia"/>
                <w:rtl/>
              </w:rPr>
              <w:t>ا</w:t>
            </w:r>
            <w:r w:rsidRPr="00D956E9">
              <w:rPr>
                <w:rtl/>
              </w:rPr>
              <w:t xml:space="preserve"> بُن</w:t>
            </w:r>
            <w:r w:rsidRPr="00D956E9">
              <w:rPr>
                <w:rFonts w:hint="cs"/>
                <w:rtl/>
              </w:rPr>
              <w:t>یَّ</w:t>
            </w:r>
          </w:p>
        </w:tc>
        <w:tc>
          <w:tcPr>
            <w:tcW w:w="869" w:type="pct"/>
          </w:tcPr>
          <w:p w14:paraId="4CBA4067" w14:textId="2751226A" w:rsidR="005F31C6" w:rsidRPr="00F11DB1" w:rsidRDefault="005F31C6" w:rsidP="005F31C6">
            <w:pPr>
              <w:pStyle w:val="rfdVarCenter"/>
              <w:rPr>
                <w:rtl/>
              </w:rPr>
            </w:pPr>
            <w:r w:rsidRPr="00D956E9">
              <w:rPr>
                <w:rFonts w:hint="cs"/>
                <w:rtl/>
              </w:rPr>
              <w:t>ی</w:t>
            </w:r>
            <w:r w:rsidRPr="00D956E9">
              <w:rPr>
                <w:rFonts w:hint="eastAsia"/>
                <w:rtl/>
              </w:rPr>
              <w:t>ا</w:t>
            </w:r>
            <w:r w:rsidRPr="00D956E9">
              <w:rPr>
                <w:rtl/>
              </w:rPr>
              <w:t xml:space="preserve"> بُن</w:t>
            </w:r>
            <w:r w:rsidRPr="00D956E9">
              <w:rPr>
                <w:rFonts w:hint="cs"/>
                <w:rtl/>
              </w:rPr>
              <w:t>یِّ</w:t>
            </w:r>
          </w:p>
        </w:tc>
        <w:tc>
          <w:tcPr>
            <w:tcW w:w="2021" w:type="pct"/>
          </w:tcPr>
          <w:p w14:paraId="20458F54" w14:textId="6EA20569" w:rsidR="005F31C6" w:rsidRPr="005F31C6" w:rsidRDefault="005F31C6" w:rsidP="005F31C6">
            <w:pPr>
              <w:pStyle w:val="rfdVarCenter"/>
              <w:rPr>
                <w:rtl/>
              </w:rPr>
            </w:pPr>
            <w:r w:rsidRPr="00D956E9">
              <w:rPr>
                <w:rtl/>
              </w:rPr>
              <w:t>نافع، ابوعمرو، ابن‌عامر، شُعبَة، حمزة، كسائ</w:t>
            </w:r>
            <w:r w:rsidRPr="00D956E9">
              <w:rPr>
                <w:rFonts w:hint="cs"/>
                <w:rtl/>
              </w:rPr>
              <w:t>ی</w:t>
            </w:r>
            <w:r w:rsidRPr="00D956E9">
              <w:rPr>
                <w:rFonts w:hint="eastAsia"/>
                <w:rtl/>
              </w:rPr>
              <w:t>،</w:t>
            </w:r>
            <w:r w:rsidRPr="00D956E9">
              <w:rPr>
                <w:rtl/>
              </w:rPr>
              <w:t xml:space="preserve"> ابوجعفر، </w:t>
            </w:r>
            <w:r w:rsidRPr="00D956E9">
              <w:rPr>
                <w:rFonts w:hint="cs"/>
                <w:rtl/>
              </w:rPr>
              <w:t>ی</w:t>
            </w:r>
            <w:r w:rsidRPr="00D956E9">
              <w:rPr>
                <w:rFonts w:hint="eastAsia"/>
                <w:rtl/>
              </w:rPr>
              <w:t>عقوب،</w:t>
            </w:r>
            <w:r w:rsidRPr="00D956E9">
              <w:rPr>
                <w:rtl/>
              </w:rPr>
              <w:t xml:space="preserve"> خَلَف</w:t>
            </w:r>
          </w:p>
        </w:tc>
      </w:tr>
      <w:tr w:rsidR="005F31C6" w14:paraId="7B5FEF47" w14:textId="77777777" w:rsidTr="00D118D1">
        <w:tc>
          <w:tcPr>
            <w:tcW w:w="505" w:type="pct"/>
          </w:tcPr>
          <w:p w14:paraId="67F58497" w14:textId="58B6833B" w:rsidR="005F31C6" w:rsidRPr="00F11DB1" w:rsidRDefault="005F31C6" w:rsidP="005F31C6">
            <w:pPr>
              <w:pStyle w:val="rfdVarCenter"/>
            </w:pPr>
            <w:r w:rsidRPr="00D956E9">
              <w:rPr>
                <w:rtl/>
              </w:rPr>
              <w:t>420</w:t>
            </w:r>
          </w:p>
        </w:tc>
        <w:tc>
          <w:tcPr>
            <w:tcW w:w="835" w:type="pct"/>
          </w:tcPr>
          <w:p w14:paraId="50EC7C8E" w14:textId="6CD55276" w:rsidR="005F31C6" w:rsidRDefault="005F31C6" w:rsidP="005F31C6">
            <w:pPr>
              <w:pStyle w:val="rfdVarCenter"/>
              <w:rPr>
                <w:rtl/>
              </w:rPr>
            </w:pPr>
            <w:r w:rsidRPr="00D956E9">
              <w:rPr>
                <w:rtl/>
              </w:rPr>
              <w:t>سجدة، 7</w:t>
            </w:r>
          </w:p>
        </w:tc>
        <w:tc>
          <w:tcPr>
            <w:tcW w:w="770" w:type="pct"/>
          </w:tcPr>
          <w:p w14:paraId="1B733C6A" w14:textId="4EC96583" w:rsidR="005F31C6" w:rsidRPr="00F11DB1" w:rsidRDefault="005F31C6" w:rsidP="005F31C6">
            <w:pPr>
              <w:pStyle w:val="rfdVarCenter"/>
              <w:rPr>
                <w:rtl/>
              </w:rPr>
            </w:pPr>
            <w:r w:rsidRPr="00D956E9">
              <w:rPr>
                <w:rtl/>
              </w:rPr>
              <w:t>خَلَقَه</w:t>
            </w:r>
          </w:p>
        </w:tc>
        <w:tc>
          <w:tcPr>
            <w:tcW w:w="869" w:type="pct"/>
          </w:tcPr>
          <w:p w14:paraId="2EE16668" w14:textId="1F483B1E" w:rsidR="005F31C6" w:rsidRPr="00F11DB1" w:rsidRDefault="005F31C6" w:rsidP="005F31C6">
            <w:pPr>
              <w:pStyle w:val="rfdVarCenter"/>
              <w:rPr>
                <w:rtl/>
              </w:rPr>
            </w:pPr>
            <w:r w:rsidRPr="00D956E9">
              <w:rPr>
                <w:rtl/>
              </w:rPr>
              <w:t>خَلْقَه</w:t>
            </w:r>
          </w:p>
        </w:tc>
        <w:tc>
          <w:tcPr>
            <w:tcW w:w="2021" w:type="pct"/>
          </w:tcPr>
          <w:p w14:paraId="18226A97" w14:textId="3110B049" w:rsidR="005F31C6" w:rsidRPr="005F31C6" w:rsidRDefault="005F31C6" w:rsidP="005F31C6">
            <w:pPr>
              <w:pStyle w:val="rfdVarCenter"/>
              <w:rPr>
                <w:rtl/>
              </w:rPr>
            </w:pPr>
            <w:r w:rsidRPr="00D956E9">
              <w:rPr>
                <w:rtl/>
              </w:rPr>
              <w:t xml:space="preserve">ابوعمرو، </w:t>
            </w:r>
            <w:r w:rsidRPr="00D956E9">
              <w:rPr>
                <w:rFonts w:hint="cs"/>
                <w:rtl/>
              </w:rPr>
              <w:t>ی</w:t>
            </w:r>
            <w:r w:rsidRPr="00D956E9">
              <w:rPr>
                <w:rFonts w:hint="eastAsia"/>
                <w:rtl/>
              </w:rPr>
              <w:t>عقوب،</w:t>
            </w:r>
            <w:r w:rsidRPr="00D956E9">
              <w:rPr>
                <w:rtl/>
              </w:rPr>
              <w:t xml:space="preserve"> ابن‌كث</w:t>
            </w:r>
            <w:r w:rsidRPr="00D956E9">
              <w:rPr>
                <w:rFonts w:hint="cs"/>
                <w:rtl/>
              </w:rPr>
              <w:t>ی</w:t>
            </w:r>
            <w:r w:rsidRPr="00D956E9">
              <w:rPr>
                <w:rFonts w:hint="eastAsia"/>
                <w:rtl/>
              </w:rPr>
              <w:t>ر،</w:t>
            </w:r>
            <w:r w:rsidRPr="00D956E9">
              <w:rPr>
                <w:rtl/>
              </w:rPr>
              <w:t xml:space="preserve"> ابوجعفر، ابن‌عامر</w:t>
            </w:r>
          </w:p>
        </w:tc>
      </w:tr>
      <w:tr w:rsidR="005F31C6" w14:paraId="5F22F99B" w14:textId="77777777" w:rsidTr="00D118D1">
        <w:tc>
          <w:tcPr>
            <w:tcW w:w="505" w:type="pct"/>
          </w:tcPr>
          <w:p w14:paraId="29A8A522" w14:textId="6847B7CF" w:rsidR="005F31C6" w:rsidRPr="00F11DB1" w:rsidRDefault="005F31C6" w:rsidP="005F31C6">
            <w:pPr>
              <w:pStyle w:val="rfdVarCenter"/>
            </w:pPr>
            <w:r w:rsidRPr="00D956E9">
              <w:rPr>
                <w:rtl/>
              </w:rPr>
              <w:t>424</w:t>
            </w:r>
          </w:p>
        </w:tc>
        <w:tc>
          <w:tcPr>
            <w:tcW w:w="835" w:type="pct"/>
          </w:tcPr>
          <w:p w14:paraId="45D3D015" w14:textId="2263717E" w:rsidR="005F31C6" w:rsidRDefault="005F31C6" w:rsidP="005F31C6">
            <w:pPr>
              <w:pStyle w:val="rfdVarCenter"/>
              <w:rPr>
                <w:rtl/>
              </w:rPr>
            </w:pPr>
            <w:r w:rsidRPr="00D956E9">
              <w:rPr>
                <w:rtl/>
              </w:rPr>
              <w:t>الأحزاب، 13</w:t>
            </w:r>
          </w:p>
        </w:tc>
        <w:tc>
          <w:tcPr>
            <w:tcW w:w="770" w:type="pct"/>
          </w:tcPr>
          <w:p w14:paraId="69E2A173" w14:textId="5C05BAD3" w:rsidR="005F31C6" w:rsidRPr="00F11DB1" w:rsidRDefault="005F31C6" w:rsidP="005F31C6">
            <w:pPr>
              <w:pStyle w:val="rfdVarCenter"/>
              <w:rPr>
                <w:rtl/>
              </w:rPr>
            </w:pPr>
            <w:r w:rsidRPr="00D956E9">
              <w:rPr>
                <w:rtl/>
              </w:rPr>
              <w:t>مُقامَ</w:t>
            </w:r>
          </w:p>
        </w:tc>
        <w:tc>
          <w:tcPr>
            <w:tcW w:w="869" w:type="pct"/>
          </w:tcPr>
          <w:p w14:paraId="3658A13A" w14:textId="62DD1880" w:rsidR="005F31C6" w:rsidRPr="00F11DB1" w:rsidRDefault="005F31C6" w:rsidP="005F31C6">
            <w:pPr>
              <w:pStyle w:val="rfdVarCenter"/>
              <w:rPr>
                <w:rtl/>
              </w:rPr>
            </w:pPr>
            <w:r w:rsidRPr="00D956E9">
              <w:rPr>
                <w:rtl/>
              </w:rPr>
              <w:t>مَقامَ</w:t>
            </w:r>
          </w:p>
        </w:tc>
        <w:tc>
          <w:tcPr>
            <w:tcW w:w="2021" w:type="pct"/>
          </w:tcPr>
          <w:p w14:paraId="012E0FDB" w14:textId="5701DD43" w:rsidR="005F31C6" w:rsidRPr="005F31C6" w:rsidRDefault="005F31C6" w:rsidP="005F31C6">
            <w:pPr>
              <w:pStyle w:val="rfdVarCenter"/>
              <w:rPr>
                <w:rtl/>
              </w:rPr>
            </w:pPr>
            <w:r w:rsidRPr="00D956E9">
              <w:rPr>
                <w:rtl/>
              </w:rPr>
              <w:t>حمزة، كسائ</w:t>
            </w:r>
            <w:r w:rsidRPr="00D956E9">
              <w:rPr>
                <w:rFonts w:hint="cs"/>
                <w:rtl/>
              </w:rPr>
              <w:t>ی</w:t>
            </w:r>
            <w:r w:rsidRPr="00D956E9">
              <w:rPr>
                <w:rFonts w:hint="eastAsia"/>
                <w:rtl/>
              </w:rPr>
              <w:t>،</w:t>
            </w:r>
            <w:r w:rsidRPr="00D956E9">
              <w:rPr>
                <w:rtl/>
              </w:rPr>
              <w:t xml:space="preserve"> خَلَف، شُعبَة، ابوعمرو، </w:t>
            </w:r>
            <w:r w:rsidRPr="00D956E9">
              <w:rPr>
                <w:rFonts w:hint="cs"/>
                <w:rtl/>
              </w:rPr>
              <w:t>ی</w:t>
            </w:r>
            <w:r w:rsidRPr="00D956E9">
              <w:rPr>
                <w:rFonts w:hint="eastAsia"/>
                <w:rtl/>
              </w:rPr>
              <w:t>عقوب،</w:t>
            </w:r>
            <w:r w:rsidRPr="00D956E9">
              <w:rPr>
                <w:rtl/>
              </w:rPr>
              <w:t xml:space="preserve"> ابن‌كث</w:t>
            </w:r>
            <w:r w:rsidRPr="00D956E9">
              <w:rPr>
                <w:rFonts w:hint="cs"/>
                <w:rtl/>
              </w:rPr>
              <w:t>ی</w:t>
            </w:r>
            <w:r w:rsidRPr="00D956E9">
              <w:rPr>
                <w:rFonts w:hint="eastAsia"/>
                <w:rtl/>
              </w:rPr>
              <w:t>ر،</w:t>
            </w:r>
            <w:r w:rsidRPr="00D956E9">
              <w:rPr>
                <w:rtl/>
              </w:rPr>
              <w:t xml:space="preserve"> نافع، ابوجعفر، ابن‌عامر</w:t>
            </w:r>
          </w:p>
        </w:tc>
      </w:tr>
      <w:tr w:rsidR="005F31C6" w14:paraId="47D58875" w14:textId="77777777" w:rsidTr="00D118D1">
        <w:tc>
          <w:tcPr>
            <w:tcW w:w="505" w:type="pct"/>
          </w:tcPr>
          <w:p w14:paraId="77460BD2" w14:textId="7D92295B" w:rsidR="005F31C6" w:rsidRPr="00F11DB1" w:rsidRDefault="005F31C6" w:rsidP="005F31C6">
            <w:pPr>
              <w:pStyle w:val="rfdVarCenter"/>
            </w:pPr>
            <w:r w:rsidRPr="00D956E9">
              <w:rPr>
                <w:rtl/>
              </w:rPr>
              <w:t>425</w:t>
            </w:r>
          </w:p>
        </w:tc>
        <w:tc>
          <w:tcPr>
            <w:tcW w:w="835" w:type="pct"/>
          </w:tcPr>
          <w:p w14:paraId="55407937" w14:textId="6B4975FA" w:rsidR="005F31C6" w:rsidRDefault="005F31C6" w:rsidP="005F31C6">
            <w:pPr>
              <w:pStyle w:val="rfdVarCenter"/>
              <w:rPr>
                <w:rtl/>
              </w:rPr>
            </w:pPr>
            <w:r w:rsidRPr="00D956E9">
              <w:rPr>
                <w:rtl/>
              </w:rPr>
              <w:t>الأحزاب، 21</w:t>
            </w:r>
          </w:p>
        </w:tc>
        <w:tc>
          <w:tcPr>
            <w:tcW w:w="770" w:type="pct"/>
          </w:tcPr>
          <w:p w14:paraId="25770B9F" w14:textId="7C3FE3A4" w:rsidR="005F31C6" w:rsidRPr="00F11DB1" w:rsidRDefault="005F31C6" w:rsidP="005F31C6">
            <w:pPr>
              <w:pStyle w:val="rfdVarCenter"/>
              <w:rPr>
                <w:rtl/>
              </w:rPr>
            </w:pPr>
            <w:r w:rsidRPr="00D956E9">
              <w:rPr>
                <w:rtl/>
              </w:rPr>
              <w:t>اُسوَةٌ</w:t>
            </w:r>
          </w:p>
        </w:tc>
        <w:tc>
          <w:tcPr>
            <w:tcW w:w="869" w:type="pct"/>
          </w:tcPr>
          <w:p w14:paraId="6305A807" w14:textId="3A0CF31B" w:rsidR="005F31C6" w:rsidRPr="00F11DB1" w:rsidRDefault="005F31C6" w:rsidP="005F31C6">
            <w:pPr>
              <w:pStyle w:val="rfdVarCenter"/>
              <w:rPr>
                <w:rtl/>
              </w:rPr>
            </w:pPr>
            <w:r w:rsidRPr="00D956E9">
              <w:rPr>
                <w:rtl/>
              </w:rPr>
              <w:t>اِسوَةٌ</w:t>
            </w:r>
          </w:p>
        </w:tc>
        <w:tc>
          <w:tcPr>
            <w:tcW w:w="2021" w:type="pct"/>
          </w:tcPr>
          <w:p w14:paraId="6B0C0981" w14:textId="1DD71546" w:rsidR="005F31C6" w:rsidRPr="005F31C6" w:rsidRDefault="005F31C6" w:rsidP="005F31C6">
            <w:pPr>
              <w:pStyle w:val="rfdVarCenter"/>
              <w:rPr>
                <w:rtl/>
              </w:rPr>
            </w:pPr>
            <w:r w:rsidRPr="00D956E9">
              <w:rPr>
                <w:rtl/>
              </w:rPr>
              <w:t>حمزة، كسائ</w:t>
            </w:r>
            <w:r w:rsidRPr="00D956E9">
              <w:rPr>
                <w:rFonts w:hint="cs"/>
                <w:rtl/>
              </w:rPr>
              <w:t>ی</w:t>
            </w:r>
            <w:r w:rsidRPr="00D956E9">
              <w:rPr>
                <w:rFonts w:hint="eastAsia"/>
                <w:rtl/>
              </w:rPr>
              <w:t>،</w:t>
            </w:r>
            <w:r w:rsidRPr="00D956E9">
              <w:rPr>
                <w:rtl/>
              </w:rPr>
              <w:t xml:space="preserve"> خَلَف، ابوعمرو، </w:t>
            </w:r>
            <w:r w:rsidRPr="00D956E9">
              <w:rPr>
                <w:rFonts w:hint="cs"/>
                <w:rtl/>
              </w:rPr>
              <w:t>ی</w:t>
            </w:r>
            <w:r w:rsidRPr="00D956E9">
              <w:rPr>
                <w:rFonts w:hint="eastAsia"/>
                <w:rtl/>
              </w:rPr>
              <w:t>عقوب،</w:t>
            </w:r>
            <w:r w:rsidRPr="00D956E9">
              <w:rPr>
                <w:rtl/>
              </w:rPr>
              <w:t xml:space="preserve"> ابن‌كث</w:t>
            </w:r>
            <w:r w:rsidRPr="00D956E9">
              <w:rPr>
                <w:rFonts w:hint="cs"/>
                <w:rtl/>
              </w:rPr>
              <w:t>ی</w:t>
            </w:r>
            <w:r w:rsidRPr="00D956E9">
              <w:rPr>
                <w:rFonts w:hint="eastAsia"/>
                <w:rtl/>
              </w:rPr>
              <w:t>ر،</w:t>
            </w:r>
            <w:r w:rsidRPr="00D956E9">
              <w:rPr>
                <w:rtl/>
              </w:rPr>
              <w:t xml:space="preserve"> نافع، ابوجعفر، ابن‌عامر</w:t>
            </w:r>
          </w:p>
        </w:tc>
      </w:tr>
      <w:tr w:rsidR="005F31C6" w14:paraId="53A5922C" w14:textId="77777777" w:rsidTr="00D118D1">
        <w:tc>
          <w:tcPr>
            <w:tcW w:w="505" w:type="pct"/>
          </w:tcPr>
          <w:p w14:paraId="45EBE980" w14:textId="5F57D653" w:rsidR="005F31C6" w:rsidRPr="00F11DB1" w:rsidRDefault="005F31C6" w:rsidP="005F31C6">
            <w:pPr>
              <w:pStyle w:val="rfdVarCenter"/>
            </w:pPr>
            <w:r w:rsidRPr="00D956E9">
              <w:rPr>
                <w:rtl/>
              </w:rPr>
              <w:t>428</w:t>
            </w:r>
          </w:p>
        </w:tc>
        <w:tc>
          <w:tcPr>
            <w:tcW w:w="835" w:type="pct"/>
          </w:tcPr>
          <w:p w14:paraId="0669A314" w14:textId="47C61B53" w:rsidR="005F31C6" w:rsidRDefault="005F31C6" w:rsidP="005F31C6">
            <w:pPr>
              <w:pStyle w:val="rfdVarCenter"/>
              <w:rPr>
                <w:rtl/>
              </w:rPr>
            </w:pPr>
            <w:r w:rsidRPr="00D956E9">
              <w:rPr>
                <w:rtl/>
              </w:rPr>
              <w:t>الأحزاب، 40</w:t>
            </w:r>
          </w:p>
        </w:tc>
        <w:tc>
          <w:tcPr>
            <w:tcW w:w="770" w:type="pct"/>
          </w:tcPr>
          <w:p w14:paraId="1DA1E5FF" w14:textId="16130B95" w:rsidR="005F31C6" w:rsidRPr="00F11DB1" w:rsidRDefault="005F31C6" w:rsidP="005F31C6">
            <w:pPr>
              <w:pStyle w:val="rfdVarCenter"/>
              <w:rPr>
                <w:rtl/>
              </w:rPr>
            </w:pPr>
            <w:r w:rsidRPr="00D956E9">
              <w:rPr>
                <w:rtl/>
              </w:rPr>
              <w:t>وَخاتَمَ</w:t>
            </w:r>
          </w:p>
        </w:tc>
        <w:tc>
          <w:tcPr>
            <w:tcW w:w="869" w:type="pct"/>
          </w:tcPr>
          <w:p w14:paraId="67013629" w14:textId="73B01117" w:rsidR="005F31C6" w:rsidRPr="00F11DB1" w:rsidRDefault="005F31C6" w:rsidP="005F31C6">
            <w:pPr>
              <w:pStyle w:val="rfdVarCenter"/>
              <w:rPr>
                <w:rtl/>
              </w:rPr>
            </w:pPr>
            <w:r w:rsidRPr="00D956E9">
              <w:rPr>
                <w:rtl/>
              </w:rPr>
              <w:t>وَخاتِمَ</w:t>
            </w:r>
          </w:p>
        </w:tc>
        <w:tc>
          <w:tcPr>
            <w:tcW w:w="2021" w:type="pct"/>
          </w:tcPr>
          <w:p w14:paraId="3487AA85" w14:textId="448CA7E0" w:rsidR="005F31C6" w:rsidRPr="005F31C6" w:rsidRDefault="005F31C6" w:rsidP="005F31C6">
            <w:pPr>
              <w:pStyle w:val="rfdVarCenter"/>
              <w:rPr>
                <w:rtl/>
              </w:rPr>
            </w:pPr>
            <w:r w:rsidRPr="00D956E9">
              <w:rPr>
                <w:rtl/>
              </w:rPr>
              <w:t>حمزة، كسائ</w:t>
            </w:r>
            <w:r w:rsidRPr="00D956E9">
              <w:rPr>
                <w:rFonts w:hint="cs"/>
                <w:rtl/>
              </w:rPr>
              <w:t>ی</w:t>
            </w:r>
            <w:r w:rsidRPr="00D956E9">
              <w:rPr>
                <w:rFonts w:hint="eastAsia"/>
                <w:rtl/>
              </w:rPr>
              <w:t>،</w:t>
            </w:r>
            <w:r w:rsidRPr="00D956E9">
              <w:rPr>
                <w:rtl/>
              </w:rPr>
              <w:t xml:space="preserve"> خَلَف، ابوعمرو، </w:t>
            </w:r>
            <w:r w:rsidRPr="00D956E9">
              <w:rPr>
                <w:rFonts w:hint="cs"/>
                <w:rtl/>
              </w:rPr>
              <w:t>ی</w:t>
            </w:r>
            <w:r w:rsidRPr="00D956E9">
              <w:rPr>
                <w:rFonts w:hint="eastAsia"/>
                <w:rtl/>
              </w:rPr>
              <w:t>عقوب،</w:t>
            </w:r>
            <w:r w:rsidRPr="00D956E9">
              <w:rPr>
                <w:rtl/>
              </w:rPr>
              <w:t xml:space="preserve"> ابن‌كث</w:t>
            </w:r>
            <w:r w:rsidRPr="00D956E9">
              <w:rPr>
                <w:rFonts w:hint="cs"/>
                <w:rtl/>
              </w:rPr>
              <w:t>ی</w:t>
            </w:r>
            <w:r w:rsidRPr="00D956E9">
              <w:rPr>
                <w:rFonts w:hint="eastAsia"/>
                <w:rtl/>
              </w:rPr>
              <w:t>ر،</w:t>
            </w:r>
            <w:r w:rsidRPr="00D956E9">
              <w:rPr>
                <w:rtl/>
              </w:rPr>
              <w:t xml:space="preserve"> نافع، ابوجعفر، ابن‌عامر</w:t>
            </w:r>
          </w:p>
        </w:tc>
      </w:tr>
      <w:tr w:rsidR="005F31C6" w14:paraId="50E7D097" w14:textId="77777777" w:rsidTr="00D118D1">
        <w:tc>
          <w:tcPr>
            <w:tcW w:w="505" w:type="pct"/>
          </w:tcPr>
          <w:p w14:paraId="6FB8166B" w14:textId="6311146A" w:rsidR="005F31C6" w:rsidRPr="00F11DB1" w:rsidRDefault="005F31C6" w:rsidP="005F31C6">
            <w:pPr>
              <w:pStyle w:val="rfdVarCenter"/>
            </w:pPr>
            <w:r w:rsidRPr="00D956E9">
              <w:rPr>
                <w:rtl/>
              </w:rPr>
              <w:t>430</w:t>
            </w:r>
          </w:p>
        </w:tc>
        <w:tc>
          <w:tcPr>
            <w:tcW w:w="835" w:type="pct"/>
          </w:tcPr>
          <w:p w14:paraId="0440F53F" w14:textId="214910C2" w:rsidR="005F31C6" w:rsidRDefault="005F31C6" w:rsidP="005F31C6">
            <w:pPr>
              <w:pStyle w:val="rfdVarCenter"/>
              <w:rPr>
                <w:rtl/>
              </w:rPr>
            </w:pPr>
            <w:r w:rsidRPr="00D956E9">
              <w:rPr>
                <w:rtl/>
              </w:rPr>
              <w:t>الأحزاب، 51</w:t>
            </w:r>
          </w:p>
        </w:tc>
        <w:tc>
          <w:tcPr>
            <w:tcW w:w="770" w:type="pct"/>
          </w:tcPr>
          <w:p w14:paraId="4B0D146E" w14:textId="0B14ABAF" w:rsidR="005F31C6" w:rsidRPr="00F11DB1" w:rsidRDefault="005F31C6" w:rsidP="005F31C6">
            <w:pPr>
              <w:pStyle w:val="rfdVarCenter"/>
              <w:rPr>
                <w:rtl/>
              </w:rPr>
            </w:pPr>
            <w:r w:rsidRPr="00D956E9">
              <w:rPr>
                <w:rtl/>
              </w:rPr>
              <w:t>تُرج</w:t>
            </w:r>
            <w:r w:rsidRPr="00D956E9">
              <w:rPr>
                <w:rFonts w:hint="cs"/>
                <w:rtl/>
              </w:rPr>
              <w:t>ی</w:t>
            </w:r>
          </w:p>
        </w:tc>
        <w:tc>
          <w:tcPr>
            <w:tcW w:w="869" w:type="pct"/>
          </w:tcPr>
          <w:p w14:paraId="4FD58FAF" w14:textId="330B1DCF" w:rsidR="005F31C6" w:rsidRPr="00F11DB1" w:rsidRDefault="005F31C6" w:rsidP="005F31C6">
            <w:pPr>
              <w:pStyle w:val="rfdVarCenter"/>
              <w:rPr>
                <w:rtl/>
              </w:rPr>
            </w:pPr>
            <w:r w:rsidRPr="00D956E9">
              <w:rPr>
                <w:rtl/>
              </w:rPr>
              <w:t>تُرج</w:t>
            </w:r>
            <w:r w:rsidRPr="00D956E9">
              <w:rPr>
                <w:rFonts w:hint="cs"/>
                <w:rtl/>
              </w:rPr>
              <w:t>ی</w:t>
            </w:r>
            <w:r w:rsidRPr="00D956E9">
              <w:rPr>
                <w:rFonts w:hint="eastAsia"/>
                <w:rtl/>
              </w:rPr>
              <w:t>ءُ</w:t>
            </w:r>
          </w:p>
        </w:tc>
        <w:tc>
          <w:tcPr>
            <w:tcW w:w="2021" w:type="pct"/>
          </w:tcPr>
          <w:p w14:paraId="4EF6109A" w14:textId="4C8361BE" w:rsidR="005F31C6" w:rsidRPr="005F31C6" w:rsidRDefault="005F31C6" w:rsidP="005F31C6">
            <w:pPr>
              <w:pStyle w:val="rfdVarCenter"/>
              <w:rPr>
                <w:rtl/>
              </w:rPr>
            </w:pPr>
            <w:r w:rsidRPr="00D956E9">
              <w:rPr>
                <w:rtl/>
              </w:rPr>
              <w:t xml:space="preserve">شُعبَة، ابوعمرو، </w:t>
            </w:r>
            <w:r w:rsidRPr="00D956E9">
              <w:rPr>
                <w:rFonts w:hint="cs"/>
                <w:rtl/>
              </w:rPr>
              <w:t>ی</w:t>
            </w:r>
            <w:r w:rsidRPr="00D956E9">
              <w:rPr>
                <w:rFonts w:hint="eastAsia"/>
                <w:rtl/>
              </w:rPr>
              <w:t>عقوب،</w:t>
            </w:r>
            <w:r w:rsidRPr="00D956E9">
              <w:rPr>
                <w:rtl/>
              </w:rPr>
              <w:t xml:space="preserve"> ابن‌كث</w:t>
            </w:r>
            <w:r w:rsidRPr="00D956E9">
              <w:rPr>
                <w:rFonts w:hint="cs"/>
                <w:rtl/>
              </w:rPr>
              <w:t>ی</w:t>
            </w:r>
            <w:r w:rsidRPr="00D956E9">
              <w:rPr>
                <w:rFonts w:hint="eastAsia"/>
                <w:rtl/>
              </w:rPr>
              <w:t>ر،</w:t>
            </w:r>
            <w:r w:rsidRPr="00D956E9">
              <w:rPr>
                <w:rtl/>
              </w:rPr>
              <w:t xml:space="preserve"> ابن‌عامر</w:t>
            </w:r>
          </w:p>
        </w:tc>
      </w:tr>
      <w:tr w:rsidR="005F31C6" w14:paraId="0132170A" w14:textId="77777777" w:rsidTr="00D118D1">
        <w:tc>
          <w:tcPr>
            <w:tcW w:w="505" w:type="pct"/>
          </w:tcPr>
          <w:p w14:paraId="4F6D47A5" w14:textId="6749A42A" w:rsidR="005F31C6" w:rsidRPr="00F11DB1" w:rsidRDefault="005F31C6" w:rsidP="005F31C6">
            <w:pPr>
              <w:pStyle w:val="rfdVarCenter"/>
            </w:pPr>
            <w:r w:rsidRPr="00D956E9">
              <w:rPr>
                <w:rtl/>
              </w:rPr>
              <w:t>433</w:t>
            </w:r>
          </w:p>
        </w:tc>
        <w:tc>
          <w:tcPr>
            <w:tcW w:w="835" w:type="pct"/>
          </w:tcPr>
          <w:p w14:paraId="2E625198" w14:textId="0F2BDFEA" w:rsidR="005F31C6" w:rsidRDefault="005F31C6" w:rsidP="005F31C6">
            <w:pPr>
              <w:pStyle w:val="rfdVarCenter"/>
              <w:rPr>
                <w:rtl/>
              </w:rPr>
            </w:pPr>
            <w:r w:rsidRPr="00D956E9">
              <w:rPr>
                <w:rtl/>
              </w:rPr>
              <w:t>سبأ، 5</w:t>
            </w:r>
          </w:p>
        </w:tc>
        <w:tc>
          <w:tcPr>
            <w:tcW w:w="770" w:type="pct"/>
          </w:tcPr>
          <w:p w14:paraId="0CE10718" w14:textId="2139C2C4" w:rsidR="005F31C6" w:rsidRPr="00F11DB1" w:rsidRDefault="005F31C6" w:rsidP="005F31C6">
            <w:pPr>
              <w:pStyle w:val="rfdVarCenter"/>
              <w:rPr>
                <w:rtl/>
              </w:rPr>
            </w:pPr>
            <w:r w:rsidRPr="00D956E9">
              <w:rPr>
                <w:rtl/>
              </w:rPr>
              <w:t>اَليمٌ</w:t>
            </w:r>
          </w:p>
        </w:tc>
        <w:tc>
          <w:tcPr>
            <w:tcW w:w="869" w:type="pct"/>
          </w:tcPr>
          <w:p w14:paraId="2FD9D326" w14:textId="3FF199DE" w:rsidR="005F31C6" w:rsidRPr="00F11DB1" w:rsidRDefault="005F31C6" w:rsidP="005F31C6">
            <w:pPr>
              <w:pStyle w:val="rfdVarCenter"/>
              <w:rPr>
                <w:rtl/>
              </w:rPr>
            </w:pPr>
            <w:r w:rsidRPr="00D956E9">
              <w:rPr>
                <w:rtl/>
              </w:rPr>
              <w:t>اَليمٍ</w:t>
            </w:r>
          </w:p>
        </w:tc>
        <w:tc>
          <w:tcPr>
            <w:tcW w:w="2021" w:type="pct"/>
          </w:tcPr>
          <w:p w14:paraId="528631D2" w14:textId="32A8AA1F" w:rsidR="005F31C6" w:rsidRPr="005F31C6" w:rsidRDefault="005F31C6" w:rsidP="005F31C6">
            <w:pPr>
              <w:pStyle w:val="rfdVarCenter"/>
              <w:rPr>
                <w:rtl/>
              </w:rPr>
            </w:pPr>
            <w:r w:rsidRPr="00D956E9">
              <w:rPr>
                <w:rtl/>
              </w:rPr>
              <w:t>حمزة، كسائ</w:t>
            </w:r>
            <w:r w:rsidRPr="00D956E9">
              <w:rPr>
                <w:rFonts w:hint="cs"/>
                <w:rtl/>
              </w:rPr>
              <w:t>ی</w:t>
            </w:r>
            <w:r w:rsidRPr="00D956E9">
              <w:rPr>
                <w:rFonts w:hint="eastAsia"/>
                <w:rtl/>
              </w:rPr>
              <w:t>،</w:t>
            </w:r>
            <w:r w:rsidRPr="00D956E9">
              <w:rPr>
                <w:rtl/>
              </w:rPr>
              <w:t xml:space="preserve"> خَلَف، شُعبَة، ابوعمرو، نافع، ابوجعفر، ابن‌عامر</w:t>
            </w:r>
          </w:p>
        </w:tc>
      </w:tr>
      <w:tr w:rsidR="005F31C6" w14:paraId="1FCE8A85" w14:textId="77777777" w:rsidTr="00D118D1">
        <w:tc>
          <w:tcPr>
            <w:tcW w:w="505" w:type="pct"/>
          </w:tcPr>
          <w:p w14:paraId="0D9B6138" w14:textId="0B934440" w:rsidR="005F31C6" w:rsidRPr="00F11DB1" w:rsidRDefault="005F31C6" w:rsidP="005F31C6">
            <w:pPr>
              <w:pStyle w:val="rfdVarCenter"/>
            </w:pPr>
            <w:r w:rsidRPr="00D956E9">
              <w:rPr>
                <w:rtl/>
              </w:rPr>
              <w:t>434</w:t>
            </w:r>
          </w:p>
        </w:tc>
        <w:tc>
          <w:tcPr>
            <w:tcW w:w="835" w:type="pct"/>
          </w:tcPr>
          <w:p w14:paraId="1CED5C9D" w14:textId="2BAE0EB0" w:rsidR="005F31C6" w:rsidRDefault="005F31C6" w:rsidP="005F31C6">
            <w:pPr>
              <w:pStyle w:val="rfdVarCenter"/>
              <w:rPr>
                <w:rtl/>
              </w:rPr>
            </w:pPr>
            <w:r w:rsidRPr="00D956E9">
              <w:rPr>
                <w:rtl/>
              </w:rPr>
              <w:t>سبأ، 9</w:t>
            </w:r>
          </w:p>
        </w:tc>
        <w:tc>
          <w:tcPr>
            <w:tcW w:w="770" w:type="pct"/>
          </w:tcPr>
          <w:p w14:paraId="5906C083" w14:textId="4F763BB2" w:rsidR="005F31C6" w:rsidRPr="00F11DB1" w:rsidRDefault="005F31C6" w:rsidP="005F31C6">
            <w:pPr>
              <w:pStyle w:val="rfdVarCenter"/>
              <w:rPr>
                <w:rtl/>
              </w:rPr>
            </w:pPr>
            <w:r w:rsidRPr="00D956E9">
              <w:rPr>
                <w:rtl/>
              </w:rPr>
              <w:t>كِسَفًا</w:t>
            </w:r>
          </w:p>
        </w:tc>
        <w:tc>
          <w:tcPr>
            <w:tcW w:w="869" w:type="pct"/>
          </w:tcPr>
          <w:p w14:paraId="73143462" w14:textId="05DCF9A1" w:rsidR="005F31C6" w:rsidRPr="00F11DB1" w:rsidRDefault="005F31C6" w:rsidP="005F31C6">
            <w:pPr>
              <w:pStyle w:val="rfdVarCenter"/>
              <w:rPr>
                <w:rtl/>
              </w:rPr>
            </w:pPr>
            <w:r w:rsidRPr="00D956E9">
              <w:rPr>
                <w:rtl/>
              </w:rPr>
              <w:t>كِسْفاً</w:t>
            </w:r>
          </w:p>
        </w:tc>
        <w:tc>
          <w:tcPr>
            <w:tcW w:w="2021" w:type="pct"/>
          </w:tcPr>
          <w:p w14:paraId="692A88CA" w14:textId="0961406D" w:rsidR="005F31C6" w:rsidRPr="005F31C6" w:rsidRDefault="005F31C6" w:rsidP="005F31C6">
            <w:pPr>
              <w:pStyle w:val="rfdVarCenter"/>
              <w:rPr>
                <w:rtl/>
              </w:rPr>
            </w:pPr>
            <w:r w:rsidRPr="00D956E9">
              <w:rPr>
                <w:rtl/>
              </w:rPr>
              <w:t>حمزة، كسائ</w:t>
            </w:r>
            <w:r w:rsidRPr="00D956E9">
              <w:rPr>
                <w:rFonts w:hint="cs"/>
                <w:rtl/>
              </w:rPr>
              <w:t>ی</w:t>
            </w:r>
            <w:r w:rsidRPr="00D956E9">
              <w:rPr>
                <w:rFonts w:hint="eastAsia"/>
                <w:rtl/>
              </w:rPr>
              <w:t>،</w:t>
            </w:r>
            <w:r w:rsidRPr="00D956E9">
              <w:rPr>
                <w:rtl/>
              </w:rPr>
              <w:t xml:space="preserve"> خَلَف، شُعبَة، ابوعمرو، </w:t>
            </w:r>
            <w:r w:rsidRPr="00D956E9">
              <w:rPr>
                <w:rFonts w:hint="cs"/>
                <w:rtl/>
              </w:rPr>
              <w:t>ی</w:t>
            </w:r>
            <w:r w:rsidRPr="00D956E9">
              <w:rPr>
                <w:rFonts w:hint="eastAsia"/>
                <w:rtl/>
              </w:rPr>
              <w:t>عقوب،</w:t>
            </w:r>
            <w:r w:rsidRPr="00D956E9">
              <w:rPr>
                <w:rtl/>
              </w:rPr>
              <w:t xml:space="preserve"> ابن‌كث</w:t>
            </w:r>
            <w:r w:rsidRPr="00D956E9">
              <w:rPr>
                <w:rFonts w:hint="cs"/>
                <w:rtl/>
              </w:rPr>
              <w:t>ی</w:t>
            </w:r>
            <w:r w:rsidRPr="00D956E9">
              <w:rPr>
                <w:rFonts w:hint="eastAsia"/>
                <w:rtl/>
              </w:rPr>
              <w:t>ر،</w:t>
            </w:r>
            <w:r w:rsidRPr="00D956E9">
              <w:rPr>
                <w:rtl/>
              </w:rPr>
              <w:t xml:space="preserve"> نافع، ابوجعفر، ابن‌عامر</w:t>
            </w:r>
          </w:p>
        </w:tc>
      </w:tr>
      <w:tr w:rsidR="005F31C6" w14:paraId="30B5C3DB" w14:textId="77777777" w:rsidTr="00D118D1">
        <w:tc>
          <w:tcPr>
            <w:tcW w:w="505" w:type="pct"/>
          </w:tcPr>
          <w:p w14:paraId="690D737A" w14:textId="72F14C25" w:rsidR="005F31C6" w:rsidRPr="00F11DB1" w:rsidRDefault="005F31C6" w:rsidP="005F31C6">
            <w:pPr>
              <w:pStyle w:val="rfdVarCenter"/>
            </w:pPr>
            <w:r w:rsidRPr="00D956E9">
              <w:rPr>
                <w:rtl/>
              </w:rPr>
              <w:t>435</w:t>
            </w:r>
          </w:p>
        </w:tc>
        <w:tc>
          <w:tcPr>
            <w:tcW w:w="835" w:type="pct"/>
          </w:tcPr>
          <w:p w14:paraId="4413FE97" w14:textId="2E030A46" w:rsidR="005F31C6" w:rsidRDefault="005F31C6" w:rsidP="005F31C6">
            <w:pPr>
              <w:pStyle w:val="rfdVarCenter"/>
              <w:rPr>
                <w:rtl/>
              </w:rPr>
            </w:pPr>
            <w:r w:rsidRPr="00D956E9">
              <w:rPr>
                <w:rtl/>
              </w:rPr>
              <w:t>سبأ، 15</w:t>
            </w:r>
          </w:p>
        </w:tc>
        <w:tc>
          <w:tcPr>
            <w:tcW w:w="770" w:type="pct"/>
          </w:tcPr>
          <w:p w14:paraId="4E1AB694" w14:textId="45ADE962" w:rsidR="005F31C6" w:rsidRPr="00F11DB1" w:rsidRDefault="005F31C6" w:rsidP="005F31C6">
            <w:pPr>
              <w:pStyle w:val="rfdVarCenter"/>
              <w:rPr>
                <w:rtl/>
              </w:rPr>
            </w:pPr>
            <w:r w:rsidRPr="00D956E9">
              <w:rPr>
                <w:rtl/>
              </w:rPr>
              <w:t>مَسكَنِهِم</w:t>
            </w:r>
          </w:p>
        </w:tc>
        <w:tc>
          <w:tcPr>
            <w:tcW w:w="869" w:type="pct"/>
          </w:tcPr>
          <w:p w14:paraId="71DB2FCB" w14:textId="3BDF3928" w:rsidR="005F31C6" w:rsidRPr="00F11DB1" w:rsidRDefault="005F31C6" w:rsidP="005F31C6">
            <w:pPr>
              <w:pStyle w:val="rfdVarCenter"/>
              <w:rPr>
                <w:rtl/>
              </w:rPr>
            </w:pPr>
            <w:r w:rsidRPr="00D956E9">
              <w:rPr>
                <w:rtl/>
              </w:rPr>
              <w:t>مَساكنِهِم</w:t>
            </w:r>
          </w:p>
        </w:tc>
        <w:tc>
          <w:tcPr>
            <w:tcW w:w="2021" w:type="pct"/>
          </w:tcPr>
          <w:p w14:paraId="00C56B65" w14:textId="7DA0843A" w:rsidR="005F31C6" w:rsidRPr="005F31C6" w:rsidRDefault="005F31C6" w:rsidP="005F31C6">
            <w:pPr>
              <w:pStyle w:val="rfdVarCenter"/>
              <w:rPr>
                <w:rtl/>
              </w:rPr>
            </w:pPr>
            <w:r w:rsidRPr="00D956E9">
              <w:rPr>
                <w:rtl/>
              </w:rPr>
              <w:t xml:space="preserve">شُعبَة، ابوعمرو، </w:t>
            </w:r>
            <w:r w:rsidRPr="00D956E9">
              <w:rPr>
                <w:rFonts w:hint="cs"/>
                <w:rtl/>
              </w:rPr>
              <w:t>ی</w:t>
            </w:r>
            <w:r w:rsidRPr="00D956E9">
              <w:rPr>
                <w:rFonts w:hint="eastAsia"/>
                <w:rtl/>
              </w:rPr>
              <w:t>عقوب،</w:t>
            </w:r>
            <w:r w:rsidRPr="00D956E9">
              <w:rPr>
                <w:rtl/>
              </w:rPr>
              <w:t xml:space="preserve"> ابن‌كث</w:t>
            </w:r>
            <w:r w:rsidRPr="00D956E9">
              <w:rPr>
                <w:rFonts w:hint="cs"/>
                <w:rtl/>
              </w:rPr>
              <w:t>ی</w:t>
            </w:r>
            <w:r w:rsidRPr="00D956E9">
              <w:rPr>
                <w:rFonts w:hint="eastAsia"/>
                <w:rtl/>
              </w:rPr>
              <w:t>ر،</w:t>
            </w:r>
            <w:r w:rsidRPr="00D956E9">
              <w:rPr>
                <w:rtl/>
              </w:rPr>
              <w:t xml:space="preserve"> نافع، ابوجعفر، ابن‌عامر</w:t>
            </w:r>
          </w:p>
        </w:tc>
      </w:tr>
    </w:tbl>
    <w:p w14:paraId="7811AB2F" w14:textId="77777777" w:rsidR="005F31C6" w:rsidRDefault="00F12CCE" w:rsidP="00F12CCE">
      <w:pPr>
        <w:rPr>
          <w:rtl/>
        </w:rPr>
      </w:pPr>
      <w:r>
        <w:br w:type="page"/>
      </w:r>
    </w:p>
    <w:tbl>
      <w:tblPr>
        <w:tblStyle w:val="TableGrid"/>
        <w:bidiVisual/>
        <w:tblW w:w="4993" w:type="pct"/>
        <w:tblLook w:val="04A0" w:firstRow="1" w:lastRow="0" w:firstColumn="1" w:lastColumn="0" w:noHBand="0" w:noVBand="1"/>
      </w:tblPr>
      <w:tblGrid>
        <w:gridCol w:w="693"/>
        <w:gridCol w:w="993"/>
        <w:gridCol w:w="1275"/>
        <w:gridCol w:w="1134"/>
        <w:gridCol w:w="3256"/>
      </w:tblGrid>
      <w:tr w:rsidR="00305E9D" w14:paraId="151328F0" w14:textId="77777777" w:rsidTr="00305E9D">
        <w:tc>
          <w:tcPr>
            <w:tcW w:w="471" w:type="pct"/>
          </w:tcPr>
          <w:p w14:paraId="750E0977" w14:textId="5F2F34FD" w:rsidR="00305E9D" w:rsidRPr="00F11DB1" w:rsidRDefault="00305E9D" w:rsidP="00305E9D">
            <w:pPr>
              <w:pStyle w:val="rfdVarCenter"/>
            </w:pPr>
            <w:r w:rsidRPr="0077079D">
              <w:rPr>
                <w:rtl/>
              </w:rPr>
              <w:lastRenderedPageBreak/>
              <w:t>440</w:t>
            </w:r>
          </w:p>
        </w:tc>
        <w:tc>
          <w:tcPr>
            <w:tcW w:w="675" w:type="pct"/>
          </w:tcPr>
          <w:p w14:paraId="368E1138" w14:textId="3110A80D" w:rsidR="00305E9D" w:rsidRDefault="00305E9D" w:rsidP="00305E9D">
            <w:pPr>
              <w:pStyle w:val="rfdVarCenter"/>
              <w:rPr>
                <w:rtl/>
              </w:rPr>
            </w:pPr>
            <w:r w:rsidRPr="0077079D">
              <w:rPr>
                <w:rtl/>
              </w:rPr>
              <w:t>فاطر، 4</w:t>
            </w:r>
          </w:p>
        </w:tc>
        <w:tc>
          <w:tcPr>
            <w:tcW w:w="867" w:type="pct"/>
          </w:tcPr>
          <w:p w14:paraId="033755E8" w14:textId="670BC1E7" w:rsidR="00305E9D" w:rsidRPr="00F11DB1" w:rsidRDefault="00305E9D" w:rsidP="00305E9D">
            <w:pPr>
              <w:pStyle w:val="rfdVarCenter"/>
              <w:rPr>
                <w:rtl/>
              </w:rPr>
            </w:pPr>
            <w:r w:rsidRPr="0077079D">
              <w:rPr>
                <w:rtl/>
              </w:rPr>
              <w:t>تُرجَعُ</w:t>
            </w:r>
          </w:p>
        </w:tc>
        <w:tc>
          <w:tcPr>
            <w:tcW w:w="771" w:type="pct"/>
          </w:tcPr>
          <w:p w14:paraId="7CE76079" w14:textId="491AAA30" w:rsidR="00305E9D" w:rsidRPr="00F11DB1" w:rsidRDefault="00305E9D" w:rsidP="00305E9D">
            <w:pPr>
              <w:pStyle w:val="rfdVarCenter"/>
              <w:rPr>
                <w:rtl/>
              </w:rPr>
            </w:pPr>
            <w:r w:rsidRPr="0077079D">
              <w:rPr>
                <w:rtl/>
              </w:rPr>
              <w:t>تَرجِعُ</w:t>
            </w:r>
          </w:p>
        </w:tc>
        <w:tc>
          <w:tcPr>
            <w:tcW w:w="2215" w:type="pct"/>
          </w:tcPr>
          <w:p w14:paraId="536CEED4" w14:textId="1EFFC32A" w:rsidR="00305E9D" w:rsidRPr="005F31C6" w:rsidRDefault="00305E9D" w:rsidP="00305E9D">
            <w:pPr>
              <w:pStyle w:val="rfdVarCenter"/>
              <w:rPr>
                <w:rtl/>
              </w:rPr>
            </w:pPr>
            <w:r w:rsidRPr="0077079D">
              <w:rPr>
                <w:rtl/>
              </w:rPr>
              <w:t>حمزة، كسائ</w:t>
            </w:r>
            <w:r w:rsidRPr="0077079D">
              <w:rPr>
                <w:rFonts w:hint="cs"/>
                <w:rtl/>
              </w:rPr>
              <w:t>ی</w:t>
            </w:r>
            <w:r w:rsidRPr="0077079D">
              <w:rPr>
                <w:rFonts w:hint="eastAsia"/>
                <w:rtl/>
              </w:rPr>
              <w:t>،</w:t>
            </w:r>
            <w:r w:rsidRPr="0077079D">
              <w:rPr>
                <w:rtl/>
              </w:rPr>
              <w:t xml:space="preserve"> خَلَف، </w:t>
            </w:r>
            <w:r w:rsidRPr="0077079D">
              <w:rPr>
                <w:rFonts w:hint="cs"/>
                <w:rtl/>
              </w:rPr>
              <w:t>ی</w:t>
            </w:r>
            <w:r w:rsidRPr="0077079D">
              <w:rPr>
                <w:rFonts w:hint="eastAsia"/>
                <w:rtl/>
              </w:rPr>
              <w:t>عقوب،</w:t>
            </w:r>
            <w:r w:rsidRPr="0077079D">
              <w:rPr>
                <w:rtl/>
              </w:rPr>
              <w:t xml:space="preserve"> ابن‌عامر</w:t>
            </w:r>
          </w:p>
        </w:tc>
      </w:tr>
      <w:tr w:rsidR="00305E9D" w14:paraId="60A63F8C" w14:textId="77777777" w:rsidTr="00305E9D">
        <w:tc>
          <w:tcPr>
            <w:tcW w:w="471" w:type="pct"/>
          </w:tcPr>
          <w:p w14:paraId="1BA0A9FD" w14:textId="54EEDFEC" w:rsidR="00305E9D" w:rsidRPr="00F11DB1" w:rsidRDefault="00305E9D" w:rsidP="00305E9D">
            <w:pPr>
              <w:pStyle w:val="rfdVarCenter"/>
            </w:pPr>
            <w:r w:rsidRPr="0077079D">
              <w:rPr>
                <w:rtl/>
              </w:rPr>
              <w:t>444</w:t>
            </w:r>
          </w:p>
        </w:tc>
        <w:tc>
          <w:tcPr>
            <w:tcW w:w="675" w:type="pct"/>
          </w:tcPr>
          <w:p w14:paraId="7DA60707" w14:textId="6B114D61" w:rsidR="00305E9D" w:rsidRDefault="00305E9D" w:rsidP="00305E9D">
            <w:pPr>
              <w:pStyle w:val="rfdVarCenter"/>
              <w:rPr>
                <w:rtl/>
              </w:rPr>
            </w:pPr>
            <w:r w:rsidRPr="0077079D">
              <w:rPr>
                <w:rtl/>
              </w:rPr>
              <w:t>فاطر، 33</w:t>
            </w:r>
          </w:p>
        </w:tc>
        <w:tc>
          <w:tcPr>
            <w:tcW w:w="867" w:type="pct"/>
          </w:tcPr>
          <w:p w14:paraId="6568999E" w14:textId="11D26A9E" w:rsidR="00305E9D" w:rsidRPr="00F11DB1" w:rsidRDefault="00305E9D" w:rsidP="00305E9D">
            <w:pPr>
              <w:pStyle w:val="rfdVarCenter"/>
              <w:rPr>
                <w:rtl/>
              </w:rPr>
            </w:pPr>
            <w:r w:rsidRPr="0077079D">
              <w:rPr>
                <w:rtl/>
              </w:rPr>
              <w:t>وَلُؤلُؤًا</w:t>
            </w:r>
          </w:p>
        </w:tc>
        <w:tc>
          <w:tcPr>
            <w:tcW w:w="771" w:type="pct"/>
          </w:tcPr>
          <w:p w14:paraId="78DA28D3" w14:textId="5050E3EC" w:rsidR="00305E9D" w:rsidRPr="00F11DB1" w:rsidRDefault="00305E9D" w:rsidP="00305E9D">
            <w:pPr>
              <w:pStyle w:val="rfdVarCenter"/>
              <w:rPr>
                <w:rtl/>
              </w:rPr>
            </w:pPr>
            <w:r w:rsidRPr="0077079D">
              <w:rPr>
                <w:rtl/>
              </w:rPr>
              <w:t>وَلُؤلُؤٍ</w:t>
            </w:r>
          </w:p>
        </w:tc>
        <w:tc>
          <w:tcPr>
            <w:tcW w:w="2215" w:type="pct"/>
          </w:tcPr>
          <w:p w14:paraId="645D0C1A" w14:textId="4A44BB3C" w:rsidR="00305E9D" w:rsidRPr="005F31C6" w:rsidRDefault="00305E9D" w:rsidP="00305E9D">
            <w:pPr>
              <w:pStyle w:val="rfdVarCenter"/>
              <w:rPr>
                <w:rtl/>
              </w:rPr>
            </w:pPr>
            <w:r w:rsidRPr="0077079D">
              <w:rPr>
                <w:rtl/>
              </w:rPr>
              <w:t>حمزة، كسائ</w:t>
            </w:r>
            <w:r w:rsidRPr="0077079D">
              <w:rPr>
                <w:rFonts w:hint="cs"/>
                <w:rtl/>
              </w:rPr>
              <w:t>ی</w:t>
            </w:r>
            <w:r w:rsidRPr="0077079D">
              <w:rPr>
                <w:rFonts w:hint="eastAsia"/>
                <w:rtl/>
              </w:rPr>
              <w:t>،</w:t>
            </w:r>
            <w:r w:rsidRPr="0077079D">
              <w:rPr>
                <w:rtl/>
              </w:rPr>
              <w:t xml:space="preserve"> خَلَف، ابوعمرو، </w:t>
            </w:r>
            <w:r w:rsidRPr="0077079D">
              <w:rPr>
                <w:rFonts w:hint="cs"/>
                <w:rtl/>
              </w:rPr>
              <w:t>ی</w:t>
            </w:r>
            <w:r w:rsidRPr="0077079D">
              <w:rPr>
                <w:rFonts w:hint="eastAsia"/>
                <w:rtl/>
              </w:rPr>
              <w:t>عقوب،</w:t>
            </w:r>
            <w:r w:rsidRPr="0077079D">
              <w:rPr>
                <w:rtl/>
              </w:rPr>
              <w:t xml:space="preserve"> ابن‌كث</w:t>
            </w:r>
            <w:r w:rsidRPr="0077079D">
              <w:rPr>
                <w:rFonts w:hint="cs"/>
                <w:rtl/>
              </w:rPr>
              <w:t>ی</w:t>
            </w:r>
            <w:r w:rsidRPr="0077079D">
              <w:rPr>
                <w:rFonts w:hint="eastAsia"/>
                <w:rtl/>
              </w:rPr>
              <w:t>ر،</w:t>
            </w:r>
            <w:r w:rsidRPr="0077079D">
              <w:rPr>
                <w:rtl/>
              </w:rPr>
              <w:t xml:space="preserve"> ابن‌عامر</w:t>
            </w:r>
          </w:p>
        </w:tc>
      </w:tr>
      <w:tr w:rsidR="00305E9D" w14:paraId="0B775D77" w14:textId="77777777" w:rsidTr="00305E9D">
        <w:tc>
          <w:tcPr>
            <w:tcW w:w="471" w:type="pct"/>
          </w:tcPr>
          <w:p w14:paraId="1E5F4D22" w14:textId="49CFD938" w:rsidR="00305E9D" w:rsidRPr="00F11DB1" w:rsidRDefault="00305E9D" w:rsidP="00305E9D">
            <w:pPr>
              <w:pStyle w:val="rfdVarCenter"/>
            </w:pPr>
            <w:r w:rsidRPr="0077079D">
              <w:rPr>
                <w:rtl/>
              </w:rPr>
              <w:t>445</w:t>
            </w:r>
          </w:p>
        </w:tc>
        <w:tc>
          <w:tcPr>
            <w:tcW w:w="675" w:type="pct"/>
          </w:tcPr>
          <w:p w14:paraId="491EE02D" w14:textId="45CD0CD0" w:rsidR="00305E9D" w:rsidRDefault="00305E9D" w:rsidP="00305E9D">
            <w:pPr>
              <w:pStyle w:val="rfdVarCenter"/>
              <w:rPr>
                <w:rtl/>
              </w:rPr>
            </w:pPr>
            <w:r w:rsidRPr="0077079D">
              <w:rPr>
                <w:rtl/>
              </w:rPr>
              <w:t>فاطر، 40</w:t>
            </w:r>
          </w:p>
        </w:tc>
        <w:tc>
          <w:tcPr>
            <w:tcW w:w="867" w:type="pct"/>
          </w:tcPr>
          <w:p w14:paraId="408AFB7C" w14:textId="66716EBD" w:rsidR="00305E9D" w:rsidRPr="00F11DB1" w:rsidRDefault="00305E9D" w:rsidP="00305E9D">
            <w:pPr>
              <w:pStyle w:val="rfdVarCenter"/>
              <w:rPr>
                <w:rtl/>
              </w:rPr>
            </w:pPr>
            <w:r w:rsidRPr="0077079D">
              <w:rPr>
                <w:rtl/>
              </w:rPr>
              <w:t>بَيِّنَتٍ</w:t>
            </w:r>
          </w:p>
        </w:tc>
        <w:tc>
          <w:tcPr>
            <w:tcW w:w="771" w:type="pct"/>
          </w:tcPr>
          <w:p w14:paraId="2EDE956C" w14:textId="28B22712" w:rsidR="00305E9D" w:rsidRPr="00F11DB1" w:rsidRDefault="00305E9D" w:rsidP="00305E9D">
            <w:pPr>
              <w:pStyle w:val="rfdVarCenter"/>
              <w:rPr>
                <w:rtl/>
              </w:rPr>
            </w:pPr>
            <w:r w:rsidRPr="0077079D">
              <w:rPr>
                <w:rtl/>
              </w:rPr>
              <w:t>بَيِّناتٍ</w:t>
            </w:r>
          </w:p>
        </w:tc>
        <w:tc>
          <w:tcPr>
            <w:tcW w:w="2215" w:type="pct"/>
          </w:tcPr>
          <w:p w14:paraId="2C170DC1" w14:textId="5591B248" w:rsidR="00305E9D" w:rsidRPr="005F31C6" w:rsidRDefault="00305E9D" w:rsidP="00305E9D">
            <w:pPr>
              <w:pStyle w:val="rfdVarCenter"/>
              <w:rPr>
                <w:rtl/>
              </w:rPr>
            </w:pPr>
            <w:r w:rsidRPr="0077079D">
              <w:rPr>
                <w:rtl/>
              </w:rPr>
              <w:t>كسائ</w:t>
            </w:r>
            <w:r w:rsidRPr="0077079D">
              <w:rPr>
                <w:rFonts w:hint="cs"/>
                <w:rtl/>
              </w:rPr>
              <w:t>ی</w:t>
            </w:r>
            <w:r w:rsidRPr="0077079D">
              <w:rPr>
                <w:rFonts w:hint="eastAsia"/>
                <w:rtl/>
              </w:rPr>
              <w:t>،</w:t>
            </w:r>
            <w:r w:rsidRPr="0077079D">
              <w:rPr>
                <w:rtl/>
              </w:rPr>
              <w:t xml:space="preserve"> شُعبَة، </w:t>
            </w:r>
            <w:r w:rsidRPr="0077079D">
              <w:rPr>
                <w:rFonts w:hint="cs"/>
                <w:rtl/>
              </w:rPr>
              <w:t>ی</w:t>
            </w:r>
            <w:r w:rsidRPr="0077079D">
              <w:rPr>
                <w:rFonts w:hint="eastAsia"/>
                <w:rtl/>
              </w:rPr>
              <w:t>عقوب،</w:t>
            </w:r>
            <w:r w:rsidRPr="0077079D">
              <w:rPr>
                <w:rtl/>
              </w:rPr>
              <w:t xml:space="preserve"> نافع، ابوجعفر، ابن‌عامر</w:t>
            </w:r>
          </w:p>
        </w:tc>
      </w:tr>
      <w:tr w:rsidR="00305E9D" w14:paraId="676E9BAF" w14:textId="77777777" w:rsidTr="00305E9D">
        <w:tc>
          <w:tcPr>
            <w:tcW w:w="471" w:type="pct"/>
          </w:tcPr>
          <w:p w14:paraId="520C3354" w14:textId="51715EB4" w:rsidR="00305E9D" w:rsidRPr="00F11DB1" w:rsidRDefault="00305E9D" w:rsidP="00305E9D">
            <w:pPr>
              <w:pStyle w:val="rfdVarCenter"/>
            </w:pPr>
            <w:r w:rsidRPr="0077079D">
              <w:rPr>
                <w:rtl/>
              </w:rPr>
              <w:t>450</w:t>
            </w:r>
          </w:p>
        </w:tc>
        <w:tc>
          <w:tcPr>
            <w:tcW w:w="675" w:type="pct"/>
          </w:tcPr>
          <w:p w14:paraId="3919F1D0" w14:textId="054B0479" w:rsidR="00305E9D" w:rsidRDefault="00305E9D" w:rsidP="00305E9D">
            <w:pPr>
              <w:pStyle w:val="rfdVarCenter"/>
              <w:rPr>
                <w:rtl/>
              </w:rPr>
            </w:pPr>
            <w:r w:rsidRPr="0077079D">
              <w:rPr>
                <w:rFonts w:hint="cs"/>
                <w:rtl/>
              </w:rPr>
              <w:t>ی</w:t>
            </w:r>
            <w:r w:rsidRPr="0077079D">
              <w:rPr>
                <w:rFonts w:hint="eastAsia"/>
                <w:rtl/>
              </w:rPr>
              <w:t>س،</w:t>
            </w:r>
            <w:r w:rsidRPr="0077079D">
              <w:rPr>
                <w:rtl/>
              </w:rPr>
              <w:t xml:space="preserve"> 62</w:t>
            </w:r>
          </w:p>
        </w:tc>
        <w:tc>
          <w:tcPr>
            <w:tcW w:w="867" w:type="pct"/>
          </w:tcPr>
          <w:p w14:paraId="335E794D" w14:textId="29F74AB5" w:rsidR="00305E9D" w:rsidRPr="00F11DB1" w:rsidRDefault="00305E9D" w:rsidP="00305E9D">
            <w:pPr>
              <w:pStyle w:val="rfdVarCenter"/>
              <w:rPr>
                <w:rtl/>
              </w:rPr>
            </w:pPr>
            <w:r w:rsidRPr="0077079D">
              <w:rPr>
                <w:rtl/>
              </w:rPr>
              <w:t>جِبِلاً</w:t>
            </w:r>
          </w:p>
        </w:tc>
        <w:tc>
          <w:tcPr>
            <w:tcW w:w="771" w:type="pct"/>
          </w:tcPr>
          <w:p w14:paraId="4A60566A" w14:textId="0EF9D6CD" w:rsidR="00305E9D" w:rsidRPr="00F11DB1" w:rsidRDefault="00305E9D" w:rsidP="00305E9D">
            <w:pPr>
              <w:pStyle w:val="rfdVarCenter"/>
              <w:rPr>
                <w:rtl/>
              </w:rPr>
            </w:pPr>
            <w:r w:rsidRPr="0077079D">
              <w:rPr>
                <w:rtl/>
              </w:rPr>
              <w:t>جُبُلاً</w:t>
            </w:r>
          </w:p>
        </w:tc>
        <w:tc>
          <w:tcPr>
            <w:tcW w:w="2215" w:type="pct"/>
          </w:tcPr>
          <w:p w14:paraId="6CDFF95F" w14:textId="21B2302B" w:rsidR="00305E9D" w:rsidRPr="005F31C6" w:rsidRDefault="00305E9D" w:rsidP="00305E9D">
            <w:pPr>
              <w:pStyle w:val="rfdVarCenter"/>
              <w:rPr>
                <w:rtl/>
              </w:rPr>
            </w:pPr>
            <w:r w:rsidRPr="0077079D">
              <w:rPr>
                <w:rtl/>
              </w:rPr>
              <w:t>حمزة، كسائ</w:t>
            </w:r>
            <w:r w:rsidRPr="0077079D">
              <w:rPr>
                <w:rFonts w:hint="cs"/>
                <w:rtl/>
              </w:rPr>
              <w:t>ی</w:t>
            </w:r>
            <w:r w:rsidRPr="0077079D">
              <w:rPr>
                <w:rFonts w:hint="eastAsia"/>
                <w:rtl/>
              </w:rPr>
              <w:t>،</w:t>
            </w:r>
            <w:r w:rsidRPr="0077079D">
              <w:rPr>
                <w:rtl/>
              </w:rPr>
              <w:t xml:space="preserve"> خَلَف، رو</w:t>
            </w:r>
            <w:r w:rsidRPr="0077079D">
              <w:rPr>
                <w:rFonts w:hint="cs"/>
                <w:rtl/>
              </w:rPr>
              <w:t>ی</w:t>
            </w:r>
            <w:r w:rsidRPr="0077079D">
              <w:rPr>
                <w:rFonts w:hint="eastAsia"/>
                <w:rtl/>
              </w:rPr>
              <w:t>س،</w:t>
            </w:r>
            <w:r w:rsidRPr="0077079D">
              <w:rPr>
                <w:rtl/>
              </w:rPr>
              <w:t xml:space="preserve"> ابن‌كث</w:t>
            </w:r>
            <w:r w:rsidRPr="0077079D">
              <w:rPr>
                <w:rFonts w:hint="cs"/>
                <w:rtl/>
              </w:rPr>
              <w:t>ی</w:t>
            </w:r>
            <w:r w:rsidRPr="0077079D">
              <w:rPr>
                <w:rFonts w:hint="eastAsia"/>
                <w:rtl/>
              </w:rPr>
              <w:t>ر</w:t>
            </w:r>
          </w:p>
        </w:tc>
      </w:tr>
      <w:tr w:rsidR="00305E9D" w14:paraId="1718F177" w14:textId="77777777" w:rsidTr="00305E9D">
        <w:tc>
          <w:tcPr>
            <w:tcW w:w="471" w:type="pct"/>
          </w:tcPr>
          <w:p w14:paraId="4CABA89D" w14:textId="4BEEB637" w:rsidR="00305E9D" w:rsidRPr="00F11DB1" w:rsidRDefault="00305E9D" w:rsidP="00305E9D">
            <w:pPr>
              <w:pStyle w:val="rfdVarCenter"/>
            </w:pPr>
            <w:r w:rsidRPr="0077079D">
              <w:rPr>
                <w:rtl/>
              </w:rPr>
              <w:t>452</w:t>
            </w:r>
          </w:p>
        </w:tc>
        <w:tc>
          <w:tcPr>
            <w:tcW w:w="675" w:type="pct"/>
          </w:tcPr>
          <w:p w14:paraId="7070632D" w14:textId="1FD13898" w:rsidR="00305E9D" w:rsidRDefault="00305E9D" w:rsidP="00305E9D">
            <w:pPr>
              <w:pStyle w:val="rfdVarCenter"/>
              <w:rPr>
                <w:rtl/>
              </w:rPr>
            </w:pPr>
            <w:r w:rsidRPr="0077079D">
              <w:rPr>
                <w:rtl/>
              </w:rPr>
              <w:t>الصّافّات، 6</w:t>
            </w:r>
          </w:p>
        </w:tc>
        <w:tc>
          <w:tcPr>
            <w:tcW w:w="867" w:type="pct"/>
          </w:tcPr>
          <w:p w14:paraId="2299B4E1" w14:textId="3874E62D" w:rsidR="00305E9D" w:rsidRPr="00F11DB1" w:rsidRDefault="00305E9D" w:rsidP="00305E9D">
            <w:pPr>
              <w:pStyle w:val="rfdVarCenter"/>
              <w:rPr>
                <w:rtl/>
              </w:rPr>
            </w:pPr>
            <w:r w:rsidRPr="0077079D">
              <w:rPr>
                <w:rtl/>
              </w:rPr>
              <w:t>بِزينَةٍ الكَواكِبِ</w:t>
            </w:r>
          </w:p>
        </w:tc>
        <w:tc>
          <w:tcPr>
            <w:tcW w:w="771" w:type="pct"/>
          </w:tcPr>
          <w:p w14:paraId="7DBCD534" w14:textId="77AF26B5" w:rsidR="00305E9D" w:rsidRPr="00F11DB1" w:rsidRDefault="00305E9D" w:rsidP="00305E9D">
            <w:pPr>
              <w:pStyle w:val="rfdVarCenter"/>
              <w:rPr>
                <w:rtl/>
              </w:rPr>
            </w:pPr>
            <w:r w:rsidRPr="0077079D">
              <w:rPr>
                <w:rtl/>
              </w:rPr>
              <w:t>بِزينَةِ الكَواكِبِ</w:t>
            </w:r>
          </w:p>
        </w:tc>
        <w:tc>
          <w:tcPr>
            <w:tcW w:w="2215" w:type="pct"/>
          </w:tcPr>
          <w:p w14:paraId="504C384E" w14:textId="156CF035" w:rsidR="00305E9D" w:rsidRPr="005F31C6" w:rsidRDefault="00305E9D" w:rsidP="00305E9D">
            <w:pPr>
              <w:pStyle w:val="rfdVarCenter"/>
              <w:rPr>
                <w:rtl/>
              </w:rPr>
            </w:pPr>
            <w:r w:rsidRPr="0077079D">
              <w:rPr>
                <w:rtl/>
              </w:rPr>
              <w:t>كسائ</w:t>
            </w:r>
            <w:r w:rsidRPr="0077079D">
              <w:rPr>
                <w:rFonts w:hint="cs"/>
                <w:rtl/>
              </w:rPr>
              <w:t>ی</w:t>
            </w:r>
            <w:r w:rsidRPr="0077079D">
              <w:rPr>
                <w:rFonts w:hint="eastAsia"/>
                <w:rtl/>
              </w:rPr>
              <w:t>،</w:t>
            </w:r>
            <w:r w:rsidRPr="0077079D">
              <w:rPr>
                <w:rtl/>
              </w:rPr>
              <w:t xml:space="preserve"> خَلَف، ابوعمرو، </w:t>
            </w:r>
            <w:r w:rsidRPr="0077079D">
              <w:rPr>
                <w:rFonts w:hint="cs"/>
                <w:rtl/>
              </w:rPr>
              <w:t>ی</w:t>
            </w:r>
            <w:r w:rsidRPr="0077079D">
              <w:rPr>
                <w:rFonts w:hint="eastAsia"/>
                <w:rtl/>
              </w:rPr>
              <w:t>عقوب،</w:t>
            </w:r>
            <w:r w:rsidRPr="0077079D">
              <w:rPr>
                <w:rtl/>
              </w:rPr>
              <w:t xml:space="preserve"> ابن‌كث</w:t>
            </w:r>
            <w:r w:rsidRPr="0077079D">
              <w:rPr>
                <w:rFonts w:hint="cs"/>
                <w:rtl/>
              </w:rPr>
              <w:t>ی</w:t>
            </w:r>
            <w:r w:rsidRPr="0077079D">
              <w:rPr>
                <w:rFonts w:hint="eastAsia"/>
                <w:rtl/>
              </w:rPr>
              <w:t>ر،</w:t>
            </w:r>
            <w:r w:rsidRPr="0077079D">
              <w:rPr>
                <w:rtl/>
              </w:rPr>
              <w:t xml:space="preserve"> نافع، ابوجعفر، ابن‌عامر</w:t>
            </w:r>
          </w:p>
        </w:tc>
      </w:tr>
      <w:tr w:rsidR="00305E9D" w14:paraId="52999751" w14:textId="77777777" w:rsidTr="00305E9D">
        <w:tc>
          <w:tcPr>
            <w:tcW w:w="471" w:type="pct"/>
          </w:tcPr>
          <w:p w14:paraId="16EFCE27" w14:textId="0F47DDE0" w:rsidR="00305E9D" w:rsidRPr="00F11DB1" w:rsidRDefault="00305E9D" w:rsidP="00305E9D">
            <w:pPr>
              <w:pStyle w:val="rfdVarCenter"/>
            </w:pPr>
            <w:r w:rsidRPr="0077079D">
              <w:rPr>
                <w:rtl/>
              </w:rPr>
              <w:t>452</w:t>
            </w:r>
          </w:p>
        </w:tc>
        <w:tc>
          <w:tcPr>
            <w:tcW w:w="675" w:type="pct"/>
          </w:tcPr>
          <w:p w14:paraId="08C46A6A" w14:textId="53178BD4" w:rsidR="00305E9D" w:rsidRDefault="00305E9D" w:rsidP="00305E9D">
            <w:pPr>
              <w:pStyle w:val="rfdVarCenter"/>
              <w:rPr>
                <w:rtl/>
              </w:rPr>
            </w:pPr>
            <w:r w:rsidRPr="0077079D">
              <w:rPr>
                <w:rtl/>
              </w:rPr>
              <w:t>الصّافّات، 8</w:t>
            </w:r>
          </w:p>
        </w:tc>
        <w:tc>
          <w:tcPr>
            <w:tcW w:w="867" w:type="pct"/>
          </w:tcPr>
          <w:p w14:paraId="7233197B" w14:textId="495C195C" w:rsidR="00305E9D" w:rsidRPr="00F11DB1" w:rsidRDefault="00305E9D" w:rsidP="00305E9D">
            <w:pPr>
              <w:pStyle w:val="rfdVarCenter"/>
              <w:rPr>
                <w:rtl/>
              </w:rPr>
            </w:pPr>
            <w:r w:rsidRPr="0077079D">
              <w:rPr>
                <w:rtl/>
              </w:rPr>
              <w:t>لايَسَّمَّعونَ</w:t>
            </w:r>
          </w:p>
        </w:tc>
        <w:tc>
          <w:tcPr>
            <w:tcW w:w="771" w:type="pct"/>
          </w:tcPr>
          <w:p w14:paraId="2D656DA2" w14:textId="6D45B3FD" w:rsidR="00305E9D" w:rsidRPr="00F11DB1" w:rsidRDefault="00305E9D" w:rsidP="00305E9D">
            <w:pPr>
              <w:pStyle w:val="rfdVarCenter"/>
              <w:rPr>
                <w:rtl/>
              </w:rPr>
            </w:pPr>
            <w:r w:rsidRPr="0077079D">
              <w:rPr>
                <w:rtl/>
              </w:rPr>
              <w:t>لايَسْمَعونَ</w:t>
            </w:r>
          </w:p>
        </w:tc>
        <w:tc>
          <w:tcPr>
            <w:tcW w:w="2215" w:type="pct"/>
          </w:tcPr>
          <w:p w14:paraId="272BB3B3" w14:textId="2616DB63" w:rsidR="00305E9D" w:rsidRPr="005F31C6" w:rsidRDefault="00305E9D" w:rsidP="00305E9D">
            <w:pPr>
              <w:pStyle w:val="rfdVarCenter"/>
              <w:rPr>
                <w:rtl/>
              </w:rPr>
            </w:pPr>
            <w:r w:rsidRPr="0077079D">
              <w:rPr>
                <w:rtl/>
              </w:rPr>
              <w:t xml:space="preserve">شُعبَة، ابوعمرو، </w:t>
            </w:r>
            <w:r w:rsidRPr="0077079D">
              <w:rPr>
                <w:rFonts w:hint="cs"/>
                <w:rtl/>
              </w:rPr>
              <w:t>ی</w:t>
            </w:r>
            <w:r w:rsidRPr="0077079D">
              <w:rPr>
                <w:rFonts w:hint="eastAsia"/>
                <w:rtl/>
              </w:rPr>
              <w:t>عقوب،</w:t>
            </w:r>
            <w:r w:rsidRPr="0077079D">
              <w:rPr>
                <w:rtl/>
              </w:rPr>
              <w:t xml:space="preserve"> ابن‌كث</w:t>
            </w:r>
            <w:r w:rsidRPr="0077079D">
              <w:rPr>
                <w:rFonts w:hint="cs"/>
                <w:rtl/>
              </w:rPr>
              <w:t>ی</w:t>
            </w:r>
            <w:r w:rsidRPr="0077079D">
              <w:rPr>
                <w:rFonts w:hint="eastAsia"/>
                <w:rtl/>
              </w:rPr>
              <w:t>ر،</w:t>
            </w:r>
            <w:r w:rsidRPr="0077079D">
              <w:rPr>
                <w:rtl/>
              </w:rPr>
              <w:t xml:space="preserve"> نافع، ابوجعفر، ابن‌عامر</w:t>
            </w:r>
          </w:p>
        </w:tc>
      </w:tr>
      <w:tr w:rsidR="00305E9D" w14:paraId="0B682690" w14:textId="77777777" w:rsidTr="00305E9D">
        <w:tc>
          <w:tcPr>
            <w:tcW w:w="471" w:type="pct"/>
          </w:tcPr>
          <w:p w14:paraId="4B6DFE14" w14:textId="55EB1CC9" w:rsidR="00305E9D" w:rsidRPr="00F11DB1" w:rsidRDefault="00305E9D" w:rsidP="00305E9D">
            <w:pPr>
              <w:pStyle w:val="rfdVarCenter"/>
            </w:pPr>
            <w:r w:rsidRPr="0077079D">
              <w:rPr>
                <w:rtl/>
              </w:rPr>
              <w:t>453</w:t>
            </w:r>
          </w:p>
        </w:tc>
        <w:tc>
          <w:tcPr>
            <w:tcW w:w="675" w:type="pct"/>
          </w:tcPr>
          <w:p w14:paraId="55B914EA" w14:textId="37BC3139" w:rsidR="00305E9D" w:rsidRDefault="00305E9D" w:rsidP="00305E9D">
            <w:pPr>
              <w:pStyle w:val="rfdVarCenter"/>
              <w:rPr>
                <w:rtl/>
              </w:rPr>
            </w:pPr>
            <w:r w:rsidRPr="0077079D">
              <w:rPr>
                <w:rtl/>
              </w:rPr>
              <w:t>الصّافّات، 40</w:t>
            </w:r>
          </w:p>
        </w:tc>
        <w:tc>
          <w:tcPr>
            <w:tcW w:w="867" w:type="pct"/>
          </w:tcPr>
          <w:p w14:paraId="38643212" w14:textId="49B92841" w:rsidR="00305E9D" w:rsidRPr="00F11DB1" w:rsidRDefault="00305E9D" w:rsidP="00305E9D">
            <w:pPr>
              <w:pStyle w:val="rfdVarCenter"/>
              <w:rPr>
                <w:rtl/>
              </w:rPr>
            </w:pPr>
            <w:r w:rsidRPr="0077079D">
              <w:rPr>
                <w:rtl/>
              </w:rPr>
              <w:t>المُخلَصينَ</w:t>
            </w:r>
          </w:p>
        </w:tc>
        <w:tc>
          <w:tcPr>
            <w:tcW w:w="771" w:type="pct"/>
          </w:tcPr>
          <w:p w14:paraId="76E1A6F1" w14:textId="5F4A2991" w:rsidR="00305E9D" w:rsidRPr="00F11DB1" w:rsidRDefault="00305E9D" w:rsidP="00305E9D">
            <w:pPr>
              <w:pStyle w:val="rfdVarCenter"/>
              <w:rPr>
                <w:rtl/>
              </w:rPr>
            </w:pPr>
            <w:r w:rsidRPr="0077079D">
              <w:rPr>
                <w:rtl/>
              </w:rPr>
              <w:t>المُخلِصينَ</w:t>
            </w:r>
          </w:p>
        </w:tc>
        <w:tc>
          <w:tcPr>
            <w:tcW w:w="2215" w:type="pct"/>
          </w:tcPr>
          <w:p w14:paraId="49CE538D" w14:textId="3B29855B" w:rsidR="00305E9D" w:rsidRPr="005F31C6" w:rsidRDefault="00305E9D" w:rsidP="00305E9D">
            <w:pPr>
              <w:pStyle w:val="rfdVarCenter"/>
              <w:rPr>
                <w:rtl/>
              </w:rPr>
            </w:pPr>
            <w:r w:rsidRPr="0077079D">
              <w:rPr>
                <w:rtl/>
              </w:rPr>
              <w:t xml:space="preserve">ابوعمرو، </w:t>
            </w:r>
            <w:r w:rsidRPr="0077079D">
              <w:rPr>
                <w:rFonts w:hint="cs"/>
                <w:rtl/>
              </w:rPr>
              <w:t>ی</w:t>
            </w:r>
            <w:r w:rsidRPr="0077079D">
              <w:rPr>
                <w:rFonts w:hint="eastAsia"/>
                <w:rtl/>
              </w:rPr>
              <w:t>عقوب،</w:t>
            </w:r>
            <w:r w:rsidRPr="0077079D">
              <w:rPr>
                <w:rtl/>
              </w:rPr>
              <w:t xml:space="preserve"> ابن‌كث</w:t>
            </w:r>
            <w:r w:rsidRPr="0077079D">
              <w:rPr>
                <w:rFonts w:hint="cs"/>
                <w:rtl/>
              </w:rPr>
              <w:t>ی</w:t>
            </w:r>
            <w:r w:rsidRPr="0077079D">
              <w:rPr>
                <w:rFonts w:hint="eastAsia"/>
                <w:rtl/>
              </w:rPr>
              <w:t>ر،</w:t>
            </w:r>
            <w:r w:rsidRPr="0077079D">
              <w:rPr>
                <w:rtl/>
              </w:rPr>
              <w:t xml:space="preserve"> ابن‌عامر</w:t>
            </w:r>
          </w:p>
        </w:tc>
      </w:tr>
      <w:tr w:rsidR="00305E9D" w14:paraId="039E3AFC" w14:textId="77777777" w:rsidTr="00305E9D">
        <w:tc>
          <w:tcPr>
            <w:tcW w:w="471" w:type="pct"/>
          </w:tcPr>
          <w:p w14:paraId="2FD87C14" w14:textId="42EDBA31" w:rsidR="00305E9D" w:rsidRPr="00F11DB1" w:rsidRDefault="00305E9D" w:rsidP="00305E9D">
            <w:pPr>
              <w:pStyle w:val="rfdVarCenter"/>
            </w:pPr>
            <w:r w:rsidRPr="0077079D">
              <w:rPr>
                <w:rtl/>
              </w:rPr>
              <w:t>456</w:t>
            </w:r>
          </w:p>
        </w:tc>
        <w:tc>
          <w:tcPr>
            <w:tcW w:w="675" w:type="pct"/>
          </w:tcPr>
          <w:p w14:paraId="1F1CE867" w14:textId="350CC43D" w:rsidR="00305E9D" w:rsidRDefault="00305E9D" w:rsidP="00305E9D">
            <w:pPr>
              <w:pStyle w:val="rfdVarCenter"/>
              <w:rPr>
                <w:rtl/>
              </w:rPr>
            </w:pPr>
            <w:r w:rsidRPr="0077079D">
              <w:rPr>
                <w:rtl/>
              </w:rPr>
              <w:t>الصّافّات، 102</w:t>
            </w:r>
          </w:p>
        </w:tc>
        <w:tc>
          <w:tcPr>
            <w:tcW w:w="867" w:type="pct"/>
          </w:tcPr>
          <w:p w14:paraId="330C88CB" w14:textId="45D13B37" w:rsidR="00305E9D" w:rsidRPr="00F11DB1" w:rsidRDefault="00305E9D" w:rsidP="00305E9D">
            <w:pPr>
              <w:pStyle w:val="rfdVarCenter"/>
              <w:rPr>
                <w:rtl/>
              </w:rPr>
            </w:pPr>
            <w:r w:rsidRPr="0077079D">
              <w:rPr>
                <w:rFonts w:hint="cs"/>
                <w:rtl/>
              </w:rPr>
              <w:t>ی</w:t>
            </w:r>
            <w:r w:rsidRPr="0077079D">
              <w:rPr>
                <w:rFonts w:hint="eastAsia"/>
                <w:rtl/>
              </w:rPr>
              <w:t>ا</w:t>
            </w:r>
            <w:r w:rsidRPr="0077079D">
              <w:rPr>
                <w:rtl/>
              </w:rPr>
              <w:t xml:space="preserve"> بُن</w:t>
            </w:r>
            <w:r w:rsidRPr="0077079D">
              <w:rPr>
                <w:rFonts w:hint="cs"/>
                <w:rtl/>
              </w:rPr>
              <w:t>یَّ</w:t>
            </w:r>
          </w:p>
        </w:tc>
        <w:tc>
          <w:tcPr>
            <w:tcW w:w="771" w:type="pct"/>
          </w:tcPr>
          <w:p w14:paraId="02E89144" w14:textId="06D98BC5" w:rsidR="00305E9D" w:rsidRPr="00F11DB1" w:rsidRDefault="00305E9D" w:rsidP="00305E9D">
            <w:pPr>
              <w:pStyle w:val="rfdVarCenter"/>
              <w:rPr>
                <w:rtl/>
              </w:rPr>
            </w:pPr>
            <w:r w:rsidRPr="0077079D">
              <w:rPr>
                <w:rFonts w:hint="cs"/>
                <w:rtl/>
              </w:rPr>
              <w:t>ی</w:t>
            </w:r>
            <w:r w:rsidRPr="0077079D">
              <w:rPr>
                <w:rFonts w:hint="eastAsia"/>
                <w:rtl/>
              </w:rPr>
              <w:t>ا</w:t>
            </w:r>
            <w:r w:rsidRPr="0077079D">
              <w:rPr>
                <w:rtl/>
              </w:rPr>
              <w:t xml:space="preserve"> بُن</w:t>
            </w:r>
            <w:r w:rsidRPr="0077079D">
              <w:rPr>
                <w:rFonts w:hint="cs"/>
                <w:rtl/>
              </w:rPr>
              <w:t>یِّ</w:t>
            </w:r>
          </w:p>
        </w:tc>
        <w:tc>
          <w:tcPr>
            <w:tcW w:w="2215" w:type="pct"/>
          </w:tcPr>
          <w:p w14:paraId="2F19960D" w14:textId="62D3AF6C" w:rsidR="00305E9D" w:rsidRPr="005F31C6" w:rsidRDefault="00305E9D" w:rsidP="00305E9D">
            <w:pPr>
              <w:pStyle w:val="rfdVarCenter"/>
              <w:rPr>
                <w:rtl/>
              </w:rPr>
            </w:pPr>
            <w:r w:rsidRPr="0077079D">
              <w:rPr>
                <w:rtl/>
              </w:rPr>
              <w:t>نافع، ابوعمرو، ابن‌عامر، شُعبَة، حمزة، كسائ</w:t>
            </w:r>
            <w:r w:rsidRPr="0077079D">
              <w:rPr>
                <w:rFonts w:hint="cs"/>
                <w:rtl/>
              </w:rPr>
              <w:t>ی</w:t>
            </w:r>
            <w:r w:rsidRPr="0077079D">
              <w:rPr>
                <w:rFonts w:hint="eastAsia"/>
                <w:rtl/>
              </w:rPr>
              <w:t>،</w:t>
            </w:r>
            <w:r w:rsidRPr="0077079D">
              <w:rPr>
                <w:rtl/>
              </w:rPr>
              <w:t xml:space="preserve"> ابوجعفر، </w:t>
            </w:r>
            <w:r w:rsidRPr="0077079D">
              <w:rPr>
                <w:rFonts w:hint="cs"/>
                <w:rtl/>
              </w:rPr>
              <w:t>ی</w:t>
            </w:r>
            <w:r w:rsidRPr="0077079D">
              <w:rPr>
                <w:rFonts w:hint="eastAsia"/>
                <w:rtl/>
              </w:rPr>
              <w:t>عقوب،</w:t>
            </w:r>
            <w:r w:rsidRPr="0077079D">
              <w:rPr>
                <w:rtl/>
              </w:rPr>
              <w:t xml:space="preserve"> خَلَف</w:t>
            </w:r>
          </w:p>
        </w:tc>
      </w:tr>
      <w:tr w:rsidR="00305E9D" w14:paraId="5D95A1DA" w14:textId="77777777" w:rsidTr="00305E9D">
        <w:tc>
          <w:tcPr>
            <w:tcW w:w="471" w:type="pct"/>
          </w:tcPr>
          <w:p w14:paraId="71736C88" w14:textId="6DFDBE8A" w:rsidR="00305E9D" w:rsidRPr="00F11DB1" w:rsidRDefault="00305E9D" w:rsidP="00305E9D">
            <w:pPr>
              <w:pStyle w:val="rfdVarCenter"/>
            </w:pPr>
            <w:r w:rsidRPr="0077079D">
              <w:rPr>
                <w:rtl/>
              </w:rPr>
              <w:t>457</w:t>
            </w:r>
          </w:p>
        </w:tc>
        <w:tc>
          <w:tcPr>
            <w:tcW w:w="675" w:type="pct"/>
          </w:tcPr>
          <w:p w14:paraId="74178A80" w14:textId="3A839B16" w:rsidR="00305E9D" w:rsidRDefault="00305E9D" w:rsidP="00305E9D">
            <w:pPr>
              <w:pStyle w:val="rfdVarCenter"/>
              <w:rPr>
                <w:rtl/>
              </w:rPr>
            </w:pPr>
            <w:r w:rsidRPr="0077079D">
              <w:rPr>
                <w:rtl/>
              </w:rPr>
              <w:t>الصّافّات، 130</w:t>
            </w:r>
          </w:p>
        </w:tc>
        <w:tc>
          <w:tcPr>
            <w:tcW w:w="867" w:type="pct"/>
          </w:tcPr>
          <w:p w14:paraId="46293C52" w14:textId="65E164A5" w:rsidR="00305E9D" w:rsidRPr="00F11DB1" w:rsidRDefault="00305E9D" w:rsidP="00305E9D">
            <w:pPr>
              <w:pStyle w:val="rfdVarCenter"/>
              <w:rPr>
                <w:rtl/>
              </w:rPr>
            </w:pPr>
            <w:r w:rsidRPr="0077079D">
              <w:rPr>
                <w:rtl/>
              </w:rPr>
              <w:t>اِل ياسينَ</w:t>
            </w:r>
          </w:p>
        </w:tc>
        <w:tc>
          <w:tcPr>
            <w:tcW w:w="771" w:type="pct"/>
          </w:tcPr>
          <w:p w14:paraId="36FBFE51" w14:textId="12DEFCFD" w:rsidR="00305E9D" w:rsidRPr="00F11DB1" w:rsidRDefault="00305E9D" w:rsidP="00305E9D">
            <w:pPr>
              <w:pStyle w:val="rfdVarCenter"/>
              <w:rPr>
                <w:rtl/>
              </w:rPr>
            </w:pPr>
            <w:r w:rsidRPr="0077079D">
              <w:rPr>
                <w:rtl/>
              </w:rPr>
              <w:t>آلِ ياسينَ</w:t>
            </w:r>
          </w:p>
        </w:tc>
        <w:tc>
          <w:tcPr>
            <w:tcW w:w="2215" w:type="pct"/>
          </w:tcPr>
          <w:p w14:paraId="7C582BCF" w14:textId="0F9C30BB" w:rsidR="00305E9D" w:rsidRPr="005F31C6" w:rsidRDefault="00305E9D" w:rsidP="00305E9D">
            <w:pPr>
              <w:pStyle w:val="rfdVarCenter"/>
              <w:rPr>
                <w:rtl/>
              </w:rPr>
            </w:pPr>
            <w:r w:rsidRPr="0077079D">
              <w:rPr>
                <w:rFonts w:hint="cs"/>
                <w:rtl/>
              </w:rPr>
              <w:t>ی</w:t>
            </w:r>
            <w:r w:rsidRPr="0077079D">
              <w:rPr>
                <w:rFonts w:hint="eastAsia"/>
                <w:rtl/>
              </w:rPr>
              <w:t>عقوب،</w:t>
            </w:r>
            <w:r w:rsidRPr="0077079D">
              <w:rPr>
                <w:rtl/>
              </w:rPr>
              <w:t xml:space="preserve"> نافع، ابن‌عامر</w:t>
            </w:r>
          </w:p>
        </w:tc>
      </w:tr>
      <w:tr w:rsidR="00305E9D" w14:paraId="726CD774" w14:textId="77777777" w:rsidTr="00305E9D">
        <w:tc>
          <w:tcPr>
            <w:tcW w:w="471" w:type="pct"/>
          </w:tcPr>
          <w:p w14:paraId="522B83F5" w14:textId="76063FF6" w:rsidR="00305E9D" w:rsidRPr="00F11DB1" w:rsidRDefault="00305E9D" w:rsidP="00305E9D">
            <w:pPr>
              <w:pStyle w:val="rfdVarCenter"/>
            </w:pPr>
            <w:r w:rsidRPr="0077079D">
              <w:rPr>
                <w:rtl/>
              </w:rPr>
              <w:t>458</w:t>
            </w:r>
          </w:p>
        </w:tc>
        <w:tc>
          <w:tcPr>
            <w:tcW w:w="675" w:type="pct"/>
          </w:tcPr>
          <w:p w14:paraId="6A723B9F" w14:textId="68D0ABE3" w:rsidR="00305E9D" w:rsidRDefault="00305E9D" w:rsidP="00305E9D">
            <w:pPr>
              <w:pStyle w:val="rfdVarCenter"/>
              <w:rPr>
                <w:rtl/>
              </w:rPr>
            </w:pPr>
            <w:r w:rsidRPr="0077079D">
              <w:rPr>
                <w:rtl/>
              </w:rPr>
              <w:t>الصّافّات، 160</w:t>
            </w:r>
          </w:p>
        </w:tc>
        <w:tc>
          <w:tcPr>
            <w:tcW w:w="867" w:type="pct"/>
          </w:tcPr>
          <w:p w14:paraId="3B663900" w14:textId="285F167B" w:rsidR="00305E9D" w:rsidRPr="00F11DB1" w:rsidRDefault="00305E9D" w:rsidP="00305E9D">
            <w:pPr>
              <w:pStyle w:val="rfdVarCenter"/>
              <w:rPr>
                <w:rtl/>
              </w:rPr>
            </w:pPr>
            <w:r w:rsidRPr="0077079D">
              <w:rPr>
                <w:rtl/>
              </w:rPr>
              <w:t>المُخلَصينَ</w:t>
            </w:r>
          </w:p>
        </w:tc>
        <w:tc>
          <w:tcPr>
            <w:tcW w:w="771" w:type="pct"/>
          </w:tcPr>
          <w:p w14:paraId="5BA5809A" w14:textId="62EE3F8D" w:rsidR="00305E9D" w:rsidRPr="00F11DB1" w:rsidRDefault="00305E9D" w:rsidP="00305E9D">
            <w:pPr>
              <w:pStyle w:val="rfdVarCenter"/>
              <w:rPr>
                <w:rtl/>
              </w:rPr>
            </w:pPr>
            <w:r w:rsidRPr="0077079D">
              <w:rPr>
                <w:rtl/>
              </w:rPr>
              <w:t>المُخلِصينَ</w:t>
            </w:r>
          </w:p>
        </w:tc>
        <w:tc>
          <w:tcPr>
            <w:tcW w:w="2215" w:type="pct"/>
          </w:tcPr>
          <w:p w14:paraId="77437859" w14:textId="69090060" w:rsidR="00305E9D" w:rsidRPr="005F31C6" w:rsidRDefault="00305E9D" w:rsidP="00305E9D">
            <w:pPr>
              <w:pStyle w:val="rfdVarCenter"/>
              <w:rPr>
                <w:rtl/>
              </w:rPr>
            </w:pPr>
            <w:r w:rsidRPr="0077079D">
              <w:rPr>
                <w:rtl/>
              </w:rPr>
              <w:t xml:space="preserve">ابوعمرو، </w:t>
            </w:r>
            <w:r w:rsidRPr="0077079D">
              <w:rPr>
                <w:rFonts w:hint="cs"/>
                <w:rtl/>
              </w:rPr>
              <w:t>ی</w:t>
            </w:r>
            <w:r w:rsidRPr="0077079D">
              <w:rPr>
                <w:rFonts w:hint="eastAsia"/>
                <w:rtl/>
              </w:rPr>
              <w:t>عقوب،</w:t>
            </w:r>
            <w:r w:rsidRPr="0077079D">
              <w:rPr>
                <w:rtl/>
              </w:rPr>
              <w:t xml:space="preserve"> ابن‌كث</w:t>
            </w:r>
            <w:r w:rsidRPr="0077079D">
              <w:rPr>
                <w:rFonts w:hint="cs"/>
                <w:rtl/>
              </w:rPr>
              <w:t>ی</w:t>
            </w:r>
            <w:r w:rsidRPr="0077079D">
              <w:rPr>
                <w:rFonts w:hint="eastAsia"/>
                <w:rtl/>
              </w:rPr>
              <w:t>ر،</w:t>
            </w:r>
            <w:r w:rsidRPr="0077079D">
              <w:rPr>
                <w:rtl/>
              </w:rPr>
              <w:t xml:space="preserve"> ابن‌عامر</w:t>
            </w:r>
          </w:p>
        </w:tc>
      </w:tr>
      <w:tr w:rsidR="00305E9D" w14:paraId="51C337EA" w14:textId="77777777" w:rsidTr="00305E9D">
        <w:tc>
          <w:tcPr>
            <w:tcW w:w="471" w:type="pct"/>
          </w:tcPr>
          <w:p w14:paraId="2D828E54" w14:textId="19606241" w:rsidR="00305E9D" w:rsidRPr="00F11DB1" w:rsidRDefault="00305E9D" w:rsidP="00305E9D">
            <w:pPr>
              <w:pStyle w:val="rfdVarCenter"/>
            </w:pPr>
            <w:r w:rsidRPr="0077079D">
              <w:rPr>
                <w:rtl/>
              </w:rPr>
              <w:t>458</w:t>
            </w:r>
          </w:p>
        </w:tc>
        <w:tc>
          <w:tcPr>
            <w:tcW w:w="675" w:type="pct"/>
          </w:tcPr>
          <w:p w14:paraId="049AFC65" w14:textId="21A6295D" w:rsidR="00305E9D" w:rsidRDefault="00305E9D" w:rsidP="00305E9D">
            <w:pPr>
              <w:pStyle w:val="rfdVarCenter"/>
              <w:rPr>
                <w:rtl/>
              </w:rPr>
            </w:pPr>
            <w:r w:rsidRPr="0077079D">
              <w:rPr>
                <w:rtl/>
              </w:rPr>
              <w:t>الصّافّات، 169</w:t>
            </w:r>
          </w:p>
        </w:tc>
        <w:tc>
          <w:tcPr>
            <w:tcW w:w="867" w:type="pct"/>
          </w:tcPr>
          <w:p w14:paraId="48D153EE" w14:textId="7E8D8EC7" w:rsidR="00305E9D" w:rsidRPr="00F11DB1" w:rsidRDefault="00305E9D" w:rsidP="00305E9D">
            <w:pPr>
              <w:pStyle w:val="rfdVarCenter"/>
              <w:rPr>
                <w:rtl/>
              </w:rPr>
            </w:pPr>
            <w:r w:rsidRPr="0077079D">
              <w:rPr>
                <w:rtl/>
              </w:rPr>
              <w:t>المُخلَصينَ</w:t>
            </w:r>
          </w:p>
        </w:tc>
        <w:tc>
          <w:tcPr>
            <w:tcW w:w="771" w:type="pct"/>
          </w:tcPr>
          <w:p w14:paraId="218DB5DE" w14:textId="17AB58C3" w:rsidR="00305E9D" w:rsidRPr="00F11DB1" w:rsidRDefault="00305E9D" w:rsidP="00305E9D">
            <w:pPr>
              <w:pStyle w:val="rfdVarCenter"/>
              <w:rPr>
                <w:rtl/>
              </w:rPr>
            </w:pPr>
            <w:r w:rsidRPr="0077079D">
              <w:rPr>
                <w:rtl/>
              </w:rPr>
              <w:t>المُخلِصينَ</w:t>
            </w:r>
          </w:p>
        </w:tc>
        <w:tc>
          <w:tcPr>
            <w:tcW w:w="2215" w:type="pct"/>
          </w:tcPr>
          <w:p w14:paraId="5486C869" w14:textId="2378FD0B" w:rsidR="00305E9D" w:rsidRPr="005F31C6" w:rsidRDefault="00305E9D" w:rsidP="00305E9D">
            <w:pPr>
              <w:pStyle w:val="rfdVarCenter"/>
              <w:rPr>
                <w:rtl/>
              </w:rPr>
            </w:pPr>
            <w:r w:rsidRPr="0077079D">
              <w:rPr>
                <w:rtl/>
              </w:rPr>
              <w:t xml:space="preserve">ابوعمرو، </w:t>
            </w:r>
            <w:r w:rsidRPr="0077079D">
              <w:rPr>
                <w:rFonts w:hint="cs"/>
                <w:rtl/>
              </w:rPr>
              <w:t>ی</w:t>
            </w:r>
            <w:r w:rsidRPr="0077079D">
              <w:rPr>
                <w:rFonts w:hint="eastAsia"/>
                <w:rtl/>
              </w:rPr>
              <w:t>عقوب،</w:t>
            </w:r>
            <w:r w:rsidRPr="0077079D">
              <w:rPr>
                <w:rtl/>
              </w:rPr>
              <w:t xml:space="preserve"> ابن‌كث</w:t>
            </w:r>
            <w:r w:rsidRPr="0077079D">
              <w:rPr>
                <w:rFonts w:hint="cs"/>
                <w:rtl/>
              </w:rPr>
              <w:t>ی</w:t>
            </w:r>
            <w:r w:rsidRPr="0077079D">
              <w:rPr>
                <w:rFonts w:hint="eastAsia"/>
                <w:rtl/>
              </w:rPr>
              <w:t>ر،</w:t>
            </w:r>
            <w:r w:rsidRPr="0077079D">
              <w:rPr>
                <w:rtl/>
              </w:rPr>
              <w:t xml:space="preserve"> ابن‌عامر</w:t>
            </w:r>
          </w:p>
        </w:tc>
      </w:tr>
      <w:tr w:rsidR="00305E9D" w14:paraId="72E2B8C1" w14:textId="77777777" w:rsidTr="00305E9D">
        <w:tc>
          <w:tcPr>
            <w:tcW w:w="471" w:type="pct"/>
          </w:tcPr>
          <w:p w14:paraId="4AE2733C" w14:textId="73905E6B" w:rsidR="00305E9D" w:rsidRPr="00F11DB1" w:rsidRDefault="00305E9D" w:rsidP="00305E9D">
            <w:pPr>
              <w:pStyle w:val="rfdVarCenter"/>
            </w:pPr>
            <w:r w:rsidRPr="0077079D">
              <w:rPr>
                <w:rtl/>
              </w:rPr>
              <w:t>462</w:t>
            </w:r>
          </w:p>
        </w:tc>
        <w:tc>
          <w:tcPr>
            <w:tcW w:w="675" w:type="pct"/>
          </w:tcPr>
          <w:p w14:paraId="6C6BA082" w14:textId="04831D65" w:rsidR="00305E9D" w:rsidRDefault="00305E9D" w:rsidP="00305E9D">
            <w:pPr>
              <w:pStyle w:val="rfdVarCenter"/>
              <w:rPr>
                <w:rtl/>
              </w:rPr>
            </w:pPr>
            <w:r w:rsidRPr="0077079D">
              <w:rPr>
                <w:rtl/>
              </w:rPr>
              <w:t>ص، 63</w:t>
            </w:r>
          </w:p>
        </w:tc>
        <w:tc>
          <w:tcPr>
            <w:tcW w:w="867" w:type="pct"/>
          </w:tcPr>
          <w:p w14:paraId="77F981A7" w14:textId="350B5C2C" w:rsidR="00305E9D" w:rsidRPr="00F11DB1" w:rsidRDefault="00305E9D" w:rsidP="00305E9D">
            <w:pPr>
              <w:pStyle w:val="rfdVarCenter"/>
              <w:rPr>
                <w:rtl/>
              </w:rPr>
            </w:pPr>
            <w:r w:rsidRPr="0077079D">
              <w:rPr>
                <w:rtl/>
              </w:rPr>
              <w:t>سِخرِيًّا</w:t>
            </w:r>
          </w:p>
        </w:tc>
        <w:tc>
          <w:tcPr>
            <w:tcW w:w="771" w:type="pct"/>
          </w:tcPr>
          <w:p w14:paraId="39EFC932" w14:textId="0FDBCB78" w:rsidR="00305E9D" w:rsidRPr="00F11DB1" w:rsidRDefault="00305E9D" w:rsidP="00305E9D">
            <w:pPr>
              <w:pStyle w:val="rfdVarCenter"/>
              <w:rPr>
                <w:rtl/>
              </w:rPr>
            </w:pPr>
            <w:r w:rsidRPr="0077079D">
              <w:rPr>
                <w:rtl/>
              </w:rPr>
              <w:t>سُخرِيًّا</w:t>
            </w:r>
          </w:p>
        </w:tc>
        <w:tc>
          <w:tcPr>
            <w:tcW w:w="2215" w:type="pct"/>
          </w:tcPr>
          <w:p w14:paraId="3F0661CD" w14:textId="7E197901" w:rsidR="00305E9D" w:rsidRPr="005F31C6" w:rsidRDefault="00305E9D" w:rsidP="00305E9D">
            <w:pPr>
              <w:pStyle w:val="rfdVarCenter"/>
              <w:rPr>
                <w:rtl/>
              </w:rPr>
            </w:pPr>
            <w:r w:rsidRPr="0077079D">
              <w:rPr>
                <w:rtl/>
              </w:rPr>
              <w:t>حمزة، كسائ</w:t>
            </w:r>
            <w:r w:rsidRPr="0077079D">
              <w:rPr>
                <w:rFonts w:hint="cs"/>
                <w:rtl/>
              </w:rPr>
              <w:t>ی</w:t>
            </w:r>
            <w:r w:rsidRPr="0077079D">
              <w:rPr>
                <w:rFonts w:hint="eastAsia"/>
                <w:rtl/>
              </w:rPr>
              <w:t>،</w:t>
            </w:r>
            <w:r w:rsidRPr="0077079D">
              <w:rPr>
                <w:rtl/>
              </w:rPr>
              <w:t xml:space="preserve"> خَلَف، نافع، ابوجعفر</w:t>
            </w:r>
          </w:p>
        </w:tc>
      </w:tr>
      <w:tr w:rsidR="00305E9D" w14:paraId="5751DFE4" w14:textId="77777777" w:rsidTr="00305E9D">
        <w:tc>
          <w:tcPr>
            <w:tcW w:w="471" w:type="pct"/>
          </w:tcPr>
          <w:p w14:paraId="73818023" w14:textId="32442755" w:rsidR="00305E9D" w:rsidRPr="00F11DB1" w:rsidRDefault="00305E9D" w:rsidP="00305E9D">
            <w:pPr>
              <w:pStyle w:val="rfdVarCenter"/>
            </w:pPr>
            <w:r w:rsidRPr="0077079D">
              <w:rPr>
                <w:rtl/>
              </w:rPr>
              <w:t>469</w:t>
            </w:r>
          </w:p>
        </w:tc>
        <w:tc>
          <w:tcPr>
            <w:tcW w:w="675" w:type="pct"/>
          </w:tcPr>
          <w:p w14:paraId="4A1DA764" w14:textId="7BA5A70A" w:rsidR="00305E9D" w:rsidRDefault="00305E9D" w:rsidP="00305E9D">
            <w:pPr>
              <w:pStyle w:val="rfdVarCenter"/>
              <w:rPr>
                <w:rtl/>
              </w:rPr>
            </w:pPr>
            <w:r w:rsidRPr="0077079D">
              <w:rPr>
                <w:rtl/>
              </w:rPr>
              <w:t>الزمر، 38</w:t>
            </w:r>
          </w:p>
        </w:tc>
        <w:tc>
          <w:tcPr>
            <w:tcW w:w="867" w:type="pct"/>
          </w:tcPr>
          <w:p w14:paraId="6EAB77B9" w14:textId="1D062F8F" w:rsidR="00305E9D" w:rsidRPr="00F11DB1" w:rsidRDefault="00305E9D" w:rsidP="00305E9D">
            <w:pPr>
              <w:pStyle w:val="rfdVarCenter"/>
              <w:rPr>
                <w:rtl/>
              </w:rPr>
            </w:pPr>
            <w:r w:rsidRPr="0077079D">
              <w:rPr>
                <w:rtl/>
              </w:rPr>
              <w:t>كاشِفاتُ ضُرِّه</w:t>
            </w:r>
          </w:p>
        </w:tc>
        <w:tc>
          <w:tcPr>
            <w:tcW w:w="771" w:type="pct"/>
          </w:tcPr>
          <w:p w14:paraId="431CF097" w14:textId="115B3D6B" w:rsidR="00305E9D" w:rsidRPr="00F11DB1" w:rsidRDefault="00305E9D" w:rsidP="00305E9D">
            <w:pPr>
              <w:pStyle w:val="rfdVarCenter"/>
              <w:rPr>
                <w:rtl/>
              </w:rPr>
            </w:pPr>
            <w:r w:rsidRPr="0077079D">
              <w:rPr>
                <w:rtl/>
              </w:rPr>
              <w:t>كاشِفاتٌ ضُرَّه</w:t>
            </w:r>
          </w:p>
        </w:tc>
        <w:tc>
          <w:tcPr>
            <w:tcW w:w="2215" w:type="pct"/>
          </w:tcPr>
          <w:p w14:paraId="48469869" w14:textId="744FFBBF" w:rsidR="00305E9D" w:rsidRPr="005F31C6" w:rsidRDefault="00305E9D" w:rsidP="00305E9D">
            <w:pPr>
              <w:pStyle w:val="rfdVarCenter"/>
              <w:rPr>
                <w:rtl/>
              </w:rPr>
            </w:pPr>
            <w:r w:rsidRPr="0077079D">
              <w:rPr>
                <w:rtl/>
              </w:rPr>
              <w:t xml:space="preserve">ابوعمرو، </w:t>
            </w:r>
            <w:r w:rsidRPr="0077079D">
              <w:rPr>
                <w:rFonts w:hint="cs"/>
                <w:rtl/>
              </w:rPr>
              <w:t>ی</w:t>
            </w:r>
            <w:r w:rsidRPr="0077079D">
              <w:rPr>
                <w:rFonts w:hint="eastAsia"/>
                <w:rtl/>
              </w:rPr>
              <w:t>عقوب</w:t>
            </w:r>
          </w:p>
        </w:tc>
      </w:tr>
      <w:tr w:rsidR="00305E9D" w14:paraId="67CA3799" w14:textId="77777777" w:rsidTr="00305E9D">
        <w:tc>
          <w:tcPr>
            <w:tcW w:w="471" w:type="pct"/>
          </w:tcPr>
          <w:p w14:paraId="66784AC5" w14:textId="3B79D256" w:rsidR="00305E9D" w:rsidRPr="00F11DB1" w:rsidRDefault="00305E9D" w:rsidP="00305E9D">
            <w:pPr>
              <w:pStyle w:val="rfdVarCenter"/>
            </w:pPr>
            <w:r w:rsidRPr="0077079D">
              <w:rPr>
                <w:rtl/>
              </w:rPr>
              <w:t>469</w:t>
            </w:r>
          </w:p>
        </w:tc>
        <w:tc>
          <w:tcPr>
            <w:tcW w:w="675" w:type="pct"/>
          </w:tcPr>
          <w:p w14:paraId="2FD947B3" w14:textId="4B870223" w:rsidR="00305E9D" w:rsidRDefault="00305E9D" w:rsidP="00305E9D">
            <w:pPr>
              <w:pStyle w:val="rfdVarCenter"/>
              <w:rPr>
                <w:rtl/>
              </w:rPr>
            </w:pPr>
            <w:r w:rsidRPr="0077079D">
              <w:rPr>
                <w:rtl/>
              </w:rPr>
              <w:t>الزمر، 38</w:t>
            </w:r>
          </w:p>
        </w:tc>
        <w:tc>
          <w:tcPr>
            <w:tcW w:w="867" w:type="pct"/>
          </w:tcPr>
          <w:p w14:paraId="3DA07997" w14:textId="1569CAD7" w:rsidR="00305E9D" w:rsidRPr="00F11DB1" w:rsidRDefault="00305E9D" w:rsidP="00305E9D">
            <w:pPr>
              <w:pStyle w:val="rfdVarCenter"/>
              <w:rPr>
                <w:rtl/>
              </w:rPr>
            </w:pPr>
            <w:r w:rsidRPr="0077079D">
              <w:rPr>
                <w:rtl/>
              </w:rPr>
              <w:t>مُمسِكاتُ رَحمَتِه</w:t>
            </w:r>
          </w:p>
        </w:tc>
        <w:tc>
          <w:tcPr>
            <w:tcW w:w="771" w:type="pct"/>
          </w:tcPr>
          <w:p w14:paraId="50656E58" w14:textId="16975095" w:rsidR="00305E9D" w:rsidRPr="00F11DB1" w:rsidRDefault="00305E9D" w:rsidP="00305E9D">
            <w:pPr>
              <w:pStyle w:val="rfdVarCenter"/>
              <w:rPr>
                <w:rtl/>
              </w:rPr>
            </w:pPr>
            <w:r w:rsidRPr="0077079D">
              <w:rPr>
                <w:rtl/>
              </w:rPr>
              <w:t>مُمسِكاتٌ رَحمَتَه</w:t>
            </w:r>
          </w:p>
        </w:tc>
        <w:tc>
          <w:tcPr>
            <w:tcW w:w="2215" w:type="pct"/>
          </w:tcPr>
          <w:p w14:paraId="5E4713AA" w14:textId="45FB19A1" w:rsidR="00305E9D" w:rsidRPr="005F31C6" w:rsidRDefault="00305E9D" w:rsidP="00305E9D">
            <w:pPr>
              <w:pStyle w:val="rfdVarCenter"/>
              <w:rPr>
                <w:rtl/>
              </w:rPr>
            </w:pPr>
            <w:r w:rsidRPr="0077079D">
              <w:rPr>
                <w:rtl/>
              </w:rPr>
              <w:t xml:space="preserve">ابوعمرو، </w:t>
            </w:r>
            <w:r w:rsidRPr="0077079D">
              <w:rPr>
                <w:rFonts w:hint="cs"/>
                <w:rtl/>
              </w:rPr>
              <w:t>ی</w:t>
            </w:r>
            <w:r w:rsidRPr="0077079D">
              <w:rPr>
                <w:rFonts w:hint="eastAsia"/>
                <w:rtl/>
              </w:rPr>
              <w:t>عقوب</w:t>
            </w:r>
          </w:p>
        </w:tc>
      </w:tr>
      <w:tr w:rsidR="00305E9D" w14:paraId="102E2185" w14:textId="77777777" w:rsidTr="00305E9D">
        <w:tc>
          <w:tcPr>
            <w:tcW w:w="471" w:type="pct"/>
          </w:tcPr>
          <w:p w14:paraId="406E0B02" w14:textId="4D13037D" w:rsidR="00305E9D" w:rsidRPr="00F11DB1" w:rsidRDefault="00305E9D" w:rsidP="00305E9D">
            <w:pPr>
              <w:pStyle w:val="rfdVarCenter"/>
            </w:pPr>
            <w:r w:rsidRPr="0077079D">
              <w:rPr>
                <w:rtl/>
              </w:rPr>
              <w:t>478</w:t>
            </w:r>
          </w:p>
        </w:tc>
        <w:tc>
          <w:tcPr>
            <w:tcW w:w="675" w:type="pct"/>
          </w:tcPr>
          <w:p w14:paraId="58A92E08" w14:textId="6D79AF9E" w:rsidR="00305E9D" w:rsidRDefault="00305E9D" w:rsidP="00305E9D">
            <w:pPr>
              <w:pStyle w:val="rfdVarCenter"/>
              <w:rPr>
                <w:rtl/>
              </w:rPr>
            </w:pPr>
            <w:r w:rsidRPr="0077079D">
              <w:rPr>
                <w:rtl/>
              </w:rPr>
              <w:t>غافر، 35</w:t>
            </w:r>
          </w:p>
        </w:tc>
        <w:tc>
          <w:tcPr>
            <w:tcW w:w="867" w:type="pct"/>
          </w:tcPr>
          <w:p w14:paraId="6D57CEBB" w14:textId="70533F19" w:rsidR="00305E9D" w:rsidRPr="00F11DB1" w:rsidRDefault="00305E9D" w:rsidP="00305E9D">
            <w:pPr>
              <w:pStyle w:val="rfdVarCenter"/>
              <w:rPr>
                <w:rtl/>
              </w:rPr>
            </w:pPr>
            <w:r w:rsidRPr="0077079D">
              <w:rPr>
                <w:rtl/>
              </w:rPr>
              <w:t>كلِّ قَلبِ</w:t>
            </w:r>
          </w:p>
        </w:tc>
        <w:tc>
          <w:tcPr>
            <w:tcW w:w="771" w:type="pct"/>
          </w:tcPr>
          <w:p w14:paraId="5CA2D65D" w14:textId="44A8A847" w:rsidR="00305E9D" w:rsidRPr="00F11DB1" w:rsidRDefault="00305E9D" w:rsidP="00305E9D">
            <w:pPr>
              <w:pStyle w:val="rfdVarCenter"/>
              <w:rPr>
                <w:rtl/>
              </w:rPr>
            </w:pPr>
            <w:r w:rsidRPr="0077079D">
              <w:rPr>
                <w:rtl/>
              </w:rPr>
              <w:t>كلِّ قَلبٍ</w:t>
            </w:r>
          </w:p>
        </w:tc>
        <w:tc>
          <w:tcPr>
            <w:tcW w:w="2215" w:type="pct"/>
          </w:tcPr>
          <w:p w14:paraId="6E06A67E" w14:textId="026058A9" w:rsidR="00305E9D" w:rsidRPr="005F31C6" w:rsidRDefault="00305E9D" w:rsidP="00305E9D">
            <w:pPr>
              <w:pStyle w:val="rfdVarCenter"/>
              <w:rPr>
                <w:rtl/>
              </w:rPr>
            </w:pPr>
            <w:r w:rsidRPr="0077079D">
              <w:rPr>
                <w:rtl/>
              </w:rPr>
              <w:t>ابوعمرو، ابن</w:t>
            </w:r>
            <w:r>
              <w:rPr>
                <w:rFonts w:hint="cs"/>
                <w:rtl/>
              </w:rPr>
              <w:t xml:space="preserve"> </w:t>
            </w:r>
            <w:r w:rsidRPr="0077079D">
              <w:rPr>
                <w:rtl/>
              </w:rPr>
              <w:t>ذكوان</w:t>
            </w:r>
          </w:p>
        </w:tc>
      </w:tr>
      <w:tr w:rsidR="00305E9D" w14:paraId="23E7D444" w14:textId="77777777" w:rsidTr="00305E9D">
        <w:tc>
          <w:tcPr>
            <w:tcW w:w="471" w:type="pct"/>
          </w:tcPr>
          <w:p w14:paraId="325A7FAA" w14:textId="3586D451" w:rsidR="00305E9D" w:rsidRPr="00F11DB1" w:rsidRDefault="00305E9D" w:rsidP="00305E9D">
            <w:pPr>
              <w:pStyle w:val="rfdVarCenter"/>
            </w:pPr>
            <w:r w:rsidRPr="0077079D">
              <w:rPr>
                <w:rtl/>
              </w:rPr>
              <w:t>478</w:t>
            </w:r>
          </w:p>
        </w:tc>
        <w:tc>
          <w:tcPr>
            <w:tcW w:w="675" w:type="pct"/>
          </w:tcPr>
          <w:p w14:paraId="54E06510" w14:textId="108BE924" w:rsidR="00305E9D" w:rsidRDefault="00305E9D" w:rsidP="00305E9D">
            <w:pPr>
              <w:pStyle w:val="rfdVarCenter"/>
              <w:rPr>
                <w:rtl/>
              </w:rPr>
            </w:pPr>
            <w:r w:rsidRPr="0077079D">
              <w:rPr>
                <w:rtl/>
              </w:rPr>
              <w:t>غافر، 37</w:t>
            </w:r>
          </w:p>
        </w:tc>
        <w:tc>
          <w:tcPr>
            <w:tcW w:w="867" w:type="pct"/>
          </w:tcPr>
          <w:p w14:paraId="3F91FB84" w14:textId="627BC904" w:rsidR="00305E9D" w:rsidRPr="00F11DB1" w:rsidRDefault="00305E9D" w:rsidP="00305E9D">
            <w:pPr>
              <w:pStyle w:val="rfdVarCenter"/>
              <w:rPr>
                <w:rtl/>
              </w:rPr>
            </w:pPr>
            <w:r w:rsidRPr="0077079D">
              <w:rPr>
                <w:rtl/>
              </w:rPr>
              <w:t>فَاَطَّلِعَ</w:t>
            </w:r>
          </w:p>
        </w:tc>
        <w:tc>
          <w:tcPr>
            <w:tcW w:w="771" w:type="pct"/>
          </w:tcPr>
          <w:p w14:paraId="5E6AD596" w14:textId="41DB8E79" w:rsidR="00305E9D" w:rsidRPr="00F11DB1" w:rsidRDefault="00305E9D" w:rsidP="00305E9D">
            <w:pPr>
              <w:pStyle w:val="rfdVarCenter"/>
              <w:rPr>
                <w:rtl/>
              </w:rPr>
            </w:pPr>
            <w:r w:rsidRPr="0077079D">
              <w:rPr>
                <w:rtl/>
              </w:rPr>
              <w:t>فَاَطَّلِعُ</w:t>
            </w:r>
          </w:p>
        </w:tc>
        <w:tc>
          <w:tcPr>
            <w:tcW w:w="2215" w:type="pct"/>
          </w:tcPr>
          <w:p w14:paraId="4390C524" w14:textId="4B54CE65" w:rsidR="00305E9D" w:rsidRPr="005F31C6" w:rsidRDefault="00305E9D" w:rsidP="00305E9D">
            <w:pPr>
              <w:pStyle w:val="rfdVarCenter"/>
              <w:rPr>
                <w:rtl/>
              </w:rPr>
            </w:pPr>
            <w:r w:rsidRPr="0077079D">
              <w:rPr>
                <w:rtl/>
              </w:rPr>
              <w:t>حمزة، كسائ</w:t>
            </w:r>
            <w:r w:rsidRPr="0077079D">
              <w:rPr>
                <w:rFonts w:hint="cs"/>
                <w:rtl/>
              </w:rPr>
              <w:t>ی</w:t>
            </w:r>
            <w:r w:rsidRPr="0077079D">
              <w:rPr>
                <w:rFonts w:hint="eastAsia"/>
                <w:rtl/>
              </w:rPr>
              <w:t>،</w:t>
            </w:r>
            <w:r w:rsidRPr="0077079D">
              <w:rPr>
                <w:rtl/>
              </w:rPr>
              <w:t xml:space="preserve"> خَلَف، شُعبَة، ابوعمرو، </w:t>
            </w:r>
          </w:p>
        </w:tc>
      </w:tr>
    </w:tbl>
    <w:p w14:paraId="12C0B627" w14:textId="77777777" w:rsidR="00305E9D" w:rsidRDefault="00F12CCE" w:rsidP="00F12CCE">
      <w:pPr>
        <w:rPr>
          <w:rtl/>
        </w:rPr>
      </w:pPr>
      <w:r>
        <w:br w:type="page"/>
      </w:r>
    </w:p>
    <w:tbl>
      <w:tblPr>
        <w:tblStyle w:val="TableGrid"/>
        <w:bidiVisual/>
        <w:tblW w:w="4993" w:type="pct"/>
        <w:tblLook w:val="04A0" w:firstRow="1" w:lastRow="0" w:firstColumn="1" w:lastColumn="0" w:noHBand="0" w:noVBand="1"/>
      </w:tblPr>
      <w:tblGrid>
        <w:gridCol w:w="693"/>
        <w:gridCol w:w="1134"/>
        <w:gridCol w:w="1276"/>
        <w:gridCol w:w="1134"/>
        <w:gridCol w:w="3114"/>
      </w:tblGrid>
      <w:tr w:rsidR="00305E9D" w14:paraId="064F5D2A" w14:textId="77777777" w:rsidTr="00305E9D">
        <w:tc>
          <w:tcPr>
            <w:tcW w:w="471" w:type="pct"/>
          </w:tcPr>
          <w:p w14:paraId="1A6788C0" w14:textId="04EFCD57" w:rsidR="00305E9D" w:rsidRPr="00F11DB1" w:rsidRDefault="00305E9D" w:rsidP="00BB6996">
            <w:pPr>
              <w:pStyle w:val="rfdVarCenter"/>
            </w:pPr>
          </w:p>
        </w:tc>
        <w:tc>
          <w:tcPr>
            <w:tcW w:w="771" w:type="pct"/>
          </w:tcPr>
          <w:p w14:paraId="10F5EF77" w14:textId="7617AA5E" w:rsidR="00305E9D" w:rsidRDefault="00305E9D" w:rsidP="00BB6996">
            <w:pPr>
              <w:pStyle w:val="rfdVarCenter"/>
              <w:rPr>
                <w:rtl/>
              </w:rPr>
            </w:pPr>
          </w:p>
        </w:tc>
        <w:tc>
          <w:tcPr>
            <w:tcW w:w="868" w:type="pct"/>
          </w:tcPr>
          <w:p w14:paraId="45F0672C" w14:textId="1EAD36AF" w:rsidR="00305E9D" w:rsidRPr="00F11DB1" w:rsidRDefault="00305E9D" w:rsidP="00BB6996">
            <w:pPr>
              <w:pStyle w:val="rfdVarCenter"/>
              <w:rPr>
                <w:rtl/>
              </w:rPr>
            </w:pPr>
          </w:p>
        </w:tc>
        <w:tc>
          <w:tcPr>
            <w:tcW w:w="771" w:type="pct"/>
          </w:tcPr>
          <w:p w14:paraId="32B2CCA4" w14:textId="19EC70B9" w:rsidR="00305E9D" w:rsidRPr="00F11DB1" w:rsidRDefault="00305E9D" w:rsidP="00BB6996">
            <w:pPr>
              <w:pStyle w:val="rfdVarCenter"/>
              <w:rPr>
                <w:rtl/>
              </w:rPr>
            </w:pPr>
          </w:p>
        </w:tc>
        <w:tc>
          <w:tcPr>
            <w:tcW w:w="2118" w:type="pct"/>
          </w:tcPr>
          <w:p w14:paraId="10617843" w14:textId="2D52F99C" w:rsidR="00305E9D" w:rsidRPr="00A4214E" w:rsidRDefault="00305E9D" w:rsidP="00A4214E">
            <w:pPr>
              <w:pStyle w:val="rfdVarCenter"/>
              <w:rPr>
                <w:rtl/>
              </w:rPr>
            </w:pPr>
            <w:r w:rsidRPr="00A4214E">
              <w:rPr>
                <w:rFonts w:hint="cs"/>
                <w:rtl/>
              </w:rPr>
              <w:t>ی</w:t>
            </w:r>
            <w:r w:rsidRPr="00A4214E">
              <w:rPr>
                <w:rFonts w:hint="eastAsia"/>
                <w:rtl/>
              </w:rPr>
              <w:t>عقوب،</w:t>
            </w:r>
            <w:r w:rsidRPr="00A4214E">
              <w:rPr>
                <w:rtl/>
              </w:rPr>
              <w:t xml:space="preserve"> ابن‌كث</w:t>
            </w:r>
            <w:r w:rsidRPr="00A4214E">
              <w:rPr>
                <w:rFonts w:hint="cs"/>
                <w:rtl/>
              </w:rPr>
              <w:t>ی</w:t>
            </w:r>
            <w:r w:rsidRPr="00A4214E">
              <w:rPr>
                <w:rFonts w:hint="eastAsia"/>
                <w:rtl/>
              </w:rPr>
              <w:t>ر،</w:t>
            </w:r>
            <w:r w:rsidRPr="00A4214E">
              <w:rPr>
                <w:rtl/>
              </w:rPr>
              <w:t xml:space="preserve"> نافع، ابوجعفر، ابن‌عامر</w:t>
            </w:r>
          </w:p>
        </w:tc>
      </w:tr>
      <w:tr w:rsidR="00305E9D" w14:paraId="16CD46E9" w14:textId="77777777" w:rsidTr="00305E9D">
        <w:tc>
          <w:tcPr>
            <w:tcW w:w="471" w:type="pct"/>
          </w:tcPr>
          <w:p w14:paraId="7F7E527A" w14:textId="28AD627E" w:rsidR="00305E9D" w:rsidRPr="00F11DB1" w:rsidRDefault="00305E9D" w:rsidP="00305E9D">
            <w:pPr>
              <w:pStyle w:val="rfdVarCenter"/>
            </w:pPr>
            <w:r w:rsidRPr="00D1373E">
              <w:rPr>
                <w:rtl/>
              </w:rPr>
              <w:t>478</w:t>
            </w:r>
          </w:p>
        </w:tc>
        <w:tc>
          <w:tcPr>
            <w:tcW w:w="771" w:type="pct"/>
          </w:tcPr>
          <w:p w14:paraId="2C2F009E" w14:textId="1EA8322C" w:rsidR="00305E9D" w:rsidRDefault="00305E9D" w:rsidP="00305E9D">
            <w:pPr>
              <w:pStyle w:val="rfdVarCenter"/>
              <w:rPr>
                <w:rtl/>
              </w:rPr>
            </w:pPr>
            <w:r w:rsidRPr="00D1373E">
              <w:rPr>
                <w:rtl/>
              </w:rPr>
              <w:t>غافر، 40</w:t>
            </w:r>
          </w:p>
        </w:tc>
        <w:tc>
          <w:tcPr>
            <w:tcW w:w="868" w:type="pct"/>
          </w:tcPr>
          <w:p w14:paraId="22376F43" w14:textId="359996E1" w:rsidR="00305E9D" w:rsidRPr="00F11DB1" w:rsidRDefault="00305E9D" w:rsidP="00305E9D">
            <w:pPr>
              <w:pStyle w:val="rfdVarCenter"/>
              <w:rPr>
                <w:rtl/>
              </w:rPr>
            </w:pPr>
            <w:r w:rsidRPr="00D1373E">
              <w:rPr>
                <w:rtl/>
              </w:rPr>
              <w:t>يَدخُلونَ</w:t>
            </w:r>
          </w:p>
        </w:tc>
        <w:tc>
          <w:tcPr>
            <w:tcW w:w="771" w:type="pct"/>
          </w:tcPr>
          <w:p w14:paraId="43B42A37" w14:textId="603E07DC" w:rsidR="00305E9D" w:rsidRPr="00F11DB1" w:rsidRDefault="00305E9D" w:rsidP="00305E9D">
            <w:pPr>
              <w:pStyle w:val="rfdVarCenter"/>
              <w:rPr>
                <w:rtl/>
              </w:rPr>
            </w:pPr>
            <w:r w:rsidRPr="00D1373E">
              <w:rPr>
                <w:rtl/>
              </w:rPr>
              <w:t>يُدخَلونَ</w:t>
            </w:r>
          </w:p>
        </w:tc>
        <w:tc>
          <w:tcPr>
            <w:tcW w:w="2118" w:type="pct"/>
          </w:tcPr>
          <w:p w14:paraId="71C467C1" w14:textId="46C05FC2" w:rsidR="00305E9D" w:rsidRPr="005F31C6" w:rsidRDefault="00305E9D" w:rsidP="00305E9D">
            <w:pPr>
              <w:pStyle w:val="rfdVarCenter"/>
              <w:rPr>
                <w:rtl/>
              </w:rPr>
            </w:pPr>
            <w:r w:rsidRPr="00D1373E">
              <w:rPr>
                <w:rtl/>
              </w:rPr>
              <w:t xml:space="preserve">شُعبَة، ابوعمرو، </w:t>
            </w:r>
            <w:r w:rsidRPr="00D1373E">
              <w:rPr>
                <w:rFonts w:hint="cs"/>
                <w:rtl/>
              </w:rPr>
              <w:t>ی</w:t>
            </w:r>
            <w:r w:rsidRPr="00D1373E">
              <w:rPr>
                <w:rFonts w:hint="eastAsia"/>
                <w:rtl/>
              </w:rPr>
              <w:t>عقوب،</w:t>
            </w:r>
            <w:r w:rsidRPr="00D1373E">
              <w:rPr>
                <w:rtl/>
              </w:rPr>
              <w:t xml:space="preserve"> ابن‌كث</w:t>
            </w:r>
            <w:r w:rsidRPr="00D1373E">
              <w:rPr>
                <w:rFonts w:hint="cs"/>
                <w:rtl/>
              </w:rPr>
              <w:t>ی</w:t>
            </w:r>
            <w:r w:rsidRPr="00D1373E">
              <w:rPr>
                <w:rFonts w:hint="eastAsia"/>
                <w:rtl/>
              </w:rPr>
              <w:t>ر،</w:t>
            </w:r>
            <w:r w:rsidRPr="00D1373E">
              <w:rPr>
                <w:rtl/>
              </w:rPr>
              <w:t xml:space="preserve"> ابوجعفر</w:t>
            </w:r>
          </w:p>
        </w:tc>
      </w:tr>
      <w:tr w:rsidR="00305E9D" w14:paraId="41678CE0" w14:textId="77777777" w:rsidTr="00305E9D">
        <w:tc>
          <w:tcPr>
            <w:tcW w:w="471" w:type="pct"/>
          </w:tcPr>
          <w:p w14:paraId="5B26FD54" w14:textId="604AD9D7" w:rsidR="00305E9D" w:rsidRPr="00F11DB1" w:rsidRDefault="00305E9D" w:rsidP="00305E9D">
            <w:pPr>
              <w:pStyle w:val="rfdVarCenter"/>
            </w:pPr>
            <w:r w:rsidRPr="00284B05">
              <w:t>497</w:t>
            </w:r>
          </w:p>
        </w:tc>
        <w:tc>
          <w:tcPr>
            <w:tcW w:w="771" w:type="pct"/>
          </w:tcPr>
          <w:p w14:paraId="01D167E5" w14:textId="3293FB7A" w:rsidR="00305E9D" w:rsidRDefault="00305E9D" w:rsidP="00305E9D">
            <w:pPr>
              <w:pStyle w:val="rfdVarCenter"/>
              <w:rPr>
                <w:rtl/>
              </w:rPr>
            </w:pPr>
            <w:r w:rsidRPr="00284B05">
              <w:rPr>
                <w:rtl/>
              </w:rPr>
              <w:t>زخرف، 24</w:t>
            </w:r>
          </w:p>
        </w:tc>
        <w:tc>
          <w:tcPr>
            <w:tcW w:w="868" w:type="pct"/>
          </w:tcPr>
          <w:p w14:paraId="598B70A4" w14:textId="72234026" w:rsidR="00305E9D" w:rsidRPr="00F11DB1" w:rsidRDefault="00305E9D" w:rsidP="00305E9D">
            <w:pPr>
              <w:pStyle w:val="rfdVarCenter"/>
              <w:rPr>
                <w:rtl/>
              </w:rPr>
            </w:pPr>
            <w:r w:rsidRPr="00284B05">
              <w:rPr>
                <w:rtl/>
              </w:rPr>
              <w:t>قالَ</w:t>
            </w:r>
          </w:p>
        </w:tc>
        <w:tc>
          <w:tcPr>
            <w:tcW w:w="771" w:type="pct"/>
          </w:tcPr>
          <w:p w14:paraId="556D231D" w14:textId="4D60E0EC" w:rsidR="00305E9D" w:rsidRPr="00F11DB1" w:rsidRDefault="00305E9D" w:rsidP="00305E9D">
            <w:pPr>
              <w:pStyle w:val="rfdVarCenter"/>
              <w:rPr>
                <w:rtl/>
              </w:rPr>
            </w:pPr>
            <w:r w:rsidRPr="00284B05">
              <w:rPr>
                <w:rtl/>
              </w:rPr>
              <w:t>قُل</w:t>
            </w:r>
          </w:p>
        </w:tc>
        <w:tc>
          <w:tcPr>
            <w:tcW w:w="2118" w:type="pct"/>
          </w:tcPr>
          <w:p w14:paraId="56E8F0B7" w14:textId="18A1A5F6" w:rsidR="00305E9D" w:rsidRPr="005F31C6" w:rsidRDefault="00305E9D" w:rsidP="00305E9D">
            <w:pPr>
              <w:pStyle w:val="rfdVarCenter"/>
              <w:rPr>
                <w:rtl/>
              </w:rPr>
            </w:pPr>
            <w:r w:rsidRPr="00284B05">
              <w:rPr>
                <w:rtl/>
              </w:rPr>
              <w:t>حمزة، كسائ</w:t>
            </w:r>
            <w:r w:rsidRPr="00284B05">
              <w:rPr>
                <w:rFonts w:hint="cs"/>
                <w:rtl/>
              </w:rPr>
              <w:t>ی</w:t>
            </w:r>
            <w:r w:rsidRPr="00284B05">
              <w:rPr>
                <w:rFonts w:hint="eastAsia"/>
                <w:rtl/>
              </w:rPr>
              <w:t>،</w:t>
            </w:r>
            <w:r w:rsidRPr="00284B05">
              <w:rPr>
                <w:rtl/>
              </w:rPr>
              <w:t xml:space="preserve"> خَلَف، شُعبَة، ابوعمرو، </w:t>
            </w:r>
            <w:r w:rsidRPr="00284B05">
              <w:rPr>
                <w:rFonts w:hint="cs"/>
                <w:rtl/>
              </w:rPr>
              <w:t>ی</w:t>
            </w:r>
            <w:r w:rsidRPr="00284B05">
              <w:rPr>
                <w:rFonts w:hint="eastAsia"/>
                <w:rtl/>
              </w:rPr>
              <w:t>عقوب،</w:t>
            </w:r>
            <w:r w:rsidRPr="00284B05">
              <w:rPr>
                <w:rtl/>
              </w:rPr>
              <w:t xml:space="preserve"> ابن‌كث</w:t>
            </w:r>
            <w:r w:rsidRPr="00284B05">
              <w:rPr>
                <w:rFonts w:hint="cs"/>
                <w:rtl/>
              </w:rPr>
              <w:t>ی</w:t>
            </w:r>
            <w:r w:rsidRPr="00284B05">
              <w:rPr>
                <w:rFonts w:hint="eastAsia"/>
                <w:rtl/>
              </w:rPr>
              <w:t>ر،</w:t>
            </w:r>
            <w:r w:rsidRPr="00284B05">
              <w:rPr>
                <w:rtl/>
              </w:rPr>
              <w:t xml:space="preserve"> نافع، ابوجعفر</w:t>
            </w:r>
          </w:p>
        </w:tc>
      </w:tr>
      <w:tr w:rsidR="00305E9D" w14:paraId="4B59BFB3" w14:textId="77777777" w:rsidTr="00305E9D">
        <w:tc>
          <w:tcPr>
            <w:tcW w:w="471" w:type="pct"/>
          </w:tcPr>
          <w:p w14:paraId="271024BF" w14:textId="7E79404D" w:rsidR="00305E9D" w:rsidRPr="00F11DB1" w:rsidRDefault="00305E9D" w:rsidP="00305E9D">
            <w:pPr>
              <w:pStyle w:val="rfdVarCenter"/>
            </w:pPr>
            <w:r w:rsidRPr="004A40A2">
              <w:t>500</w:t>
            </w:r>
          </w:p>
        </w:tc>
        <w:tc>
          <w:tcPr>
            <w:tcW w:w="771" w:type="pct"/>
          </w:tcPr>
          <w:p w14:paraId="315E81FD" w14:textId="0CA4B4C0" w:rsidR="00305E9D" w:rsidRDefault="00305E9D" w:rsidP="00305E9D">
            <w:pPr>
              <w:pStyle w:val="rfdVarCenter"/>
              <w:rPr>
                <w:rtl/>
              </w:rPr>
            </w:pPr>
            <w:r w:rsidRPr="004A40A2">
              <w:rPr>
                <w:rtl/>
              </w:rPr>
              <w:t>زخرف،71</w:t>
            </w:r>
          </w:p>
        </w:tc>
        <w:tc>
          <w:tcPr>
            <w:tcW w:w="868" w:type="pct"/>
          </w:tcPr>
          <w:p w14:paraId="11AD8F25" w14:textId="25B6D715" w:rsidR="00305E9D" w:rsidRPr="00F11DB1" w:rsidRDefault="00305E9D" w:rsidP="00305E9D">
            <w:pPr>
              <w:pStyle w:val="rfdVarCenter"/>
              <w:rPr>
                <w:rtl/>
              </w:rPr>
            </w:pPr>
            <w:r w:rsidRPr="004A40A2">
              <w:rPr>
                <w:rtl/>
              </w:rPr>
              <w:t>تشته</w:t>
            </w:r>
            <w:r w:rsidRPr="004A40A2">
              <w:rPr>
                <w:rFonts w:hint="cs"/>
                <w:rtl/>
              </w:rPr>
              <w:t>ی</w:t>
            </w:r>
            <w:r w:rsidRPr="004A40A2">
              <w:rPr>
                <w:rFonts w:hint="eastAsia"/>
                <w:rtl/>
              </w:rPr>
              <w:t>ه</w:t>
            </w:r>
          </w:p>
        </w:tc>
        <w:tc>
          <w:tcPr>
            <w:tcW w:w="771" w:type="pct"/>
          </w:tcPr>
          <w:p w14:paraId="4A5935D0" w14:textId="72661658" w:rsidR="00305E9D" w:rsidRPr="00F11DB1" w:rsidRDefault="00305E9D" w:rsidP="00305E9D">
            <w:pPr>
              <w:pStyle w:val="rfdVarCenter"/>
              <w:rPr>
                <w:rtl/>
              </w:rPr>
            </w:pPr>
            <w:r w:rsidRPr="004A40A2">
              <w:rPr>
                <w:rtl/>
              </w:rPr>
              <w:t>تشته</w:t>
            </w:r>
            <w:r w:rsidRPr="004A40A2">
              <w:rPr>
                <w:rFonts w:hint="cs"/>
                <w:rtl/>
              </w:rPr>
              <w:t>ی</w:t>
            </w:r>
          </w:p>
        </w:tc>
        <w:tc>
          <w:tcPr>
            <w:tcW w:w="2118" w:type="pct"/>
          </w:tcPr>
          <w:p w14:paraId="5B724F51" w14:textId="51742661" w:rsidR="00305E9D" w:rsidRPr="005F31C6" w:rsidRDefault="00305E9D" w:rsidP="00305E9D">
            <w:pPr>
              <w:pStyle w:val="rfdVarCenter"/>
              <w:rPr>
                <w:rtl/>
              </w:rPr>
            </w:pPr>
            <w:r w:rsidRPr="004A40A2">
              <w:rPr>
                <w:rtl/>
              </w:rPr>
              <w:t>حمزة، كسائ</w:t>
            </w:r>
            <w:r w:rsidRPr="004A40A2">
              <w:rPr>
                <w:rFonts w:hint="cs"/>
                <w:rtl/>
              </w:rPr>
              <w:t>ی</w:t>
            </w:r>
            <w:r w:rsidRPr="004A40A2">
              <w:rPr>
                <w:rFonts w:hint="eastAsia"/>
                <w:rtl/>
              </w:rPr>
              <w:t>،</w:t>
            </w:r>
            <w:r w:rsidRPr="004A40A2">
              <w:rPr>
                <w:rtl/>
              </w:rPr>
              <w:t xml:space="preserve"> خَلَف، شُعبَة، ابوعمرو، </w:t>
            </w:r>
            <w:r w:rsidRPr="004A40A2">
              <w:rPr>
                <w:rFonts w:hint="cs"/>
                <w:rtl/>
              </w:rPr>
              <w:t>ی</w:t>
            </w:r>
            <w:r w:rsidRPr="004A40A2">
              <w:rPr>
                <w:rFonts w:hint="eastAsia"/>
                <w:rtl/>
              </w:rPr>
              <w:t>عقوب،</w:t>
            </w:r>
            <w:r w:rsidRPr="004A40A2">
              <w:rPr>
                <w:rtl/>
              </w:rPr>
              <w:t xml:space="preserve"> ابن‌كث</w:t>
            </w:r>
            <w:r w:rsidRPr="004A40A2">
              <w:rPr>
                <w:rFonts w:hint="cs"/>
                <w:rtl/>
              </w:rPr>
              <w:t>ی</w:t>
            </w:r>
            <w:r w:rsidRPr="004A40A2">
              <w:rPr>
                <w:rFonts w:hint="eastAsia"/>
                <w:rtl/>
              </w:rPr>
              <w:t>ر</w:t>
            </w:r>
          </w:p>
        </w:tc>
      </w:tr>
      <w:tr w:rsidR="00305E9D" w14:paraId="746E7C3D" w14:textId="77777777" w:rsidTr="00305E9D">
        <w:tc>
          <w:tcPr>
            <w:tcW w:w="471" w:type="pct"/>
          </w:tcPr>
          <w:p w14:paraId="063F31F9" w14:textId="1FF8854C" w:rsidR="00305E9D" w:rsidRPr="00F11DB1" w:rsidRDefault="00305E9D" w:rsidP="00305E9D">
            <w:pPr>
              <w:pStyle w:val="rfdVarCenter"/>
            </w:pPr>
            <w:r w:rsidRPr="00D1373E">
              <w:rPr>
                <w:rtl/>
              </w:rPr>
              <w:t>501</w:t>
            </w:r>
          </w:p>
        </w:tc>
        <w:tc>
          <w:tcPr>
            <w:tcW w:w="771" w:type="pct"/>
          </w:tcPr>
          <w:p w14:paraId="416CCA1D" w14:textId="1C1E7BDE" w:rsidR="00305E9D" w:rsidRDefault="00305E9D" w:rsidP="00305E9D">
            <w:pPr>
              <w:pStyle w:val="rfdVarCenter"/>
              <w:rPr>
                <w:rtl/>
              </w:rPr>
            </w:pPr>
            <w:r w:rsidRPr="00D1373E">
              <w:rPr>
                <w:rtl/>
              </w:rPr>
              <w:t>زخرف، 88</w:t>
            </w:r>
          </w:p>
        </w:tc>
        <w:tc>
          <w:tcPr>
            <w:tcW w:w="868" w:type="pct"/>
          </w:tcPr>
          <w:p w14:paraId="05929E45" w14:textId="5882C385" w:rsidR="00305E9D" w:rsidRPr="00F11DB1" w:rsidRDefault="00305E9D" w:rsidP="00305E9D">
            <w:pPr>
              <w:pStyle w:val="rfdVarCenter"/>
              <w:rPr>
                <w:rtl/>
              </w:rPr>
            </w:pPr>
            <w:r w:rsidRPr="00D1373E">
              <w:rPr>
                <w:rtl/>
              </w:rPr>
              <w:t>وَ قيلِه</w:t>
            </w:r>
          </w:p>
        </w:tc>
        <w:tc>
          <w:tcPr>
            <w:tcW w:w="771" w:type="pct"/>
          </w:tcPr>
          <w:p w14:paraId="64CE6779" w14:textId="2B93B749" w:rsidR="00305E9D" w:rsidRPr="00F11DB1" w:rsidRDefault="00305E9D" w:rsidP="00305E9D">
            <w:pPr>
              <w:pStyle w:val="rfdVarCenter"/>
              <w:rPr>
                <w:rtl/>
              </w:rPr>
            </w:pPr>
            <w:r w:rsidRPr="00D1373E">
              <w:rPr>
                <w:rtl/>
              </w:rPr>
              <w:t>وَ قيلَه</w:t>
            </w:r>
          </w:p>
        </w:tc>
        <w:tc>
          <w:tcPr>
            <w:tcW w:w="2118" w:type="pct"/>
          </w:tcPr>
          <w:p w14:paraId="5D6485D1" w14:textId="5CEB298F" w:rsidR="00305E9D" w:rsidRPr="005F31C6" w:rsidRDefault="00305E9D" w:rsidP="00305E9D">
            <w:pPr>
              <w:pStyle w:val="rfdVarCenter"/>
              <w:rPr>
                <w:rtl/>
              </w:rPr>
            </w:pPr>
            <w:r w:rsidRPr="00D1373E">
              <w:rPr>
                <w:rtl/>
              </w:rPr>
              <w:t>كسائ</w:t>
            </w:r>
            <w:r w:rsidRPr="00D1373E">
              <w:rPr>
                <w:rFonts w:hint="cs"/>
                <w:rtl/>
              </w:rPr>
              <w:t>ی</w:t>
            </w:r>
            <w:r w:rsidRPr="00D1373E">
              <w:rPr>
                <w:rFonts w:hint="eastAsia"/>
                <w:rtl/>
              </w:rPr>
              <w:t>،</w:t>
            </w:r>
            <w:r w:rsidRPr="00D1373E">
              <w:rPr>
                <w:rtl/>
              </w:rPr>
              <w:t xml:space="preserve"> خَلَف، ابوعمرو، </w:t>
            </w:r>
            <w:r w:rsidRPr="00D1373E">
              <w:rPr>
                <w:rFonts w:hint="cs"/>
                <w:rtl/>
              </w:rPr>
              <w:t>ی</w:t>
            </w:r>
            <w:r w:rsidRPr="00D1373E">
              <w:rPr>
                <w:rFonts w:hint="eastAsia"/>
                <w:rtl/>
              </w:rPr>
              <w:t>عقوب،</w:t>
            </w:r>
            <w:r w:rsidRPr="00D1373E">
              <w:rPr>
                <w:rtl/>
              </w:rPr>
              <w:t xml:space="preserve"> ابن‌كث</w:t>
            </w:r>
            <w:r w:rsidRPr="00D1373E">
              <w:rPr>
                <w:rFonts w:hint="cs"/>
                <w:rtl/>
              </w:rPr>
              <w:t>ی</w:t>
            </w:r>
            <w:r w:rsidRPr="00D1373E">
              <w:rPr>
                <w:rFonts w:hint="eastAsia"/>
                <w:rtl/>
              </w:rPr>
              <w:t>ر،</w:t>
            </w:r>
            <w:r w:rsidRPr="00D1373E">
              <w:rPr>
                <w:rtl/>
              </w:rPr>
              <w:t xml:space="preserve"> نافع، ابوجعفر، ابن‌عامر</w:t>
            </w:r>
          </w:p>
        </w:tc>
      </w:tr>
      <w:tr w:rsidR="00305E9D" w14:paraId="194E678E" w14:textId="77777777" w:rsidTr="00305E9D">
        <w:tc>
          <w:tcPr>
            <w:tcW w:w="471" w:type="pct"/>
          </w:tcPr>
          <w:p w14:paraId="7AE00DAC" w14:textId="44A63C13" w:rsidR="00305E9D" w:rsidRPr="00F11DB1" w:rsidRDefault="00305E9D" w:rsidP="00305E9D">
            <w:pPr>
              <w:pStyle w:val="rfdVarCenter"/>
            </w:pPr>
            <w:r w:rsidRPr="00D1373E">
              <w:rPr>
                <w:rtl/>
              </w:rPr>
              <w:t>502</w:t>
            </w:r>
          </w:p>
        </w:tc>
        <w:tc>
          <w:tcPr>
            <w:tcW w:w="771" w:type="pct"/>
          </w:tcPr>
          <w:p w14:paraId="00796DEF" w14:textId="385B78AC" w:rsidR="00305E9D" w:rsidRDefault="00305E9D" w:rsidP="00305E9D">
            <w:pPr>
              <w:pStyle w:val="rfdVarCenter"/>
              <w:rPr>
                <w:rtl/>
              </w:rPr>
            </w:pPr>
            <w:r w:rsidRPr="00D1373E">
              <w:rPr>
                <w:rtl/>
              </w:rPr>
              <w:t>دخان، 7</w:t>
            </w:r>
          </w:p>
        </w:tc>
        <w:tc>
          <w:tcPr>
            <w:tcW w:w="868" w:type="pct"/>
          </w:tcPr>
          <w:p w14:paraId="4D7B1369" w14:textId="28313B2C" w:rsidR="00305E9D" w:rsidRPr="00F11DB1" w:rsidRDefault="00305E9D" w:rsidP="00305E9D">
            <w:pPr>
              <w:pStyle w:val="rfdVarCenter"/>
              <w:rPr>
                <w:rtl/>
              </w:rPr>
            </w:pPr>
            <w:r w:rsidRPr="00D1373E">
              <w:rPr>
                <w:rtl/>
              </w:rPr>
              <w:t>رَبِّ</w:t>
            </w:r>
          </w:p>
        </w:tc>
        <w:tc>
          <w:tcPr>
            <w:tcW w:w="771" w:type="pct"/>
          </w:tcPr>
          <w:p w14:paraId="05A475B8" w14:textId="03B7D4EA" w:rsidR="00305E9D" w:rsidRPr="00F11DB1" w:rsidRDefault="00305E9D" w:rsidP="00305E9D">
            <w:pPr>
              <w:pStyle w:val="rfdVarCenter"/>
              <w:rPr>
                <w:rtl/>
              </w:rPr>
            </w:pPr>
            <w:r w:rsidRPr="00D1373E">
              <w:rPr>
                <w:rtl/>
              </w:rPr>
              <w:t>رَبُّ</w:t>
            </w:r>
          </w:p>
        </w:tc>
        <w:tc>
          <w:tcPr>
            <w:tcW w:w="2118" w:type="pct"/>
          </w:tcPr>
          <w:p w14:paraId="1144D93B" w14:textId="3E6FC4E3" w:rsidR="00305E9D" w:rsidRPr="005F31C6" w:rsidRDefault="00305E9D" w:rsidP="00305E9D">
            <w:pPr>
              <w:pStyle w:val="rfdVarCenter"/>
              <w:rPr>
                <w:rtl/>
              </w:rPr>
            </w:pPr>
            <w:r w:rsidRPr="00D1373E">
              <w:rPr>
                <w:rtl/>
              </w:rPr>
              <w:t xml:space="preserve">ابوعمرو، </w:t>
            </w:r>
            <w:r w:rsidRPr="00D1373E">
              <w:rPr>
                <w:rFonts w:hint="cs"/>
                <w:rtl/>
              </w:rPr>
              <w:t>ی</w:t>
            </w:r>
            <w:r w:rsidRPr="00D1373E">
              <w:rPr>
                <w:rFonts w:hint="eastAsia"/>
                <w:rtl/>
              </w:rPr>
              <w:t>عقوب،</w:t>
            </w:r>
            <w:r w:rsidRPr="00D1373E">
              <w:rPr>
                <w:rtl/>
              </w:rPr>
              <w:t xml:space="preserve"> ابن‌كث</w:t>
            </w:r>
            <w:r w:rsidRPr="00D1373E">
              <w:rPr>
                <w:rFonts w:hint="cs"/>
                <w:rtl/>
              </w:rPr>
              <w:t>ی</w:t>
            </w:r>
            <w:r w:rsidRPr="00D1373E">
              <w:rPr>
                <w:rFonts w:hint="eastAsia"/>
                <w:rtl/>
              </w:rPr>
              <w:t>ر،</w:t>
            </w:r>
            <w:r w:rsidRPr="00D1373E">
              <w:rPr>
                <w:rtl/>
              </w:rPr>
              <w:t xml:space="preserve"> نافع، ابوجعفر، ابن‌عامر</w:t>
            </w:r>
          </w:p>
        </w:tc>
      </w:tr>
      <w:tr w:rsidR="00305E9D" w14:paraId="31953730" w14:textId="77777777" w:rsidTr="00305E9D">
        <w:tc>
          <w:tcPr>
            <w:tcW w:w="471" w:type="pct"/>
          </w:tcPr>
          <w:p w14:paraId="600595F5" w14:textId="60E114ED" w:rsidR="00305E9D" w:rsidRPr="00F11DB1" w:rsidRDefault="00305E9D" w:rsidP="00305E9D">
            <w:pPr>
              <w:pStyle w:val="rfdVarCenter"/>
            </w:pPr>
            <w:r w:rsidRPr="00D1373E">
              <w:rPr>
                <w:rtl/>
              </w:rPr>
              <w:t>505</w:t>
            </w:r>
          </w:p>
        </w:tc>
        <w:tc>
          <w:tcPr>
            <w:tcW w:w="771" w:type="pct"/>
          </w:tcPr>
          <w:p w14:paraId="5156B00B" w14:textId="35ECA77B" w:rsidR="00305E9D" w:rsidRDefault="00305E9D" w:rsidP="00305E9D">
            <w:pPr>
              <w:pStyle w:val="rfdVarCenter"/>
              <w:rPr>
                <w:rtl/>
              </w:rPr>
            </w:pPr>
            <w:r w:rsidRPr="00D1373E">
              <w:rPr>
                <w:rtl/>
              </w:rPr>
              <w:t>جاث</w:t>
            </w:r>
            <w:r w:rsidRPr="00D1373E">
              <w:rPr>
                <w:rFonts w:hint="cs"/>
                <w:rtl/>
              </w:rPr>
              <w:t>ی</w:t>
            </w:r>
            <w:r w:rsidRPr="00D1373E">
              <w:rPr>
                <w:rFonts w:hint="eastAsia"/>
                <w:rtl/>
              </w:rPr>
              <w:t>ة،</w:t>
            </w:r>
            <w:r w:rsidRPr="00D1373E">
              <w:rPr>
                <w:rtl/>
              </w:rPr>
              <w:t xml:space="preserve"> 11</w:t>
            </w:r>
          </w:p>
        </w:tc>
        <w:tc>
          <w:tcPr>
            <w:tcW w:w="868" w:type="pct"/>
          </w:tcPr>
          <w:p w14:paraId="05AC8040" w14:textId="52E1FC4A" w:rsidR="00305E9D" w:rsidRPr="00F11DB1" w:rsidRDefault="00305E9D" w:rsidP="00305E9D">
            <w:pPr>
              <w:pStyle w:val="rfdVarCenter"/>
              <w:rPr>
                <w:rtl/>
              </w:rPr>
            </w:pPr>
            <w:r w:rsidRPr="00D1373E">
              <w:rPr>
                <w:rtl/>
              </w:rPr>
              <w:t>اَليمٌ</w:t>
            </w:r>
          </w:p>
        </w:tc>
        <w:tc>
          <w:tcPr>
            <w:tcW w:w="771" w:type="pct"/>
          </w:tcPr>
          <w:p w14:paraId="45C0BA17" w14:textId="42987E38" w:rsidR="00305E9D" w:rsidRPr="00F11DB1" w:rsidRDefault="00305E9D" w:rsidP="00305E9D">
            <w:pPr>
              <w:pStyle w:val="rfdVarCenter"/>
              <w:rPr>
                <w:rtl/>
              </w:rPr>
            </w:pPr>
            <w:r w:rsidRPr="00D1373E">
              <w:rPr>
                <w:rtl/>
              </w:rPr>
              <w:t>اَليمٍ</w:t>
            </w:r>
          </w:p>
        </w:tc>
        <w:tc>
          <w:tcPr>
            <w:tcW w:w="2118" w:type="pct"/>
          </w:tcPr>
          <w:p w14:paraId="0DAFEFF5" w14:textId="6F2F144A" w:rsidR="00305E9D" w:rsidRPr="005F31C6" w:rsidRDefault="00305E9D" w:rsidP="00305E9D">
            <w:pPr>
              <w:pStyle w:val="rfdVarCenter"/>
              <w:rPr>
                <w:rtl/>
              </w:rPr>
            </w:pPr>
            <w:r w:rsidRPr="00D1373E">
              <w:rPr>
                <w:rtl/>
              </w:rPr>
              <w:t>حمزة، كسائ</w:t>
            </w:r>
            <w:r w:rsidRPr="00D1373E">
              <w:rPr>
                <w:rFonts w:hint="cs"/>
                <w:rtl/>
              </w:rPr>
              <w:t>ی</w:t>
            </w:r>
            <w:r w:rsidRPr="00D1373E">
              <w:rPr>
                <w:rFonts w:hint="eastAsia"/>
                <w:rtl/>
              </w:rPr>
              <w:t>،</w:t>
            </w:r>
            <w:r w:rsidRPr="00D1373E">
              <w:rPr>
                <w:rtl/>
              </w:rPr>
              <w:t xml:space="preserve"> خَلَف، شُعبَة، ابوعمرو، نافع، ابوجعفر، ابن‌عامر</w:t>
            </w:r>
          </w:p>
        </w:tc>
      </w:tr>
      <w:tr w:rsidR="00305E9D" w14:paraId="4363FE4A" w14:textId="77777777" w:rsidTr="00305E9D">
        <w:tc>
          <w:tcPr>
            <w:tcW w:w="471" w:type="pct"/>
          </w:tcPr>
          <w:p w14:paraId="5771EC6E" w14:textId="7C2A54F0" w:rsidR="00305E9D" w:rsidRPr="00F11DB1" w:rsidRDefault="00305E9D" w:rsidP="00305E9D">
            <w:pPr>
              <w:pStyle w:val="rfdVarCenter"/>
            </w:pPr>
            <w:r w:rsidRPr="00D1373E">
              <w:rPr>
                <w:rtl/>
              </w:rPr>
              <w:t>509</w:t>
            </w:r>
          </w:p>
        </w:tc>
        <w:tc>
          <w:tcPr>
            <w:tcW w:w="771" w:type="pct"/>
          </w:tcPr>
          <w:p w14:paraId="48882FB2" w14:textId="7F097757" w:rsidR="00305E9D" w:rsidRDefault="00305E9D" w:rsidP="00305E9D">
            <w:pPr>
              <w:pStyle w:val="rfdVarCenter"/>
              <w:rPr>
                <w:rtl/>
              </w:rPr>
            </w:pPr>
            <w:r w:rsidRPr="00D1373E">
              <w:rPr>
                <w:rtl/>
              </w:rPr>
              <w:t>احقاف، 15</w:t>
            </w:r>
          </w:p>
        </w:tc>
        <w:tc>
          <w:tcPr>
            <w:tcW w:w="868" w:type="pct"/>
          </w:tcPr>
          <w:p w14:paraId="2B9AA38C" w14:textId="2934440F" w:rsidR="00305E9D" w:rsidRPr="00F11DB1" w:rsidRDefault="00305E9D" w:rsidP="00305E9D">
            <w:pPr>
              <w:pStyle w:val="rfdVarCenter"/>
              <w:rPr>
                <w:rtl/>
              </w:rPr>
            </w:pPr>
            <w:r w:rsidRPr="00D1373E">
              <w:rPr>
                <w:rtl/>
              </w:rPr>
              <w:t>اِحسانًا</w:t>
            </w:r>
          </w:p>
        </w:tc>
        <w:tc>
          <w:tcPr>
            <w:tcW w:w="771" w:type="pct"/>
          </w:tcPr>
          <w:p w14:paraId="6680EA34" w14:textId="5523CC3D" w:rsidR="00305E9D" w:rsidRPr="00F11DB1" w:rsidRDefault="00305E9D" w:rsidP="00305E9D">
            <w:pPr>
              <w:pStyle w:val="rfdVarCenter"/>
              <w:rPr>
                <w:rtl/>
              </w:rPr>
            </w:pPr>
            <w:r w:rsidRPr="00D1373E">
              <w:rPr>
                <w:rtl/>
              </w:rPr>
              <w:t>حُسنًا</w:t>
            </w:r>
          </w:p>
        </w:tc>
        <w:tc>
          <w:tcPr>
            <w:tcW w:w="2118" w:type="pct"/>
          </w:tcPr>
          <w:p w14:paraId="7AA5BD81" w14:textId="595F235D" w:rsidR="00305E9D" w:rsidRPr="005F31C6" w:rsidRDefault="00305E9D" w:rsidP="00305E9D">
            <w:pPr>
              <w:pStyle w:val="rfdVarCenter"/>
              <w:rPr>
                <w:rtl/>
              </w:rPr>
            </w:pPr>
            <w:r w:rsidRPr="00D1373E">
              <w:rPr>
                <w:rtl/>
              </w:rPr>
              <w:t xml:space="preserve">ابوعمرو، </w:t>
            </w:r>
            <w:r w:rsidRPr="00D1373E">
              <w:rPr>
                <w:rFonts w:hint="cs"/>
                <w:rtl/>
              </w:rPr>
              <w:t>ی</w:t>
            </w:r>
            <w:r w:rsidRPr="00D1373E">
              <w:rPr>
                <w:rFonts w:hint="eastAsia"/>
                <w:rtl/>
              </w:rPr>
              <w:t>عقوب،</w:t>
            </w:r>
            <w:r w:rsidRPr="00D1373E">
              <w:rPr>
                <w:rtl/>
              </w:rPr>
              <w:t xml:space="preserve"> ابن‌كث</w:t>
            </w:r>
            <w:r w:rsidRPr="00D1373E">
              <w:rPr>
                <w:rFonts w:hint="cs"/>
                <w:rtl/>
              </w:rPr>
              <w:t>ی</w:t>
            </w:r>
            <w:r w:rsidRPr="00D1373E">
              <w:rPr>
                <w:rFonts w:hint="eastAsia"/>
                <w:rtl/>
              </w:rPr>
              <w:t>ر،</w:t>
            </w:r>
            <w:r w:rsidRPr="00D1373E">
              <w:rPr>
                <w:rtl/>
              </w:rPr>
              <w:t xml:space="preserve"> نافع، ابوجعفر، ابن‌عامر</w:t>
            </w:r>
          </w:p>
        </w:tc>
      </w:tr>
      <w:tr w:rsidR="00305E9D" w14:paraId="6C73FBD4" w14:textId="77777777" w:rsidTr="00305E9D">
        <w:tc>
          <w:tcPr>
            <w:tcW w:w="471" w:type="pct"/>
          </w:tcPr>
          <w:p w14:paraId="127D0E97" w14:textId="31DC9382" w:rsidR="00305E9D" w:rsidRPr="00F11DB1" w:rsidRDefault="00305E9D" w:rsidP="00305E9D">
            <w:pPr>
              <w:pStyle w:val="rfdVarCenter"/>
            </w:pPr>
            <w:r w:rsidRPr="00D1373E">
              <w:rPr>
                <w:rtl/>
              </w:rPr>
              <w:t>510</w:t>
            </w:r>
          </w:p>
        </w:tc>
        <w:tc>
          <w:tcPr>
            <w:tcW w:w="771" w:type="pct"/>
          </w:tcPr>
          <w:p w14:paraId="62A5799D" w14:textId="7613AB34" w:rsidR="00305E9D" w:rsidRDefault="00305E9D" w:rsidP="00305E9D">
            <w:pPr>
              <w:pStyle w:val="rfdVarCenter"/>
              <w:rPr>
                <w:rtl/>
              </w:rPr>
            </w:pPr>
            <w:r w:rsidRPr="00D1373E">
              <w:rPr>
                <w:rtl/>
              </w:rPr>
              <w:t>احقاف، 16</w:t>
            </w:r>
          </w:p>
        </w:tc>
        <w:tc>
          <w:tcPr>
            <w:tcW w:w="868" w:type="pct"/>
          </w:tcPr>
          <w:p w14:paraId="0137762C" w14:textId="6B9BE6F2" w:rsidR="00305E9D" w:rsidRPr="00F11DB1" w:rsidRDefault="00305E9D" w:rsidP="00305E9D">
            <w:pPr>
              <w:pStyle w:val="rfdVarCenter"/>
              <w:rPr>
                <w:rtl/>
              </w:rPr>
            </w:pPr>
            <w:r w:rsidRPr="00D1373E">
              <w:rPr>
                <w:rtl/>
              </w:rPr>
              <w:t>نَتَقَبَّلُ عنهم اَحسَنَ</w:t>
            </w:r>
          </w:p>
        </w:tc>
        <w:tc>
          <w:tcPr>
            <w:tcW w:w="771" w:type="pct"/>
          </w:tcPr>
          <w:p w14:paraId="47BD2C4F" w14:textId="56F7B1E5" w:rsidR="00305E9D" w:rsidRPr="00F11DB1" w:rsidRDefault="00305E9D" w:rsidP="00305E9D">
            <w:pPr>
              <w:pStyle w:val="rfdVarCenter"/>
              <w:rPr>
                <w:rtl/>
              </w:rPr>
            </w:pPr>
            <w:r w:rsidRPr="00D1373E">
              <w:rPr>
                <w:rFonts w:hint="cs"/>
                <w:rtl/>
              </w:rPr>
              <w:t>یُ</w:t>
            </w:r>
            <w:r w:rsidRPr="00D1373E">
              <w:rPr>
                <w:rFonts w:hint="eastAsia"/>
                <w:rtl/>
              </w:rPr>
              <w:t>تَقَبَّلُ</w:t>
            </w:r>
            <w:r w:rsidRPr="00D1373E">
              <w:rPr>
                <w:rtl/>
              </w:rPr>
              <w:t xml:space="preserve"> عنهم اَحسَنُ</w:t>
            </w:r>
          </w:p>
        </w:tc>
        <w:tc>
          <w:tcPr>
            <w:tcW w:w="2118" w:type="pct"/>
          </w:tcPr>
          <w:p w14:paraId="3F59A0A0" w14:textId="77709241" w:rsidR="00305E9D" w:rsidRPr="005F31C6" w:rsidRDefault="00305E9D" w:rsidP="00305E9D">
            <w:pPr>
              <w:pStyle w:val="rfdVarCenter"/>
              <w:rPr>
                <w:rtl/>
              </w:rPr>
            </w:pPr>
            <w:r w:rsidRPr="00D1373E">
              <w:rPr>
                <w:rtl/>
              </w:rPr>
              <w:t xml:space="preserve">شُعبَة، ابوعمرو، </w:t>
            </w:r>
            <w:r w:rsidRPr="00D1373E">
              <w:rPr>
                <w:rFonts w:hint="cs"/>
                <w:rtl/>
              </w:rPr>
              <w:t>ی</w:t>
            </w:r>
            <w:r w:rsidRPr="00D1373E">
              <w:rPr>
                <w:rFonts w:hint="eastAsia"/>
                <w:rtl/>
              </w:rPr>
              <w:t>عقوب،</w:t>
            </w:r>
            <w:r w:rsidRPr="00D1373E">
              <w:rPr>
                <w:rtl/>
              </w:rPr>
              <w:t xml:space="preserve"> ابن‌كث</w:t>
            </w:r>
            <w:r w:rsidRPr="00D1373E">
              <w:rPr>
                <w:rFonts w:hint="cs"/>
                <w:rtl/>
              </w:rPr>
              <w:t>ی</w:t>
            </w:r>
            <w:r w:rsidRPr="00D1373E">
              <w:rPr>
                <w:rFonts w:hint="eastAsia"/>
                <w:rtl/>
              </w:rPr>
              <w:t>ر،</w:t>
            </w:r>
            <w:r w:rsidRPr="00D1373E">
              <w:rPr>
                <w:rtl/>
              </w:rPr>
              <w:t xml:space="preserve"> نافع، ابوجعفر، ابن‌عامر</w:t>
            </w:r>
          </w:p>
        </w:tc>
      </w:tr>
      <w:tr w:rsidR="00305E9D" w14:paraId="4E9361EA" w14:textId="77777777" w:rsidTr="00305E9D">
        <w:tc>
          <w:tcPr>
            <w:tcW w:w="471" w:type="pct"/>
          </w:tcPr>
          <w:p w14:paraId="0ED532F5" w14:textId="34A7AF51" w:rsidR="00305E9D" w:rsidRPr="00F11DB1" w:rsidRDefault="00305E9D" w:rsidP="00305E9D">
            <w:pPr>
              <w:pStyle w:val="rfdVarCenter"/>
            </w:pPr>
            <w:r w:rsidRPr="00D1373E">
              <w:rPr>
                <w:rtl/>
              </w:rPr>
              <w:t>510</w:t>
            </w:r>
          </w:p>
        </w:tc>
        <w:tc>
          <w:tcPr>
            <w:tcW w:w="771" w:type="pct"/>
          </w:tcPr>
          <w:p w14:paraId="24109980" w14:textId="1FFD78E4" w:rsidR="00305E9D" w:rsidRDefault="00305E9D" w:rsidP="00305E9D">
            <w:pPr>
              <w:pStyle w:val="rfdVarCenter"/>
              <w:rPr>
                <w:rtl/>
              </w:rPr>
            </w:pPr>
            <w:r w:rsidRPr="00D1373E">
              <w:rPr>
                <w:rtl/>
              </w:rPr>
              <w:t>احقاف، 16</w:t>
            </w:r>
          </w:p>
        </w:tc>
        <w:tc>
          <w:tcPr>
            <w:tcW w:w="868" w:type="pct"/>
          </w:tcPr>
          <w:p w14:paraId="2BDD9BB1" w14:textId="5A137AB9" w:rsidR="00305E9D" w:rsidRPr="00F11DB1" w:rsidRDefault="00305E9D" w:rsidP="00305E9D">
            <w:pPr>
              <w:pStyle w:val="rfdVarCenter"/>
              <w:rPr>
                <w:rtl/>
              </w:rPr>
            </w:pPr>
            <w:r w:rsidRPr="00D1373E">
              <w:rPr>
                <w:rtl/>
              </w:rPr>
              <w:t>وَ نَتَجاوَزُ</w:t>
            </w:r>
          </w:p>
        </w:tc>
        <w:tc>
          <w:tcPr>
            <w:tcW w:w="771" w:type="pct"/>
          </w:tcPr>
          <w:p w14:paraId="6FAAA71F" w14:textId="3857F861" w:rsidR="00305E9D" w:rsidRPr="00F11DB1" w:rsidRDefault="00305E9D" w:rsidP="00305E9D">
            <w:pPr>
              <w:pStyle w:val="rfdVarCenter"/>
              <w:rPr>
                <w:rtl/>
              </w:rPr>
            </w:pPr>
            <w:r w:rsidRPr="00D1373E">
              <w:rPr>
                <w:rtl/>
              </w:rPr>
              <w:t xml:space="preserve">وَ </w:t>
            </w:r>
            <w:r w:rsidRPr="00D1373E">
              <w:rPr>
                <w:rFonts w:hint="cs"/>
                <w:rtl/>
              </w:rPr>
              <w:t>یُ</w:t>
            </w:r>
            <w:r w:rsidRPr="00D1373E">
              <w:rPr>
                <w:rFonts w:hint="eastAsia"/>
                <w:rtl/>
              </w:rPr>
              <w:t>تَجاوَزُ</w:t>
            </w:r>
          </w:p>
        </w:tc>
        <w:tc>
          <w:tcPr>
            <w:tcW w:w="2118" w:type="pct"/>
          </w:tcPr>
          <w:p w14:paraId="00DA3798" w14:textId="21E06DAB" w:rsidR="00305E9D" w:rsidRPr="005F31C6" w:rsidRDefault="00305E9D" w:rsidP="00305E9D">
            <w:pPr>
              <w:pStyle w:val="rfdVarCenter"/>
              <w:rPr>
                <w:rtl/>
              </w:rPr>
            </w:pPr>
            <w:r w:rsidRPr="00D1373E">
              <w:rPr>
                <w:rtl/>
              </w:rPr>
              <w:t xml:space="preserve">شُعبَة، ابوعمرو، </w:t>
            </w:r>
            <w:r w:rsidRPr="00D1373E">
              <w:rPr>
                <w:rFonts w:hint="cs"/>
                <w:rtl/>
              </w:rPr>
              <w:t>ی</w:t>
            </w:r>
            <w:r w:rsidRPr="00D1373E">
              <w:rPr>
                <w:rFonts w:hint="eastAsia"/>
                <w:rtl/>
              </w:rPr>
              <w:t>عقوب،</w:t>
            </w:r>
            <w:r w:rsidRPr="00D1373E">
              <w:rPr>
                <w:rtl/>
              </w:rPr>
              <w:t xml:space="preserve"> ابن‌كث</w:t>
            </w:r>
            <w:r w:rsidRPr="00D1373E">
              <w:rPr>
                <w:rFonts w:hint="cs"/>
                <w:rtl/>
              </w:rPr>
              <w:t>ی</w:t>
            </w:r>
            <w:r w:rsidRPr="00D1373E">
              <w:rPr>
                <w:rFonts w:hint="eastAsia"/>
                <w:rtl/>
              </w:rPr>
              <w:t>ر،</w:t>
            </w:r>
            <w:r w:rsidRPr="00D1373E">
              <w:rPr>
                <w:rtl/>
              </w:rPr>
              <w:t xml:space="preserve"> نافع، ابوجعفر، ابن‌عامر</w:t>
            </w:r>
          </w:p>
        </w:tc>
      </w:tr>
      <w:tr w:rsidR="00305E9D" w14:paraId="4BDEF1FB" w14:textId="77777777" w:rsidTr="00305E9D">
        <w:tc>
          <w:tcPr>
            <w:tcW w:w="471" w:type="pct"/>
          </w:tcPr>
          <w:p w14:paraId="1C551F34" w14:textId="39DBF716" w:rsidR="00305E9D" w:rsidRPr="00F11DB1" w:rsidRDefault="00305E9D" w:rsidP="00305E9D">
            <w:pPr>
              <w:pStyle w:val="rfdVarCenter"/>
            </w:pPr>
            <w:r w:rsidRPr="00D1373E">
              <w:rPr>
                <w:rtl/>
              </w:rPr>
              <w:t>510</w:t>
            </w:r>
          </w:p>
        </w:tc>
        <w:tc>
          <w:tcPr>
            <w:tcW w:w="771" w:type="pct"/>
          </w:tcPr>
          <w:p w14:paraId="089ABC33" w14:textId="46A2E926" w:rsidR="00305E9D" w:rsidRDefault="00305E9D" w:rsidP="00305E9D">
            <w:pPr>
              <w:pStyle w:val="rfdVarCenter"/>
              <w:rPr>
                <w:rtl/>
              </w:rPr>
            </w:pPr>
            <w:r w:rsidRPr="00D1373E">
              <w:rPr>
                <w:rtl/>
              </w:rPr>
              <w:t>احقاف، 17</w:t>
            </w:r>
          </w:p>
        </w:tc>
        <w:tc>
          <w:tcPr>
            <w:tcW w:w="868" w:type="pct"/>
          </w:tcPr>
          <w:p w14:paraId="3332ADBF" w14:textId="72D72EB1" w:rsidR="00305E9D" w:rsidRPr="00F11DB1" w:rsidRDefault="00305E9D" w:rsidP="00305E9D">
            <w:pPr>
              <w:pStyle w:val="rfdVarCenter"/>
              <w:rPr>
                <w:rtl/>
              </w:rPr>
            </w:pPr>
            <w:r w:rsidRPr="00D1373E">
              <w:rPr>
                <w:rtl/>
              </w:rPr>
              <w:t>اُفٍّ</w:t>
            </w:r>
          </w:p>
        </w:tc>
        <w:tc>
          <w:tcPr>
            <w:tcW w:w="771" w:type="pct"/>
          </w:tcPr>
          <w:p w14:paraId="3A403B39" w14:textId="44273EFA" w:rsidR="00305E9D" w:rsidRPr="00F11DB1" w:rsidRDefault="00305E9D" w:rsidP="00305E9D">
            <w:pPr>
              <w:pStyle w:val="rfdVarCenter"/>
              <w:rPr>
                <w:rtl/>
              </w:rPr>
            </w:pPr>
            <w:r w:rsidRPr="00D1373E">
              <w:rPr>
                <w:rtl/>
              </w:rPr>
              <w:t>اُفِّ</w:t>
            </w:r>
          </w:p>
        </w:tc>
        <w:tc>
          <w:tcPr>
            <w:tcW w:w="2118" w:type="pct"/>
          </w:tcPr>
          <w:p w14:paraId="4D2CD472" w14:textId="30A7CE45" w:rsidR="00305E9D" w:rsidRPr="005F31C6" w:rsidRDefault="00305E9D" w:rsidP="00305E9D">
            <w:pPr>
              <w:pStyle w:val="rfdVarCenter"/>
              <w:rPr>
                <w:rtl/>
              </w:rPr>
            </w:pPr>
            <w:r w:rsidRPr="00D1373E">
              <w:rPr>
                <w:rtl/>
              </w:rPr>
              <w:t>حمزة، كسائ</w:t>
            </w:r>
            <w:r w:rsidRPr="00D1373E">
              <w:rPr>
                <w:rFonts w:hint="cs"/>
                <w:rtl/>
              </w:rPr>
              <w:t>ی</w:t>
            </w:r>
            <w:r w:rsidRPr="00D1373E">
              <w:rPr>
                <w:rFonts w:hint="eastAsia"/>
                <w:rtl/>
              </w:rPr>
              <w:t>،</w:t>
            </w:r>
            <w:r w:rsidRPr="00D1373E">
              <w:rPr>
                <w:rtl/>
              </w:rPr>
              <w:t xml:space="preserve"> شُعبَة، ابوعمرو، ابوجعفر، خَلَف</w:t>
            </w:r>
          </w:p>
        </w:tc>
      </w:tr>
      <w:tr w:rsidR="00305E9D" w14:paraId="3C2E94D9" w14:textId="77777777" w:rsidTr="00305E9D">
        <w:tc>
          <w:tcPr>
            <w:tcW w:w="471" w:type="pct"/>
          </w:tcPr>
          <w:p w14:paraId="28E84102" w14:textId="30A0F18D" w:rsidR="00305E9D" w:rsidRPr="00F11DB1" w:rsidRDefault="00305E9D" w:rsidP="00305E9D">
            <w:pPr>
              <w:pStyle w:val="rfdVarCenter"/>
            </w:pPr>
            <w:r w:rsidRPr="00D1373E">
              <w:rPr>
                <w:rtl/>
              </w:rPr>
              <w:t>516</w:t>
            </w:r>
          </w:p>
        </w:tc>
        <w:tc>
          <w:tcPr>
            <w:tcW w:w="771" w:type="pct"/>
          </w:tcPr>
          <w:p w14:paraId="7112C4FD" w14:textId="295F88D0" w:rsidR="00305E9D" w:rsidRDefault="00305E9D" w:rsidP="00305E9D">
            <w:pPr>
              <w:pStyle w:val="rfdVarCenter"/>
              <w:rPr>
                <w:rtl/>
              </w:rPr>
            </w:pPr>
            <w:r w:rsidRPr="00D1373E">
              <w:rPr>
                <w:rtl/>
              </w:rPr>
              <w:t>محمّد، 26</w:t>
            </w:r>
          </w:p>
        </w:tc>
        <w:tc>
          <w:tcPr>
            <w:tcW w:w="868" w:type="pct"/>
          </w:tcPr>
          <w:p w14:paraId="781C00E3" w14:textId="51105E31" w:rsidR="00305E9D" w:rsidRPr="00F11DB1" w:rsidRDefault="00305E9D" w:rsidP="00305E9D">
            <w:pPr>
              <w:pStyle w:val="rfdVarCenter"/>
              <w:rPr>
                <w:rtl/>
              </w:rPr>
            </w:pPr>
            <w:r w:rsidRPr="00D1373E">
              <w:rPr>
                <w:rtl/>
              </w:rPr>
              <w:t>اِسرارَهُم</w:t>
            </w:r>
          </w:p>
        </w:tc>
        <w:tc>
          <w:tcPr>
            <w:tcW w:w="771" w:type="pct"/>
          </w:tcPr>
          <w:p w14:paraId="655B02B8" w14:textId="7BFA5457" w:rsidR="00305E9D" w:rsidRPr="00F11DB1" w:rsidRDefault="00305E9D" w:rsidP="00305E9D">
            <w:pPr>
              <w:pStyle w:val="rfdVarCenter"/>
              <w:rPr>
                <w:rtl/>
              </w:rPr>
            </w:pPr>
            <w:r w:rsidRPr="00D1373E">
              <w:rPr>
                <w:rtl/>
              </w:rPr>
              <w:t>اَسرارَهُم</w:t>
            </w:r>
          </w:p>
        </w:tc>
        <w:tc>
          <w:tcPr>
            <w:tcW w:w="2118" w:type="pct"/>
          </w:tcPr>
          <w:p w14:paraId="6F84293A" w14:textId="4D8285F1" w:rsidR="00305E9D" w:rsidRPr="005F31C6" w:rsidRDefault="00305E9D" w:rsidP="00305E9D">
            <w:pPr>
              <w:pStyle w:val="rfdVarCenter"/>
              <w:rPr>
                <w:rtl/>
              </w:rPr>
            </w:pPr>
            <w:r w:rsidRPr="00D1373E">
              <w:rPr>
                <w:rtl/>
              </w:rPr>
              <w:t xml:space="preserve">شُعبَة، ابوعمرو، </w:t>
            </w:r>
            <w:r w:rsidRPr="00D1373E">
              <w:rPr>
                <w:rFonts w:hint="cs"/>
                <w:rtl/>
              </w:rPr>
              <w:t>ی</w:t>
            </w:r>
            <w:r w:rsidRPr="00D1373E">
              <w:rPr>
                <w:rFonts w:hint="eastAsia"/>
                <w:rtl/>
              </w:rPr>
              <w:t>عقوب،</w:t>
            </w:r>
            <w:r w:rsidRPr="00D1373E">
              <w:rPr>
                <w:rtl/>
              </w:rPr>
              <w:t xml:space="preserve"> ابن‌كث</w:t>
            </w:r>
            <w:r w:rsidRPr="00D1373E">
              <w:rPr>
                <w:rFonts w:hint="cs"/>
                <w:rtl/>
              </w:rPr>
              <w:t>ی</w:t>
            </w:r>
            <w:r w:rsidRPr="00D1373E">
              <w:rPr>
                <w:rFonts w:hint="eastAsia"/>
                <w:rtl/>
              </w:rPr>
              <w:t>ر،</w:t>
            </w:r>
            <w:r w:rsidRPr="00D1373E">
              <w:rPr>
                <w:rtl/>
              </w:rPr>
              <w:t xml:space="preserve"> نافع، ابوجعفر، ابن‌عامر</w:t>
            </w:r>
          </w:p>
        </w:tc>
      </w:tr>
      <w:tr w:rsidR="00305E9D" w14:paraId="70E3211B" w14:textId="77777777" w:rsidTr="00305E9D">
        <w:tc>
          <w:tcPr>
            <w:tcW w:w="471" w:type="pct"/>
          </w:tcPr>
          <w:p w14:paraId="1E4C5239" w14:textId="23593D9A" w:rsidR="00305E9D" w:rsidRPr="00F11DB1" w:rsidRDefault="00305E9D" w:rsidP="00305E9D">
            <w:pPr>
              <w:pStyle w:val="rfdVarCenter"/>
            </w:pPr>
            <w:r w:rsidRPr="00D1373E">
              <w:rPr>
                <w:rtl/>
              </w:rPr>
              <w:t>516</w:t>
            </w:r>
          </w:p>
        </w:tc>
        <w:tc>
          <w:tcPr>
            <w:tcW w:w="771" w:type="pct"/>
          </w:tcPr>
          <w:p w14:paraId="70FB257A" w14:textId="319D08A0" w:rsidR="00305E9D" w:rsidRDefault="00305E9D" w:rsidP="00305E9D">
            <w:pPr>
              <w:pStyle w:val="rfdVarCenter"/>
              <w:rPr>
                <w:rtl/>
              </w:rPr>
            </w:pPr>
            <w:r w:rsidRPr="00D1373E">
              <w:rPr>
                <w:rtl/>
              </w:rPr>
              <w:t>محمّد، 35</w:t>
            </w:r>
          </w:p>
        </w:tc>
        <w:tc>
          <w:tcPr>
            <w:tcW w:w="868" w:type="pct"/>
          </w:tcPr>
          <w:p w14:paraId="6DD9B22D" w14:textId="7060A722" w:rsidR="00305E9D" w:rsidRPr="00F11DB1" w:rsidRDefault="00305E9D" w:rsidP="00305E9D">
            <w:pPr>
              <w:pStyle w:val="rfdVarCenter"/>
              <w:rPr>
                <w:rtl/>
              </w:rPr>
            </w:pPr>
            <w:r w:rsidRPr="00D1373E">
              <w:rPr>
                <w:rtl/>
              </w:rPr>
              <w:t>السَّلمِ</w:t>
            </w:r>
          </w:p>
        </w:tc>
        <w:tc>
          <w:tcPr>
            <w:tcW w:w="771" w:type="pct"/>
          </w:tcPr>
          <w:p w14:paraId="53956819" w14:textId="46F8A85B" w:rsidR="00305E9D" w:rsidRPr="00F11DB1" w:rsidRDefault="00305E9D" w:rsidP="00305E9D">
            <w:pPr>
              <w:pStyle w:val="rfdVarCenter"/>
              <w:rPr>
                <w:rtl/>
              </w:rPr>
            </w:pPr>
            <w:r w:rsidRPr="00D1373E">
              <w:rPr>
                <w:rtl/>
              </w:rPr>
              <w:t>السِّلمِ</w:t>
            </w:r>
          </w:p>
        </w:tc>
        <w:tc>
          <w:tcPr>
            <w:tcW w:w="2118" w:type="pct"/>
          </w:tcPr>
          <w:p w14:paraId="25C77BBF" w14:textId="4C5F7F34" w:rsidR="00305E9D" w:rsidRPr="005F31C6" w:rsidRDefault="00305E9D" w:rsidP="00305E9D">
            <w:pPr>
              <w:pStyle w:val="rfdVarCenter"/>
              <w:rPr>
                <w:rtl/>
              </w:rPr>
            </w:pPr>
            <w:r w:rsidRPr="00D1373E">
              <w:rPr>
                <w:rtl/>
              </w:rPr>
              <w:t>حمزة، خَلَف، شُعبَة</w:t>
            </w:r>
          </w:p>
        </w:tc>
      </w:tr>
    </w:tbl>
    <w:p w14:paraId="125F24AA" w14:textId="77777777" w:rsidR="00305E9D" w:rsidRDefault="00F12CCE" w:rsidP="00F12CCE">
      <w:pPr>
        <w:rPr>
          <w:rtl/>
        </w:rPr>
      </w:pPr>
      <w:r>
        <w:br w:type="page"/>
      </w:r>
    </w:p>
    <w:tbl>
      <w:tblPr>
        <w:tblStyle w:val="TableGrid"/>
        <w:bidiVisual/>
        <w:tblW w:w="4993" w:type="pct"/>
        <w:tblLook w:val="04A0" w:firstRow="1" w:lastRow="0" w:firstColumn="1" w:lastColumn="0" w:noHBand="0" w:noVBand="1"/>
      </w:tblPr>
      <w:tblGrid>
        <w:gridCol w:w="693"/>
        <w:gridCol w:w="1134"/>
        <w:gridCol w:w="1276"/>
        <w:gridCol w:w="1134"/>
        <w:gridCol w:w="3114"/>
      </w:tblGrid>
      <w:tr w:rsidR="00305E9D" w14:paraId="029B52BE" w14:textId="77777777" w:rsidTr="00BB6996">
        <w:tc>
          <w:tcPr>
            <w:tcW w:w="471" w:type="pct"/>
          </w:tcPr>
          <w:p w14:paraId="597260C3" w14:textId="2BF87F78" w:rsidR="00305E9D" w:rsidRPr="00F11DB1" w:rsidRDefault="00305E9D" w:rsidP="00305E9D">
            <w:pPr>
              <w:pStyle w:val="rfdVarCenter"/>
            </w:pPr>
            <w:r w:rsidRPr="007974A2">
              <w:rPr>
                <w:rtl/>
              </w:rPr>
              <w:lastRenderedPageBreak/>
              <w:t>518</w:t>
            </w:r>
          </w:p>
        </w:tc>
        <w:tc>
          <w:tcPr>
            <w:tcW w:w="771" w:type="pct"/>
          </w:tcPr>
          <w:p w14:paraId="13F6ED96" w14:textId="773ED763" w:rsidR="00305E9D" w:rsidRDefault="00305E9D" w:rsidP="00305E9D">
            <w:pPr>
              <w:pStyle w:val="rfdVarCenter"/>
              <w:rPr>
                <w:rtl/>
              </w:rPr>
            </w:pPr>
            <w:r w:rsidRPr="007974A2">
              <w:rPr>
                <w:rtl/>
              </w:rPr>
              <w:t>الفتح، 10</w:t>
            </w:r>
          </w:p>
        </w:tc>
        <w:tc>
          <w:tcPr>
            <w:tcW w:w="868" w:type="pct"/>
          </w:tcPr>
          <w:p w14:paraId="030557AE" w14:textId="40D9E507" w:rsidR="00305E9D" w:rsidRPr="00F11DB1" w:rsidRDefault="00305E9D" w:rsidP="00305E9D">
            <w:pPr>
              <w:pStyle w:val="rfdVarCenter"/>
              <w:rPr>
                <w:rtl/>
              </w:rPr>
            </w:pPr>
            <w:r w:rsidRPr="007974A2">
              <w:rPr>
                <w:rtl/>
              </w:rPr>
              <w:t>عل</w:t>
            </w:r>
            <w:r w:rsidRPr="007974A2">
              <w:rPr>
                <w:rFonts w:hint="cs"/>
                <w:rtl/>
              </w:rPr>
              <w:t>ی</w:t>
            </w:r>
            <w:r w:rsidRPr="007974A2">
              <w:rPr>
                <w:rFonts w:hint="eastAsia"/>
                <w:rtl/>
              </w:rPr>
              <w:t>هُ</w:t>
            </w:r>
          </w:p>
        </w:tc>
        <w:tc>
          <w:tcPr>
            <w:tcW w:w="771" w:type="pct"/>
          </w:tcPr>
          <w:p w14:paraId="7F016CEC" w14:textId="02342553" w:rsidR="00305E9D" w:rsidRPr="00F11DB1" w:rsidRDefault="00305E9D" w:rsidP="00305E9D">
            <w:pPr>
              <w:pStyle w:val="rfdVarCenter"/>
              <w:rPr>
                <w:rtl/>
              </w:rPr>
            </w:pPr>
            <w:r w:rsidRPr="007974A2">
              <w:rPr>
                <w:rtl/>
              </w:rPr>
              <w:t>عل</w:t>
            </w:r>
            <w:r w:rsidRPr="007974A2">
              <w:rPr>
                <w:rFonts w:hint="cs"/>
                <w:rtl/>
              </w:rPr>
              <w:t>ی</w:t>
            </w:r>
            <w:r w:rsidRPr="007974A2">
              <w:rPr>
                <w:rFonts w:hint="eastAsia"/>
                <w:rtl/>
              </w:rPr>
              <w:t>هِ</w:t>
            </w:r>
          </w:p>
        </w:tc>
        <w:tc>
          <w:tcPr>
            <w:tcW w:w="2118" w:type="pct"/>
          </w:tcPr>
          <w:p w14:paraId="74BC9B36" w14:textId="25888439" w:rsidR="00305E9D" w:rsidRPr="005F31C6" w:rsidRDefault="00305E9D" w:rsidP="00305E9D">
            <w:pPr>
              <w:pStyle w:val="rfdVarCenter"/>
              <w:rPr>
                <w:rtl/>
              </w:rPr>
            </w:pPr>
            <w:r w:rsidRPr="007974A2">
              <w:rPr>
                <w:rtl/>
              </w:rPr>
              <w:t>حمزة، كسائ</w:t>
            </w:r>
            <w:r w:rsidRPr="007974A2">
              <w:rPr>
                <w:rFonts w:hint="cs"/>
                <w:rtl/>
              </w:rPr>
              <w:t>ی</w:t>
            </w:r>
            <w:r w:rsidRPr="007974A2">
              <w:rPr>
                <w:rFonts w:hint="eastAsia"/>
                <w:rtl/>
              </w:rPr>
              <w:t>،</w:t>
            </w:r>
            <w:r w:rsidRPr="007974A2">
              <w:rPr>
                <w:rtl/>
              </w:rPr>
              <w:t xml:space="preserve"> خَلَف، شُعبَة، ابوعمرو، </w:t>
            </w:r>
            <w:r w:rsidRPr="007974A2">
              <w:rPr>
                <w:rFonts w:hint="cs"/>
                <w:rtl/>
              </w:rPr>
              <w:t>ی</w:t>
            </w:r>
            <w:r w:rsidRPr="007974A2">
              <w:rPr>
                <w:rFonts w:hint="eastAsia"/>
                <w:rtl/>
              </w:rPr>
              <w:t>عقوب،</w:t>
            </w:r>
            <w:r w:rsidRPr="007974A2">
              <w:rPr>
                <w:rtl/>
              </w:rPr>
              <w:t xml:space="preserve"> ابن‌كث</w:t>
            </w:r>
            <w:r w:rsidRPr="007974A2">
              <w:rPr>
                <w:rFonts w:hint="cs"/>
                <w:rtl/>
              </w:rPr>
              <w:t>ی</w:t>
            </w:r>
            <w:r w:rsidRPr="007974A2">
              <w:rPr>
                <w:rFonts w:hint="eastAsia"/>
                <w:rtl/>
              </w:rPr>
              <w:t>ر،</w:t>
            </w:r>
            <w:r w:rsidRPr="007974A2">
              <w:rPr>
                <w:rtl/>
              </w:rPr>
              <w:t xml:space="preserve"> نافع، ابوجعفر، ابن‌عامر</w:t>
            </w:r>
          </w:p>
        </w:tc>
      </w:tr>
      <w:tr w:rsidR="00305E9D" w14:paraId="375E1234" w14:textId="77777777" w:rsidTr="00BB6996">
        <w:tc>
          <w:tcPr>
            <w:tcW w:w="471" w:type="pct"/>
          </w:tcPr>
          <w:p w14:paraId="4FF04050" w14:textId="0145327D" w:rsidR="00305E9D" w:rsidRPr="00F11DB1" w:rsidRDefault="00305E9D" w:rsidP="00305E9D">
            <w:pPr>
              <w:pStyle w:val="rfdVarCenter"/>
            </w:pPr>
            <w:r w:rsidRPr="007974A2">
              <w:rPr>
                <w:rtl/>
              </w:rPr>
              <w:t>531</w:t>
            </w:r>
          </w:p>
        </w:tc>
        <w:tc>
          <w:tcPr>
            <w:tcW w:w="771" w:type="pct"/>
          </w:tcPr>
          <w:p w14:paraId="4EE00B83" w14:textId="56AE9D3B" w:rsidR="00305E9D" w:rsidRDefault="00305E9D" w:rsidP="00305E9D">
            <w:pPr>
              <w:pStyle w:val="rfdVarCenter"/>
              <w:rPr>
                <w:rtl/>
              </w:rPr>
            </w:pPr>
            <w:r w:rsidRPr="007974A2">
              <w:rPr>
                <w:rtl/>
              </w:rPr>
              <w:t>الطور، 23</w:t>
            </w:r>
          </w:p>
        </w:tc>
        <w:tc>
          <w:tcPr>
            <w:tcW w:w="868" w:type="pct"/>
          </w:tcPr>
          <w:p w14:paraId="04268140" w14:textId="03D2C6A4" w:rsidR="00305E9D" w:rsidRPr="00F11DB1" w:rsidRDefault="00305E9D" w:rsidP="00305E9D">
            <w:pPr>
              <w:pStyle w:val="rfdVarCenter"/>
              <w:rPr>
                <w:rtl/>
              </w:rPr>
            </w:pPr>
            <w:r w:rsidRPr="007974A2">
              <w:rPr>
                <w:rtl/>
              </w:rPr>
              <w:t>لا لغوٌ ولا تأث</w:t>
            </w:r>
            <w:r w:rsidRPr="007974A2">
              <w:rPr>
                <w:rFonts w:hint="cs"/>
                <w:rtl/>
              </w:rPr>
              <w:t>ی</w:t>
            </w:r>
            <w:r w:rsidRPr="007974A2">
              <w:rPr>
                <w:rFonts w:hint="eastAsia"/>
                <w:rtl/>
              </w:rPr>
              <w:t>مٌ</w:t>
            </w:r>
          </w:p>
        </w:tc>
        <w:tc>
          <w:tcPr>
            <w:tcW w:w="771" w:type="pct"/>
          </w:tcPr>
          <w:p w14:paraId="543933DD" w14:textId="481B373A" w:rsidR="00305E9D" w:rsidRPr="00F11DB1" w:rsidRDefault="00305E9D" w:rsidP="00305E9D">
            <w:pPr>
              <w:pStyle w:val="rfdVarCenter"/>
              <w:rPr>
                <w:rtl/>
              </w:rPr>
            </w:pPr>
            <w:r w:rsidRPr="007974A2">
              <w:rPr>
                <w:rtl/>
              </w:rPr>
              <w:t>لا لغوَ ولا تأث</w:t>
            </w:r>
            <w:r w:rsidRPr="007974A2">
              <w:rPr>
                <w:rFonts w:hint="cs"/>
                <w:rtl/>
              </w:rPr>
              <w:t>ی</w:t>
            </w:r>
            <w:r w:rsidRPr="007974A2">
              <w:rPr>
                <w:rFonts w:hint="eastAsia"/>
                <w:rtl/>
              </w:rPr>
              <w:t>مَ</w:t>
            </w:r>
          </w:p>
        </w:tc>
        <w:tc>
          <w:tcPr>
            <w:tcW w:w="2118" w:type="pct"/>
          </w:tcPr>
          <w:p w14:paraId="3187874B" w14:textId="57228802" w:rsidR="00305E9D" w:rsidRPr="005F31C6" w:rsidRDefault="00305E9D" w:rsidP="00305E9D">
            <w:pPr>
              <w:pStyle w:val="rfdVarCenter"/>
              <w:rPr>
                <w:rtl/>
              </w:rPr>
            </w:pPr>
            <w:r w:rsidRPr="007974A2">
              <w:rPr>
                <w:rtl/>
              </w:rPr>
              <w:t xml:space="preserve">ابوعمرو، </w:t>
            </w:r>
            <w:r w:rsidRPr="007974A2">
              <w:rPr>
                <w:rFonts w:hint="cs"/>
                <w:rtl/>
              </w:rPr>
              <w:t>ی</w:t>
            </w:r>
            <w:r w:rsidRPr="007974A2">
              <w:rPr>
                <w:rFonts w:hint="eastAsia"/>
                <w:rtl/>
              </w:rPr>
              <w:t>عقوب،</w:t>
            </w:r>
            <w:r w:rsidRPr="007974A2">
              <w:rPr>
                <w:rtl/>
              </w:rPr>
              <w:t xml:space="preserve"> ابن‌كث</w:t>
            </w:r>
            <w:r w:rsidRPr="007974A2">
              <w:rPr>
                <w:rFonts w:hint="cs"/>
                <w:rtl/>
              </w:rPr>
              <w:t>ی</w:t>
            </w:r>
            <w:r w:rsidRPr="007974A2">
              <w:rPr>
                <w:rFonts w:hint="eastAsia"/>
                <w:rtl/>
              </w:rPr>
              <w:t>ر</w:t>
            </w:r>
          </w:p>
        </w:tc>
      </w:tr>
      <w:tr w:rsidR="00305E9D" w14:paraId="2A4BAB45" w14:textId="77777777" w:rsidTr="00BB6996">
        <w:tc>
          <w:tcPr>
            <w:tcW w:w="471" w:type="pct"/>
          </w:tcPr>
          <w:p w14:paraId="5FF51BA6" w14:textId="62C889B2" w:rsidR="00305E9D" w:rsidRPr="00F11DB1" w:rsidRDefault="00305E9D" w:rsidP="00305E9D">
            <w:pPr>
              <w:pStyle w:val="rfdVarCenter"/>
            </w:pPr>
            <w:r w:rsidRPr="007974A2">
              <w:rPr>
                <w:rtl/>
              </w:rPr>
              <w:t>535</w:t>
            </w:r>
          </w:p>
        </w:tc>
        <w:tc>
          <w:tcPr>
            <w:tcW w:w="771" w:type="pct"/>
          </w:tcPr>
          <w:p w14:paraId="59328F83" w14:textId="42574AC1" w:rsidR="00305E9D" w:rsidRDefault="00305E9D" w:rsidP="00305E9D">
            <w:pPr>
              <w:pStyle w:val="rfdVarCenter"/>
              <w:rPr>
                <w:rtl/>
              </w:rPr>
            </w:pPr>
            <w:r w:rsidRPr="007974A2">
              <w:rPr>
                <w:rtl/>
              </w:rPr>
              <w:t>النجم، 51</w:t>
            </w:r>
          </w:p>
        </w:tc>
        <w:tc>
          <w:tcPr>
            <w:tcW w:w="868" w:type="pct"/>
          </w:tcPr>
          <w:p w14:paraId="03B87720" w14:textId="29DBA6D4" w:rsidR="00305E9D" w:rsidRPr="00F11DB1" w:rsidRDefault="00305E9D" w:rsidP="00305E9D">
            <w:pPr>
              <w:pStyle w:val="rfdVarCenter"/>
              <w:rPr>
                <w:rtl/>
              </w:rPr>
            </w:pPr>
            <w:r w:rsidRPr="007974A2">
              <w:rPr>
                <w:rtl/>
              </w:rPr>
              <w:t>و ثمودَا</w:t>
            </w:r>
          </w:p>
        </w:tc>
        <w:tc>
          <w:tcPr>
            <w:tcW w:w="771" w:type="pct"/>
          </w:tcPr>
          <w:p w14:paraId="56BEB4A1" w14:textId="6A9BEF40" w:rsidR="00305E9D" w:rsidRPr="00F11DB1" w:rsidRDefault="00305E9D" w:rsidP="00305E9D">
            <w:pPr>
              <w:pStyle w:val="rfdVarCenter"/>
              <w:rPr>
                <w:rtl/>
              </w:rPr>
            </w:pPr>
            <w:r w:rsidRPr="007974A2">
              <w:rPr>
                <w:rtl/>
              </w:rPr>
              <w:t>و ثموداً</w:t>
            </w:r>
          </w:p>
        </w:tc>
        <w:tc>
          <w:tcPr>
            <w:tcW w:w="2118" w:type="pct"/>
          </w:tcPr>
          <w:p w14:paraId="6D24728E" w14:textId="7B365B17" w:rsidR="00305E9D" w:rsidRPr="005F31C6" w:rsidRDefault="00305E9D" w:rsidP="00305E9D">
            <w:pPr>
              <w:pStyle w:val="rfdVarCenter"/>
              <w:rPr>
                <w:rtl/>
              </w:rPr>
            </w:pPr>
            <w:r w:rsidRPr="007974A2">
              <w:rPr>
                <w:rtl/>
              </w:rPr>
              <w:t>كسائ</w:t>
            </w:r>
            <w:r w:rsidRPr="007974A2">
              <w:rPr>
                <w:rFonts w:hint="cs"/>
                <w:rtl/>
              </w:rPr>
              <w:t>ی</w:t>
            </w:r>
            <w:r w:rsidRPr="007974A2">
              <w:rPr>
                <w:rFonts w:hint="eastAsia"/>
                <w:rtl/>
              </w:rPr>
              <w:t>،</w:t>
            </w:r>
            <w:r w:rsidRPr="007974A2">
              <w:rPr>
                <w:rtl/>
              </w:rPr>
              <w:t xml:space="preserve"> خَلَف، ابوعمرو، ابن‌كث</w:t>
            </w:r>
            <w:r w:rsidRPr="007974A2">
              <w:rPr>
                <w:rFonts w:hint="cs"/>
                <w:rtl/>
              </w:rPr>
              <w:t>ی</w:t>
            </w:r>
            <w:r w:rsidRPr="007974A2">
              <w:rPr>
                <w:rFonts w:hint="eastAsia"/>
                <w:rtl/>
              </w:rPr>
              <w:t>ر،</w:t>
            </w:r>
            <w:r w:rsidRPr="007974A2">
              <w:rPr>
                <w:rtl/>
              </w:rPr>
              <w:t xml:space="preserve"> نافع، ابوجعفر، ابن‌عامر</w:t>
            </w:r>
          </w:p>
        </w:tc>
      </w:tr>
      <w:tr w:rsidR="00305E9D" w14:paraId="0AA880F2" w14:textId="77777777" w:rsidTr="00BB6996">
        <w:tc>
          <w:tcPr>
            <w:tcW w:w="471" w:type="pct"/>
          </w:tcPr>
          <w:p w14:paraId="4F903789" w14:textId="6F517052" w:rsidR="00305E9D" w:rsidRPr="00F11DB1" w:rsidRDefault="00305E9D" w:rsidP="00305E9D">
            <w:pPr>
              <w:pStyle w:val="rfdVarCenter"/>
            </w:pPr>
            <w:r w:rsidRPr="007974A2">
              <w:rPr>
                <w:rtl/>
              </w:rPr>
              <w:t>542</w:t>
            </w:r>
          </w:p>
        </w:tc>
        <w:tc>
          <w:tcPr>
            <w:tcW w:w="771" w:type="pct"/>
          </w:tcPr>
          <w:p w14:paraId="6AAF54AA" w14:textId="224EFA71" w:rsidR="00305E9D" w:rsidRDefault="00305E9D" w:rsidP="00305E9D">
            <w:pPr>
              <w:pStyle w:val="rfdVarCenter"/>
              <w:rPr>
                <w:rtl/>
              </w:rPr>
            </w:pPr>
            <w:r w:rsidRPr="007974A2">
              <w:rPr>
                <w:rtl/>
              </w:rPr>
              <w:t>الواقعة، 19</w:t>
            </w:r>
          </w:p>
        </w:tc>
        <w:tc>
          <w:tcPr>
            <w:tcW w:w="868" w:type="pct"/>
          </w:tcPr>
          <w:p w14:paraId="634FEC0D" w14:textId="4AEA963E" w:rsidR="00305E9D" w:rsidRPr="00F11DB1" w:rsidRDefault="00305E9D" w:rsidP="00305E9D">
            <w:pPr>
              <w:pStyle w:val="rfdVarCenter"/>
              <w:rPr>
                <w:rtl/>
              </w:rPr>
            </w:pPr>
            <w:r w:rsidRPr="007974A2">
              <w:rPr>
                <w:rtl/>
              </w:rPr>
              <w:t>وَلايُنزِفونَ</w:t>
            </w:r>
          </w:p>
        </w:tc>
        <w:tc>
          <w:tcPr>
            <w:tcW w:w="771" w:type="pct"/>
          </w:tcPr>
          <w:p w14:paraId="0C1F96F4" w14:textId="2492B685" w:rsidR="00305E9D" w:rsidRPr="00F11DB1" w:rsidRDefault="00305E9D" w:rsidP="00305E9D">
            <w:pPr>
              <w:pStyle w:val="rfdVarCenter"/>
              <w:rPr>
                <w:rtl/>
              </w:rPr>
            </w:pPr>
            <w:r w:rsidRPr="007974A2">
              <w:rPr>
                <w:rtl/>
              </w:rPr>
              <w:t>وَلايُنزَفونَ</w:t>
            </w:r>
          </w:p>
        </w:tc>
        <w:tc>
          <w:tcPr>
            <w:tcW w:w="2118" w:type="pct"/>
          </w:tcPr>
          <w:p w14:paraId="32EEB528" w14:textId="2B70D8AB" w:rsidR="00305E9D" w:rsidRPr="005F31C6" w:rsidRDefault="00305E9D" w:rsidP="00305E9D">
            <w:pPr>
              <w:pStyle w:val="rfdVarCenter"/>
              <w:rPr>
                <w:rtl/>
              </w:rPr>
            </w:pPr>
            <w:r w:rsidRPr="007974A2">
              <w:rPr>
                <w:rtl/>
              </w:rPr>
              <w:t xml:space="preserve">ابوعمرو، </w:t>
            </w:r>
            <w:r w:rsidRPr="007974A2">
              <w:rPr>
                <w:rFonts w:hint="cs"/>
                <w:rtl/>
              </w:rPr>
              <w:t>ی</w:t>
            </w:r>
            <w:r w:rsidRPr="007974A2">
              <w:rPr>
                <w:rFonts w:hint="eastAsia"/>
                <w:rtl/>
              </w:rPr>
              <w:t>عقوب،</w:t>
            </w:r>
            <w:r w:rsidRPr="007974A2">
              <w:rPr>
                <w:rtl/>
              </w:rPr>
              <w:t xml:space="preserve"> ابن‌كث</w:t>
            </w:r>
            <w:r w:rsidRPr="007974A2">
              <w:rPr>
                <w:rFonts w:hint="cs"/>
                <w:rtl/>
              </w:rPr>
              <w:t>ی</w:t>
            </w:r>
            <w:r w:rsidRPr="007974A2">
              <w:rPr>
                <w:rFonts w:hint="eastAsia"/>
                <w:rtl/>
              </w:rPr>
              <w:t>ر،</w:t>
            </w:r>
            <w:r w:rsidRPr="007974A2">
              <w:rPr>
                <w:rtl/>
              </w:rPr>
              <w:t xml:space="preserve"> نافع، ابوجعفر، ابن‌عامر</w:t>
            </w:r>
          </w:p>
        </w:tc>
      </w:tr>
      <w:tr w:rsidR="00305E9D" w14:paraId="04C2006E" w14:textId="77777777" w:rsidTr="00BB6996">
        <w:tc>
          <w:tcPr>
            <w:tcW w:w="471" w:type="pct"/>
          </w:tcPr>
          <w:p w14:paraId="5C279030" w14:textId="2334F57C" w:rsidR="00305E9D" w:rsidRPr="00F11DB1" w:rsidRDefault="00305E9D" w:rsidP="00305E9D">
            <w:pPr>
              <w:pStyle w:val="rfdVarCenter"/>
            </w:pPr>
            <w:r w:rsidRPr="007974A2">
              <w:rPr>
                <w:rtl/>
              </w:rPr>
              <w:t>545</w:t>
            </w:r>
          </w:p>
        </w:tc>
        <w:tc>
          <w:tcPr>
            <w:tcW w:w="771" w:type="pct"/>
          </w:tcPr>
          <w:p w14:paraId="74D36949" w14:textId="41BA55F6" w:rsidR="00305E9D" w:rsidRDefault="00305E9D" w:rsidP="00305E9D">
            <w:pPr>
              <w:pStyle w:val="rfdVarCenter"/>
              <w:rPr>
                <w:rtl/>
              </w:rPr>
            </w:pPr>
            <w:r w:rsidRPr="007974A2">
              <w:rPr>
                <w:rtl/>
              </w:rPr>
              <w:t>حد</w:t>
            </w:r>
            <w:r w:rsidRPr="007974A2">
              <w:rPr>
                <w:rFonts w:hint="cs"/>
                <w:rtl/>
              </w:rPr>
              <w:t>ی</w:t>
            </w:r>
            <w:r w:rsidRPr="007974A2">
              <w:rPr>
                <w:rFonts w:hint="eastAsia"/>
                <w:rtl/>
              </w:rPr>
              <w:t>د،</w:t>
            </w:r>
            <w:r w:rsidRPr="007974A2">
              <w:rPr>
                <w:rtl/>
              </w:rPr>
              <w:t xml:space="preserve"> 19</w:t>
            </w:r>
          </w:p>
        </w:tc>
        <w:tc>
          <w:tcPr>
            <w:tcW w:w="868" w:type="pct"/>
          </w:tcPr>
          <w:p w14:paraId="6D7B0C47" w14:textId="248095E3" w:rsidR="00305E9D" w:rsidRPr="00F11DB1" w:rsidRDefault="00305E9D" w:rsidP="00305E9D">
            <w:pPr>
              <w:pStyle w:val="rfdVarCenter"/>
              <w:rPr>
                <w:rtl/>
              </w:rPr>
            </w:pPr>
            <w:r w:rsidRPr="007974A2">
              <w:rPr>
                <w:rtl/>
              </w:rPr>
              <w:t>وَلايُنزِفونَ</w:t>
            </w:r>
          </w:p>
        </w:tc>
        <w:tc>
          <w:tcPr>
            <w:tcW w:w="771" w:type="pct"/>
          </w:tcPr>
          <w:p w14:paraId="2492FC40" w14:textId="7402DEEF" w:rsidR="00305E9D" w:rsidRPr="00F11DB1" w:rsidRDefault="00305E9D" w:rsidP="00305E9D">
            <w:pPr>
              <w:pStyle w:val="rfdVarCenter"/>
              <w:rPr>
                <w:rtl/>
              </w:rPr>
            </w:pPr>
            <w:r w:rsidRPr="007974A2">
              <w:rPr>
                <w:rtl/>
              </w:rPr>
              <w:t>وَلايُنزَفونَ</w:t>
            </w:r>
          </w:p>
        </w:tc>
        <w:tc>
          <w:tcPr>
            <w:tcW w:w="2118" w:type="pct"/>
          </w:tcPr>
          <w:p w14:paraId="35E3F1DA" w14:textId="2D2F5CE1" w:rsidR="00305E9D" w:rsidRPr="005F31C6" w:rsidRDefault="00305E9D" w:rsidP="00305E9D">
            <w:pPr>
              <w:pStyle w:val="rfdVarCenter"/>
              <w:rPr>
                <w:rtl/>
              </w:rPr>
            </w:pPr>
            <w:r w:rsidRPr="007974A2">
              <w:rPr>
                <w:rtl/>
              </w:rPr>
              <w:t xml:space="preserve">ابوعمرو، </w:t>
            </w:r>
            <w:r w:rsidRPr="007974A2">
              <w:rPr>
                <w:rFonts w:hint="cs"/>
                <w:rtl/>
              </w:rPr>
              <w:t>ی</w:t>
            </w:r>
            <w:r w:rsidRPr="007974A2">
              <w:rPr>
                <w:rFonts w:hint="eastAsia"/>
                <w:rtl/>
              </w:rPr>
              <w:t>عقوب،</w:t>
            </w:r>
            <w:r w:rsidRPr="007974A2">
              <w:rPr>
                <w:rtl/>
              </w:rPr>
              <w:t xml:space="preserve"> ابن‌كث</w:t>
            </w:r>
            <w:r w:rsidRPr="007974A2">
              <w:rPr>
                <w:rFonts w:hint="cs"/>
                <w:rtl/>
              </w:rPr>
              <w:t>ی</w:t>
            </w:r>
            <w:r w:rsidRPr="007974A2">
              <w:rPr>
                <w:rFonts w:hint="eastAsia"/>
                <w:rtl/>
              </w:rPr>
              <w:t>ر،</w:t>
            </w:r>
            <w:r w:rsidRPr="007974A2">
              <w:rPr>
                <w:rtl/>
              </w:rPr>
              <w:t xml:space="preserve"> نافع، ابوجعفر، ابن‌عامر</w:t>
            </w:r>
          </w:p>
        </w:tc>
      </w:tr>
      <w:tr w:rsidR="00305E9D" w14:paraId="569B2418" w14:textId="77777777" w:rsidTr="00BB6996">
        <w:tc>
          <w:tcPr>
            <w:tcW w:w="471" w:type="pct"/>
          </w:tcPr>
          <w:p w14:paraId="600EB6D3" w14:textId="0D0AE681" w:rsidR="00305E9D" w:rsidRPr="00F11DB1" w:rsidRDefault="00305E9D" w:rsidP="00305E9D">
            <w:pPr>
              <w:pStyle w:val="rfdVarCenter"/>
            </w:pPr>
            <w:r w:rsidRPr="007974A2">
              <w:rPr>
                <w:rtl/>
              </w:rPr>
              <w:t>551</w:t>
            </w:r>
          </w:p>
        </w:tc>
        <w:tc>
          <w:tcPr>
            <w:tcW w:w="771" w:type="pct"/>
          </w:tcPr>
          <w:p w14:paraId="2F88B237" w14:textId="76399044" w:rsidR="00305E9D" w:rsidRDefault="00305E9D" w:rsidP="00305E9D">
            <w:pPr>
              <w:pStyle w:val="rfdVarCenter"/>
              <w:rPr>
                <w:rtl/>
              </w:rPr>
            </w:pPr>
            <w:r w:rsidRPr="007974A2">
              <w:rPr>
                <w:rtl/>
              </w:rPr>
              <w:t>مجادلة، 11</w:t>
            </w:r>
          </w:p>
        </w:tc>
        <w:tc>
          <w:tcPr>
            <w:tcW w:w="868" w:type="pct"/>
          </w:tcPr>
          <w:p w14:paraId="2A29C199" w14:textId="196083C1" w:rsidR="00305E9D" w:rsidRPr="00F11DB1" w:rsidRDefault="00305E9D" w:rsidP="00305E9D">
            <w:pPr>
              <w:pStyle w:val="rfdVarCenter"/>
              <w:rPr>
                <w:rtl/>
              </w:rPr>
            </w:pPr>
            <w:r w:rsidRPr="007974A2">
              <w:rPr>
                <w:rtl/>
              </w:rPr>
              <w:t>انشُزوا فانشُزوا</w:t>
            </w:r>
          </w:p>
        </w:tc>
        <w:tc>
          <w:tcPr>
            <w:tcW w:w="771" w:type="pct"/>
          </w:tcPr>
          <w:p w14:paraId="1EF4C75A" w14:textId="26AB511E" w:rsidR="00305E9D" w:rsidRPr="00F11DB1" w:rsidRDefault="00305E9D" w:rsidP="00305E9D">
            <w:pPr>
              <w:pStyle w:val="rfdVarCenter"/>
              <w:rPr>
                <w:rtl/>
              </w:rPr>
            </w:pPr>
            <w:r w:rsidRPr="007974A2">
              <w:rPr>
                <w:rtl/>
              </w:rPr>
              <w:t>انشِزوا فانشِزوا</w:t>
            </w:r>
          </w:p>
        </w:tc>
        <w:tc>
          <w:tcPr>
            <w:tcW w:w="2118" w:type="pct"/>
          </w:tcPr>
          <w:p w14:paraId="2F908716" w14:textId="1553A2C0" w:rsidR="00305E9D" w:rsidRPr="005F31C6" w:rsidRDefault="00305E9D" w:rsidP="00305E9D">
            <w:pPr>
              <w:pStyle w:val="rfdVarCenter"/>
              <w:rPr>
                <w:rtl/>
              </w:rPr>
            </w:pPr>
            <w:r w:rsidRPr="007974A2">
              <w:rPr>
                <w:rtl/>
              </w:rPr>
              <w:t>حمزة، كسائ</w:t>
            </w:r>
            <w:r w:rsidRPr="007974A2">
              <w:rPr>
                <w:rFonts w:hint="cs"/>
                <w:rtl/>
              </w:rPr>
              <w:t>ی</w:t>
            </w:r>
            <w:r w:rsidRPr="007974A2">
              <w:rPr>
                <w:rFonts w:hint="eastAsia"/>
                <w:rtl/>
              </w:rPr>
              <w:t>،</w:t>
            </w:r>
            <w:r w:rsidRPr="007974A2">
              <w:rPr>
                <w:rtl/>
              </w:rPr>
              <w:t xml:space="preserve"> خَلَف، شُعبَة (خَلَف)، ابوعمرو، </w:t>
            </w:r>
            <w:r w:rsidRPr="007974A2">
              <w:rPr>
                <w:rFonts w:hint="cs"/>
                <w:rtl/>
              </w:rPr>
              <w:t>ی</w:t>
            </w:r>
            <w:r w:rsidRPr="007974A2">
              <w:rPr>
                <w:rFonts w:hint="eastAsia"/>
                <w:rtl/>
              </w:rPr>
              <w:t>عقوب،</w:t>
            </w:r>
            <w:r w:rsidRPr="007974A2">
              <w:rPr>
                <w:rtl/>
              </w:rPr>
              <w:t xml:space="preserve"> ابن‌كث</w:t>
            </w:r>
            <w:r w:rsidRPr="007974A2">
              <w:rPr>
                <w:rFonts w:hint="cs"/>
                <w:rtl/>
              </w:rPr>
              <w:t>ی</w:t>
            </w:r>
            <w:r w:rsidRPr="007974A2">
              <w:rPr>
                <w:rFonts w:hint="eastAsia"/>
                <w:rtl/>
              </w:rPr>
              <w:t>ر</w:t>
            </w:r>
          </w:p>
        </w:tc>
      </w:tr>
      <w:tr w:rsidR="00305E9D" w14:paraId="7C72E146" w14:textId="77777777" w:rsidTr="00BB6996">
        <w:tc>
          <w:tcPr>
            <w:tcW w:w="471" w:type="pct"/>
          </w:tcPr>
          <w:p w14:paraId="178942CB" w14:textId="449751BA" w:rsidR="00305E9D" w:rsidRPr="00F11DB1" w:rsidRDefault="00305E9D" w:rsidP="00305E9D">
            <w:pPr>
              <w:pStyle w:val="rfdVarCenter"/>
            </w:pPr>
            <w:r w:rsidRPr="007974A2">
              <w:rPr>
                <w:rtl/>
              </w:rPr>
              <w:t>553</w:t>
            </w:r>
          </w:p>
        </w:tc>
        <w:tc>
          <w:tcPr>
            <w:tcW w:w="771" w:type="pct"/>
          </w:tcPr>
          <w:p w14:paraId="07D414F4" w14:textId="7C272C53" w:rsidR="00305E9D" w:rsidRDefault="00305E9D" w:rsidP="00305E9D">
            <w:pPr>
              <w:pStyle w:val="rfdVarCenter"/>
              <w:rPr>
                <w:rtl/>
              </w:rPr>
            </w:pPr>
            <w:r w:rsidRPr="007974A2">
              <w:rPr>
                <w:rtl/>
              </w:rPr>
              <w:t>حشر، 2</w:t>
            </w:r>
          </w:p>
        </w:tc>
        <w:tc>
          <w:tcPr>
            <w:tcW w:w="868" w:type="pct"/>
          </w:tcPr>
          <w:p w14:paraId="6E3498BF" w14:textId="05DC719A" w:rsidR="00305E9D" w:rsidRPr="00F11DB1" w:rsidRDefault="00305E9D" w:rsidP="00305E9D">
            <w:pPr>
              <w:pStyle w:val="rfdVarCenter"/>
              <w:rPr>
                <w:rtl/>
              </w:rPr>
            </w:pPr>
            <w:r w:rsidRPr="007974A2">
              <w:rPr>
                <w:rtl/>
              </w:rPr>
              <w:t>يُخرِبونَ</w:t>
            </w:r>
          </w:p>
        </w:tc>
        <w:tc>
          <w:tcPr>
            <w:tcW w:w="771" w:type="pct"/>
          </w:tcPr>
          <w:p w14:paraId="72D4DBDB" w14:textId="74FEE7C0" w:rsidR="00305E9D" w:rsidRPr="00F11DB1" w:rsidRDefault="00305E9D" w:rsidP="00305E9D">
            <w:pPr>
              <w:pStyle w:val="rfdVarCenter"/>
              <w:rPr>
                <w:rtl/>
              </w:rPr>
            </w:pPr>
            <w:r w:rsidRPr="007974A2">
              <w:rPr>
                <w:rtl/>
              </w:rPr>
              <w:t>يُخَرِّبونَ</w:t>
            </w:r>
          </w:p>
        </w:tc>
        <w:tc>
          <w:tcPr>
            <w:tcW w:w="2118" w:type="pct"/>
          </w:tcPr>
          <w:p w14:paraId="6B036627" w14:textId="720DA38A" w:rsidR="00305E9D" w:rsidRPr="005F31C6" w:rsidRDefault="00305E9D" w:rsidP="00305E9D">
            <w:pPr>
              <w:pStyle w:val="rfdVarCenter"/>
              <w:rPr>
                <w:rtl/>
              </w:rPr>
            </w:pPr>
            <w:r w:rsidRPr="007974A2">
              <w:rPr>
                <w:rtl/>
              </w:rPr>
              <w:t>ابوعمرو</w:t>
            </w:r>
          </w:p>
        </w:tc>
      </w:tr>
      <w:tr w:rsidR="00305E9D" w14:paraId="03AC9F5D" w14:textId="77777777" w:rsidTr="00BB6996">
        <w:tc>
          <w:tcPr>
            <w:tcW w:w="471" w:type="pct"/>
          </w:tcPr>
          <w:p w14:paraId="2F17C74C" w14:textId="1047C977" w:rsidR="00305E9D" w:rsidRPr="00F11DB1" w:rsidRDefault="00305E9D" w:rsidP="00305E9D">
            <w:pPr>
              <w:pStyle w:val="rfdVarCenter"/>
            </w:pPr>
            <w:r w:rsidRPr="007974A2">
              <w:rPr>
                <w:rtl/>
              </w:rPr>
              <w:t>557</w:t>
            </w:r>
          </w:p>
        </w:tc>
        <w:tc>
          <w:tcPr>
            <w:tcW w:w="771" w:type="pct"/>
          </w:tcPr>
          <w:p w14:paraId="3E457890" w14:textId="2D08961A" w:rsidR="00305E9D" w:rsidRDefault="00305E9D" w:rsidP="00305E9D">
            <w:pPr>
              <w:pStyle w:val="rfdVarCenter"/>
              <w:rPr>
                <w:rtl/>
              </w:rPr>
            </w:pPr>
            <w:r w:rsidRPr="007974A2">
              <w:rPr>
                <w:rtl/>
              </w:rPr>
              <w:t>ممتحنة، 4</w:t>
            </w:r>
          </w:p>
        </w:tc>
        <w:tc>
          <w:tcPr>
            <w:tcW w:w="868" w:type="pct"/>
          </w:tcPr>
          <w:p w14:paraId="0A2F10DF" w14:textId="3D731BF1" w:rsidR="00305E9D" w:rsidRPr="00F11DB1" w:rsidRDefault="00305E9D" w:rsidP="00305E9D">
            <w:pPr>
              <w:pStyle w:val="rfdVarCenter"/>
              <w:rPr>
                <w:rtl/>
              </w:rPr>
            </w:pPr>
            <w:r w:rsidRPr="007974A2">
              <w:rPr>
                <w:rtl/>
              </w:rPr>
              <w:t>اُسوَةٌ</w:t>
            </w:r>
          </w:p>
        </w:tc>
        <w:tc>
          <w:tcPr>
            <w:tcW w:w="771" w:type="pct"/>
          </w:tcPr>
          <w:p w14:paraId="4AA6E559" w14:textId="0403C4BF" w:rsidR="00305E9D" w:rsidRPr="00F11DB1" w:rsidRDefault="00305E9D" w:rsidP="00305E9D">
            <w:pPr>
              <w:pStyle w:val="rfdVarCenter"/>
              <w:rPr>
                <w:rtl/>
              </w:rPr>
            </w:pPr>
            <w:r w:rsidRPr="007974A2">
              <w:rPr>
                <w:rtl/>
              </w:rPr>
              <w:t>اِسوَةٌ</w:t>
            </w:r>
          </w:p>
        </w:tc>
        <w:tc>
          <w:tcPr>
            <w:tcW w:w="2118" w:type="pct"/>
          </w:tcPr>
          <w:p w14:paraId="7FB952DB" w14:textId="1F9F7ED9" w:rsidR="00305E9D" w:rsidRPr="005F31C6" w:rsidRDefault="00305E9D" w:rsidP="00305E9D">
            <w:pPr>
              <w:pStyle w:val="rfdVarCenter"/>
              <w:rPr>
                <w:rtl/>
              </w:rPr>
            </w:pPr>
            <w:r w:rsidRPr="007974A2">
              <w:rPr>
                <w:rtl/>
              </w:rPr>
              <w:t>حمزة، كسائ</w:t>
            </w:r>
            <w:r w:rsidRPr="007974A2">
              <w:rPr>
                <w:rFonts w:hint="cs"/>
                <w:rtl/>
              </w:rPr>
              <w:t>ی</w:t>
            </w:r>
            <w:r w:rsidRPr="007974A2">
              <w:rPr>
                <w:rFonts w:hint="eastAsia"/>
                <w:rtl/>
              </w:rPr>
              <w:t>،</w:t>
            </w:r>
            <w:r w:rsidRPr="007974A2">
              <w:rPr>
                <w:rtl/>
              </w:rPr>
              <w:t xml:space="preserve"> خَلَف، ابوعمرو، </w:t>
            </w:r>
            <w:r w:rsidRPr="007974A2">
              <w:rPr>
                <w:rFonts w:hint="cs"/>
                <w:rtl/>
              </w:rPr>
              <w:t>ی</w:t>
            </w:r>
            <w:r w:rsidRPr="007974A2">
              <w:rPr>
                <w:rFonts w:hint="eastAsia"/>
                <w:rtl/>
              </w:rPr>
              <w:t>عقوب،</w:t>
            </w:r>
            <w:r w:rsidRPr="007974A2">
              <w:rPr>
                <w:rtl/>
              </w:rPr>
              <w:t xml:space="preserve"> ابن‌كث</w:t>
            </w:r>
            <w:r w:rsidRPr="007974A2">
              <w:rPr>
                <w:rFonts w:hint="cs"/>
                <w:rtl/>
              </w:rPr>
              <w:t>ی</w:t>
            </w:r>
            <w:r w:rsidRPr="007974A2">
              <w:rPr>
                <w:rFonts w:hint="eastAsia"/>
                <w:rtl/>
              </w:rPr>
              <w:t>ر،</w:t>
            </w:r>
            <w:r w:rsidRPr="007974A2">
              <w:rPr>
                <w:rtl/>
              </w:rPr>
              <w:t xml:space="preserve"> نافع، ابوجعفر، ابن‌عامر</w:t>
            </w:r>
          </w:p>
        </w:tc>
      </w:tr>
      <w:tr w:rsidR="00305E9D" w14:paraId="5DCBF920" w14:textId="77777777" w:rsidTr="00BB6996">
        <w:tc>
          <w:tcPr>
            <w:tcW w:w="471" w:type="pct"/>
          </w:tcPr>
          <w:p w14:paraId="72D5F8AE" w14:textId="44D20BCB" w:rsidR="00305E9D" w:rsidRPr="00F11DB1" w:rsidRDefault="00305E9D" w:rsidP="00305E9D">
            <w:pPr>
              <w:pStyle w:val="rfdVarCenter"/>
            </w:pPr>
            <w:r w:rsidRPr="007974A2">
              <w:rPr>
                <w:rtl/>
              </w:rPr>
              <w:t>558</w:t>
            </w:r>
          </w:p>
        </w:tc>
        <w:tc>
          <w:tcPr>
            <w:tcW w:w="771" w:type="pct"/>
          </w:tcPr>
          <w:p w14:paraId="15B22DBE" w14:textId="491B5718" w:rsidR="00305E9D" w:rsidRDefault="00305E9D" w:rsidP="00305E9D">
            <w:pPr>
              <w:pStyle w:val="rfdVarCenter"/>
              <w:rPr>
                <w:rtl/>
              </w:rPr>
            </w:pPr>
            <w:r w:rsidRPr="007974A2">
              <w:rPr>
                <w:rtl/>
              </w:rPr>
              <w:t>ممتحنة، 6</w:t>
            </w:r>
          </w:p>
        </w:tc>
        <w:tc>
          <w:tcPr>
            <w:tcW w:w="868" w:type="pct"/>
          </w:tcPr>
          <w:p w14:paraId="6F91863F" w14:textId="38E90039" w:rsidR="00305E9D" w:rsidRPr="00F11DB1" w:rsidRDefault="00305E9D" w:rsidP="00305E9D">
            <w:pPr>
              <w:pStyle w:val="rfdVarCenter"/>
              <w:rPr>
                <w:rtl/>
              </w:rPr>
            </w:pPr>
            <w:r w:rsidRPr="007974A2">
              <w:rPr>
                <w:rtl/>
              </w:rPr>
              <w:t>اُسوَةٌ</w:t>
            </w:r>
          </w:p>
        </w:tc>
        <w:tc>
          <w:tcPr>
            <w:tcW w:w="771" w:type="pct"/>
          </w:tcPr>
          <w:p w14:paraId="3CD80FE1" w14:textId="5DBA4FA4" w:rsidR="00305E9D" w:rsidRPr="00F11DB1" w:rsidRDefault="00305E9D" w:rsidP="00305E9D">
            <w:pPr>
              <w:pStyle w:val="rfdVarCenter"/>
              <w:rPr>
                <w:rtl/>
              </w:rPr>
            </w:pPr>
            <w:r w:rsidRPr="007974A2">
              <w:rPr>
                <w:rtl/>
              </w:rPr>
              <w:t>اِسوَةٌ</w:t>
            </w:r>
          </w:p>
        </w:tc>
        <w:tc>
          <w:tcPr>
            <w:tcW w:w="2118" w:type="pct"/>
          </w:tcPr>
          <w:p w14:paraId="47E60148" w14:textId="4F8E249D" w:rsidR="00305E9D" w:rsidRPr="005F31C6" w:rsidRDefault="00305E9D" w:rsidP="00305E9D">
            <w:pPr>
              <w:pStyle w:val="rfdVarCenter"/>
              <w:rPr>
                <w:rtl/>
              </w:rPr>
            </w:pPr>
            <w:r w:rsidRPr="007974A2">
              <w:rPr>
                <w:rtl/>
              </w:rPr>
              <w:t>حمزة، كسائ</w:t>
            </w:r>
            <w:r w:rsidRPr="007974A2">
              <w:rPr>
                <w:rFonts w:hint="cs"/>
                <w:rtl/>
              </w:rPr>
              <w:t>ی</w:t>
            </w:r>
            <w:r w:rsidRPr="007974A2">
              <w:rPr>
                <w:rFonts w:hint="eastAsia"/>
                <w:rtl/>
              </w:rPr>
              <w:t>،</w:t>
            </w:r>
            <w:r w:rsidRPr="007974A2">
              <w:rPr>
                <w:rtl/>
              </w:rPr>
              <w:t xml:space="preserve"> خَلَف، ابوعمرو، </w:t>
            </w:r>
            <w:r w:rsidRPr="007974A2">
              <w:rPr>
                <w:rFonts w:hint="cs"/>
                <w:rtl/>
              </w:rPr>
              <w:t>ی</w:t>
            </w:r>
            <w:r w:rsidRPr="007974A2">
              <w:rPr>
                <w:rFonts w:hint="eastAsia"/>
                <w:rtl/>
              </w:rPr>
              <w:t>عقوب،</w:t>
            </w:r>
            <w:r w:rsidRPr="007974A2">
              <w:rPr>
                <w:rtl/>
              </w:rPr>
              <w:t xml:space="preserve"> ابن‌كث</w:t>
            </w:r>
            <w:r w:rsidRPr="007974A2">
              <w:rPr>
                <w:rFonts w:hint="cs"/>
                <w:rtl/>
              </w:rPr>
              <w:t>ی</w:t>
            </w:r>
            <w:r w:rsidRPr="007974A2">
              <w:rPr>
                <w:rFonts w:hint="eastAsia"/>
                <w:rtl/>
              </w:rPr>
              <w:t>ر،</w:t>
            </w:r>
            <w:r w:rsidRPr="007974A2">
              <w:rPr>
                <w:rtl/>
              </w:rPr>
              <w:t xml:space="preserve"> نافع، ابوجعفر، ابن‌عامر</w:t>
            </w:r>
          </w:p>
        </w:tc>
      </w:tr>
      <w:tr w:rsidR="00305E9D" w14:paraId="1C90DB34" w14:textId="77777777" w:rsidTr="00BB6996">
        <w:tc>
          <w:tcPr>
            <w:tcW w:w="471" w:type="pct"/>
          </w:tcPr>
          <w:p w14:paraId="528C40AC" w14:textId="1B1F734E" w:rsidR="00305E9D" w:rsidRPr="00F11DB1" w:rsidRDefault="00305E9D" w:rsidP="00305E9D">
            <w:pPr>
              <w:pStyle w:val="rfdVarCenter"/>
            </w:pPr>
            <w:r w:rsidRPr="007974A2">
              <w:rPr>
                <w:rtl/>
              </w:rPr>
              <w:t>558</w:t>
            </w:r>
          </w:p>
        </w:tc>
        <w:tc>
          <w:tcPr>
            <w:tcW w:w="771" w:type="pct"/>
          </w:tcPr>
          <w:p w14:paraId="6999DA2D" w14:textId="209729C4" w:rsidR="00305E9D" w:rsidRDefault="00305E9D" w:rsidP="00305E9D">
            <w:pPr>
              <w:pStyle w:val="rfdVarCenter"/>
              <w:rPr>
                <w:rtl/>
              </w:rPr>
            </w:pPr>
            <w:r w:rsidRPr="007974A2">
              <w:rPr>
                <w:rtl/>
              </w:rPr>
              <w:t>مجادلة، 10</w:t>
            </w:r>
          </w:p>
        </w:tc>
        <w:tc>
          <w:tcPr>
            <w:tcW w:w="868" w:type="pct"/>
          </w:tcPr>
          <w:p w14:paraId="4E53EC6E" w14:textId="622A010B" w:rsidR="00305E9D" w:rsidRPr="00F11DB1" w:rsidRDefault="00305E9D" w:rsidP="00305E9D">
            <w:pPr>
              <w:pStyle w:val="rfdVarCenter"/>
              <w:rPr>
                <w:rtl/>
              </w:rPr>
            </w:pPr>
            <w:r w:rsidRPr="007974A2">
              <w:rPr>
                <w:rtl/>
              </w:rPr>
              <w:t>ولا تُمْسِكوا</w:t>
            </w:r>
          </w:p>
        </w:tc>
        <w:tc>
          <w:tcPr>
            <w:tcW w:w="771" w:type="pct"/>
          </w:tcPr>
          <w:p w14:paraId="04A20A03" w14:textId="4737BB44" w:rsidR="00305E9D" w:rsidRPr="00F11DB1" w:rsidRDefault="00305E9D" w:rsidP="00305E9D">
            <w:pPr>
              <w:pStyle w:val="rfdVarCenter"/>
              <w:rPr>
                <w:rtl/>
              </w:rPr>
            </w:pPr>
            <w:r w:rsidRPr="007974A2">
              <w:rPr>
                <w:rtl/>
              </w:rPr>
              <w:t>ولاتَمَسَّكوا(</w:t>
            </w:r>
            <w:r w:rsidRPr="00F12CA0">
              <w:rPr>
                <w:rStyle w:val="rfdFootnotenum"/>
                <w:rtl/>
              </w:rPr>
              <w:t>(</w:t>
            </w:r>
            <w:r w:rsidR="00F12CA0" w:rsidRPr="00F12CA0">
              <w:rPr>
                <w:rStyle w:val="rfdFootnotenum"/>
                <w:rFonts w:hint="cs"/>
                <w:rtl/>
              </w:rPr>
              <w:t>1)</w:t>
            </w:r>
            <w:r w:rsidR="00F12CA0">
              <w:rPr>
                <w:rFonts w:hint="cs"/>
                <w:rtl/>
              </w:rPr>
              <w:t>)</w:t>
            </w:r>
          </w:p>
        </w:tc>
        <w:tc>
          <w:tcPr>
            <w:tcW w:w="2118" w:type="pct"/>
          </w:tcPr>
          <w:p w14:paraId="5766C498" w14:textId="6DD72ED2" w:rsidR="00305E9D" w:rsidRPr="005F31C6" w:rsidRDefault="00305E9D" w:rsidP="00305E9D">
            <w:pPr>
              <w:pStyle w:val="rfdVarCenter"/>
              <w:rPr>
                <w:rtl/>
              </w:rPr>
            </w:pPr>
            <w:r w:rsidRPr="007974A2">
              <w:rPr>
                <w:rtl/>
              </w:rPr>
              <w:t>حسن بصر</w:t>
            </w:r>
            <w:r w:rsidRPr="007974A2">
              <w:rPr>
                <w:rFonts w:hint="cs"/>
                <w:rtl/>
              </w:rPr>
              <w:t>ی</w:t>
            </w:r>
            <w:r w:rsidRPr="007974A2">
              <w:rPr>
                <w:rFonts w:hint="eastAsia"/>
                <w:rtl/>
              </w:rPr>
              <w:t>،</w:t>
            </w:r>
            <w:r w:rsidRPr="007974A2">
              <w:rPr>
                <w:rtl/>
              </w:rPr>
              <w:t xml:space="preserve"> ابن‌ابي ل</w:t>
            </w:r>
            <w:r w:rsidRPr="007974A2">
              <w:rPr>
                <w:rFonts w:hint="cs"/>
                <w:rtl/>
              </w:rPr>
              <w:t>ی</w:t>
            </w:r>
            <w:r w:rsidRPr="007974A2">
              <w:rPr>
                <w:rFonts w:hint="eastAsia"/>
                <w:rtl/>
              </w:rPr>
              <w:t>ل</w:t>
            </w:r>
            <w:r w:rsidRPr="007974A2">
              <w:rPr>
                <w:rFonts w:hint="cs"/>
                <w:rtl/>
              </w:rPr>
              <w:t>ی</w:t>
            </w:r>
            <w:r w:rsidRPr="007974A2">
              <w:rPr>
                <w:rFonts w:hint="eastAsia"/>
                <w:rtl/>
              </w:rPr>
              <w:t>،</w:t>
            </w:r>
            <w:r w:rsidRPr="007974A2">
              <w:rPr>
                <w:rtl/>
              </w:rPr>
              <w:t xml:space="preserve"> ابوح</w:t>
            </w:r>
            <w:r w:rsidRPr="007974A2">
              <w:rPr>
                <w:rFonts w:hint="cs"/>
                <w:rtl/>
              </w:rPr>
              <w:t>ی</w:t>
            </w:r>
            <w:r w:rsidRPr="007974A2">
              <w:rPr>
                <w:rFonts w:hint="eastAsia"/>
                <w:rtl/>
              </w:rPr>
              <w:t>وة،</w:t>
            </w:r>
            <w:r w:rsidRPr="007974A2">
              <w:rPr>
                <w:rtl/>
              </w:rPr>
              <w:t xml:space="preserve"> ابن‌عبّاس، عكرمة، روا</w:t>
            </w:r>
            <w:r w:rsidRPr="007974A2">
              <w:rPr>
                <w:rFonts w:hint="cs"/>
                <w:rtl/>
              </w:rPr>
              <w:t>ی</w:t>
            </w:r>
            <w:r w:rsidRPr="007974A2">
              <w:rPr>
                <w:rFonts w:hint="eastAsia"/>
                <w:rtl/>
              </w:rPr>
              <w:t>ت</w:t>
            </w:r>
            <w:r w:rsidRPr="007974A2">
              <w:rPr>
                <w:rtl/>
              </w:rPr>
              <w:t xml:space="preserve"> معاذ از ابوعمرو</w:t>
            </w:r>
          </w:p>
        </w:tc>
      </w:tr>
      <w:tr w:rsidR="00305E9D" w14:paraId="48AC3D55" w14:textId="77777777" w:rsidTr="00BB6996">
        <w:tc>
          <w:tcPr>
            <w:tcW w:w="471" w:type="pct"/>
          </w:tcPr>
          <w:p w14:paraId="37D0E394" w14:textId="732C2B58" w:rsidR="00305E9D" w:rsidRPr="00F11DB1" w:rsidRDefault="00305E9D" w:rsidP="00305E9D">
            <w:pPr>
              <w:pStyle w:val="rfdVarCenter"/>
            </w:pPr>
            <w:r w:rsidRPr="007974A2">
              <w:rPr>
                <w:rtl/>
              </w:rPr>
              <w:t>560</w:t>
            </w:r>
          </w:p>
        </w:tc>
        <w:tc>
          <w:tcPr>
            <w:tcW w:w="771" w:type="pct"/>
          </w:tcPr>
          <w:p w14:paraId="63B783B3" w14:textId="0087BA7F" w:rsidR="00305E9D" w:rsidRDefault="00305E9D" w:rsidP="00305E9D">
            <w:pPr>
              <w:pStyle w:val="rfdVarCenter"/>
              <w:rPr>
                <w:rtl/>
              </w:rPr>
            </w:pPr>
            <w:r w:rsidRPr="007974A2">
              <w:rPr>
                <w:rtl/>
              </w:rPr>
              <w:t>صف، 8</w:t>
            </w:r>
          </w:p>
        </w:tc>
        <w:tc>
          <w:tcPr>
            <w:tcW w:w="868" w:type="pct"/>
          </w:tcPr>
          <w:p w14:paraId="12444930" w14:textId="720A406C" w:rsidR="00305E9D" w:rsidRPr="00F11DB1" w:rsidRDefault="00305E9D" w:rsidP="00305E9D">
            <w:pPr>
              <w:pStyle w:val="rfdVarCenter"/>
              <w:rPr>
                <w:rtl/>
              </w:rPr>
            </w:pPr>
            <w:r w:rsidRPr="007974A2">
              <w:rPr>
                <w:rtl/>
              </w:rPr>
              <w:t>مُتِمُّ نورِه</w:t>
            </w:r>
          </w:p>
        </w:tc>
        <w:tc>
          <w:tcPr>
            <w:tcW w:w="771" w:type="pct"/>
          </w:tcPr>
          <w:p w14:paraId="60B88423" w14:textId="0E566879" w:rsidR="00305E9D" w:rsidRPr="00F11DB1" w:rsidRDefault="00305E9D" w:rsidP="00305E9D">
            <w:pPr>
              <w:pStyle w:val="rfdVarCenter"/>
              <w:rPr>
                <w:rtl/>
              </w:rPr>
            </w:pPr>
            <w:r w:rsidRPr="007974A2">
              <w:rPr>
                <w:rtl/>
              </w:rPr>
              <w:t>مُتِمٌّ نورَه</w:t>
            </w:r>
          </w:p>
        </w:tc>
        <w:tc>
          <w:tcPr>
            <w:tcW w:w="2118" w:type="pct"/>
          </w:tcPr>
          <w:p w14:paraId="21B21A6B" w14:textId="11B3CE80" w:rsidR="00305E9D" w:rsidRPr="005F31C6" w:rsidRDefault="00305E9D" w:rsidP="00305E9D">
            <w:pPr>
              <w:pStyle w:val="rfdVarCenter"/>
              <w:rPr>
                <w:rtl/>
              </w:rPr>
            </w:pPr>
            <w:r w:rsidRPr="007974A2">
              <w:rPr>
                <w:rtl/>
              </w:rPr>
              <w:t xml:space="preserve">شُعبَة، ابوعمرو، </w:t>
            </w:r>
            <w:r w:rsidRPr="007974A2">
              <w:rPr>
                <w:rFonts w:hint="cs"/>
                <w:rtl/>
              </w:rPr>
              <w:t>ی</w:t>
            </w:r>
            <w:r w:rsidRPr="007974A2">
              <w:rPr>
                <w:rFonts w:hint="eastAsia"/>
                <w:rtl/>
              </w:rPr>
              <w:t>عقوب،</w:t>
            </w:r>
            <w:r w:rsidRPr="007974A2">
              <w:rPr>
                <w:rtl/>
              </w:rPr>
              <w:t xml:space="preserve"> نافع، ابوجعفر،</w:t>
            </w:r>
          </w:p>
        </w:tc>
      </w:tr>
    </w:tbl>
    <w:p w14:paraId="01489976" w14:textId="77777777" w:rsidR="00F12CA0" w:rsidRDefault="00F12CA0" w:rsidP="00F12CA0">
      <w:pPr>
        <w:pStyle w:val="rfdLine"/>
        <w:rPr>
          <w:rtl/>
        </w:rPr>
      </w:pPr>
      <w:r>
        <w:rPr>
          <w:rtl/>
        </w:rPr>
        <w:t>__________</w:t>
      </w:r>
    </w:p>
    <w:p w14:paraId="59340787" w14:textId="77777777" w:rsidR="00F12CA0" w:rsidRDefault="00F12CA0" w:rsidP="00F12CA0">
      <w:pPr>
        <w:pStyle w:val="rfdFootnote0"/>
        <w:rPr>
          <w:rtl/>
        </w:rPr>
      </w:pPr>
      <w:r>
        <w:rPr>
          <w:rtl/>
        </w:rPr>
        <w:t>(1) تعتبر هذه الكلمة من الحالات النادرة في (مصحف النجف) التي تمّ تصنيف قراءتها خارج نطاق أحد القرّاء السبعة او العشرة.</w:t>
      </w:r>
    </w:p>
    <w:p w14:paraId="0F680AC8" w14:textId="77777777" w:rsidR="00F12CA0" w:rsidRDefault="00F12CCE" w:rsidP="00F12CCE">
      <w:pPr>
        <w:rPr>
          <w:rtl/>
        </w:rPr>
      </w:pPr>
      <w:r>
        <w:br w:type="page"/>
      </w:r>
    </w:p>
    <w:tbl>
      <w:tblPr>
        <w:tblStyle w:val="TableGrid"/>
        <w:bidiVisual/>
        <w:tblW w:w="4993" w:type="pct"/>
        <w:tblLook w:val="04A0" w:firstRow="1" w:lastRow="0" w:firstColumn="1" w:lastColumn="0" w:noHBand="0" w:noVBand="1"/>
      </w:tblPr>
      <w:tblGrid>
        <w:gridCol w:w="693"/>
        <w:gridCol w:w="1134"/>
        <w:gridCol w:w="1276"/>
        <w:gridCol w:w="1134"/>
        <w:gridCol w:w="3114"/>
      </w:tblGrid>
      <w:tr w:rsidR="00F12CA0" w14:paraId="551F919D" w14:textId="77777777" w:rsidTr="00BB6996">
        <w:tc>
          <w:tcPr>
            <w:tcW w:w="471" w:type="pct"/>
          </w:tcPr>
          <w:p w14:paraId="302A6E7B" w14:textId="78D6E300" w:rsidR="00F12CA0" w:rsidRPr="00F11DB1" w:rsidRDefault="00F12CA0" w:rsidP="00BB6996">
            <w:pPr>
              <w:pStyle w:val="rfdVarCenter"/>
            </w:pPr>
          </w:p>
        </w:tc>
        <w:tc>
          <w:tcPr>
            <w:tcW w:w="771" w:type="pct"/>
          </w:tcPr>
          <w:p w14:paraId="66DD4484" w14:textId="7746F94C" w:rsidR="00F12CA0" w:rsidRDefault="00F12CA0" w:rsidP="00BB6996">
            <w:pPr>
              <w:pStyle w:val="rfdVarCenter"/>
              <w:rPr>
                <w:rtl/>
              </w:rPr>
            </w:pPr>
          </w:p>
        </w:tc>
        <w:tc>
          <w:tcPr>
            <w:tcW w:w="868" w:type="pct"/>
          </w:tcPr>
          <w:p w14:paraId="519A6201" w14:textId="00A28EA5" w:rsidR="00F12CA0" w:rsidRPr="00F11DB1" w:rsidRDefault="00F12CA0" w:rsidP="00BB6996">
            <w:pPr>
              <w:pStyle w:val="rfdVarCenter"/>
              <w:rPr>
                <w:rtl/>
              </w:rPr>
            </w:pPr>
          </w:p>
        </w:tc>
        <w:tc>
          <w:tcPr>
            <w:tcW w:w="771" w:type="pct"/>
          </w:tcPr>
          <w:p w14:paraId="2AAEA957" w14:textId="424588EC" w:rsidR="00F12CA0" w:rsidRPr="00F11DB1" w:rsidRDefault="00F12CA0" w:rsidP="00BB6996">
            <w:pPr>
              <w:pStyle w:val="rfdVarCenter"/>
              <w:rPr>
                <w:rtl/>
              </w:rPr>
            </w:pPr>
          </w:p>
        </w:tc>
        <w:tc>
          <w:tcPr>
            <w:tcW w:w="2118" w:type="pct"/>
          </w:tcPr>
          <w:p w14:paraId="09A33471" w14:textId="20056F96" w:rsidR="00F12CA0" w:rsidRPr="005F31C6" w:rsidRDefault="00F12CA0" w:rsidP="00BB6996">
            <w:pPr>
              <w:pStyle w:val="rfdVarCenter"/>
              <w:rPr>
                <w:rtl/>
              </w:rPr>
            </w:pPr>
            <w:r>
              <w:rPr>
                <w:rFonts w:hint="cs"/>
                <w:rtl/>
              </w:rPr>
              <w:t>ابن عامر</w:t>
            </w:r>
          </w:p>
        </w:tc>
      </w:tr>
      <w:tr w:rsidR="00F12CA0" w14:paraId="3FA0E6E1" w14:textId="77777777" w:rsidTr="00BB6996">
        <w:tc>
          <w:tcPr>
            <w:tcW w:w="471" w:type="pct"/>
          </w:tcPr>
          <w:p w14:paraId="2C98A36F" w14:textId="03E99C9E" w:rsidR="00F12CA0" w:rsidRPr="00F11DB1" w:rsidRDefault="00F12CA0" w:rsidP="00F12CA0">
            <w:pPr>
              <w:pStyle w:val="rfdVarCenter"/>
            </w:pPr>
            <w:r w:rsidRPr="002D46C5">
              <w:t>567</w:t>
            </w:r>
          </w:p>
        </w:tc>
        <w:tc>
          <w:tcPr>
            <w:tcW w:w="771" w:type="pct"/>
          </w:tcPr>
          <w:p w14:paraId="76C29EDB" w14:textId="342A199D" w:rsidR="00F12CA0" w:rsidRDefault="00F12CA0" w:rsidP="00F12CA0">
            <w:pPr>
              <w:pStyle w:val="rfdVarCenter"/>
              <w:rPr>
                <w:rtl/>
              </w:rPr>
            </w:pPr>
            <w:r w:rsidRPr="002D46C5">
              <w:rPr>
                <w:rtl/>
              </w:rPr>
              <w:t>طلاق، 3</w:t>
            </w:r>
          </w:p>
        </w:tc>
        <w:tc>
          <w:tcPr>
            <w:tcW w:w="868" w:type="pct"/>
          </w:tcPr>
          <w:p w14:paraId="235526FB" w14:textId="4E256910" w:rsidR="00F12CA0" w:rsidRPr="00F11DB1" w:rsidRDefault="00F12CA0" w:rsidP="00F12CA0">
            <w:pPr>
              <w:pStyle w:val="rfdVarCenter"/>
              <w:rPr>
                <w:rtl/>
              </w:rPr>
            </w:pPr>
            <w:r w:rsidRPr="002D46C5">
              <w:rPr>
                <w:rtl/>
              </w:rPr>
              <w:t>بالِغُ اَمرِه</w:t>
            </w:r>
          </w:p>
        </w:tc>
        <w:tc>
          <w:tcPr>
            <w:tcW w:w="771" w:type="pct"/>
          </w:tcPr>
          <w:p w14:paraId="14C5228F" w14:textId="0C3C5A2A" w:rsidR="00F12CA0" w:rsidRPr="00F11DB1" w:rsidRDefault="00F12CA0" w:rsidP="00F12CA0">
            <w:pPr>
              <w:pStyle w:val="rfdVarCenter"/>
              <w:rPr>
                <w:rtl/>
              </w:rPr>
            </w:pPr>
            <w:r w:rsidRPr="002D46C5">
              <w:rPr>
                <w:rtl/>
              </w:rPr>
              <w:t>بالِغٌ اَمرَه</w:t>
            </w:r>
          </w:p>
        </w:tc>
        <w:tc>
          <w:tcPr>
            <w:tcW w:w="2118" w:type="pct"/>
          </w:tcPr>
          <w:p w14:paraId="69CB8457" w14:textId="025BBE73" w:rsidR="00F12CA0" w:rsidRPr="005F31C6" w:rsidRDefault="00F12CA0" w:rsidP="00F12CA0">
            <w:pPr>
              <w:pStyle w:val="rfdVarCenter"/>
              <w:rPr>
                <w:rtl/>
              </w:rPr>
            </w:pPr>
            <w:r w:rsidRPr="002D46C5">
              <w:rPr>
                <w:rtl/>
              </w:rPr>
              <w:t>حمزة، كسائ</w:t>
            </w:r>
            <w:r w:rsidRPr="002D46C5">
              <w:rPr>
                <w:rFonts w:hint="cs"/>
                <w:rtl/>
              </w:rPr>
              <w:t>ی</w:t>
            </w:r>
            <w:r w:rsidRPr="002D46C5">
              <w:rPr>
                <w:rFonts w:hint="eastAsia"/>
                <w:rtl/>
              </w:rPr>
              <w:t>،</w:t>
            </w:r>
            <w:r w:rsidRPr="002D46C5">
              <w:rPr>
                <w:rtl/>
              </w:rPr>
              <w:t xml:space="preserve"> خَلَف، شُعبَة، ابوعمرو، </w:t>
            </w:r>
            <w:r w:rsidRPr="002D46C5">
              <w:rPr>
                <w:rFonts w:hint="cs"/>
                <w:rtl/>
              </w:rPr>
              <w:t>ی</w:t>
            </w:r>
            <w:r w:rsidRPr="002D46C5">
              <w:rPr>
                <w:rFonts w:hint="eastAsia"/>
                <w:rtl/>
              </w:rPr>
              <w:t>عقوب،</w:t>
            </w:r>
            <w:r w:rsidRPr="002D46C5">
              <w:rPr>
                <w:rtl/>
              </w:rPr>
              <w:t xml:space="preserve"> ابن‌كث</w:t>
            </w:r>
            <w:r w:rsidRPr="002D46C5">
              <w:rPr>
                <w:rFonts w:hint="cs"/>
                <w:rtl/>
              </w:rPr>
              <w:t>ی</w:t>
            </w:r>
            <w:r w:rsidRPr="002D46C5">
              <w:rPr>
                <w:rFonts w:hint="eastAsia"/>
                <w:rtl/>
              </w:rPr>
              <w:t>ر،</w:t>
            </w:r>
            <w:r w:rsidRPr="002D46C5">
              <w:rPr>
                <w:rtl/>
              </w:rPr>
              <w:t xml:space="preserve"> نافع، ابوجعفر، ابن‌عامر</w:t>
            </w:r>
          </w:p>
        </w:tc>
      </w:tr>
      <w:tr w:rsidR="00F12CA0" w14:paraId="07CF3C30" w14:textId="77777777" w:rsidTr="00BB6996">
        <w:tc>
          <w:tcPr>
            <w:tcW w:w="471" w:type="pct"/>
          </w:tcPr>
          <w:p w14:paraId="62815232" w14:textId="14A5F64E" w:rsidR="00F12CA0" w:rsidRPr="00F11DB1" w:rsidRDefault="00F12CA0" w:rsidP="00F12CA0">
            <w:pPr>
              <w:pStyle w:val="rfdVarCenter"/>
            </w:pPr>
            <w:r w:rsidRPr="002D46C5">
              <w:t>569</w:t>
            </w:r>
          </w:p>
        </w:tc>
        <w:tc>
          <w:tcPr>
            <w:tcW w:w="771" w:type="pct"/>
          </w:tcPr>
          <w:p w14:paraId="163B2DEB" w14:textId="3DE6CE7A" w:rsidR="00F12CA0" w:rsidRDefault="00F12CA0" w:rsidP="00F12CA0">
            <w:pPr>
              <w:pStyle w:val="rfdVarCenter"/>
              <w:rPr>
                <w:rtl/>
              </w:rPr>
            </w:pPr>
            <w:r w:rsidRPr="002D46C5">
              <w:rPr>
                <w:rtl/>
              </w:rPr>
              <w:t>تحر</w:t>
            </w:r>
            <w:r w:rsidRPr="002D46C5">
              <w:rPr>
                <w:rFonts w:hint="cs"/>
                <w:rtl/>
              </w:rPr>
              <w:t>ی</w:t>
            </w:r>
            <w:r w:rsidRPr="002D46C5">
              <w:rPr>
                <w:rFonts w:hint="eastAsia"/>
                <w:rtl/>
              </w:rPr>
              <w:t>م،</w:t>
            </w:r>
            <w:r w:rsidRPr="002D46C5">
              <w:rPr>
                <w:rtl/>
              </w:rPr>
              <w:t xml:space="preserve"> 4</w:t>
            </w:r>
          </w:p>
        </w:tc>
        <w:tc>
          <w:tcPr>
            <w:tcW w:w="868" w:type="pct"/>
          </w:tcPr>
          <w:p w14:paraId="775D5D78" w14:textId="5A8BFB61" w:rsidR="00F12CA0" w:rsidRPr="00F11DB1" w:rsidRDefault="00F12CA0" w:rsidP="00F12CA0">
            <w:pPr>
              <w:pStyle w:val="rfdVarCenter"/>
              <w:rPr>
                <w:rtl/>
              </w:rPr>
            </w:pPr>
            <w:r w:rsidRPr="002D46C5">
              <w:rPr>
                <w:rtl/>
              </w:rPr>
              <w:t>و جِبر</w:t>
            </w:r>
            <w:r w:rsidRPr="002D46C5">
              <w:rPr>
                <w:rFonts w:hint="cs"/>
                <w:rtl/>
              </w:rPr>
              <w:t>ی</w:t>
            </w:r>
            <w:r w:rsidRPr="002D46C5">
              <w:rPr>
                <w:rFonts w:hint="eastAsia"/>
                <w:rtl/>
              </w:rPr>
              <w:t>ل</w:t>
            </w:r>
          </w:p>
        </w:tc>
        <w:tc>
          <w:tcPr>
            <w:tcW w:w="771" w:type="pct"/>
          </w:tcPr>
          <w:p w14:paraId="53D7C146" w14:textId="4737A901" w:rsidR="00F12CA0" w:rsidRPr="00F11DB1" w:rsidRDefault="00F12CA0" w:rsidP="00F12CA0">
            <w:pPr>
              <w:pStyle w:val="rfdVarCenter"/>
              <w:rPr>
                <w:rtl/>
              </w:rPr>
            </w:pPr>
            <w:r w:rsidRPr="002D46C5">
              <w:rPr>
                <w:rtl/>
              </w:rPr>
              <w:t>وَ جَبرَئ</w:t>
            </w:r>
            <w:r w:rsidRPr="002D46C5">
              <w:rPr>
                <w:rFonts w:hint="cs"/>
                <w:rtl/>
              </w:rPr>
              <w:t>ی</w:t>
            </w:r>
            <w:r w:rsidRPr="002D46C5">
              <w:rPr>
                <w:rFonts w:hint="eastAsia"/>
                <w:rtl/>
              </w:rPr>
              <w:t>ل</w:t>
            </w:r>
          </w:p>
        </w:tc>
        <w:tc>
          <w:tcPr>
            <w:tcW w:w="2118" w:type="pct"/>
          </w:tcPr>
          <w:p w14:paraId="171E7DDD" w14:textId="3D5B735D" w:rsidR="00F12CA0" w:rsidRPr="005F31C6" w:rsidRDefault="00F12CA0" w:rsidP="00F12CA0">
            <w:pPr>
              <w:pStyle w:val="rfdVarCenter"/>
              <w:rPr>
                <w:rtl/>
              </w:rPr>
            </w:pPr>
            <w:r w:rsidRPr="002D46C5">
              <w:rPr>
                <w:rtl/>
              </w:rPr>
              <w:t>حمزة، كسائ</w:t>
            </w:r>
            <w:r w:rsidRPr="002D46C5">
              <w:rPr>
                <w:rFonts w:hint="cs"/>
                <w:rtl/>
              </w:rPr>
              <w:t>ی</w:t>
            </w:r>
            <w:r w:rsidRPr="002D46C5">
              <w:rPr>
                <w:rFonts w:hint="eastAsia"/>
                <w:rtl/>
              </w:rPr>
              <w:t>،</w:t>
            </w:r>
            <w:r w:rsidRPr="002D46C5">
              <w:rPr>
                <w:rtl/>
              </w:rPr>
              <w:t xml:space="preserve"> خَلَف</w:t>
            </w:r>
          </w:p>
        </w:tc>
      </w:tr>
      <w:tr w:rsidR="00F12CA0" w14:paraId="00266391" w14:textId="77777777" w:rsidTr="00BB6996">
        <w:tc>
          <w:tcPr>
            <w:tcW w:w="471" w:type="pct"/>
          </w:tcPr>
          <w:p w14:paraId="5CA77839" w14:textId="7865951E" w:rsidR="00F12CA0" w:rsidRPr="00F11DB1" w:rsidRDefault="00F12CA0" w:rsidP="00F12CA0">
            <w:pPr>
              <w:pStyle w:val="rfdVarCenter"/>
            </w:pPr>
            <w:r w:rsidRPr="002D46C5">
              <w:t>571</w:t>
            </w:r>
          </w:p>
        </w:tc>
        <w:tc>
          <w:tcPr>
            <w:tcW w:w="771" w:type="pct"/>
          </w:tcPr>
          <w:p w14:paraId="1FBC01F1" w14:textId="6C169409" w:rsidR="00F12CA0" w:rsidRDefault="00F12CA0" w:rsidP="00F12CA0">
            <w:pPr>
              <w:pStyle w:val="rfdVarCenter"/>
              <w:rPr>
                <w:rtl/>
              </w:rPr>
            </w:pPr>
            <w:r w:rsidRPr="002D46C5">
              <w:rPr>
                <w:rtl/>
              </w:rPr>
              <w:t>ملك، 3</w:t>
            </w:r>
          </w:p>
        </w:tc>
        <w:tc>
          <w:tcPr>
            <w:tcW w:w="868" w:type="pct"/>
          </w:tcPr>
          <w:p w14:paraId="0AA34F39" w14:textId="393A0C17" w:rsidR="00F12CA0" w:rsidRPr="00F11DB1" w:rsidRDefault="00F12CA0" w:rsidP="00F12CA0">
            <w:pPr>
              <w:pStyle w:val="rfdVarCenter"/>
              <w:rPr>
                <w:rtl/>
              </w:rPr>
            </w:pPr>
            <w:r w:rsidRPr="002D46C5">
              <w:rPr>
                <w:rtl/>
              </w:rPr>
              <w:t>تَفاوُت</w:t>
            </w:r>
          </w:p>
        </w:tc>
        <w:tc>
          <w:tcPr>
            <w:tcW w:w="771" w:type="pct"/>
          </w:tcPr>
          <w:p w14:paraId="3622FAED" w14:textId="02EE9AB6" w:rsidR="00F12CA0" w:rsidRPr="00F11DB1" w:rsidRDefault="00F12CA0" w:rsidP="00F12CA0">
            <w:pPr>
              <w:pStyle w:val="rfdVarCenter"/>
              <w:rPr>
                <w:rtl/>
              </w:rPr>
            </w:pPr>
            <w:r w:rsidRPr="002D46C5">
              <w:rPr>
                <w:rtl/>
              </w:rPr>
              <w:t>تَفَوُّت</w:t>
            </w:r>
          </w:p>
        </w:tc>
        <w:tc>
          <w:tcPr>
            <w:tcW w:w="2118" w:type="pct"/>
          </w:tcPr>
          <w:p w14:paraId="770118EE" w14:textId="16B1EF1E" w:rsidR="00F12CA0" w:rsidRPr="005F31C6" w:rsidRDefault="00F12CA0" w:rsidP="00F12CA0">
            <w:pPr>
              <w:pStyle w:val="rfdVarCenter"/>
              <w:rPr>
                <w:rtl/>
              </w:rPr>
            </w:pPr>
            <w:r w:rsidRPr="002D46C5">
              <w:rPr>
                <w:rtl/>
              </w:rPr>
              <w:t>حمزة، كسائ</w:t>
            </w:r>
            <w:r w:rsidRPr="002D46C5">
              <w:rPr>
                <w:rFonts w:hint="cs"/>
                <w:rtl/>
              </w:rPr>
              <w:t>ی</w:t>
            </w:r>
          </w:p>
        </w:tc>
      </w:tr>
      <w:tr w:rsidR="00F12CA0" w14:paraId="15A595EC" w14:textId="77777777" w:rsidTr="00BB6996">
        <w:tc>
          <w:tcPr>
            <w:tcW w:w="471" w:type="pct"/>
          </w:tcPr>
          <w:p w14:paraId="20AA368A" w14:textId="432F11D1" w:rsidR="00F12CA0" w:rsidRPr="00F11DB1" w:rsidRDefault="00F12CA0" w:rsidP="00F12CA0">
            <w:pPr>
              <w:pStyle w:val="rfdVarCenter"/>
            </w:pPr>
            <w:r w:rsidRPr="002D46C5">
              <w:t>578</w:t>
            </w:r>
          </w:p>
        </w:tc>
        <w:tc>
          <w:tcPr>
            <w:tcW w:w="771" w:type="pct"/>
          </w:tcPr>
          <w:p w14:paraId="3CFB1D6E" w14:textId="7FCB4714" w:rsidR="00F12CA0" w:rsidRDefault="00F12CA0" w:rsidP="00F12CA0">
            <w:pPr>
              <w:pStyle w:val="rfdVarCenter"/>
              <w:rPr>
                <w:rtl/>
              </w:rPr>
            </w:pPr>
            <w:r w:rsidRPr="002D46C5">
              <w:rPr>
                <w:rtl/>
              </w:rPr>
              <w:t>معارج، 16</w:t>
            </w:r>
          </w:p>
        </w:tc>
        <w:tc>
          <w:tcPr>
            <w:tcW w:w="868" w:type="pct"/>
          </w:tcPr>
          <w:p w14:paraId="08A4E1E0" w14:textId="3472C766" w:rsidR="00F12CA0" w:rsidRPr="00F11DB1" w:rsidRDefault="00F12CA0" w:rsidP="00F12CA0">
            <w:pPr>
              <w:pStyle w:val="rfdVarCenter"/>
              <w:rPr>
                <w:rtl/>
              </w:rPr>
            </w:pPr>
            <w:r w:rsidRPr="002D46C5">
              <w:rPr>
                <w:rtl/>
              </w:rPr>
              <w:t>نَزّاعَةً</w:t>
            </w:r>
          </w:p>
        </w:tc>
        <w:tc>
          <w:tcPr>
            <w:tcW w:w="771" w:type="pct"/>
          </w:tcPr>
          <w:p w14:paraId="387A0AD8" w14:textId="325854B8" w:rsidR="00F12CA0" w:rsidRPr="00F11DB1" w:rsidRDefault="00F12CA0" w:rsidP="00F12CA0">
            <w:pPr>
              <w:pStyle w:val="rfdVarCenter"/>
              <w:rPr>
                <w:rtl/>
              </w:rPr>
            </w:pPr>
            <w:r w:rsidRPr="002D46C5">
              <w:rPr>
                <w:rtl/>
              </w:rPr>
              <w:t>نَزّاعَةٌ</w:t>
            </w:r>
          </w:p>
        </w:tc>
        <w:tc>
          <w:tcPr>
            <w:tcW w:w="2118" w:type="pct"/>
          </w:tcPr>
          <w:p w14:paraId="3CFECA59" w14:textId="01B6E752" w:rsidR="00F12CA0" w:rsidRPr="005F31C6" w:rsidRDefault="00F12CA0" w:rsidP="00F12CA0">
            <w:pPr>
              <w:pStyle w:val="rfdVarCenter"/>
              <w:rPr>
                <w:rtl/>
              </w:rPr>
            </w:pPr>
            <w:r w:rsidRPr="002D46C5">
              <w:rPr>
                <w:rtl/>
              </w:rPr>
              <w:t>حمزة، كسائ</w:t>
            </w:r>
            <w:r w:rsidRPr="002D46C5">
              <w:rPr>
                <w:rFonts w:hint="cs"/>
                <w:rtl/>
              </w:rPr>
              <w:t>ی</w:t>
            </w:r>
            <w:r w:rsidRPr="002D46C5">
              <w:rPr>
                <w:rFonts w:hint="eastAsia"/>
                <w:rtl/>
              </w:rPr>
              <w:t>،</w:t>
            </w:r>
            <w:r w:rsidRPr="002D46C5">
              <w:rPr>
                <w:rtl/>
              </w:rPr>
              <w:t xml:space="preserve"> خَلَف، شُعبَة، ابوعمرو، </w:t>
            </w:r>
            <w:r w:rsidRPr="002D46C5">
              <w:rPr>
                <w:rFonts w:hint="cs"/>
                <w:rtl/>
              </w:rPr>
              <w:t>ی</w:t>
            </w:r>
            <w:r w:rsidRPr="002D46C5">
              <w:rPr>
                <w:rFonts w:hint="eastAsia"/>
                <w:rtl/>
              </w:rPr>
              <w:t>عقوب،</w:t>
            </w:r>
            <w:r w:rsidRPr="002D46C5">
              <w:rPr>
                <w:rtl/>
              </w:rPr>
              <w:t xml:space="preserve"> ابن‌كث</w:t>
            </w:r>
            <w:r w:rsidRPr="002D46C5">
              <w:rPr>
                <w:rFonts w:hint="cs"/>
                <w:rtl/>
              </w:rPr>
              <w:t>ی</w:t>
            </w:r>
            <w:r w:rsidRPr="002D46C5">
              <w:rPr>
                <w:rFonts w:hint="eastAsia"/>
                <w:rtl/>
              </w:rPr>
              <w:t>ر،</w:t>
            </w:r>
            <w:r w:rsidRPr="002D46C5">
              <w:rPr>
                <w:rtl/>
              </w:rPr>
              <w:t xml:space="preserve"> نافع، ابوجعفر، ابن‌عامر</w:t>
            </w:r>
          </w:p>
        </w:tc>
      </w:tr>
      <w:tr w:rsidR="00F12CA0" w14:paraId="5EFDD992" w14:textId="77777777" w:rsidTr="00BB6996">
        <w:tc>
          <w:tcPr>
            <w:tcW w:w="471" w:type="pct"/>
          </w:tcPr>
          <w:p w14:paraId="5AAB9644" w14:textId="60D4EB69" w:rsidR="00F12CA0" w:rsidRPr="00F11DB1" w:rsidRDefault="00F12CA0" w:rsidP="00F12CA0">
            <w:pPr>
              <w:pStyle w:val="rfdVarCenter"/>
            </w:pPr>
            <w:r w:rsidRPr="002D46C5">
              <w:t>581</w:t>
            </w:r>
          </w:p>
        </w:tc>
        <w:tc>
          <w:tcPr>
            <w:tcW w:w="771" w:type="pct"/>
          </w:tcPr>
          <w:p w14:paraId="03B0852D" w14:textId="635804F2" w:rsidR="00F12CA0" w:rsidRDefault="00F12CA0" w:rsidP="00F12CA0">
            <w:pPr>
              <w:pStyle w:val="rfdVarCenter"/>
              <w:rPr>
                <w:rtl/>
              </w:rPr>
            </w:pPr>
            <w:r w:rsidRPr="002D46C5">
              <w:rPr>
                <w:rtl/>
              </w:rPr>
              <w:t>نوح، 21</w:t>
            </w:r>
          </w:p>
        </w:tc>
        <w:tc>
          <w:tcPr>
            <w:tcW w:w="868" w:type="pct"/>
          </w:tcPr>
          <w:p w14:paraId="25F1B3FD" w14:textId="42C294AD" w:rsidR="00F12CA0" w:rsidRPr="00F11DB1" w:rsidRDefault="00F12CA0" w:rsidP="00F12CA0">
            <w:pPr>
              <w:pStyle w:val="rfdVarCenter"/>
              <w:rPr>
                <w:rtl/>
              </w:rPr>
            </w:pPr>
            <w:r w:rsidRPr="002D46C5">
              <w:rPr>
                <w:rtl/>
              </w:rPr>
              <w:t>وَ وَلَدُه</w:t>
            </w:r>
          </w:p>
        </w:tc>
        <w:tc>
          <w:tcPr>
            <w:tcW w:w="771" w:type="pct"/>
          </w:tcPr>
          <w:p w14:paraId="4492C3EE" w14:textId="3DCE85BE" w:rsidR="00F12CA0" w:rsidRPr="00F11DB1" w:rsidRDefault="00F12CA0" w:rsidP="00F12CA0">
            <w:pPr>
              <w:pStyle w:val="rfdVarCenter"/>
              <w:rPr>
                <w:rtl/>
              </w:rPr>
            </w:pPr>
            <w:r w:rsidRPr="002D46C5">
              <w:rPr>
                <w:rtl/>
              </w:rPr>
              <w:t>وَ وُلْدُه</w:t>
            </w:r>
          </w:p>
        </w:tc>
        <w:tc>
          <w:tcPr>
            <w:tcW w:w="2118" w:type="pct"/>
          </w:tcPr>
          <w:p w14:paraId="4D736531" w14:textId="36ED9C25" w:rsidR="00F12CA0" w:rsidRPr="005F31C6" w:rsidRDefault="00F12CA0" w:rsidP="00F12CA0">
            <w:pPr>
              <w:pStyle w:val="rfdVarCenter"/>
              <w:rPr>
                <w:rtl/>
              </w:rPr>
            </w:pPr>
            <w:r w:rsidRPr="002D46C5">
              <w:rPr>
                <w:rtl/>
              </w:rPr>
              <w:t>حمزة، كسائ</w:t>
            </w:r>
            <w:r w:rsidRPr="002D46C5">
              <w:rPr>
                <w:rFonts w:hint="cs"/>
                <w:rtl/>
              </w:rPr>
              <w:t>ی</w:t>
            </w:r>
            <w:r w:rsidRPr="002D46C5">
              <w:rPr>
                <w:rFonts w:hint="eastAsia"/>
                <w:rtl/>
              </w:rPr>
              <w:t>،</w:t>
            </w:r>
            <w:r w:rsidRPr="002D46C5">
              <w:rPr>
                <w:rtl/>
              </w:rPr>
              <w:t xml:space="preserve"> خَلَف، ابوعمرو، </w:t>
            </w:r>
            <w:r w:rsidRPr="002D46C5">
              <w:rPr>
                <w:rFonts w:hint="cs"/>
                <w:rtl/>
              </w:rPr>
              <w:t>ی</w:t>
            </w:r>
            <w:r w:rsidRPr="002D46C5">
              <w:rPr>
                <w:rFonts w:hint="eastAsia"/>
                <w:rtl/>
              </w:rPr>
              <w:t>عقوب،</w:t>
            </w:r>
            <w:r w:rsidRPr="002D46C5">
              <w:rPr>
                <w:rtl/>
              </w:rPr>
              <w:t xml:space="preserve"> ابن‌كث</w:t>
            </w:r>
            <w:r w:rsidRPr="002D46C5">
              <w:rPr>
                <w:rFonts w:hint="cs"/>
                <w:rtl/>
              </w:rPr>
              <w:t>ی</w:t>
            </w:r>
            <w:r w:rsidRPr="002D46C5">
              <w:rPr>
                <w:rFonts w:hint="eastAsia"/>
                <w:rtl/>
              </w:rPr>
              <w:t>ر</w:t>
            </w:r>
          </w:p>
        </w:tc>
      </w:tr>
      <w:tr w:rsidR="00F12CA0" w14:paraId="24DF0C12" w14:textId="77777777" w:rsidTr="00BB6996">
        <w:tc>
          <w:tcPr>
            <w:tcW w:w="471" w:type="pct"/>
          </w:tcPr>
          <w:p w14:paraId="7D2E574F" w14:textId="548C1447" w:rsidR="00F12CA0" w:rsidRPr="00F11DB1" w:rsidRDefault="00F12CA0" w:rsidP="00F12CA0">
            <w:pPr>
              <w:pStyle w:val="rfdVarCenter"/>
            </w:pPr>
            <w:r w:rsidRPr="002D46C5">
              <w:t>582</w:t>
            </w:r>
          </w:p>
        </w:tc>
        <w:tc>
          <w:tcPr>
            <w:tcW w:w="771" w:type="pct"/>
          </w:tcPr>
          <w:p w14:paraId="75D878F1" w14:textId="1CF2C3A8" w:rsidR="00F12CA0" w:rsidRDefault="00F12CA0" w:rsidP="00F12CA0">
            <w:pPr>
              <w:pStyle w:val="rfdVarCenter"/>
              <w:rPr>
                <w:rtl/>
              </w:rPr>
            </w:pPr>
            <w:r w:rsidRPr="002D46C5">
              <w:rPr>
                <w:rtl/>
              </w:rPr>
              <w:t>نوح، 28</w:t>
            </w:r>
          </w:p>
        </w:tc>
        <w:tc>
          <w:tcPr>
            <w:tcW w:w="868" w:type="pct"/>
          </w:tcPr>
          <w:p w14:paraId="0CA4B083" w14:textId="2848D209" w:rsidR="00F12CA0" w:rsidRPr="00F11DB1" w:rsidRDefault="00F12CA0" w:rsidP="00F12CA0">
            <w:pPr>
              <w:pStyle w:val="rfdVarCenter"/>
              <w:rPr>
                <w:rtl/>
              </w:rPr>
            </w:pPr>
            <w:r w:rsidRPr="002D46C5">
              <w:rPr>
                <w:rtl/>
              </w:rPr>
              <w:t>ب</w:t>
            </w:r>
            <w:r w:rsidRPr="002D46C5">
              <w:rPr>
                <w:rFonts w:hint="cs"/>
                <w:rtl/>
              </w:rPr>
              <w:t>ی</w:t>
            </w:r>
            <w:r w:rsidRPr="002D46C5">
              <w:rPr>
                <w:rFonts w:hint="eastAsia"/>
                <w:rtl/>
              </w:rPr>
              <w:t>ت</w:t>
            </w:r>
            <w:r w:rsidRPr="002D46C5">
              <w:rPr>
                <w:rFonts w:hint="cs"/>
                <w:rtl/>
              </w:rPr>
              <w:t>یَ</w:t>
            </w:r>
          </w:p>
        </w:tc>
        <w:tc>
          <w:tcPr>
            <w:tcW w:w="771" w:type="pct"/>
          </w:tcPr>
          <w:p w14:paraId="251447EA" w14:textId="0CAE5A1F" w:rsidR="00F12CA0" w:rsidRPr="00F11DB1" w:rsidRDefault="00F12CA0" w:rsidP="00F12CA0">
            <w:pPr>
              <w:pStyle w:val="rfdVarCenter"/>
              <w:rPr>
                <w:rtl/>
              </w:rPr>
            </w:pPr>
            <w:r w:rsidRPr="002D46C5">
              <w:rPr>
                <w:rtl/>
              </w:rPr>
              <w:t>ب</w:t>
            </w:r>
            <w:r w:rsidRPr="002D46C5">
              <w:rPr>
                <w:rFonts w:hint="cs"/>
                <w:rtl/>
              </w:rPr>
              <w:t>ی</w:t>
            </w:r>
            <w:r w:rsidRPr="002D46C5">
              <w:rPr>
                <w:rFonts w:hint="eastAsia"/>
                <w:rtl/>
              </w:rPr>
              <w:t>ت</w:t>
            </w:r>
            <w:r w:rsidRPr="002D46C5">
              <w:rPr>
                <w:rFonts w:hint="cs"/>
                <w:rtl/>
              </w:rPr>
              <w:t>ی</w:t>
            </w:r>
          </w:p>
        </w:tc>
        <w:tc>
          <w:tcPr>
            <w:tcW w:w="2118" w:type="pct"/>
          </w:tcPr>
          <w:p w14:paraId="1617A9F0" w14:textId="17C4093E" w:rsidR="00F12CA0" w:rsidRPr="005F31C6" w:rsidRDefault="00F12CA0" w:rsidP="00F12CA0">
            <w:pPr>
              <w:pStyle w:val="rfdVarCenter"/>
              <w:rPr>
                <w:rtl/>
              </w:rPr>
            </w:pPr>
            <w:r w:rsidRPr="002D46C5">
              <w:rPr>
                <w:rtl/>
              </w:rPr>
              <w:t>حمزة، كسائ</w:t>
            </w:r>
            <w:r w:rsidRPr="002D46C5">
              <w:rPr>
                <w:rFonts w:hint="cs"/>
                <w:rtl/>
              </w:rPr>
              <w:t>ی</w:t>
            </w:r>
            <w:r w:rsidRPr="002D46C5">
              <w:rPr>
                <w:rFonts w:hint="eastAsia"/>
                <w:rtl/>
              </w:rPr>
              <w:t>،</w:t>
            </w:r>
            <w:r w:rsidRPr="002D46C5">
              <w:rPr>
                <w:rtl/>
              </w:rPr>
              <w:t xml:space="preserve"> خَلَف، شُعبَة، ابوعمرو، </w:t>
            </w:r>
            <w:r w:rsidRPr="002D46C5">
              <w:rPr>
                <w:rFonts w:hint="cs"/>
                <w:rtl/>
              </w:rPr>
              <w:t>ی</w:t>
            </w:r>
            <w:r w:rsidRPr="002D46C5">
              <w:rPr>
                <w:rFonts w:hint="eastAsia"/>
                <w:rtl/>
              </w:rPr>
              <w:t>عقوب،</w:t>
            </w:r>
            <w:r w:rsidRPr="002D46C5">
              <w:rPr>
                <w:rtl/>
              </w:rPr>
              <w:t xml:space="preserve"> ابن‌كث</w:t>
            </w:r>
            <w:r w:rsidRPr="002D46C5">
              <w:rPr>
                <w:rFonts w:hint="cs"/>
                <w:rtl/>
              </w:rPr>
              <w:t>ی</w:t>
            </w:r>
            <w:r w:rsidRPr="002D46C5">
              <w:rPr>
                <w:rFonts w:hint="eastAsia"/>
                <w:rtl/>
              </w:rPr>
              <w:t>ر،</w:t>
            </w:r>
            <w:r w:rsidRPr="002D46C5">
              <w:rPr>
                <w:rtl/>
              </w:rPr>
              <w:t xml:space="preserve"> نافع، ابوجعفر، ابن¬ذكوان</w:t>
            </w:r>
          </w:p>
        </w:tc>
      </w:tr>
      <w:tr w:rsidR="00F12CA0" w14:paraId="385C5B81" w14:textId="77777777" w:rsidTr="00BB6996">
        <w:tc>
          <w:tcPr>
            <w:tcW w:w="471" w:type="pct"/>
          </w:tcPr>
          <w:p w14:paraId="09C3A896" w14:textId="56A348EB" w:rsidR="00F12CA0" w:rsidRPr="00F11DB1" w:rsidRDefault="00F12CA0" w:rsidP="00F12CA0">
            <w:pPr>
              <w:pStyle w:val="rfdVarCenter"/>
            </w:pPr>
            <w:r w:rsidRPr="002D46C5">
              <w:t>583</w:t>
            </w:r>
          </w:p>
        </w:tc>
        <w:tc>
          <w:tcPr>
            <w:tcW w:w="771" w:type="pct"/>
          </w:tcPr>
          <w:p w14:paraId="32273FC9" w14:textId="51313E74" w:rsidR="00F12CA0" w:rsidRDefault="00F12CA0" w:rsidP="00F12CA0">
            <w:pPr>
              <w:pStyle w:val="rfdVarCenter"/>
              <w:rPr>
                <w:rtl/>
              </w:rPr>
            </w:pPr>
            <w:r w:rsidRPr="002D46C5">
              <w:rPr>
                <w:rtl/>
              </w:rPr>
              <w:t>جن، 20</w:t>
            </w:r>
          </w:p>
        </w:tc>
        <w:tc>
          <w:tcPr>
            <w:tcW w:w="868" w:type="pct"/>
          </w:tcPr>
          <w:p w14:paraId="26C6CBD3" w14:textId="6935D53C" w:rsidR="00F12CA0" w:rsidRPr="00F11DB1" w:rsidRDefault="00F12CA0" w:rsidP="00F12CA0">
            <w:pPr>
              <w:pStyle w:val="rfdVarCenter"/>
              <w:rPr>
                <w:rtl/>
              </w:rPr>
            </w:pPr>
            <w:r w:rsidRPr="002D46C5">
              <w:rPr>
                <w:rtl/>
              </w:rPr>
              <w:t>قُل</w:t>
            </w:r>
          </w:p>
        </w:tc>
        <w:tc>
          <w:tcPr>
            <w:tcW w:w="771" w:type="pct"/>
          </w:tcPr>
          <w:p w14:paraId="33863445" w14:textId="51424A9E" w:rsidR="00F12CA0" w:rsidRPr="00F11DB1" w:rsidRDefault="00F12CA0" w:rsidP="00F12CA0">
            <w:pPr>
              <w:pStyle w:val="rfdVarCenter"/>
              <w:rPr>
                <w:rtl/>
              </w:rPr>
            </w:pPr>
            <w:r w:rsidRPr="002D46C5">
              <w:rPr>
                <w:rtl/>
              </w:rPr>
              <w:t>قالَ</w:t>
            </w:r>
          </w:p>
        </w:tc>
        <w:tc>
          <w:tcPr>
            <w:tcW w:w="2118" w:type="pct"/>
          </w:tcPr>
          <w:p w14:paraId="3E901402" w14:textId="773577D8" w:rsidR="00F12CA0" w:rsidRPr="005F31C6" w:rsidRDefault="00F12CA0" w:rsidP="00F12CA0">
            <w:pPr>
              <w:pStyle w:val="rfdVarCenter"/>
              <w:rPr>
                <w:rtl/>
              </w:rPr>
            </w:pPr>
            <w:r w:rsidRPr="002D46C5">
              <w:rPr>
                <w:rtl/>
              </w:rPr>
              <w:t>كسائ</w:t>
            </w:r>
            <w:r w:rsidRPr="002D46C5">
              <w:rPr>
                <w:rFonts w:hint="cs"/>
                <w:rtl/>
              </w:rPr>
              <w:t>ی</w:t>
            </w:r>
            <w:r w:rsidRPr="002D46C5">
              <w:rPr>
                <w:rFonts w:hint="eastAsia"/>
                <w:rtl/>
              </w:rPr>
              <w:t>،</w:t>
            </w:r>
            <w:r w:rsidRPr="002D46C5">
              <w:rPr>
                <w:rtl/>
              </w:rPr>
              <w:t xml:space="preserve"> خَلَف، ابوعمرو، </w:t>
            </w:r>
            <w:r w:rsidRPr="002D46C5">
              <w:rPr>
                <w:rFonts w:hint="cs"/>
                <w:rtl/>
              </w:rPr>
              <w:t>ی</w:t>
            </w:r>
            <w:r w:rsidRPr="002D46C5">
              <w:rPr>
                <w:rFonts w:hint="eastAsia"/>
                <w:rtl/>
              </w:rPr>
              <w:t>عقوب،</w:t>
            </w:r>
            <w:r w:rsidRPr="002D46C5">
              <w:rPr>
                <w:rtl/>
              </w:rPr>
              <w:t xml:space="preserve"> ابن‌كث</w:t>
            </w:r>
            <w:r w:rsidRPr="002D46C5">
              <w:rPr>
                <w:rFonts w:hint="cs"/>
                <w:rtl/>
              </w:rPr>
              <w:t>ی</w:t>
            </w:r>
            <w:r w:rsidRPr="002D46C5">
              <w:rPr>
                <w:rFonts w:hint="eastAsia"/>
                <w:rtl/>
              </w:rPr>
              <w:t>ر،</w:t>
            </w:r>
            <w:r w:rsidRPr="002D46C5">
              <w:rPr>
                <w:rtl/>
              </w:rPr>
              <w:t xml:space="preserve"> نافع، ابن‌عامر</w:t>
            </w:r>
          </w:p>
        </w:tc>
      </w:tr>
      <w:tr w:rsidR="00F12CA0" w14:paraId="2EF0D48A" w14:textId="77777777" w:rsidTr="00BB6996">
        <w:tc>
          <w:tcPr>
            <w:tcW w:w="471" w:type="pct"/>
          </w:tcPr>
          <w:p w14:paraId="0979615D" w14:textId="5943A19D" w:rsidR="00F12CA0" w:rsidRPr="00F11DB1" w:rsidRDefault="00F12CA0" w:rsidP="00F12CA0">
            <w:pPr>
              <w:pStyle w:val="rfdVarCenter"/>
            </w:pPr>
            <w:r w:rsidRPr="002D46C5">
              <w:t>584</w:t>
            </w:r>
          </w:p>
        </w:tc>
        <w:tc>
          <w:tcPr>
            <w:tcW w:w="771" w:type="pct"/>
          </w:tcPr>
          <w:p w14:paraId="1098E4C3" w14:textId="129BDF87" w:rsidR="00F12CA0" w:rsidRDefault="00F12CA0" w:rsidP="00F12CA0">
            <w:pPr>
              <w:pStyle w:val="rfdVarCenter"/>
              <w:rPr>
                <w:rtl/>
              </w:rPr>
            </w:pPr>
            <w:r w:rsidRPr="002D46C5">
              <w:rPr>
                <w:rtl/>
              </w:rPr>
              <w:t>مزّمّل، 6</w:t>
            </w:r>
          </w:p>
        </w:tc>
        <w:tc>
          <w:tcPr>
            <w:tcW w:w="868" w:type="pct"/>
          </w:tcPr>
          <w:p w14:paraId="548CB440" w14:textId="00DAE935" w:rsidR="00F12CA0" w:rsidRPr="00F11DB1" w:rsidRDefault="00F12CA0" w:rsidP="00F12CA0">
            <w:pPr>
              <w:pStyle w:val="rfdVarCenter"/>
              <w:rPr>
                <w:rtl/>
              </w:rPr>
            </w:pPr>
            <w:r w:rsidRPr="002D46C5">
              <w:rPr>
                <w:rtl/>
              </w:rPr>
              <w:t>وَطئاً</w:t>
            </w:r>
          </w:p>
        </w:tc>
        <w:tc>
          <w:tcPr>
            <w:tcW w:w="771" w:type="pct"/>
          </w:tcPr>
          <w:p w14:paraId="34EBE9EC" w14:textId="69313B57" w:rsidR="00F12CA0" w:rsidRPr="00F11DB1" w:rsidRDefault="00F12CA0" w:rsidP="00F12CA0">
            <w:pPr>
              <w:pStyle w:val="rfdVarCenter"/>
              <w:rPr>
                <w:rtl/>
              </w:rPr>
            </w:pPr>
            <w:r w:rsidRPr="002D46C5">
              <w:rPr>
                <w:rtl/>
              </w:rPr>
              <w:t>وِطاءً</w:t>
            </w:r>
          </w:p>
        </w:tc>
        <w:tc>
          <w:tcPr>
            <w:tcW w:w="2118" w:type="pct"/>
          </w:tcPr>
          <w:p w14:paraId="5979C113" w14:textId="20BE7570" w:rsidR="00F12CA0" w:rsidRPr="005F31C6" w:rsidRDefault="00F12CA0" w:rsidP="00F12CA0">
            <w:pPr>
              <w:pStyle w:val="rfdVarCenter"/>
              <w:rPr>
                <w:rtl/>
              </w:rPr>
            </w:pPr>
            <w:r w:rsidRPr="002D46C5">
              <w:rPr>
                <w:rtl/>
              </w:rPr>
              <w:t>ابوعمرو، ابن‌عامر</w:t>
            </w:r>
          </w:p>
        </w:tc>
      </w:tr>
      <w:tr w:rsidR="00F12CA0" w14:paraId="783E27DB" w14:textId="77777777" w:rsidTr="00BB6996">
        <w:tc>
          <w:tcPr>
            <w:tcW w:w="471" w:type="pct"/>
          </w:tcPr>
          <w:p w14:paraId="0507BBB0" w14:textId="45AC2028" w:rsidR="00F12CA0" w:rsidRPr="00F11DB1" w:rsidRDefault="00F12CA0" w:rsidP="00F12CA0">
            <w:pPr>
              <w:pStyle w:val="rfdVarCenter"/>
            </w:pPr>
            <w:r w:rsidRPr="002D46C5">
              <w:t>585</w:t>
            </w:r>
          </w:p>
        </w:tc>
        <w:tc>
          <w:tcPr>
            <w:tcW w:w="771" w:type="pct"/>
          </w:tcPr>
          <w:p w14:paraId="14B81513" w14:textId="775A6988" w:rsidR="00F12CA0" w:rsidRDefault="00F12CA0" w:rsidP="00F12CA0">
            <w:pPr>
              <w:pStyle w:val="rfdVarCenter"/>
              <w:rPr>
                <w:rtl/>
              </w:rPr>
            </w:pPr>
            <w:r w:rsidRPr="002D46C5">
              <w:rPr>
                <w:rtl/>
              </w:rPr>
              <w:t>مزّمّل، 20</w:t>
            </w:r>
          </w:p>
        </w:tc>
        <w:tc>
          <w:tcPr>
            <w:tcW w:w="868" w:type="pct"/>
          </w:tcPr>
          <w:p w14:paraId="750D2DF9" w14:textId="628F7FCA" w:rsidR="00F12CA0" w:rsidRPr="00F11DB1" w:rsidRDefault="00F12CA0" w:rsidP="00F12CA0">
            <w:pPr>
              <w:pStyle w:val="rfdVarCenter"/>
              <w:rPr>
                <w:rtl/>
              </w:rPr>
            </w:pPr>
            <w:r w:rsidRPr="002D46C5">
              <w:rPr>
                <w:rtl/>
              </w:rPr>
              <w:t>وَ نِصفَه وثُلُثَه</w:t>
            </w:r>
          </w:p>
        </w:tc>
        <w:tc>
          <w:tcPr>
            <w:tcW w:w="771" w:type="pct"/>
          </w:tcPr>
          <w:p w14:paraId="15A9B2E1" w14:textId="36264C1D" w:rsidR="00F12CA0" w:rsidRPr="00F11DB1" w:rsidRDefault="00F12CA0" w:rsidP="00F12CA0">
            <w:pPr>
              <w:pStyle w:val="rfdVarCenter"/>
              <w:rPr>
                <w:rtl/>
              </w:rPr>
            </w:pPr>
            <w:r w:rsidRPr="002D46C5">
              <w:rPr>
                <w:rtl/>
              </w:rPr>
              <w:t>وَ نِصفِه وثُلُثِه</w:t>
            </w:r>
          </w:p>
        </w:tc>
        <w:tc>
          <w:tcPr>
            <w:tcW w:w="2118" w:type="pct"/>
          </w:tcPr>
          <w:p w14:paraId="2A401A50" w14:textId="7642C54E" w:rsidR="00F12CA0" w:rsidRPr="005F31C6" w:rsidRDefault="00F12CA0" w:rsidP="00F12CA0">
            <w:pPr>
              <w:pStyle w:val="rfdVarCenter"/>
              <w:rPr>
                <w:rtl/>
              </w:rPr>
            </w:pPr>
            <w:r w:rsidRPr="002D46C5">
              <w:rPr>
                <w:rtl/>
              </w:rPr>
              <w:t xml:space="preserve">ابوعمرو، </w:t>
            </w:r>
            <w:r w:rsidRPr="002D46C5">
              <w:rPr>
                <w:rFonts w:hint="cs"/>
                <w:rtl/>
              </w:rPr>
              <w:t>ی</w:t>
            </w:r>
            <w:r w:rsidRPr="002D46C5">
              <w:rPr>
                <w:rFonts w:hint="eastAsia"/>
                <w:rtl/>
              </w:rPr>
              <w:t>عقوب،</w:t>
            </w:r>
            <w:r w:rsidRPr="002D46C5">
              <w:rPr>
                <w:rtl/>
              </w:rPr>
              <w:t xml:space="preserve"> نافع، ابوجعفر، ابن‌عامر</w:t>
            </w:r>
          </w:p>
        </w:tc>
      </w:tr>
    </w:tbl>
    <w:p w14:paraId="616C3B22" w14:textId="7BBE381F" w:rsidR="00F12CCE" w:rsidRDefault="00F12CCE" w:rsidP="00F12CA0">
      <w:pPr>
        <w:pStyle w:val="rfdBold1"/>
        <w:rPr>
          <w:rtl/>
        </w:rPr>
      </w:pPr>
      <w:r>
        <w:rPr>
          <w:rFonts w:hint="eastAsia"/>
          <w:rtl/>
        </w:rPr>
        <w:t>سهو</w:t>
      </w:r>
      <w:r>
        <w:rPr>
          <w:rtl/>
        </w:rPr>
        <w:t xml:space="preserve"> الكاتب أو خطؤه في (مصحف النجف):</w:t>
      </w:r>
    </w:p>
    <w:p w14:paraId="1025842F" w14:textId="42915D2D" w:rsidR="00F12CCE" w:rsidRDefault="00F12CCE" w:rsidP="00F12CCE">
      <w:pPr>
        <w:rPr>
          <w:rtl/>
        </w:rPr>
      </w:pPr>
      <w:r>
        <w:rPr>
          <w:rFonts w:hint="eastAsia"/>
          <w:rtl/>
        </w:rPr>
        <w:t>يعتبر</w:t>
      </w:r>
      <w:r>
        <w:rPr>
          <w:rtl/>
        </w:rPr>
        <w:t xml:space="preserve"> وجود</w:t>
      </w:r>
      <w:r w:rsidR="00922F94">
        <w:rPr>
          <w:rtl/>
        </w:rPr>
        <w:t xml:space="preserve"> </w:t>
      </w:r>
      <w:r>
        <w:rPr>
          <w:rtl/>
        </w:rPr>
        <w:t>الأخطاء من قبل الكاتب في أغلب النسخ القديمة أمراً</w:t>
      </w:r>
      <w:r w:rsidR="00922F94">
        <w:rPr>
          <w:rtl/>
        </w:rPr>
        <w:t xml:space="preserve"> </w:t>
      </w:r>
      <w:r>
        <w:rPr>
          <w:rtl/>
        </w:rPr>
        <w:t>شائعاً</w:t>
      </w:r>
      <w:r w:rsidR="00922F94">
        <w:rPr>
          <w:rtl/>
        </w:rPr>
        <w:t xml:space="preserve"> </w:t>
      </w:r>
      <w:r>
        <w:rPr>
          <w:rtl/>
        </w:rPr>
        <w:t>وطبيعيّاً.</w:t>
      </w:r>
      <w:r w:rsidR="00922F94">
        <w:rPr>
          <w:rtl/>
        </w:rPr>
        <w:t xml:space="preserve"> </w:t>
      </w:r>
      <w:r>
        <w:rPr>
          <w:rtl/>
        </w:rPr>
        <w:t>ولذلك يمكن أن يحدث مثل</w:t>
      </w:r>
      <w:r w:rsidR="00922F94">
        <w:rPr>
          <w:rtl/>
        </w:rPr>
        <w:t xml:space="preserve"> </w:t>
      </w:r>
      <w:r>
        <w:rPr>
          <w:rtl/>
        </w:rPr>
        <w:t>هذا الأمر</w:t>
      </w:r>
      <w:r w:rsidR="00922F94">
        <w:rPr>
          <w:rtl/>
        </w:rPr>
        <w:t xml:space="preserve"> </w:t>
      </w:r>
      <w:r>
        <w:rPr>
          <w:rtl/>
        </w:rPr>
        <w:t>في</w:t>
      </w:r>
      <w:r w:rsidR="00922F94">
        <w:rPr>
          <w:rtl/>
        </w:rPr>
        <w:t xml:space="preserve"> </w:t>
      </w:r>
      <w:r>
        <w:rPr>
          <w:rtl/>
        </w:rPr>
        <w:t>كتابة القرآن منذ السنين الأولىٰ لكتابة القرآن،</w:t>
      </w:r>
      <w:r w:rsidR="00922F94">
        <w:rPr>
          <w:rtl/>
        </w:rPr>
        <w:t xml:space="preserve"> </w:t>
      </w:r>
      <w:r>
        <w:rPr>
          <w:rtl/>
        </w:rPr>
        <w:t>حيث يمكننا العثور علىٰ نماذج وشواهد واضحة من تلك الأخطاء في أقدم الروايات التاريخية،</w:t>
      </w:r>
      <w:r w:rsidR="00922F94">
        <w:rPr>
          <w:rtl/>
        </w:rPr>
        <w:t xml:space="preserve"> </w:t>
      </w:r>
      <w:r>
        <w:rPr>
          <w:rFonts w:hint="eastAsia"/>
          <w:rtl/>
        </w:rPr>
        <w:t>وفي</w:t>
      </w:r>
      <w:r w:rsidR="00922F94">
        <w:rPr>
          <w:rFonts w:hint="eastAsia"/>
          <w:rtl/>
        </w:rPr>
        <w:t xml:space="preserve"> </w:t>
      </w:r>
      <w:r>
        <w:rPr>
          <w:rtl/>
        </w:rPr>
        <w:t>أقدم المصاحف القرآنية الموجودة حاليّاً.</w:t>
      </w:r>
      <w:r w:rsidR="00922F94">
        <w:rPr>
          <w:rtl/>
        </w:rPr>
        <w:t xml:space="preserve"> </w:t>
      </w:r>
      <w:r>
        <w:rPr>
          <w:rtl/>
        </w:rPr>
        <w:t>فالكثير من ذوي الاختصاص</w:t>
      </w:r>
      <w:r w:rsidR="00922F94">
        <w:rPr>
          <w:rtl/>
        </w:rPr>
        <w:t xml:space="preserve"> </w:t>
      </w:r>
      <w:r>
        <w:rPr>
          <w:rtl/>
        </w:rPr>
        <w:t>في</w:t>
      </w:r>
      <w:r w:rsidR="00922F94">
        <w:rPr>
          <w:rtl/>
        </w:rPr>
        <w:t xml:space="preserve"> </w:t>
      </w:r>
      <w:r>
        <w:rPr>
          <w:rtl/>
        </w:rPr>
        <w:t>المصاحف القديمة قلّما ذكروا</w:t>
      </w:r>
      <w:r w:rsidR="00922F94">
        <w:rPr>
          <w:rtl/>
        </w:rPr>
        <w:t xml:space="preserve"> </w:t>
      </w:r>
      <w:r>
        <w:rPr>
          <w:rtl/>
        </w:rPr>
        <w:t>الأخطاء الإملائية الابتدائية الموجودة فيها.</w:t>
      </w:r>
      <w:r w:rsidR="00922F94">
        <w:rPr>
          <w:rtl/>
        </w:rPr>
        <w:t xml:space="preserve"> </w:t>
      </w:r>
      <w:r>
        <w:rPr>
          <w:rtl/>
        </w:rPr>
        <w:t xml:space="preserve">بناء علىٰ ذلك فإنّه لا يمكن عقلاً إنكار وجود هذا الأمر الطبيعي في </w:t>
      </w:r>
    </w:p>
    <w:p w14:paraId="6847E165" w14:textId="3AED39F6" w:rsidR="00F12CCE" w:rsidRDefault="00F12CCE" w:rsidP="00F12CA0">
      <w:pPr>
        <w:pStyle w:val="rfdNormal0"/>
        <w:rPr>
          <w:rtl/>
        </w:rPr>
      </w:pPr>
      <w:r>
        <w:br w:type="page"/>
      </w:r>
      <w:r>
        <w:rPr>
          <w:rFonts w:hint="eastAsia"/>
          <w:rtl/>
        </w:rPr>
        <w:lastRenderedPageBreak/>
        <w:t>المصاحف</w:t>
      </w:r>
      <w:r>
        <w:rPr>
          <w:rtl/>
        </w:rPr>
        <w:t xml:space="preserve"> القديمة</w:t>
      </w:r>
      <w:r w:rsidR="00922F94">
        <w:rPr>
          <w:rtl/>
        </w:rPr>
        <w:t xml:space="preserve"> </w:t>
      </w:r>
      <w:r>
        <w:rPr>
          <w:rtl/>
        </w:rPr>
        <w:t>خصوصاً مع الأخذ بنظر الاعتبار الشواهد الموجودة في المصاحف القديمة التي وصلت الينا</w:t>
      </w:r>
      <w:r w:rsidRPr="00F12CCE">
        <w:rPr>
          <w:rStyle w:val="rfdFootnotenum"/>
          <w:rtl/>
        </w:rPr>
        <w:t>(1)</w:t>
      </w:r>
      <w:r>
        <w:rPr>
          <w:rtl/>
        </w:rPr>
        <w:t>،</w:t>
      </w:r>
      <w:r w:rsidR="00922F94">
        <w:rPr>
          <w:rtl/>
        </w:rPr>
        <w:t xml:space="preserve"> </w:t>
      </w:r>
      <w:r>
        <w:rPr>
          <w:rtl/>
        </w:rPr>
        <w:t>حيث يمكن العثور علىٰ الأخطاء في كتابة الآيات في جميع المصاحف القديمة المكتوبة بالخطّ الكوفي تقريباً والتي تعود إلىٰ القرون الثلاثة الأولىٰ.</w:t>
      </w:r>
      <w:r w:rsidR="00922F94">
        <w:rPr>
          <w:rtl/>
        </w:rPr>
        <w:t xml:space="preserve"> </w:t>
      </w:r>
      <w:r>
        <w:rPr>
          <w:rtl/>
        </w:rPr>
        <w:t>وفي بع</w:t>
      </w:r>
      <w:r>
        <w:rPr>
          <w:rFonts w:hint="eastAsia"/>
          <w:rtl/>
        </w:rPr>
        <w:t>ض</w:t>
      </w:r>
      <w:r>
        <w:rPr>
          <w:rtl/>
        </w:rPr>
        <w:t xml:space="preserve"> الأحيان نرىٰ أنّ الكاتب يلتفت إلىٰ ما ارتكبه من سهو أثناء كتابته فيسعىٰ إلىٰ تصحيحه، وتارة يتصدّىٰ شخص آخر لإصلاحه بقلم آخر متأخّر عند قراءة النسخة، وفي بعض الحالات</w:t>
      </w:r>
      <w:r w:rsidR="00922F94">
        <w:rPr>
          <w:rtl/>
        </w:rPr>
        <w:t xml:space="preserve"> </w:t>
      </w:r>
      <w:r>
        <w:rPr>
          <w:rtl/>
        </w:rPr>
        <w:t>تبقىٰ هذه الأخطاء موجودة في النسخة حتّىٰ عصرنا الحاضر.</w:t>
      </w:r>
      <w:r w:rsidR="00922F94">
        <w:rPr>
          <w:rtl/>
        </w:rPr>
        <w:t xml:space="preserve"> </w:t>
      </w:r>
      <w:r>
        <w:rPr>
          <w:rtl/>
        </w:rPr>
        <w:t xml:space="preserve">ومع كل ذلك علينا أن ندرك جيّداً </w:t>
      </w:r>
      <w:r>
        <w:rPr>
          <w:rFonts w:hint="eastAsia"/>
          <w:rtl/>
        </w:rPr>
        <w:t>بأنّ</w:t>
      </w:r>
      <w:r>
        <w:rPr>
          <w:rtl/>
        </w:rPr>
        <w:t xml:space="preserve"> جميع موارد اختلاف المصاحف؛ واختلاف القراءات؛ والاختلاف في رسم الخطّ وإملاء الكلمات، لا</w:t>
      </w:r>
      <w:r w:rsidR="00922F94">
        <w:rPr>
          <w:rtl/>
        </w:rPr>
        <w:t xml:space="preserve"> </w:t>
      </w:r>
      <w:r>
        <w:rPr>
          <w:rtl/>
        </w:rPr>
        <w:t>يمكن أن تكون مصداقاً من مصاديق سهو وخطأ الكاتب.</w:t>
      </w:r>
    </w:p>
    <w:p w14:paraId="466FB840" w14:textId="42DC575C" w:rsidR="00F12CCE" w:rsidRDefault="00F12CCE" w:rsidP="00F12CCE">
      <w:pPr>
        <w:rPr>
          <w:rtl/>
        </w:rPr>
      </w:pPr>
      <w:r>
        <w:rPr>
          <w:rFonts w:hint="eastAsia"/>
          <w:rtl/>
        </w:rPr>
        <w:t>إنّ</w:t>
      </w:r>
      <w:r>
        <w:rPr>
          <w:rtl/>
        </w:rPr>
        <w:t xml:space="preserve"> (مصحف النجف)</w:t>
      </w:r>
      <w:r w:rsidR="00922F94">
        <w:rPr>
          <w:rtl/>
        </w:rPr>
        <w:t xml:space="preserve"> </w:t>
      </w:r>
      <w:r>
        <w:rPr>
          <w:rtl/>
        </w:rPr>
        <w:t>لا</w:t>
      </w:r>
      <w:r w:rsidR="00922F94">
        <w:rPr>
          <w:rtl/>
        </w:rPr>
        <w:t xml:space="preserve"> </w:t>
      </w:r>
      <w:r>
        <w:rPr>
          <w:rtl/>
        </w:rPr>
        <w:t>يمكن</w:t>
      </w:r>
      <w:r w:rsidR="00922F94">
        <w:rPr>
          <w:rtl/>
        </w:rPr>
        <w:t xml:space="preserve"> </w:t>
      </w:r>
      <w:r>
        <w:rPr>
          <w:rtl/>
        </w:rPr>
        <w:t>أن يكون مستثنىٰ من هذا الأمر، علىٰ سبيل المثال،</w:t>
      </w:r>
      <w:r w:rsidR="00922F94">
        <w:rPr>
          <w:rtl/>
        </w:rPr>
        <w:t xml:space="preserve"> </w:t>
      </w:r>
      <w:r>
        <w:rPr>
          <w:rtl/>
        </w:rPr>
        <w:t>انظر: الصورة رقم:</w:t>
      </w:r>
      <w:r w:rsidR="00922F94">
        <w:rPr>
          <w:rtl/>
        </w:rPr>
        <w:t xml:space="preserve"> </w:t>
      </w:r>
      <w:r>
        <w:rPr>
          <w:rtl/>
        </w:rPr>
        <w:t>(16)؛</w:t>
      </w:r>
      <w:r w:rsidR="00922F94">
        <w:rPr>
          <w:rtl/>
        </w:rPr>
        <w:t xml:space="preserve"> </w:t>
      </w:r>
      <w:r>
        <w:rPr>
          <w:rtl/>
        </w:rPr>
        <w:t>وفضلاً عن وجود حالات من اختلاف مصاحف الأمصار؛ واختلاف القراءات؛</w:t>
      </w:r>
      <w:r w:rsidR="00922F94">
        <w:rPr>
          <w:rtl/>
        </w:rPr>
        <w:t xml:space="preserve"> </w:t>
      </w:r>
      <w:r>
        <w:rPr>
          <w:rtl/>
        </w:rPr>
        <w:t xml:space="preserve">والاختلاف في رسم الخطّ وإملاء </w:t>
      </w:r>
    </w:p>
    <w:p w14:paraId="57197FAD" w14:textId="77777777" w:rsidR="00F12CCE" w:rsidRDefault="00F12CCE" w:rsidP="00F12CCE">
      <w:pPr>
        <w:pStyle w:val="rfdLine"/>
        <w:rPr>
          <w:rtl/>
        </w:rPr>
      </w:pPr>
      <w:r>
        <w:rPr>
          <w:rtl/>
        </w:rPr>
        <w:t>__________</w:t>
      </w:r>
    </w:p>
    <w:p w14:paraId="5630F8AD" w14:textId="45CB56B2" w:rsidR="00F12CCE" w:rsidRDefault="00F12CCE" w:rsidP="00F12CCE">
      <w:pPr>
        <w:pStyle w:val="rfdFootnote0"/>
      </w:pPr>
      <w:r>
        <w:rPr>
          <w:rtl/>
        </w:rPr>
        <w:t>(1) علىٰ سبيل المثال: فقد أشار ط</w:t>
      </w:r>
      <w:r>
        <w:rPr>
          <w:rFonts w:hint="cs"/>
          <w:rtl/>
        </w:rPr>
        <w:t>یّ</w:t>
      </w:r>
      <w:r>
        <w:rPr>
          <w:rFonts w:hint="eastAsia"/>
          <w:rtl/>
        </w:rPr>
        <w:t>ار</w:t>
      </w:r>
      <w:r>
        <w:rPr>
          <w:rtl/>
        </w:rPr>
        <w:t xml:space="preserve"> آلتي قولاج في مقدّمته علىٰ النسخة المنسوبة إلىٰ عثمان بن عفّان في المشهد الحسيني (القاهرة) المطبوعة بصورة طبق الأصل بالفاکس</w:t>
      </w:r>
      <w:r>
        <w:rPr>
          <w:rFonts w:hint="cs"/>
          <w:rtl/>
        </w:rPr>
        <w:t>ی</w:t>
      </w:r>
      <w:r>
        <w:rPr>
          <w:rFonts w:hint="eastAsia"/>
          <w:rtl/>
        </w:rPr>
        <w:t>م</w:t>
      </w:r>
      <w:r>
        <w:rPr>
          <w:rFonts w:hint="cs"/>
          <w:rtl/>
        </w:rPr>
        <w:t>ی</w:t>
      </w:r>
      <w:r>
        <w:rPr>
          <w:rFonts w:hint="eastAsia"/>
          <w:rtl/>
        </w:rPr>
        <w:t>له</w:t>
      </w:r>
      <w:r>
        <w:rPr>
          <w:rtl/>
        </w:rPr>
        <w:t xml:space="preserve"> ـ وذلك في ضمن تعريفه للنسخ الأربع المعروفة المنسوبة للخليفة الثالث؛ وهي: مصحف طاشقند ف</w:t>
      </w:r>
      <w:r>
        <w:rPr>
          <w:rFonts w:hint="eastAsia"/>
          <w:rtl/>
        </w:rPr>
        <w:t>ي</w:t>
      </w:r>
      <w:r>
        <w:rPr>
          <w:rtl/>
        </w:rPr>
        <w:t xml:space="preserve"> سمرقند، النسخة رقم: (</w:t>
      </w:r>
      <w:proofErr w:type="spellStart"/>
      <w:r>
        <w:t>H.s.</w:t>
      </w:r>
      <w:proofErr w:type="spellEnd"/>
      <w:r>
        <w:rPr>
          <w:rtl/>
        </w:rPr>
        <w:t>32) في توپقاپي سراي؛ النسخة رقم: (457) في متحف الفنون التركية والإسلامية؛ ونسخة المشهد الحس</w:t>
      </w:r>
      <w:r>
        <w:rPr>
          <w:rFonts w:hint="cs"/>
          <w:rtl/>
        </w:rPr>
        <w:t>ی</w:t>
      </w:r>
      <w:r>
        <w:rPr>
          <w:rFonts w:hint="eastAsia"/>
          <w:rtl/>
        </w:rPr>
        <w:t>ني</w:t>
      </w:r>
      <w:r>
        <w:rPr>
          <w:rtl/>
        </w:rPr>
        <w:t xml:space="preserve"> في القاهرة ـ إلىٰ بعض أخطاء الكاتب في تلك النسخ. انظر: مقدّمة المصحف الشر</w:t>
      </w:r>
      <w:r>
        <w:rPr>
          <w:rFonts w:hint="cs"/>
          <w:rtl/>
        </w:rPr>
        <w:t>ی</w:t>
      </w:r>
      <w:r>
        <w:rPr>
          <w:rFonts w:hint="eastAsia"/>
          <w:rtl/>
        </w:rPr>
        <w:t>ف</w:t>
      </w:r>
      <w:r>
        <w:rPr>
          <w:rtl/>
        </w:rPr>
        <w:t xml:space="preserve"> المنسوب إل</w:t>
      </w:r>
      <w:r>
        <w:rPr>
          <w:rFonts w:hint="cs"/>
          <w:rtl/>
        </w:rPr>
        <w:t>ی</w:t>
      </w:r>
      <w:r>
        <w:rPr>
          <w:rtl/>
        </w:rPr>
        <w:t xml:space="preserve"> عثمان بن عفّان 1/ 101ـ102؛ 109ـ110؛ 136ـ 138. </w:t>
      </w:r>
      <w:r>
        <w:rPr>
          <w:rFonts w:hint="eastAsia"/>
          <w:rtl/>
        </w:rPr>
        <w:t>كما</w:t>
      </w:r>
      <w:r>
        <w:rPr>
          <w:rtl/>
        </w:rPr>
        <w:t xml:space="preserve"> ذكرت اشتباهات الکاتب أيضاً في كتابة القرآن رقم: (1) في مكتبة</w:t>
      </w:r>
      <w:r w:rsidR="00922F94">
        <w:rPr>
          <w:rtl/>
        </w:rPr>
        <w:t xml:space="preserve"> </w:t>
      </w:r>
      <w:r>
        <w:rPr>
          <w:rtl/>
        </w:rPr>
        <w:t xml:space="preserve">آستان قدس رضوي، والمنسوب إلىٰ خطّ الإمام علي </w:t>
      </w:r>
      <w:r w:rsidR="0057550D" w:rsidRPr="0057550D">
        <w:rPr>
          <w:rStyle w:val="rfdAlaem"/>
          <w:rtl/>
        </w:rPr>
        <w:t xml:space="preserve">عليه‌السلام </w:t>
      </w:r>
      <w:r>
        <w:rPr>
          <w:rtl/>
        </w:rPr>
        <w:t xml:space="preserve"> في مقدّمة طبعة الفاکس</w:t>
      </w:r>
      <w:r>
        <w:rPr>
          <w:rFonts w:hint="cs"/>
          <w:rtl/>
        </w:rPr>
        <w:t>ی</w:t>
      </w:r>
      <w:r>
        <w:rPr>
          <w:rFonts w:hint="eastAsia"/>
          <w:rtl/>
        </w:rPr>
        <w:t>م</w:t>
      </w:r>
      <w:r>
        <w:rPr>
          <w:rFonts w:hint="cs"/>
          <w:rtl/>
        </w:rPr>
        <w:t>ی</w:t>
      </w:r>
      <w:r>
        <w:rPr>
          <w:rFonts w:hint="eastAsia"/>
          <w:rtl/>
        </w:rPr>
        <w:t>له</w:t>
      </w:r>
      <w:r>
        <w:rPr>
          <w:rtl/>
        </w:rPr>
        <w:t xml:space="preserve"> من هذه النسخة. انظر: مقدّمة المحقّقين والمصحّحين في المصحف الشريف المنسوب للإمام علي بن أبي طالب </w:t>
      </w:r>
      <w:r w:rsidR="0057550D" w:rsidRPr="0057550D">
        <w:rPr>
          <w:rStyle w:val="rfdAlaem"/>
          <w:rtl/>
        </w:rPr>
        <w:t xml:space="preserve">عليه‌السلام </w:t>
      </w:r>
      <w:r>
        <w:rPr>
          <w:rtl/>
        </w:rPr>
        <w:t>: 25ـ 26 و44ـ 49.</w:t>
      </w:r>
    </w:p>
    <w:p w14:paraId="3CFD698E" w14:textId="77777777" w:rsidR="00F12CA0" w:rsidRDefault="00F12CCE" w:rsidP="00F12CCE">
      <w:pPr>
        <w:rPr>
          <w:rtl/>
        </w:rPr>
      </w:pPr>
      <w:r>
        <w:br w:type="page"/>
      </w:r>
    </w:p>
    <w:p w14:paraId="289ECA04" w14:textId="7A983A31" w:rsidR="00F12CCE" w:rsidRDefault="00F12CCE" w:rsidP="00F12CA0">
      <w:pPr>
        <w:pStyle w:val="rfdNormal0"/>
        <w:rPr>
          <w:rtl/>
        </w:rPr>
      </w:pPr>
      <w:r>
        <w:rPr>
          <w:rFonts w:hint="eastAsia"/>
          <w:rtl/>
        </w:rPr>
        <w:lastRenderedPageBreak/>
        <w:t>الكلمات</w:t>
      </w:r>
      <w:r>
        <w:rPr>
          <w:rtl/>
        </w:rPr>
        <w:t xml:space="preserve"> في هذه النسخة،</w:t>
      </w:r>
      <w:r w:rsidR="00922F94">
        <w:rPr>
          <w:rtl/>
        </w:rPr>
        <w:t xml:space="preserve"> </w:t>
      </w:r>
      <w:r>
        <w:rPr>
          <w:rtl/>
        </w:rPr>
        <w:t>فإنّ</w:t>
      </w:r>
      <w:r w:rsidR="00922F94">
        <w:rPr>
          <w:rtl/>
        </w:rPr>
        <w:t xml:space="preserve"> </w:t>
      </w:r>
      <w:r>
        <w:rPr>
          <w:rtl/>
        </w:rPr>
        <w:t>هناك نماذج عديدة من أخطاء الكاتب التي لا زال بعضها باقياً في هذه النسخة من دون إصلاح.</w:t>
      </w:r>
      <w:r w:rsidR="00922F94">
        <w:rPr>
          <w:rtl/>
        </w:rPr>
        <w:t xml:space="preserve"> </w:t>
      </w:r>
      <w:r>
        <w:rPr>
          <w:rtl/>
        </w:rPr>
        <w:t>وهذا الأمر هو أحد الأدلّة التي ذكرناها في بداية هذه المقدّمة باعتبارها شاهداً علىٰ عدم صحّة انتساب هذه النسخة وأمثالها للإمام علي</w:t>
      </w:r>
      <w:r w:rsidR="00922F94">
        <w:rPr>
          <w:rtl/>
        </w:rPr>
        <w:t xml:space="preserve"> </w:t>
      </w:r>
      <w:r w:rsidR="00901E89" w:rsidRPr="00901E89">
        <w:rPr>
          <w:rStyle w:val="rfdAlaem"/>
          <w:rtl/>
        </w:rPr>
        <w:t>عليه‌السلام</w:t>
      </w:r>
      <w:r>
        <w:rPr>
          <w:rtl/>
        </w:rPr>
        <w:t xml:space="preserve"> ، وذلك لأنّ الشيعة يرفضون صدور هذا الأمر من قبل الإمام</w:t>
      </w:r>
      <w:r w:rsidR="00922F94">
        <w:rPr>
          <w:rtl/>
        </w:rPr>
        <w:t xml:space="preserve"> </w:t>
      </w:r>
      <w:r w:rsidR="00901E89" w:rsidRPr="00901E89">
        <w:rPr>
          <w:rStyle w:val="rfdAlaem"/>
          <w:rtl/>
        </w:rPr>
        <w:t>عليه‌السلام</w:t>
      </w:r>
      <w:r w:rsidR="00922F94">
        <w:rPr>
          <w:rtl/>
        </w:rPr>
        <w:t xml:space="preserve"> </w:t>
      </w:r>
      <w:r>
        <w:rPr>
          <w:rtl/>
        </w:rPr>
        <w:t xml:space="preserve"> وإنّ خطأ</w:t>
      </w:r>
      <w:r w:rsidR="00922F94">
        <w:rPr>
          <w:rtl/>
        </w:rPr>
        <w:t xml:space="preserve"> </w:t>
      </w:r>
      <w:r>
        <w:rPr>
          <w:rtl/>
        </w:rPr>
        <w:t>الإمام</w:t>
      </w:r>
      <w:r w:rsidR="00922F94">
        <w:rPr>
          <w:rtl/>
        </w:rPr>
        <w:t xml:space="preserve"> </w:t>
      </w:r>
      <w:r>
        <w:rPr>
          <w:rtl/>
        </w:rPr>
        <w:t xml:space="preserve"> </w:t>
      </w:r>
      <w:r w:rsidR="00901E89" w:rsidRPr="00901E89">
        <w:rPr>
          <w:rStyle w:val="rfdAlaem"/>
          <w:rtl/>
        </w:rPr>
        <w:t>عليه‌السلام</w:t>
      </w:r>
      <w:r w:rsidR="00922F94">
        <w:rPr>
          <w:rtl/>
        </w:rPr>
        <w:t xml:space="preserve"> </w:t>
      </w:r>
      <w:r>
        <w:rPr>
          <w:rtl/>
        </w:rPr>
        <w:t xml:space="preserve"> وسهوه</w:t>
      </w:r>
      <w:r w:rsidR="00922F94">
        <w:rPr>
          <w:rtl/>
        </w:rPr>
        <w:t xml:space="preserve"> </w:t>
      </w:r>
      <w:r>
        <w:rPr>
          <w:rtl/>
        </w:rPr>
        <w:t>أمر غير مقبول عندهم.</w:t>
      </w:r>
      <w:r w:rsidR="00922F94">
        <w:rPr>
          <w:rtl/>
        </w:rPr>
        <w:t xml:space="preserve"> </w:t>
      </w:r>
      <w:r>
        <w:rPr>
          <w:rtl/>
        </w:rPr>
        <w:t>يبيّن لنا الجدول</w:t>
      </w:r>
      <w:r w:rsidR="00922F94">
        <w:rPr>
          <w:rtl/>
        </w:rPr>
        <w:t xml:space="preserve"> </w:t>
      </w:r>
      <w:r>
        <w:rPr>
          <w:rtl/>
        </w:rPr>
        <w:t>رقم:</w:t>
      </w:r>
      <w:r w:rsidR="00922F94">
        <w:rPr>
          <w:rtl/>
        </w:rPr>
        <w:t xml:space="preserve"> </w:t>
      </w:r>
      <w:r>
        <w:rPr>
          <w:rtl/>
        </w:rPr>
        <w:t>(4)</w:t>
      </w:r>
      <w:r w:rsidR="00922F94">
        <w:rPr>
          <w:rtl/>
        </w:rPr>
        <w:t xml:space="preserve"> </w:t>
      </w:r>
      <w:r>
        <w:rPr>
          <w:rtl/>
        </w:rPr>
        <w:t>أدناه</w:t>
      </w:r>
      <w:r w:rsidR="00922F94">
        <w:rPr>
          <w:rtl/>
        </w:rPr>
        <w:t xml:space="preserve"> </w:t>
      </w:r>
      <w:r>
        <w:rPr>
          <w:rtl/>
        </w:rPr>
        <w:t>خمساً وثلاثين أنموذجاً</w:t>
      </w:r>
      <w:r w:rsidR="00922F94">
        <w:rPr>
          <w:rtl/>
        </w:rPr>
        <w:t xml:space="preserve"> </w:t>
      </w:r>
      <w:r>
        <w:rPr>
          <w:rtl/>
        </w:rPr>
        <w:t>من سهو وخطأ</w:t>
      </w:r>
      <w:r w:rsidR="00922F94">
        <w:rPr>
          <w:rtl/>
        </w:rPr>
        <w:t xml:space="preserve"> </w:t>
      </w:r>
      <w:r>
        <w:rPr>
          <w:rtl/>
        </w:rPr>
        <w:t>الكاتب في (مصحف النجف)</w:t>
      </w:r>
      <w:r w:rsidR="00922F94">
        <w:rPr>
          <w:rtl/>
        </w:rPr>
        <w:t xml:space="preserve"> </w:t>
      </w:r>
      <w:r>
        <w:rPr>
          <w:rtl/>
        </w:rPr>
        <w:t>النسخة رقم:</w:t>
      </w:r>
      <w:r w:rsidR="00922F94">
        <w:rPr>
          <w:rtl/>
        </w:rPr>
        <w:t xml:space="preserve"> </w:t>
      </w:r>
      <w:r>
        <w:rPr>
          <w:rtl/>
        </w:rPr>
        <w:t>(1) في حرم الإمام علي</w:t>
      </w:r>
      <w:r w:rsidR="00922F94">
        <w:rPr>
          <w:rtl/>
        </w:rPr>
        <w:t xml:space="preserve"> </w:t>
      </w:r>
      <w:r w:rsidR="00901E89" w:rsidRPr="00901E89">
        <w:rPr>
          <w:rStyle w:val="rfdAlaem"/>
          <w:rtl/>
        </w:rPr>
        <w:t>عليه‌السلام</w:t>
      </w:r>
      <w:r w:rsidR="00922F94">
        <w:rPr>
          <w:rtl/>
        </w:rPr>
        <w:t xml:space="preserve"> </w:t>
      </w:r>
      <w:r>
        <w:rPr>
          <w:rtl/>
        </w:rPr>
        <w:t xml:space="preserve"> في النجف الأشرف.</w:t>
      </w:r>
      <w:r w:rsidR="00922F94">
        <w:rPr>
          <w:rtl/>
        </w:rPr>
        <w:t xml:space="preserve"> </w:t>
      </w:r>
    </w:p>
    <w:p w14:paraId="4A0E6FD4" w14:textId="50C7D11B" w:rsidR="00F12CCE" w:rsidRDefault="00F12CCE" w:rsidP="00F12CCE">
      <w:pPr>
        <w:rPr>
          <w:rtl/>
        </w:rPr>
      </w:pPr>
      <w:r>
        <w:rPr>
          <w:rFonts w:hint="eastAsia"/>
          <w:rtl/>
        </w:rPr>
        <w:t>الجدول</w:t>
      </w:r>
      <w:r>
        <w:rPr>
          <w:rtl/>
        </w:rPr>
        <w:t>:</w:t>
      </w:r>
      <w:r w:rsidR="00922F94">
        <w:rPr>
          <w:rtl/>
        </w:rPr>
        <w:t xml:space="preserve"> </w:t>
      </w:r>
      <w:r>
        <w:rPr>
          <w:rtl/>
        </w:rPr>
        <w:t>(4) قائمة سهو وأخطاء الكاتب في نسخة القرآن المنسوب للإمام علي</w:t>
      </w:r>
      <w:r w:rsidR="00922F94">
        <w:rPr>
          <w:rtl/>
        </w:rPr>
        <w:t xml:space="preserve"> </w:t>
      </w:r>
      <w:r w:rsidR="00901E89" w:rsidRPr="00901E89">
        <w:rPr>
          <w:rStyle w:val="rfdAlaem"/>
          <w:rtl/>
        </w:rPr>
        <w:t>عليه‌السلام</w:t>
      </w:r>
      <w:r>
        <w:rPr>
          <w:rtl/>
        </w:rPr>
        <w:t xml:space="preserve"> في النجف الأشرف.</w:t>
      </w:r>
    </w:p>
    <w:tbl>
      <w:tblPr>
        <w:tblStyle w:val="TableGrid"/>
        <w:bidiVisual/>
        <w:tblW w:w="4993" w:type="pct"/>
        <w:tblLook w:val="04A0" w:firstRow="1" w:lastRow="0" w:firstColumn="1" w:lastColumn="0" w:noHBand="0" w:noVBand="1"/>
      </w:tblPr>
      <w:tblGrid>
        <w:gridCol w:w="701"/>
        <w:gridCol w:w="744"/>
        <w:gridCol w:w="1209"/>
        <w:gridCol w:w="2160"/>
        <w:gridCol w:w="1129"/>
        <w:gridCol w:w="1408"/>
      </w:tblGrid>
      <w:tr w:rsidR="00F12CA0" w14:paraId="69DDC025" w14:textId="77777777" w:rsidTr="00F12CA0">
        <w:tc>
          <w:tcPr>
            <w:tcW w:w="477" w:type="pct"/>
          </w:tcPr>
          <w:p w14:paraId="68E3B5C9" w14:textId="69D798CB" w:rsidR="00F12CA0" w:rsidRDefault="00F12CA0" w:rsidP="00F12CA0">
            <w:pPr>
              <w:pStyle w:val="rfdVarCenter"/>
              <w:rPr>
                <w:rtl/>
              </w:rPr>
            </w:pPr>
            <w:r w:rsidRPr="00ED7ED0">
              <w:rPr>
                <w:rtl/>
              </w:rPr>
              <w:t>الصفحة</w:t>
            </w:r>
          </w:p>
        </w:tc>
        <w:tc>
          <w:tcPr>
            <w:tcW w:w="507" w:type="pct"/>
          </w:tcPr>
          <w:p w14:paraId="02C1C840" w14:textId="0F0D9378" w:rsidR="00F12CA0" w:rsidRDefault="00F12CA0" w:rsidP="00F12CA0">
            <w:pPr>
              <w:pStyle w:val="rfdVarCenter"/>
              <w:rPr>
                <w:rtl/>
              </w:rPr>
            </w:pPr>
            <w:r w:rsidRPr="00ED7ED0">
              <w:rPr>
                <w:rtl/>
              </w:rPr>
              <w:t>السطر</w:t>
            </w:r>
          </w:p>
        </w:tc>
        <w:tc>
          <w:tcPr>
            <w:tcW w:w="830" w:type="pct"/>
          </w:tcPr>
          <w:p w14:paraId="5F2BE5C3" w14:textId="16DF0F67" w:rsidR="00F12CA0" w:rsidRDefault="00F12CA0" w:rsidP="00F12CA0">
            <w:pPr>
              <w:pStyle w:val="rfdVarCenter"/>
              <w:rPr>
                <w:rtl/>
              </w:rPr>
            </w:pPr>
            <w:r w:rsidRPr="00ED7ED0">
              <w:rPr>
                <w:rtl/>
              </w:rPr>
              <w:t>رقم السورة والآ</w:t>
            </w:r>
            <w:r w:rsidRPr="00ED7ED0">
              <w:rPr>
                <w:rFonts w:hint="cs"/>
                <w:rtl/>
              </w:rPr>
              <w:t>ی</w:t>
            </w:r>
            <w:r w:rsidRPr="00ED7ED0">
              <w:rPr>
                <w:rFonts w:hint="eastAsia"/>
                <w:rtl/>
              </w:rPr>
              <w:t>ة</w:t>
            </w:r>
          </w:p>
        </w:tc>
        <w:tc>
          <w:tcPr>
            <w:tcW w:w="1454" w:type="pct"/>
          </w:tcPr>
          <w:p w14:paraId="321A519E" w14:textId="0AB120F6" w:rsidR="00F12CA0" w:rsidRDefault="00F12CA0" w:rsidP="00F12CA0">
            <w:pPr>
              <w:pStyle w:val="rfdVarCenter"/>
              <w:rPr>
                <w:rtl/>
              </w:rPr>
            </w:pPr>
            <w:r w:rsidRPr="00ED7ED0">
              <w:rPr>
                <w:rtl/>
              </w:rPr>
              <w:t>سهو</w:t>
            </w:r>
            <w:r>
              <w:rPr>
                <w:rFonts w:hint="cs"/>
                <w:rtl/>
              </w:rPr>
              <w:t>‌</w:t>
            </w:r>
            <w:r w:rsidRPr="00ED7ED0">
              <w:rPr>
                <w:rtl/>
              </w:rPr>
              <w:t>الكاتب</w:t>
            </w:r>
            <w:r>
              <w:rPr>
                <w:rFonts w:hint="cs"/>
                <w:rtl/>
              </w:rPr>
              <w:t>‌</w:t>
            </w:r>
            <w:r w:rsidRPr="00ED7ED0">
              <w:rPr>
                <w:rtl/>
              </w:rPr>
              <w:t>في(مصحف</w:t>
            </w:r>
            <w:r>
              <w:rPr>
                <w:rFonts w:hint="cs"/>
                <w:rtl/>
              </w:rPr>
              <w:t>‌</w:t>
            </w:r>
            <w:r w:rsidRPr="00ED7ED0">
              <w:rPr>
                <w:rtl/>
              </w:rPr>
              <w:t>النجف)</w:t>
            </w:r>
          </w:p>
        </w:tc>
        <w:tc>
          <w:tcPr>
            <w:tcW w:w="771" w:type="pct"/>
          </w:tcPr>
          <w:p w14:paraId="36B9FAD5" w14:textId="6E309643" w:rsidR="00F12CA0" w:rsidRDefault="00F12CA0" w:rsidP="00F12CA0">
            <w:pPr>
              <w:pStyle w:val="rfdVarCenter"/>
              <w:rPr>
                <w:rtl/>
              </w:rPr>
            </w:pPr>
            <w:r w:rsidRPr="00ED7ED0">
              <w:rPr>
                <w:rtl/>
              </w:rPr>
              <w:t>الصح</w:t>
            </w:r>
            <w:r w:rsidRPr="00ED7ED0">
              <w:rPr>
                <w:rFonts w:hint="cs"/>
                <w:rtl/>
              </w:rPr>
              <w:t>ی</w:t>
            </w:r>
            <w:r w:rsidRPr="00ED7ED0">
              <w:rPr>
                <w:rFonts w:hint="eastAsia"/>
                <w:rtl/>
              </w:rPr>
              <w:t>ح</w:t>
            </w:r>
            <w:r>
              <w:rPr>
                <w:rFonts w:hint="cs"/>
                <w:rtl/>
              </w:rPr>
              <w:t xml:space="preserve"> </w:t>
            </w:r>
            <w:r w:rsidRPr="00ED7ED0">
              <w:rPr>
                <w:rtl/>
              </w:rPr>
              <w:t>في القرآن</w:t>
            </w:r>
          </w:p>
        </w:tc>
        <w:tc>
          <w:tcPr>
            <w:tcW w:w="961" w:type="pct"/>
          </w:tcPr>
          <w:p w14:paraId="17D88E74" w14:textId="7514D7E7" w:rsidR="00F12CA0" w:rsidRDefault="00F12CA0" w:rsidP="00F12CA0">
            <w:pPr>
              <w:pStyle w:val="rfdVarCenter"/>
              <w:rPr>
                <w:rtl/>
              </w:rPr>
            </w:pPr>
            <w:r w:rsidRPr="00ED7ED0">
              <w:rPr>
                <w:rtl/>
              </w:rPr>
              <w:t>توض</w:t>
            </w:r>
            <w:r w:rsidRPr="00ED7ED0">
              <w:rPr>
                <w:rFonts w:hint="cs"/>
                <w:rtl/>
              </w:rPr>
              <w:t>ی</w:t>
            </w:r>
            <w:r w:rsidRPr="00ED7ED0">
              <w:rPr>
                <w:rFonts w:hint="eastAsia"/>
                <w:rtl/>
              </w:rPr>
              <w:t>ح</w:t>
            </w:r>
          </w:p>
        </w:tc>
      </w:tr>
      <w:tr w:rsidR="00F12CA0" w14:paraId="6DD45CFD" w14:textId="77777777" w:rsidTr="00F12CA0">
        <w:tc>
          <w:tcPr>
            <w:tcW w:w="477" w:type="pct"/>
          </w:tcPr>
          <w:p w14:paraId="5CB094AD" w14:textId="3BABB1A1" w:rsidR="00F12CA0" w:rsidRDefault="00F12CA0" w:rsidP="00F12CA0">
            <w:pPr>
              <w:pStyle w:val="rfdVarCenter"/>
              <w:rPr>
                <w:rtl/>
              </w:rPr>
            </w:pPr>
            <w:r w:rsidRPr="00ED7ED0">
              <w:rPr>
                <w:rtl/>
              </w:rPr>
              <w:t>73</w:t>
            </w:r>
          </w:p>
        </w:tc>
        <w:tc>
          <w:tcPr>
            <w:tcW w:w="507" w:type="pct"/>
          </w:tcPr>
          <w:p w14:paraId="7D44922D" w14:textId="44CA38F1" w:rsidR="00F12CA0" w:rsidRDefault="00F12CA0" w:rsidP="00F12CA0">
            <w:pPr>
              <w:pStyle w:val="rfdVarCenter"/>
              <w:rPr>
                <w:rtl/>
              </w:rPr>
            </w:pPr>
            <w:r w:rsidRPr="00ED7ED0">
              <w:rPr>
                <w:rtl/>
              </w:rPr>
              <w:t>6</w:t>
            </w:r>
          </w:p>
        </w:tc>
        <w:tc>
          <w:tcPr>
            <w:tcW w:w="830" w:type="pct"/>
          </w:tcPr>
          <w:p w14:paraId="4AA8C6AD" w14:textId="1CF74C05" w:rsidR="00F12CA0" w:rsidRDefault="00F12CA0" w:rsidP="00F12CA0">
            <w:pPr>
              <w:pStyle w:val="rfdVarCenter"/>
              <w:rPr>
                <w:rtl/>
              </w:rPr>
            </w:pPr>
            <w:r w:rsidRPr="00ED7ED0">
              <w:rPr>
                <w:rtl/>
              </w:rPr>
              <w:t>آل‌عمران، 176</w:t>
            </w:r>
          </w:p>
        </w:tc>
        <w:tc>
          <w:tcPr>
            <w:tcW w:w="1454" w:type="pct"/>
          </w:tcPr>
          <w:p w14:paraId="47DABE47" w14:textId="562C26D2" w:rsidR="00F12CA0" w:rsidRDefault="00F12CA0" w:rsidP="00F12CA0">
            <w:pPr>
              <w:pStyle w:val="rfdVarCenter"/>
              <w:rPr>
                <w:rtl/>
              </w:rPr>
            </w:pPr>
            <w:r w:rsidRPr="00ED7ED0">
              <w:rPr>
                <w:rtl/>
              </w:rPr>
              <w:t>حظا في في الاخرة</w:t>
            </w:r>
          </w:p>
        </w:tc>
        <w:tc>
          <w:tcPr>
            <w:tcW w:w="771" w:type="pct"/>
          </w:tcPr>
          <w:p w14:paraId="2DC2850F" w14:textId="76DA194E" w:rsidR="00F12CA0" w:rsidRDefault="00F12CA0" w:rsidP="00F12CA0">
            <w:pPr>
              <w:pStyle w:val="rfdVarCenter"/>
              <w:rPr>
                <w:rtl/>
              </w:rPr>
            </w:pPr>
            <w:r w:rsidRPr="00ED7ED0">
              <w:rPr>
                <w:rtl/>
              </w:rPr>
              <w:t>حظا في الاخرة</w:t>
            </w:r>
          </w:p>
        </w:tc>
        <w:tc>
          <w:tcPr>
            <w:tcW w:w="961" w:type="pct"/>
          </w:tcPr>
          <w:p w14:paraId="1A774D12" w14:textId="2809CF6E" w:rsidR="00F12CA0" w:rsidRDefault="00F12CA0" w:rsidP="00F12CA0">
            <w:pPr>
              <w:pStyle w:val="rfdVarCenter"/>
              <w:rPr>
                <w:rtl/>
              </w:rPr>
            </w:pPr>
            <w:r w:rsidRPr="00ED7ED0">
              <w:rPr>
                <w:rtl/>
              </w:rPr>
              <w:t>إضافة (ف</w:t>
            </w:r>
            <w:r w:rsidRPr="00ED7ED0">
              <w:rPr>
                <w:rFonts w:hint="cs"/>
                <w:rtl/>
              </w:rPr>
              <w:t>ی</w:t>
            </w:r>
            <w:r w:rsidRPr="00ED7ED0">
              <w:rPr>
                <w:rtl/>
              </w:rPr>
              <w:t>)</w:t>
            </w:r>
          </w:p>
        </w:tc>
      </w:tr>
      <w:tr w:rsidR="00F12CA0" w14:paraId="66C4CD8D" w14:textId="77777777" w:rsidTr="00F12CA0">
        <w:tc>
          <w:tcPr>
            <w:tcW w:w="477" w:type="pct"/>
          </w:tcPr>
          <w:p w14:paraId="696D3ACA" w14:textId="1B677FD0" w:rsidR="00F12CA0" w:rsidRDefault="00F12CA0" w:rsidP="00F12CA0">
            <w:pPr>
              <w:pStyle w:val="rfdVarCenter"/>
              <w:rPr>
                <w:rtl/>
              </w:rPr>
            </w:pPr>
            <w:r w:rsidRPr="00ED7ED0">
              <w:rPr>
                <w:rtl/>
              </w:rPr>
              <w:t>80</w:t>
            </w:r>
          </w:p>
        </w:tc>
        <w:tc>
          <w:tcPr>
            <w:tcW w:w="507" w:type="pct"/>
          </w:tcPr>
          <w:p w14:paraId="1E75496D" w14:textId="6C9F01A9" w:rsidR="00F12CA0" w:rsidRDefault="00F12CA0" w:rsidP="00F12CA0">
            <w:pPr>
              <w:pStyle w:val="rfdVarCenter"/>
              <w:rPr>
                <w:rtl/>
              </w:rPr>
            </w:pPr>
            <w:r w:rsidRPr="00ED7ED0">
              <w:rPr>
                <w:rtl/>
              </w:rPr>
              <w:t>1</w:t>
            </w:r>
          </w:p>
        </w:tc>
        <w:tc>
          <w:tcPr>
            <w:tcW w:w="830" w:type="pct"/>
          </w:tcPr>
          <w:p w14:paraId="148E9F9C" w14:textId="2B0FABF4" w:rsidR="00F12CA0" w:rsidRDefault="00F12CA0" w:rsidP="00F12CA0">
            <w:pPr>
              <w:pStyle w:val="rfdVarCenter"/>
              <w:rPr>
                <w:rtl/>
              </w:rPr>
            </w:pPr>
            <w:r w:rsidRPr="00ED7ED0">
              <w:rPr>
                <w:rtl/>
              </w:rPr>
              <w:t>النساء، 15</w:t>
            </w:r>
          </w:p>
        </w:tc>
        <w:tc>
          <w:tcPr>
            <w:tcW w:w="1454" w:type="pct"/>
          </w:tcPr>
          <w:p w14:paraId="3E8DE250" w14:textId="1344775A" w:rsidR="00F12CA0" w:rsidRDefault="00F12CA0" w:rsidP="00F12CA0">
            <w:pPr>
              <w:pStyle w:val="rfdVarCenter"/>
              <w:rPr>
                <w:rtl/>
              </w:rPr>
            </w:pPr>
            <w:r w:rsidRPr="00ED7ED0">
              <w:rPr>
                <w:rtl/>
              </w:rPr>
              <w:t>الفاحس</w:t>
            </w:r>
            <w:r w:rsidRPr="00ED7ED0">
              <w:rPr>
                <w:rFonts w:hint="cs"/>
                <w:rtl/>
              </w:rPr>
              <w:t>ٮ</w:t>
            </w:r>
            <w:r w:rsidRPr="00ED7ED0">
              <w:rPr>
                <w:rFonts w:hint="eastAsia"/>
                <w:rtl/>
              </w:rPr>
              <w:t>ه</w:t>
            </w:r>
          </w:p>
        </w:tc>
        <w:tc>
          <w:tcPr>
            <w:tcW w:w="771" w:type="pct"/>
          </w:tcPr>
          <w:p w14:paraId="642FEB35" w14:textId="44A364A7" w:rsidR="00F12CA0" w:rsidRDefault="00F12CA0" w:rsidP="00F12CA0">
            <w:pPr>
              <w:pStyle w:val="rfdVarCenter"/>
              <w:rPr>
                <w:rtl/>
              </w:rPr>
            </w:pPr>
            <w:r w:rsidRPr="00ED7ED0">
              <w:rPr>
                <w:rtl/>
              </w:rPr>
              <w:t>الفاحشة</w:t>
            </w:r>
          </w:p>
        </w:tc>
        <w:tc>
          <w:tcPr>
            <w:tcW w:w="961" w:type="pct"/>
          </w:tcPr>
          <w:p w14:paraId="1D5F296C" w14:textId="4B5933E8" w:rsidR="00F12CA0" w:rsidRDefault="00F12CA0" w:rsidP="00F12CA0">
            <w:pPr>
              <w:pStyle w:val="rfdVarCenter"/>
              <w:rPr>
                <w:rtl/>
              </w:rPr>
            </w:pPr>
            <w:r w:rsidRPr="00ED7ED0">
              <w:rPr>
                <w:rtl/>
              </w:rPr>
              <w:t>إضافة ركزة</w:t>
            </w:r>
          </w:p>
        </w:tc>
      </w:tr>
      <w:tr w:rsidR="00F12CA0" w14:paraId="28FB3560" w14:textId="77777777" w:rsidTr="00F12CA0">
        <w:tc>
          <w:tcPr>
            <w:tcW w:w="477" w:type="pct"/>
          </w:tcPr>
          <w:p w14:paraId="681509BE" w14:textId="382931EF" w:rsidR="00F12CA0" w:rsidRDefault="00F12CA0" w:rsidP="00F12CA0">
            <w:pPr>
              <w:pStyle w:val="rfdVarCenter"/>
              <w:rPr>
                <w:rtl/>
              </w:rPr>
            </w:pPr>
            <w:r w:rsidRPr="00ED7ED0">
              <w:rPr>
                <w:rtl/>
              </w:rPr>
              <w:t>82</w:t>
            </w:r>
          </w:p>
        </w:tc>
        <w:tc>
          <w:tcPr>
            <w:tcW w:w="507" w:type="pct"/>
          </w:tcPr>
          <w:p w14:paraId="0A23A0DC" w14:textId="1F6D71D2" w:rsidR="00F12CA0" w:rsidRDefault="00F12CA0" w:rsidP="00F12CA0">
            <w:pPr>
              <w:pStyle w:val="rfdVarCenter"/>
              <w:rPr>
                <w:rtl/>
              </w:rPr>
            </w:pPr>
            <w:r w:rsidRPr="00ED7ED0">
              <w:rPr>
                <w:rtl/>
              </w:rPr>
              <w:t>8</w:t>
            </w:r>
          </w:p>
        </w:tc>
        <w:tc>
          <w:tcPr>
            <w:tcW w:w="830" w:type="pct"/>
          </w:tcPr>
          <w:p w14:paraId="13DEBB71" w14:textId="44B45084" w:rsidR="00F12CA0" w:rsidRDefault="00F12CA0" w:rsidP="00F12CA0">
            <w:pPr>
              <w:pStyle w:val="rfdVarCenter"/>
              <w:rPr>
                <w:rtl/>
              </w:rPr>
            </w:pPr>
            <w:r w:rsidRPr="00ED7ED0">
              <w:rPr>
                <w:rtl/>
              </w:rPr>
              <w:t>النساء، 25</w:t>
            </w:r>
          </w:p>
        </w:tc>
        <w:tc>
          <w:tcPr>
            <w:tcW w:w="1454" w:type="pct"/>
          </w:tcPr>
          <w:p w14:paraId="62C99545" w14:textId="5481BFE1" w:rsidR="00F12CA0" w:rsidRDefault="00F12CA0" w:rsidP="00F12CA0">
            <w:pPr>
              <w:pStyle w:val="rfdVarCenter"/>
              <w:rPr>
                <w:rtl/>
              </w:rPr>
            </w:pPr>
            <w:r w:rsidRPr="00ED7ED0">
              <w:rPr>
                <w:rtl/>
              </w:rPr>
              <w:t>لعذاب</w:t>
            </w:r>
          </w:p>
        </w:tc>
        <w:tc>
          <w:tcPr>
            <w:tcW w:w="771" w:type="pct"/>
          </w:tcPr>
          <w:p w14:paraId="6A70733F" w14:textId="10AAF21C" w:rsidR="00F12CA0" w:rsidRDefault="00F12CA0" w:rsidP="00F12CA0">
            <w:pPr>
              <w:pStyle w:val="rfdVarCenter"/>
              <w:rPr>
                <w:rtl/>
              </w:rPr>
            </w:pPr>
            <w:r w:rsidRPr="00ED7ED0">
              <w:rPr>
                <w:rtl/>
              </w:rPr>
              <w:t>العذاب</w:t>
            </w:r>
          </w:p>
        </w:tc>
        <w:tc>
          <w:tcPr>
            <w:tcW w:w="961" w:type="pct"/>
          </w:tcPr>
          <w:p w14:paraId="77022966" w14:textId="0916C7B5" w:rsidR="00F12CA0" w:rsidRDefault="00F12CA0" w:rsidP="00F12CA0">
            <w:pPr>
              <w:pStyle w:val="rfdVarCenter"/>
              <w:rPr>
                <w:rtl/>
              </w:rPr>
            </w:pPr>
            <w:r w:rsidRPr="00ED7ED0">
              <w:rPr>
                <w:rtl/>
              </w:rPr>
              <w:t>الف ناقصة</w:t>
            </w:r>
          </w:p>
        </w:tc>
      </w:tr>
      <w:tr w:rsidR="00F12CA0" w14:paraId="0EA5960C" w14:textId="77777777" w:rsidTr="00F12CA0">
        <w:tc>
          <w:tcPr>
            <w:tcW w:w="477" w:type="pct"/>
          </w:tcPr>
          <w:p w14:paraId="3DCC02D3" w14:textId="49F832AF" w:rsidR="00F12CA0" w:rsidRDefault="00F12CA0" w:rsidP="00F12CA0">
            <w:pPr>
              <w:pStyle w:val="rfdVarCenter"/>
              <w:rPr>
                <w:rtl/>
              </w:rPr>
            </w:pPr>
            <w:r w:rsidRPr="00ED7ED0">
              <w:rPr>
                <w:rtl/>
              </w:rPr>
              <w:t>92</w:t>
            </w:r>
          </w:p>
        </w:tc>
        <w:tc>
          <w:tcPr>
            <w:tcW w:w="507" w:type="pct"/>
          </w:tcPr>
          <w:p w14:paraId="56952C92" w14:textId="51BD4BCC" w:rsidR="00F12CA0" w:rsidRDefault="00F12CA0" w:rsidP="00F12CA0">
            <w:pPr>
              <w:pStyle w:val="rfdVarCenter"/>
              <w:rPr>
                <w:rtl/>
              </w:rPr>
            </w:pPr>
            <w:r w:rsidRPr="00ED7ED0">
              <w:rPr>
                <w:rtl/>
              </w:rPr>
              <w:t>7 و8</w:t>
            </w:r>
          </w:p>
        </w:tc>
        <w:tc>
          <w:tcPr>
            <w:tcW w:w="830" w:type="pct"/>
          </w:tcPr>
          <w:p w14:paraId="33DBC7AA" w14:textId="6611C459" w:rsidR="00F12CA0" w:rsidRDefault="00F12CA0" w:rsidP="00F12CA0">
            <w:pPr>
              <w:pStyle w:val="rfdVarCenter"/>
              <w:rPr>
                <w:rtl/>
              </w:rPr>
            </w:pPr>
            <w:r w:rsidRPr="00ED7ED0">
              <w:rPr>
                <w:rtl/>
              </w:rPr>
              <w:t>النساء، 90</w:t>
            </w:r>
          </w:p>
        </w:tc>
        <w:tc>
          <w:tcPr>
            <w:tcW w:w="1454" w:type="pct"/>
          </w:tcPr>
          <w:p w14:paraId="11878A72" w14:textId="52A6721B" w:rsidR="00F12CA0" w:rsidRDefault="00F12CA0" w:rsidP="00F12CA0">
            <w:pPr>
              <w:pStyle w:val="rfdVarCenter"/>
              <w:rPr>
                <w:rtl/>
              </w:rPr>
            </w:pPr>
            <w:r w:rsidRPr="00ED7ED0">
              <w:rPr>
                <w:rtl/>
              </w:rPr>
              <w:t>الا</w:t>
            </w:r>
          </w:p>
        </w:tc>
        <w:tc>
          <w:tcPr>
            <w:tcW w:w="771" w:type="pct"/>
          </w:tcPr>
          <w:p w14:paraId="17D6E80C" w14:textId="5674659A" w:rsidR="00F12CA0" w:rsidRDefault="00F12CA0" w:rsidP="00F12CA0">
            <w:pPr>
              <w:pStyle w:val="rfdVarCenter"/>
              <w:rPr>
                <w:rtl/>
              </w:rPr>
            </w:pPr>
            <w:r w:rsidRPr="00ED7ED0">
              <w:rPr>
                <w:rtl/>
              </w:rPr>
              <w:t>ال</w:t>
            </w:r>
            <w:r w:rsidRPr="00ED7ED0">
              <w:rPr>
                <w:rFonts w:hint="cs"/>
                <w:rtl/>
              </w:rPr>
              <w:t>ی</w:t>
            </w:r>
          </w:p>
        </w:tc>
        <w:tc>
          <w:tcPr>
            <w:tcW w:w="961" w:type="pct"/>
          </w:tcPr>
          <w:p w14:paraId="2A90C36A" w14:textId="4A6A9F15" w:rsidR="00F12CA0" w:rsidRDefault="00F12CA0" w:rsidP="00F12CA0">
            <w:pPr>
              <w:pStyle w:val="rfdVarCenter"/>
              <w:rPr>
                <w:rtl/>
              </w:rPr>
            </w:pPr>
            <w:r w:rsidRPr="00ED7ED0">
              <w:rPr>
                <w:rtl/>
              </w:rPr>
              <w:t>خطأ في كتابة حرف</w:t>
            </w:r>
          </w:p>
        </w:tc>
      </w:tr>
      <w:tr w:rsidR="00F12CA0" w14:paraId="56CE9E94" w14:textId="77777777" w:rsidTr="00F12CA0">
        <w:tc>
          <w:tcPr>
            <w:tcW w:w="477" w:type="pct"/>
          </w:tcPr>
          <w:p w14:paraId="1A4DFB1D" w14:textId="7765D62C" w:rsidR="00F12CA0" w:rsidRDefault="00F12CA0" w:rsidP="00F12CA0">
            <w:pPr>
              <w:pStyle w:val="rfdVarCenter"/>
              <w:rPr>
                <w:rtl/>
              </w:rPr>
            </w:pPr>
            <w:r w:rsidRPr="00ED7ED0">
              <w:rPr>
                <w:rtl/>
              </w:rPr>
              <w:t>94</w:t>
            </w:r>
          </w:p>
        </w:tc>
        <w:tc>
          <w:tcPr>
            <w:tcW w:w="507" w:type="pct"/>
          </w:tcPr>
          <w:p w14:paraId="3CA74F51" w14:textId="18D64541" w:rsidR="00F12CA0" w:rsidRDefault="00F12CA0" w:rsidP="00F12CA0">
            <w:pPr>
              <w:pStyle w:val="rfdVarCenter"/>
              <w:rPr>
                <w:rtl/>
              </w:rPr>
            </w:pPr>
            <w:r w:rsidRPr="00ED7ED0">
              <w:rPr>
                <w:rtl/>
              </w:rPr>
              <w:t>10</w:t>
            </w:r>
          </w:p>
        </w:tc>
        <w:tc>
          <w:tcPr>
            <w:tcW w:w="830" w:type="pct"/>
          </w:tcPr>
          <w:p w14:paraId="799AB0B6" w14:textId="6F2B9E69" w:rsidR="00F12CA0" w:rsidRDefault="00F12CA0" w:rsidP="00F12CA0">
            <w:pPr>
              <w:pStyle w:val="rfdVarCenter"/>
              <w:rPr>
                <w:rtl/>
              </w:rPr>
            </w:pPr>
            <w:r w:rsidRPr="00ED7ED0">
              <w:rPr>
                <w:rtl/>
              </w:rPr>
              <w:t>النساء، 99</w:t>
            </w:r>
          </w:p>
        </w:tc>
        <w:tc>
          <w:tcPr>
            <w:tcW w:w="1454" w:type="pct"/>
          </w:tcPr>
          <w:p w14:paraId="3E7A3199" w14:textId="77690D24" w:rsidR="00F12CA0" w:rsidRDefault="00F12CA0" w:rsidP="00F12CA0">
            <w:pPr>
              <w:pStyle w:val="rfdVarCenter"/>
              <w:rPr>
                <w:rtl/>
              </w:rPr>
            </w:pPr>
            <w:r w:rsidRPr="00ED7ED0">
              <w:rPr>
                <w:rFonts w:hint="cs"/>
                <w:rtl/>
              </w:rPr>
              <w:t>ی</w:t>
            </w:r>
            <w:r w:rsidRPr="00ED7ED0">
              <w:rPr>
                <w:rFonts w:hint="eastAsia"/>
                <w:rtl/>
              </w:rPr>
              <w:t>عفوا</w:t>
            </w:r>
          </w:p>
        </w:tc>
        <w:tc>
          <w:tcPr>
            <w:tcW w:w="771" w:type="pct"/>
          </w:tcPr>
          <w:p w14:paraId="70CDA19B" w14:textId="142A069B" w:rsidR="00F12CA0" w:rsidRDefault="00F12CA0" w:rsidP="00F12CA0">
            <w:pPr>
              <w:pStyle w:val="rfdVarCenter"/>
              <w:rPr>
                <w:rtl/>
              </w:rPr>
            </w:pPr>
            <w:r w:rsidRPr="00ED7ED0">
              <w:rPr>
                <w:rFonts w:hint="cs"/>
                <w:rtl/>
              </w:rPr>
              <w:t>ی</w:t>
            </w:r>
            <w:r w:rsidRPr="00ED7ED0">
              <w:rPr>
                <w:rFonts w:hint="eastAsia"/>
                <w:rtl/>
              </w:rPr>
              <w:t>عفُوَ</w:t>
            </w:r>
          </w:p>
        </w:tc>
        <w:tc>
          <w:tcPr>
            <w:tcW w:w="961" w:type="pct"/>
          </w:tcPr>
          <w:p w14:paraId="1BBDAE26" w14:textId="2B4C2AC6" w:rsidR="00F12CA0" w:rsidRDefault="00F12CA0" w:rsidP="00F12CA0">
            <w:pPr>
              <w:pStyle w:val="rfdVarCenter"/>
              <w:rPr>
                <w:rtl/>
              </w:rPr>
            </w:pPr>
            <w:r w:rsidRPr="00ED7ED0">
              <w:rPr>
                <w:rtl/>
              </w:rPr>
              <w:t>إضافة (الف)</w:t>
            </w:r>
          </w:p>
        </w:tc>
      </w:tr>
      <w:tr w:rsidR="00F12CA0" w14:paraId="4074AF63" w14:textId="77777777" w:rsidTr="00F12CA0">
        <w:tc>
          <w:tcPr>
            <w:tcW w:w="477" w:type="pct"/>
          </w:tcPr>
          <w:p w14:paraId="4D7FDAEE" w14:textId="2411A5D4" w:rsidR="00F12CA0" w:rsidRDefault="00F12CA0" w:rsidP="00F12CA0">
            <w:pPr>
              <w:pStyle w:val="rfdVarCenter"/>
              <w:rPr>
                <w:rtl/>
              </w:rPr>
            </w:pPr>
            <w:r w:rsidRPr="00ED7ED0">
              <w:rPr>
                <w:rtl/>
              </w:rPr>
              <w:t>106</w:t>
            </w:r>
          </w:p>
        </w:tc>
        <w:tc>
          <w:tcPr>
            <w:tcW w:w="507" w:type="pct"/>
          </w:tcPr>
          <w:p w14:paraId="3CFEABCF" w14:textId="56915743" w:rsidR="00F12CA0" w:rsidRDefault="00F12CA0" w:rsidP="00F12CA0">
            <w:pPr>
              <w:pStyle w:val="rfdVarCenter"/>
              <w:rPr>
                <w:rtl/>
              </w:rPr>
            </w:pPr>
            <w:r w:rsidRPr="00ED7ED0">
              <w:rPr>
                <w:rtl/>
              </w:rPr>
              <w:t>14و15</w:t>
            </w:r>
          </w:p>
        </w:tc>
        <w:tc>
          <w:tcPr>
            <w:tcW w:w="830" w:type="pct"/>
          </w:tcPr>
          <w:p w14:paraId="11120BC1" w14:textId="0AA87715" w:rsidR="00F12CA0" w:rsidRDefault="00F12CA0" w:rsidP="00F12CA0">
            <w:pPr>
              <w:pStyle w:val="rfdVarCenter"/>
              <w:rPr>
                <w:rtl/>
              </w:rPr>
            </w:pPr>
            <w:r w:rsidRPr="00ED7ED0">
              <w:rPr>
                <w:rtl/>
              </w:rPr>
              <w:t>المائدة، 2</w:t>
            </w:r>
          </w:p>
        </w:tc>
        <w:tc>
          <w:tcPr>
            <w:tcW w:w="1454" w:type="pct"/>
          </w:tcPr>
          <w:p w14:paraId="7C599FA2" w14:textId="7BED1E97" w:rsidR="00F12CA0" w:rsidRDefault="00F12CA0" w:rsidP="00F12CA0">
            <w:pPr>
              <w:pStyle w:val="rfdVarCenter"/>
              <w:rPr>
                <w:rtl/>
              </w:rPr>
            </w:pPr>
            <w:r w:rsidRPr="00ED7ED0">
              <w:rPr>
                <w:rtl/>
              </w:rPr>
              <w:t>عل</w:t>
            </w:r>
            <w:r w:rsidRPr="00ED7ED0">
              <w:rPr>
                <w:rFonts w:hint="cs"/>
                <w:rtl/>
              </w:rPr>
              <w:t>ی</w:t>
            </w:r>
            <w:r w:rsidRPr="00ED7ED0">
              <w:rPr>
                <w:rtl/>
              </w:rPr>
              <w:t xml:space="preserve"> ا البر</w:t>
            </w:r>
          </w:p>
        </w:tc>
        <w:tc>
          <w:tcPr>
            <w:tcW w:w="771" w:type="pct"/>
          </w:tcPr>
          <w:p w14:paraId="154E16B8" w14:textId="52BB8F60" w:rsidR="00F12CA0" w:rsidRDefault="00F12CA0" w:rsidP="00F12CA0">
            <w:pPr>
              <w:pStyle w:val="rfdVarCenter"/>
              <w:rPr>
                <w:rtl/>
              </w:rPr>
            </w:pPr>
            <w:r w:rsidRPr="00ED7ED0">
              <w:rPr>
                <w:rtl/>
              </w:rPr>
              <w:t>عل</w:t>
            </w:r>
            <w:r w:rsidRPr="00ED7ED0">
              <w:rPr>
                <w:rFonts w:hint="cs"/>
                <w:rtl/>
              </w:rPr>
              <w:t>ی</w:t>
            </w:r>
            <w:r w:rsidRPr="00ED7ED0">
              <w:rPr>
                <w:rtl/>
              </w:rPr>
              <w:t xml:space="preserve"> البر</w:t>
            </w:r>
          </w:p>
        </w:tc>
        <w:tc>
          <w:tcPr>
            <w:tcW w:w="961" w:type="pct"/>
          </w:tcPr>
          <w:p w14:paraId="6FCA56E6" w14:textId="00782DEC" w:rsidR="00F12CA0" w:rsidRDefault="00F12CA0" w:rsidP="00F12CA0">
            <w:pPr>
              <w:pStyle w:val="rfdVarCenter"/>
              <w:rPr>
                <w:rtl/>
              </w:rPr>
            </w:pPr>
            <w:r w:rsidRPr="00ED7ED0">
              <w:rPr>
                <w:rtl/>
              </w:rPr>
              <w:t>إضافة (الف)</w:t>
            </w:r>
          </w:p>
        </w:tc>
      </w:tr>
      <w:tr w:rsidR="00F12CA0" w14:paraId="2B5017E3" w14:textId="77777777" w:rsidTr="00F12CA0">
        <w:tc>
          <w:tcPr>
            <w:tcW w:w="477" w:type="pct"/>
          </w:tcPr>
          <w:p w14:paraId="40337E37" w14:textId="1D865442" w:rsidR="00F12CA0" w:rsidRDefault="00F12CA0" w:rsidP="00F12CA0">
            <w:pPr>
              <w:pStyle w:val="rfdVarCenter"/>
              <w:rPr>
                <w:rtl/>
              </w:rPr>
            </w:pPr>
            <w:r w:rsidRPr="00ED7ED0">
              <w:rPr>
                <w:rtl/>
              </w:rPr>
              <w:t>110</w:t>
            </w:r>
          </w:p>
        </w:tc>
        <w:tc>
          <w:tcPr>
            <w:tcW w:w="507" w:type="pct"/>
          </w:tcPr>
          <w:p w14:paraId="127DE504" w14:textId="455B312F" w:rsidR="00F12CA0" w:rsidRDefault="00F12CA0" w:rsidP="00F12CA0">
            <w:pPr>
              <w:pStyle w:val="rfdVarCenter"/>
              <w:rPr>
                <w:rtl/>
              </w:rPr>
            </w:pPr>
            <w:r w:rsidRPr="00ED7ED0">
              <w:rPr>
                <w:rtl/>
              </w:rPr>
              <w:t>16</w:t>
            </w:r>
          </w:p>
        </w:tc>
        <w:tc>
          <w:tcPr>
            <w:tcW w:w="830" w:type="pct"/>
          </w:tcPr>
          <w:p w14:paraId="02C7868D" w14:textId="567AA8CF" w:rsidR="00F12CA0" w:rsidRDefault="00F12CA0" w:rsidP="00F12CA0">
            <w:pPr>
              <w:pStyle w:val="rfdVarCenter"/>
              <w:rPr>
                <w:rtl/>
              </w:rPr>
            </w:pPr>
            <w:r w:rsidRPr="00ED7ED0">
              <w:rPr>
                <w:rtl/>
              </w:rPr>
              <w:t>المائدة، 18</w:t>
            </w:r>
          </w:p>
        </w:tc>
        <w:tc>
          <w:tcPr>
            <w:tcW w:w="1454" w:type="pct"/>
          </w:tcPr>
          <w:p w14:paraId="3B817643" w14:textId="462EE6AC" w:rsidR="00F12CA0" w:rsidRDefault="00F12CA0" w:rsidP="00F12CA0">
            <w:pPr>
              <w:pStyle w:val="rfdVarCenter"/>
              <w:rPr>
                <w:rtl/>
              </w:rPr>
            </w:pPr>
            <w:r w:rsidRPr="00ED7ED0">
              <w:rPr>
                <w:rtl/>
              </w:rPr>
              <w:t xml:space="preserve">ممن </w:t>
            </w:r>
            <w:r w:rsidRPr="00ED7ED0">
              <w:rPr>
                <w:rFonts w:hint="cs"/>
                <w:rtl/>
              </w:rPr>
              <w:t>ی</w:t>
            </w:r>
            <w:r w:rsidRPr="00ED7ED0">
              <w:rPr>
                <w:rFonts w:hint="eastAsia"/>
                <w:rtl/>
              </w:rPr>
              <w:t>خلق</w:t>
            </w:r>
            <w:r w:rsidRPr="00F12CA0">
              <w:rPr>
                <w:rStyle w:val="rfdFootnotenum"/>
                <w:rtl/>
              </w:rPr>
              <w:t>(</w:t>
            </w:r>
            <w:r w:rsidRPr="00F12CA0">
              <w:rPr>
                <w:rStyle w:val="rfdFootnotenum"/>
                <w:rFonts w:hint="cs"/>
                <w:rtl/>
              </w:rPr>
              <w:t>1)</w:t>
            </w:r>
          </w:p>
        </w:tc>
        <w:tc>
          <w:tcPr>
            <w:tcW w:w="771" w:type="pct"/>
          </w:tcPr>
          <w:p w14:paraId="70A2B42B" w14:textId="4AAD4DF3" w:rsidR="00F12CA0" w:rsidRDefault="00F12CA0" w:rsidP="00F12CA0">
            <w:pPr>
              <w:pStyle w:val="rfdVarCenter"/>
              <w:rPr>
                <w:rtl/>
              </w:rPr>
            </w:pPr>
            <w:r w:rsidRPr="00ED7ED0">
              <w:rPr>
                <w:rtl/>
              </w:rPr>
              <w:t>ممن خلق</w:t>
            </w:r>
          </w:p>
        </w:tc>
        <w:tc>
          <w:tcPr>
            <w:tcW w:w="961" w:type="pct"/>
          </w:tcPr>
          <w:p w14:paraId="2CE6BF92" w14:textId="75943F96" w:rsidR="00F12CA0" w:rsidRDefault="00F12CA0" w:rsidP="00F12CA0">
            <w:pPr>
              <w:pStyle w:val="rfdVarCenter"/>
              <w:rPr>
                <w:rtl/>
              </w:rPr>
            </w:pPr>
            <w:r w:rsidRPr="00ED7ED0">
              <w:rPr>
                <w:rtl/>
              </w:rPr>
              <w:t>إضافة (ياء)</w:t>
            </w:r>
          </w:p>
        </w:tc>
      </w:tr>
      <w:tr w:rsidR="00F12CA0" w14:paraId="2CE0A24F" w14:textId="77777777" w:rsidTr="00F12CA0">
        <w:tc>
          <w:tcPr>
            <w:tcW w:w="477" w:type="pct"/>
          </w:tcPr>
          <w:p w14:paraId="255AC5C2" w14:textId="5358554D" w:rsidR="00F12CA0" w:rsidRDefault="00F12CA0" w:rsidP="00F12CA0">
            <w:pPr>
              <w:pStyle w:val="rfdVarCenter"/>
              <w:rPr>
                <w:rtl/>
              </w:rPr>
            </w:pPr>
            <w:r w:rsidRPr="00ED7ED0">
              <w:rPr>
                <w:rtl/>
              </w:rPr>
              <w:t>135</w:t>
            </w:r>
          </w:p>
        </w:tc>
        <w:tc>
          <w:tcPr>
            <w:tcW w:w="507" w:type="pct"/>
          </w:tcPr>
          <w:p w14:paraId="26616AE3" w14:textId="7ECD55E4" w:rsidR="00F12CA0" w:rsidRDefault="00F12CA0" w:rsidP="00F12CA0">
            <w:pPr>
              <w:pStyle w:val="rfdVarCenter"/>
              <w:rPr>
                <w:rtl/>
              </w:rPr>
            </w:pPr>
            <w:r w:rsidRPr="00ED7ED0">
              <w:rPr>
                <w:rtl/>
              </w:rPr>
              <w:t>14</w:t>
            </w:r>
          </w:p>
        </w:tc>
        <w:tc>
          <w:tcPr>
            <w:tcW w:w="830" w:type="pct"/>
          </w:tcPr>
          <w:p w14:paraId="024E3DEA" w14:textId="266513C0" w:rsidR="00F12CA0" w:rsidRDefault="00F12CA0" w:rsidP="00F12CA0">
            <w:pPr>
              <w:pStyle w:val="rfdVarCenter"/>
              <w:rPr>
                <w:rtl/>
              </w:rPr>
            </w:pPr>
            <w:r w:rsidRPr="00ED7ED0">
              <w:rPr>
                <w:rtl/>
              </w:rPr>
              <w:t>الانعام، 44</w:t>
            </w:r>
          </w:p>
        </w:tc>
        <w:tc>
          <w:tcPr>
            <w:tcW w:w="1454" w:type="pct"/>
          </w:tcPr>
          <w:p w14:paraId="0EA9FD5F" w14:textId="0EB37369" w:rsidR="00F12CA0" w:rsidRDefault="00F12CA0" w:rsidP="00F12CA0">
            <w:pPr>
              <w:pStyle w:val="rfdVarCenter"/>
              <w:rPr>
                <w:rtl/>
              </w:rPr>
            </w:pPr>
            <w:r w:rsidRPr="00ED7ED0">
              <w:rPr>
                <w:rtl/>
              </w:rPr>
              <w:t>ذكروا له</w:t>
            </w:r>
          </w:p>
        </w:tc>
        <w:tc>
          <w:tcPr>
            <w:tcW w:w="771" w:type="pct"/>
          </w:tcPr>
          <w:p w14:paraId="2A69E44E" w14:textId="155F41A3" w:rsidR="00F12CA0" w:rsidRDefault="00F12CA0" w:rsidP="00F12CA0">
            <w:pPr>
              <w:pStyle w:val="rfdVarCenter"/>
              <w:rPr>
                <w:rtl/>
              </w:rPr>
            </w:pPr>
            <w:r w:rsidRPr="00ED7ED0">
              <w:rPr>
                <w:rtl/>
              </w:rPr>
              <w:t>ذكروا به</w:t>
            </w:r>
          </w:p>
        </w:tc>
        <w:tc>
          <w:tcPr>
            <w:tcW w:w="961" w:type="pct"/>
          </w:tcPr>
          <w:p w14:paraId="3B68570F" w14:textId="39F4A2BC" w:rsidR="00F12CA0" w:rsidRDefault="00F12CA0" w:rsidP="00F12CA0">
            <w:pPr>
              <w:pStyle w:val="rfdVarCenter"/>
              <w:rPr>
                <w:rtl/>
              </w:rPr>
            </w:pPr>
            <w:r w:rsidRPr="00ED7ED0">
              <w:rPr>
                <w:rtl/>
              </w:rPr>
              <w:t>خطافي</w:t>
            </w:r>
            <w:r>
              <w:rPr>
                <w:rFonts w:hint="cs"/>
                <w:rtl/>
              </w:rPr>
              <w:t xml:space="preserve"> </w:t>
            </w:r>
            <w:r w:rsidRPr="00ED7ED0">
              <w:rPr>
                <w:rtl/>
              </w:rPr>
              <w:t>كتابة حرف</w:t>
            </w:r>
          </w:p>
        </w:tc>
      </w:tr>
      <w:tr w:rsidR="00F12CA0" w14:paraId="6A7DBC47" w14:textId="77777777" w:rsidTr="00F12CA0">
        <w:tc>
          <w:tcPr>
            <w:tcW w:w="477" w:type="pct"/>
          </w:tcPr>
          <w:p w14:paraId="004FAFF0" w14:textId="16F9A0A5" w:rsidR="00F12CA0" w:rsidRDefault="00F12CA0" w:rsidP="00F12CA0">
            <w:pPr>
              <w:pStyle w:val="rfdVarCenter"/>
              <w:rPr>
                <w:rtl/>
              </w:rPr>
            </w:pPr>
            <w:r w:rsidRPr="00ED7ED0">
              <w:rPr>
                <w:rtl/>
              </w:rPr>
              <w:t>150</w:t>
            </w:r>
          </w:p>
        </w:tc>
        <w:tc>
          <w:tcPr>
            <w:tcW w:w="507" w:type="pct"/>
          </w:tcPr>
          <w:p w14:paraId="0C1D277D" w14:textId="01949285" w:rsidR="00F12CA0" w:rsidRDefault="00F12CA0" w:rsidP="00F12CA0">
            <w:pPr>
              <w:pStyle w:val="rfdVarCenter"/>
              <w:rPr>
                <w:rtl/>
              </w:rPr>
            </w:pPr>
            <w:r w:rsidRPr="00ED7ED0">
              <w:rPr>
                <w:rtl/>
              </w:rPr>
              <w:t>5</w:t>
            </w:r>
          </w:p>
        </w:tc>
        <w:tc>
          <w:tcPr>
            <w:tcW w:w="830" w:type="pct"/>
          </w:tcPr>
          <w:p w14:paraId="55809AB6" w14:textId="3BC5A1C1" w:rsidR="00F12CA0" w:rsidRDefault="00F12CA0" w:rsidP="00F12CA0">
            <w:pPr>
              <w:pStyle w:val="rfdVarCenter"/>
              <w:rPr>
                <w:rtl/>
              </w:rPr>
            </w:pPr>
            <w:r w:rsidRPr="00ED7ED0">
              <w:rPr>
                <w:rtl/>
              </w:rPr>
              <w:t>الانعام، 145</w:t>
            </w:r>
          </w:p>
        </w:tc>
        <w:tc>
          <w:tcPr>
            <w:tcW w:w="1454" w:type="pct"/>
          </w:tcPr>
          <w:p w14:paraId="41BC1817" w14:textId="27DB2DC0" w:rsidR="00F12CA0" w:rsidRDefault="00F12CA0" w:rsidP="00F12CA0">
            <w:pPr>
              <w:pStyle w:val="rfdVarCenter"/>
              <w:rPr>
                <w:rtl/>
              </w:rPr>
            </w:pPr>
            <w:r w:rsidRPr="00ED7ED0">
              <w:rPr>
                <w:rtl/>
              </w:rPr>
              <w:t>مسوحا</w:t>
            </w:r>
          </w:p>
        </w:tc>
        <w:tc>
          <w:tcPr>
            <w:tcW w:w="771" w:type="pct"/>
          </w:tcPr>
          <w:p w14:paraId="67F50F0F" w14:textId="1E76EC61" w:rsidR="00F12CA0" w:rsidRDefault="00F12CA0" w:rsidP="00F12CA0">
            <w:pPr>
              <w:pStyle w:val="rfdVarCenter"/>
              <w:rPr>
                <w:rtl/>
              </w:rPr>
            </w:pPr>
            <w:r w:rsidRPr="00ED7ED0">
              <w:rPr>
                <w:rtl/>
              </w:rPr>
              <w:t>مسفوحا</w:t>
            </w:r>
          </w:p>
        </w:tc>
        <w:tc>
          <w:tcPr>
            <w:tcW w:w="961" w:type="pct"/>
          </w:tcPr>
          <w:p w14:paraId="3F4F9116" w14:textId="5356FF9B" w:rsidR="00F12CA0" w:rsidRDefault="00F12CA0" w:rsidP="00F12CA0">
            <w:pPr>
              <w:pStyle w:val="rfdVarCenter"/>
              <w:rPr>
                <w:rtl/>
              </w:rPr>
            </w:pPr>
            <w:r w:rsidRPr="00ED7ED0">
              <w:rPr>
                <w:rtl/>
              </w:rPr>
              <w:t>فاء ناقصة</w:t>
            </w:r>
          </w:p>
        </w:tc>
      </w:tr>
    </w:tbl>
    <w:p w14:paraId="32460124" w14:textId="77777777" w:rsidR="00F12CCE" w:rsidRDefault="00F12CCE" w:rsidP="00F12CCE">
      <w:pPr>
        <w:pStyle w:val="rfdLine"/>
        <w:rPr>
          <w:rtl/>
        </w:rPr>
      </w:pPr>
      <w:r>
        <w:rPr>
          <w:rtl/>
        </w:rPr>
        <w:t>__________</w:t>
      </w:r>
    </w:p>
    <w:p w14:paraId="01C5A31C" w14:textId="03EC560F" w:rsidR="00F12CCE" w:rsidRDefault="00F12CCE" w:rsidP="00F12CCE">
      <w:pPr>
        <w:pStyle w:val="rfdFootnote0"/>
        <w:rPr>
          <w:rtl/>
        </w:rPr>
      </w:pPr>
      <w:r>
        <w:rPr>
          <w:rtl/>
        </w:rPr>
        <w:t>(1) وقد كتب الكاتب هنا كلمة: (يخلق) عوضاً عن: (خلق) وذلك لأنّه حدث لديه خداع بصر نتيجة لوجود كلمة: (يخلق) قبل سطرين من ذلك.</w:t>
      </w:r>
    </w:p>
    <w:p w14:paraId="16B17A5B" w14:textId="77777777" w:rsidR="00F12CA0" w:rsidRDefault="00F12CCE" w:rsidP="00F12CCE">
      <w:pPr>
        <w:rPr>
          <w:rtl/>
        </w:rPr>
      </w:pPr>
      <w:r>
        <w:br w:type="page"/>
      </w:r>
    </w:p>
    <w:tbl>
      <w:tblPr>
        <w:tblStyle w:val="TableGrid"/>
        <w:bidiVisual/>
        <w:tblW w:w="4993" w:type="pct"/>
        <w:tblLook w:val="04A0" w:firstRow="1" w:lastRow="0" w:firstColumn="1" w:lastColumn="0" w:noHBand="0" w:noVBand="1"/>
      </w:tblPr>
      <w:tblGrid>
        <w:gridCol w:w="702"/>
        <w:gridCol w:w="745"/>
        <w:gridCol w:w="1220"/>
        <w:gridCol w:w="1995"/>
        <w:gridCol w:w="1135"/>
        <w:gridCol w:w="1554"/>
      </w:tblGrid>
      <w:tr w:rsidR="00F12CA0" w14:paraId="0AE87883" w14:textId="77777777" w:rsidTr="003C4C58">
        <w:tc>
          <w:tcPr>
            <w:tcW w:w="477" w:type="pct"/>
          </w:tcPr>
          <w:p w14:paraId="65651215" w14:textId="75C26706" w:rsidR="00F12CA0" w:rsidRDefault="00F12CA0" w:rsidP="00F12CA0">
            <w:pPr>
              <w:pStyle w:val="rfdVarCenter"/>
              <w:rPr>
                <w:rtl/>
              </w:rPr>
            </w:pPr>
            <w:r w:rsidRPr="00125C5A">
              <w:rPr>
                <w:rtl/>
              </w:rPr>
              <w:lastRenderedPageBreak/>
              <w:t>170</w:t>
            </w:r>
          </w:p>
        </w:tc>
        <w:tc>
          <w:tcPr>
            <w:tcW w:w="507" w:type="pct"/>
          </w:tcPr>
          <w:p w14:paraId="717397A0" w14:textId="3DF74698" w:rsidR="00F12CA0" w:rsidRDefault="00F12CA0" w:rsidP="00F12CA0">
            <w:pPr>
              <w:pStyle w:val="rfdVarCenter"/>
              <w:rPr>
                <w:rtl/>
              </w:rPr>
            </w:pPr>
            <w:r w:rsidRPr="00125C5A">
              <w:rPr>
                <w:rtl/>
              </w:rPr>
              <w:t>16</w:t>
            </w:r>
          </w:p>
        </w:tc>
        <w:tc>
          <w:tcPr>
            <w:tcW w:w="830" w:type="pct"/>
          </w:tcPr>
          <w:p w14:paraId="7A8CD9D2" w14:textId="525C00F8" w:rsidR="00F12CA0" w:rsidRDefault="00F12CA0" w:rsidP="00F12CA0">
            <w:pPr>
              <w:pStyle w:val="rfdVarCenter"/>
              <w:rPr>
                <w:rtl/>
              </w:rPr>
            </w:pPr>
            <w:r w:rsidRPr="00125C5A">
              <w:rPr>
                <w:rtl/>
              </w:rPr>
              <w:t>الأعراف، 144</w:t>
            </w:r>
          </w:p>
        </w:tc>
        <w:tc>
          <w:tcPr>
            <w:tcW w:w="1357" w:type="pct"/>
          </w:tcPr>
          <w:p w14:paraId="088D4182" w14:textId="2E9E1C70" w:rsidR="00F12CA0" w:rsidRDefault="00F12CA0" w:rsidP="00F12CA0">
            <w:pPr>
              <w:pStyle w:val="rfdVarCenter"/>
              <w:rPr>
                <w:rtl/>
              </w:rPr>
            </w:pPr>
            <w:r w:rsidRPr="00125C5A">
              <w:rPr>
                <w:rFonts w:hint="cs"/>
                <w:rtl/>
              </w:rPr>
              <w:t>ٮ</w:t>
            </w:r>
            <w:r w:rsidRPr="00125C5A">
              <w:rPr>
                <w:rFonts w:hint="eastAsia"/>
                <w:rtl/>
              </w:rPr>
              <w:t>كلم</w:t>
            </w:r>
            <w:r w:rsidRPr="00125C5A">
              <w:rPr>
                <w:rFonts w:hint="cs"/>
                <w:rtl/>
              </w:rPr>
              <w:t>ٮی</w:t>
            </w:r>
          </w:p>
        </w:tc>
        <w:tc>
          <w:tcPr>
            <w:tcW w:w="772" w:type="pct"/>
          </w:tcPr>
          <w:p w14:paraId="2E16C137" w14:textId="02B5AF36" w:rsidR="00F12CA0" w:rsidRDefault="00F12CA0" w:rsidP="00F12CA0">
            <w:pPr>
              <w:pStyle w:val="rfdVarCenter"/>
              <w:rPr>
                <w:rtl/>
              </w:rPr>
            </w:pPr>
            <w:r w:rsidRPr="00125C5A">
              <w:rPr>
                <w:rtl/>
              </w:rPr>
              <w:t>بكلم</w:t>
            </w:r>
            <w:r w:rsidRPr="00125C5A">
              <w:rPr>
                <w:rFonts w:hint="cs"/>
                <w:rtl/>
              </w:rPr>
              <w:t>ی</w:t>
            </w:r>
          </w:p>
        </w:tc>
        <w:tc>
          <w:tcPr>
            <w:tcW w:w="1057" w:type="pct"/>
          </w:tcPr>
          <w:p w14:paraId="39FF1C2B" w14:textId="0F0F58C7" w:rsidR="00F12CA0" w:rsidRDefault="00F12CA0" w:rsidP="00F12CA0">
            <w:pPr>
              <w:pStyle w:val="rfdVarCenter"/>
              <w:rPr>
                <w:rtl/>
              </w:rPr>
            </w:pPr>
            <w:r w:rsidRPr="00125C5A">
              <w:rPr>
                <w:rtl/>
              </w:rPr>
              <w:t>إضافة ركزة</w:t>
            </w:r>
          </w:p>
        </w:tc>
      </w:tr>
      <w:tr w:rsidR="00F12CA0" w14:paraId="631CB702" w14:textId="77777777" w:rsidTr="003C4C58">
        <w:tc>
          <w:tcPr>
            <w:tcW w:w="477" w:type="pct"/>
          </w:tcPr>
          <w:p w14:paraId="7BAD3611" w14:textId="5ACD7993" w:rsidR="00F12CA0" w:rsidRDefault="00F12CA0" w:rsidP="00F12CA0">
            <w:pPr>
              <w:pStyle w:val="rfdVarCenter"/>
              <w:rPr>
                <w:rtl/>
              </w:rPr>
            </w:pPr>
            <w:r w:rsidRPr="00125C5A">
              <w:rPr>
                <w:rtl/>
              </w:rPr>
              <w:t>174</w:t>
            </w:r>
          </w:p>
        </w:tc>
        <w:tc>
          <w:tcPr>
            <w:tcW w:w="507" w:type="pct"/>
          </w:tcPr>
          <w:p w14:paraId="3F002057" w14:textId="17BDDE7C" w:rsidR="00F12CA0" w:rsidRDefault="00F12CA0" w:rsidP="00F12CA0">
            <w:pPr>
              <w:pStyle w:val="rfdVarCenter"/>
              <w:rPr>
                <w:rtl/>
              </w:rPr>
            </w:pPr>
            <w:r w:rsidRPr="00125C5A">
              <w:rPr>
                <w:rtl/>
              </w:rPr>
              <w:t>12</w:t>
            </w:r>
          </w:p>
        </w:tc>
        <w:tc>
          <w:tcPr>
            <w:tcW w:w="830" w:type="pct"/>
          </w:tcPr>
          <w:p w14:paraId="02E56E52" w14:textId="6A0D0BF8" w:rsidR="00F12CA0" w:rsidRDefault="00F12CA0" w:rsidP="00F12CA0">
            <w:pPr>
              <w:pStyle w:val="rfdVarCenter"/>
              <w:rPr>
                <w:rtl/>
              </w:rPr>
            </w:pPr>
            <w:r w:rsidRPr="00125C5A">
              <w:rPr>
                <w:rtl/>
              </w:rPr>
              <w:t>الأعراف، 163</w:t>
            </w:r>
          </w:p>
        </w:tc>
        <w:tc>
          <w:tcPr>
            <w:tcW w:w="1357" w:type="pct"/>
          </w:tcPr>
          <w:p w14:paraId="36C5E28F" w14:textId="11910988" w:rsidR="00F12CA0" w:rsidRDefault="00F12CA0" w:rsidP="00F12CA0">
            <w:pPr>
              <w:pStyle w:val="rfdVarCenter"/>
              <w:rPr>
                <w:rtl/>
              </w:rPr>
            </w:pPr>
            <w:r w:rsidRPr="00125C5A">
              <w:rPr>
                <w:rtl/>
              </w:rPr>
              <w:t>ذلك</w:t>
            </w:r>
          </w:p>
        </w:tc>
        <w:tc>
          <w:tcPr>
            <w:tcW w:w="772" w:type="pct"/>
          </w:tcPr>
          <w:p w14:paraId="60914637" w14:textId="0427511F" w:rsidR="00F12CA0" w:rsidRDefault="00F12CA0" w:rsidP="00F12CA0">
            <w:pPr>
              <w:pStyle w:val="rfdVarCenter"/>
              <w:rPr>
                <w:rtl/>
              </w:rPr>
            </w:pPr>
            <w:r w:rsidRPr="00125C5A">
              <w:rPr>
                <w:rtl/>
              </w:rPr>
              <w:t>كذلك</w:t>
            </w:r>
          </w:p>
        </w:tc>
        <w:tc>
          <w:tcPr>
            <w:tcW w:w="1057" w:type="pct"/>
          </w:tcPr>
          <w:p w14:paraId="403F9AA6" w14:textId="735FB3E7" w:rsidR="00F12CA0" w:rsidRDefault="00F12CA0" w:rsidP="00F12CA0">
            <w:pPr>
              <w:pStyle w:val="rfdVarCenter"/>
              <w:rPr>
                <w:rtl/>
              </w:rPr>
            </w:pPr>
            <w:r w:rsidRPr="00125C5A">
              <w:rPr>
                <w:rtl/>
              </w:rPr>
              <w:t>كاف ناقصة</w:t>
            </w:r>
          </w:p>
        </w:tc>
      </w:tr>
      <w:tr w:rsidR="00F12CA0" w14:paraId="24BF777F" w14:textId="77777777" w:rsidTr="003C4C58">
        <w:tc>
          <w:tcPr>
            <w:tcW w:w="477" w:type="pct"/>
          </w:tcPr>
          <w:p w14:paraId="5B16F97E" w14:textId="3985941D" w:rsidR="00F12CA0" w:rsidRDefault="00F12CA0" w:rsidP="00F12CA0">
            <w:pPr>
              <w:pStyle w:val="rfdVarCenter"/>
              <w:rPr>
                <w:rtl/>
              </w:rPr>
            </w:pPr>
            <w:r w:rsidRPr="00125C5A">
              <w:rPr>
                <w:rtl/>
              </w:rPr>
              <w:t>216</w:t>
            </w:r>
          </w:p>
        </w:tc>
        <w:tc>
          <w:tcPr>
            <w:tcW w:w="507" w:type="pct"/>
          </w:tcPr>
          <w:p w14:paraId="1B6E3FC0" w14:textId="548FE54A" w:rsidR="00F12CA0" w:rsidRDefault="00F12CA0" w:rsidP="00F12CA0">
            <w:pPr>
              <w:pStyle w:val="rfdVarCenter"/>
              <w:rPr>
                <w:rtl/>
              </w:rPr>
            </w:pPr>
            <w:r w:rsidRPr="00125C5A">
              <w:rPr>
                <w:rtl/>
              </w:rPr>
              <w:t>4</w:t>
            </w:r>
          </w:p>
        </w:tc>
        <w:tc>
          <w:tcPr>
            <w:tcW w:w="830" w:type="pct"/>
          </w:tcPr>
          <w:p w14:paraId="6F906E95" w14:textId="2F5C3009" w:rsidR="00F12CA0" w:rsidRDefault="00F12CA0" w:rsidP="00F12CA0">
            <w:pPr>
              <w:pStyle w:val="rfdVarCenter"/>
              <w:rPr>
                <w:rtl/>
              </w:rPr>
            </w:pPr>
            <w:r w:rsidRPr="00125C5A">
              <w:rPr>
                <w:rFonts w:hint="cs"/>
                <w:rtl/>
              </w:rPr>
              <w:t>ی</w:t>
            </w:r>
            <w:r w:rsidRPr="00125C5A">
              <w:rPr>
                <w:rFonts w:hint="eastAsia"/>
                <w:rtl/>
              </w:rPr>
              <w:t>ونس،</w:t>
            </w:r>
            <w:r w:rsidRPr="00125C5A">
              <w:rPr>
                <w:rtl/>
              </w:rPr>
              <w:t xml:space="preserve"> 35</w:t>
            </w:r>
          </w:p>
        </w:tc>
        <w:tc>
          <w:tcPr>
            <w:tcW w:w="1357" w:type="pct"/>
          </w:tcPr>
          <w:p w14:paraId="12EF2F0F" w14:textId="7EAB8F2D" w:rsidR="00F12CA0" w:rsidRDefault="00F12CA0" w:rsidP="00F12CA0">
            <w:pPr>
              <w:pStyle w:val="rfdVarCenter"/>
              <w:rPr>
                <w:rtl/>
              </w:rPr>
            </w:pPr>
            <w:r w:rsidRPr="00125C5A">
              <w:rPr>
                <w:rtl/>
              </w:rPr>
              <w:t>ال</w:t>
            </w:r>
            <w:r w:rsidRPr="00125C5A">
              <w:rPr>
                <w:rFonts w:hint="cs"/>
                <w:rtl/>
              </w:rPr>
              <w:t>ی</w:t>
            </w:r>
          </w:p>
        </w:tc>
        <w:tc>
          <w:tcPr>
            <w:tcW w:w="772" w:type="pct"/>
          </w:tcPr>
          <w:p w14:paraId="7CED1FB2" w14:textId="16A09D3F" w:rsidR="00F12CA0" w:rsidRDefault="00F12CA0" w:rsidP="00F12CA0">
            <w:pPr>
              <w:pStyle w:val="rfdVarCenter"/>
              <w:rPr>
                <w:rtl/>
              </w:rPr>
            </w:pPr>
            <w:r w:rsidRPr="00125C5A">
              <w:rPr>
                <w:rtl/>
              </w:rPr>
              <w:t>إلا</w:t>
            </w:r>
          </w:p>
        </w:tc>
        <w:tc>
          <w:tcPr>
            <w:tcW w:w="1057" w:type="pct"/>
          </w:tcPr>
          <w:p w14:paraId="2FE5FA48" w14:textId="2ABD42F2" w:rsidR="00F12CA0" w:rsidRDefault="00F12CA0" w:rsidP="00F12CA0">
            <w:pPr>
              <w:pStyle w:val="rfdVarCenter"/>
              <w:rPr>
                <w:rtl/>
              </w:rPr>
            </w:pPr>
            <w:r w:rsidRPr="00125C5A">
              <w:rPr>
                <w:rtl/>
              </w:rPr>
              <w:t>خطأ في كتابة حرف</w:t>
            </w:r>
          </w:p>
        </w:tc>
      </w:tr>
      <w:tr w:rsidR="00F12CA0" w14:paraId="225DBBF6" w14:textId="77777777" w:rsidTr="003C4C58">
        <w:tc>
          <w:tcPr>
            <w:tcW w:w="477" w:type="pct"/>
          </w:tcPr>
          <w:p w14:paraId="26C80ECA" w14:textId="39BDF536" w:rsidR="00F12CA0" w:rsidRDefault="00F12CA0" w:rsidP="00F12CA0">
            <w:pPr>
              <w:pStyle w:val="rfdVarCenter"/>
              <w:rPr>
                <w:rtl/>
              </w:rPr>
            </w:pPr>
            <w:r w:rsidRPr="00125C5A">
              <w:rPr>
                <w:rtl/>
              </w:rPr>
              <w:t>230</w:t>
            </w:r>
          </w:p>
        </w:tc>
        <w:tc>
          <w:tcPr>
            <w:tcW w:w="507" w:type="pct"/>
          </w:tcPr>
          <w:p w14:paraId="63EC15C0" w14:textId="4774F467" w:rsidR="00F12CA0" w:rsidRDefault="00F12CA0" w:rsidP="00F12CA0">
            <w:pPr>
              <w:pStyle w:val="rfdVarCenter"/>
              <w:rPr>
                <w:rtl/>
              </w:rPr>
            </w:pPr>
            <w:r w:rsidRPr="00125C5A">
              <w:rPr>
                <w:rtl/>
              </w:rPr>
              <w:t>1</w:t>
            </w:r>
          </w:p>
        </w:tc>
        <w:tc>
          <w:tcPr>
            <w:tcW w:w="830" w:type="pct"/>
          </w:tcPr>
          <w:p w14:paraId="730B53B1" w14:textId="6CD100D0" w:rsidR="00F12CA0" w:rsidRDefault="00F12CA0" w:rsidP="00F12CA0">
            <w:pPr>
              <w:pStyle w:val="rfdVarCenter"/>
              <w:rPr>
                <w:rtl/>
              </w:rPr>
            </w:pPr>
            <w:r w:rsidRPr="00125C5A">
              <w:rPr>
                <w:rtl/>
              </w:rPr>
              <w:t>هود، 43</w:t>
            </w:r>
          </w:p>
        </w:tc>
        <w:tc>
          <w:tcPr>
            <w:tcW w:w="1357" w:type="pct"/>
          </w:tcPr>
          <w:p w14:paraId="1496B18D" w14:textId="29190CE5" w:rsidR="00F12CA0" w:rsidRDefault="00F12CA0" w:rsidP="00F12CA0">
            <w:pPr>
              <w:pStyle w:val="rfdVarCenter"/>
              <w:rPr>
                <w:rtl/>
              </w:rPr>
            </w:pPr>
            <w:r w:rsidRPr="00125C5A">
              <w:rPr>
                <w:rtl/>
              </w:rPr>
              <w:t>ح</w:t>
            </w:r>
            <w:r w:rsidRPr="00125C5A">
              <w:rPr>
                <w:rFonts w:hint="cs"/>
                <w:rtl/>
              </w:rPr>
              <w:t>ٮ</w:t>
            </w:r>
            <w:r w:rsidRPr="00125C5A">
              <w:rPr>
                <w:rFonts w:hint="eastAsia"/>
                <w:rtl/>
              </w:rPr>
              <w:t>ال</w:t>
            </w:r>
          </w:p>
        </w:tc>
        <w:tc>
          <w:tcPr>
            <w:tcW w:w="772" w:type="pct"/>
          </w:tcPr>
          <w:p w14:paraId="742638A0" w14:textId="4110853B" w:rsidR="00F12CA0" w:rsidRDefault="00F12CA0" w:rsidP="00F12CA0">
            <w:pPr>
              <w:pStyle w:val="rfdVarCenter"/>
              <w:rPr>
                <w:rtl/>
              </w:rPr>
            </w:pPr>
            <w:r w:rsidRPr="00125C5A">
              <w:rPr>
                <w:rtl/>
              </w:rPr>
              <w:t>حال</w:t>
            </w:r>
          </w:p>
        </w:tc>
        <w:tc>
          <w:tcPr>
            <w:tcW w:w="1057" w:type="pct"/>
          </w:tcPr>
          <w:p w14:paraId="79573A1F" w14:textId="31D412AF" w:rsidR="00F12CA0" w:rsidRDefault="00F12CA0" w:rsidP="00F12CA0">
            <w:pPr>
              <w:pStyle w:val="rfdVarCenter"/>
              <w:rPr>
                <w:rtl/>
              </w:rPr>
            </w:pPr>
            <w:r w:rsidRPr="00125C5A">
              <w:rPr>
                <w:rtl/>
              </w:rPr>
              <w:t>إضافة ركزة</w:t>
            </w:r>
          </w:p>
        </w:tc>
      </w:tr>
      <w:tr w:rsidR="00F12CA0" w14:paraId="6FD5B5A3" w14:textId="77777777" w:rsidTr="003C4C58">
        <w:tc>
          <w:tcPr>
            <w:tcW w:w="477" w:type="pct"/>
          </w:tcPr>
          <w:p w14:paraId="779E1CF6" w14:textId="2FDD8CC8" w:rsidR="00F12CA0" w:rsidRDefault="00F12CA0" w:rsidP="00F12CA0">
            <w:pPr>
              <w:pStyle w:val="rfdVarCenter"/>
              <w:rPr>
                <w:rtl/>
              </w:rPr>
            </w:pPr>
            <w:r w:rsidRPr="00125C5A">
              <w:rPr>
                <w:rtl/>
              </w:rPr>
              <w:t>280</w:t>
            </w:r>
          </w:p>
        </w:tc>
        <w:tc>
          <w:tcPr>
            <w:tcW w:w="507" w:type="pct"/>
          </w:tcPr>
          <w:p w14:paraId="07C9F1F9" w14:textId="616E99E3" w:rsidR="00F12CA0" w:rsidRDefault="00F12CA0" w:rsidP="00F12CA0">
            <w:pPr>
              <w:pStyle w:val="rfdVarCenter"/>
              <w:rPr>
                <w:rtl/>
              </w:rPr>
            </w:pPr>
            <w:r w:rsidRPr="00125C5A">
              <w:rPr>
                <w:rtl/>
              </w:rPr>
              <w:t>8</w:t>
            </w:r>
          </w:p>
        </w:tc>
        <w:tc>
          <w:tcPr>
            <w:tcW w:w="830" w:type="pct"/>
          </w:tcPr>
          <w:p w14:paraId="69548072" w14:textId="6B12935F" w:rsidR="00F12CA0" w:rsidRDefault="00F12CA0" w:rsidP="00F12CA0">
            <w:pPr>
              <w:pStyle w:val="rfdVarCenter"/>
              <w:rPr>
                <w:rtl/>
              </w:rPr>
            </w:pPr>
            <w:r w:rsidRPr="00125C5A">
              <w:rPr>
                <w:rtl/>
              </w:rPr>
              <w:t>النحل، 94</w:t>
            </w:r>
          </w:p>
        </w:tc>
        <w:tc>
          <w:tcPr>
            <w:tcW w:w="1357" w:type="pct"/>
          </w:tcPr>
          <w:p w14:paraId="69D08EF2" w14:textId="42AC91A8" w:rsidR="00F12CA0" w:rsidRDefault="00F12CA0" w:rsidP="00F12CA0">
            <w:pPr>
              <w:pStyle w:val="rfdVarCenter"/>
              <w:rPr>
                <w:rtl/>
              </w:rPr>
            </w:pPr>
            <w:r w:rsidRPr="00125C5A">
              <w:rPr>
                <w:rtl/>
              </w:rPr>
              <w:t>صددكم</w:t>
            </w:r>
          </w:p>
        </w:tc>
        <w:tc>
          <w:tcPr>
            <w:tcW w:w="772" w:type="pct"/>
          </w:tcPr>
          <w:p w14:paraId="0108CB96" w14:textId="715CB478" w:rsidR="00F12CA0" w:rsidRDefault="00F12CA0" w:rsidP="00F12CA0">
            <w:pPr>
              <w:pStyle w:val="rfdVarCenter"/>
              <w:rPr>
                <w:rtl/>
              </w:rPr>
            </w:pPr>
            <w:r w:rsidRPr="00125C5A">
              <w:rPr>
                <w:rtl/>
              </w:rPr>
              <w:t>صددتم</w:t>
            </w:r>
          </w:p>
        </w:tc>
        <w:tc>
          <w:tcPr>
            <w:tcW w:w="1057" w:type="pct"/>
          </w:tcPr>
          <w:p w14:paraId="4976DBA9" w14:textId="0C8442A7" w:rsidR="00F12CA0" w:rsidRDefault="00F12CA0" w:rsidP="00F12CA0">
            <w:pPr>
              <w:pStyle w:val="rfdVarCenter"/>
              <w:rPr>
                <w:rtl/>
              </w:rPr>
            </w:pPr>
            <w:r w:rsidRPr="00125C5A">
              <w:rPr>
                <w:rtl/>
              </w:rPr>
              <w:t>خطأ في كتابة حرف</w:t>
            </w:r>
          </w:p>
        </w:tc>
      </w:tr>
      <w:tr w:rsidR="00F12CA0" w14:paraId="274420D1" w14:textId="77777777" w:rsidTr="003C4C58">
        <w:tc>
          <w:tcPr>
            <w:tcW w:w="477" w:type="pct"/>
          </w:tcPr>
          <w:p w14:paraId="4699A300" w14:textId="48FDB93D" w:rsidR="00F12CA0" w:rsidRDefault="00F12CA0" w:rsidP="00F12CA0">
            <w:pPr>
              <w:pStyle w:val="rfdVarCenter"/>
              <w:rPr>
                <w:rtl/>
              </w:rPr>
            </w:pPr>
            <w:r w:rsidRPr="00125C5A">
              <w:rPr>
                <w:rtl/>
              </w:rPr>
              <w:t>305</w:t>
            </w:r>
          </w:p>
        </w:tc>
        <w:tc>
          <w:tcPr>
            <w:tcW w:w="507" w:type="pct"/>
          </w:tcPr>
          <w:p w14:paraId="0F0F2440" w14:textId="48B83852" w:rsidR="00F12CA0" w:rsidRDefault="00F12CA0" w:rsidP="00F12CA0">
            <w:pPr>
              <w:pStyle w:val="rfdVarCenter"/>
              <w:rPr>
                <w:rtl/>
              </w:rPr>
            </w:pPr>
            <w:r w:rsidRPr="00125C5A">
              <w:rPr>
                <w:rtl/>
              </w:rPr>
              <w:t>13</w:t>
            </w:r>
          </w:p>
        </w:tc>
        <w:tc>
          <w:tcPr>
            <w:tcW w:w="830" w:type="pct"/>
          </w:tcPr>
          <w:p w14:paraId="52EE5848" w14:textId="5E556F7D" w:rsidR="00F12CA0" w:rsidRDefault="00F12CA0" w:rsidP="00F12CA0">
            <w:pPr>
              <w:pStyle w:val="rfdVarCenter"/>
              <w:rPr>
                <w:rtl/>
              </w:rPr>
            </w:pPr>
            <w:r w:rsidRPr="00125C5A">
              <w:rPr>
                <w:rtl/>
              </w:rPr>
              <w:t>الكهف، 78</w:t>
            </w:r>
          </w:p>
        </w:tc>
        <w:tc>
          <w:tcPr>
            <w:tcW w:w="1357" w:type="pct"/>
          </w:tcPr>
          <w:p w14:paraId="1CBDA25E" w14:textId="0EA2F61D" w:rsidR="00F12CA0" w:rsidRDefault="00F12CA0" w:rsidP="00F12CA0">
            <w:pPr>
              <w:pStyle w:val="rfdVarCenter"/>
              <w:rPr>
                <w:rtl/>
              </w:rPr>
            </w:pPr>
            <w:r w:rsidRPr="00125C5A">
              <w:rPr>
                <w:rFonts w:hint="cs"/>
                <w:rtl/>
              </w:rPr>
              <w:t>ٮ</w:t>
            </w:r>
            <w:r w:rsidRPr="00125C5A">
              <w:rPr>
                <w:rFonts w:hint="eastAsia"/>
                <w:rtl/>
              </w:rPr>
              <w:t>سطع</w:t>
            </w:r>
          </w:p>
        </w:tc>
        <w:tc>
          <w:tcPr>
            <w:tcW w:w="772" w:type="pct"/>
          </w:tcPr>
          <w:p w14:paraId="320AAC51" w14:textId="1CC87900" w:rsidR="00F12CA0" w:rsidRDefault="00F12CA0" w:rsidP="00F12CA0">
            <w:pPr>
              <w:pStyle w:val="rfdVarCenter"/>
              <w:rPr>
                <w:rtl/>
              </w:rPr>
            </w:pPr>
            <w:r w:rsidRPr="00125C5A">
              <w:rPr>
                <w:rtl/>
              </w:rPr>
              <w:t>تستطع</w:t>
            </w:r>
          </w:p>
        </w:tc>
        <w:tc>
          <w:tcPr>
            <w:tcW w:w="1057" w:type="pct"/>
          </w:tcPr>
          <w:p w14:paraId="5E8173CB" w14:textId="51D6ACE5" w:rsidR="00F12CA0" w:rsidRDefault="00F12CA0" w:rsidP="00F12CA0">
            <w:pPr>
              <w:pStyle w:val="rfdVarCenter"/>
              <w:rPr>
                <w:rtl/>
              </w:rPr>
            </w:pPr>
            <w:r w:rsidRPr="00125C5A">
              <w:rPr>
                <w:rtl/>
              </w:rPr>
              <w:t>ركزة ناقصة</w:t>
            </w:r>
          </w:p>
        </w:tc>
      </w:tr>
      <w:tr w:rsidR="00F12CA0" w14:paraId="319C28CB" w14:textId="77777777" w:rsidTr="003C4C58">
        <w:tc>
          <w:tcPr>
            <w:tcW w:w="477" w:type="pct"/>
          </w:tcPr>
          <w:p w14:paraId="14939831" w14:textId="33B3BA5D" w:rsidR="00F12CA0" w:rsidRDefault="00F12CA0" w:rsidP="00F12CA0">
            <w:pPr>
              <w:pStyle w:val="rfdVarCenter"/>
              <w:rPr>
                <w:rtl/>
              </w:rPr>
            </w:pPr>
            <w:r w:rsidRPr="00125C5A">
              <w:rPr>
                <w:rtl/>
              </w:rPr>
              <w:t>311</w:t>
            </w:r>
          </w:p>
        </w:tc>
        <w:tc>
          <w:tcPr>
            <w:tcW w:w="507" w:type="pct"/>
          </w:tcPr>
          <w:p w14:paraId="7D4248F8" w14:textId="11014E37" w:rsidR="00F12CA0" w:rsidRDefault="00F12CA0" w:rsidP="00F12CA0">
            <w:pPr>
              <w:pStyle w:val="rfdVarCenter"/>
              <w:rPr>
                <w:rtl/>
              </w:rPr>
            </w:pPr>
            <w:r w:rsidRPr="00125C5A">
              <w:rPr>
                <w:rtl/>
              </w:rPr>
              <w:t>16</w:t>
            </w:r>
          </w:p>
        </w:tc>
        <w:tc>
          <w:tcPr>
            <w:tcW w:w="830" w:type="pct"/>
          </w:tcPr>
          <w:p w14:paraId="72F642A2" w14:textId="7A2251F1" w:rsidR="00F12CA0" w:rsidRDefault="00F12CA0" w:rsidP="00F12CA0">
            <w:pPr>
              <w:pStyle w:val="rfdVarCenter"/>
              <w:rPr>
                <w:rtl/>
              </w:rPr>
            </w:pPr>
            <w:r w:rsidRPr="00125C5A">
              <w:rPr>
                <w:rtl/>
              </w:rPr>
              <w:t>مر</w:t>
            </w:r>
            <w:r w:rsidRPr="00125C5A">
              <w:rPr>
                <w:rFonts w:hint="cs"/>
                <w:rtl/>
              </w:rPr>
              <w:t>ی</w:t>
            </w:r>
            <w:r w:rsidRPr="00125C5A">
              <w:rPr>
                <w:rFonts w:hint="eastAsia"/>
                <w:rtl/>
              </w:rPr>
              <w:t>م،</w:t>
            </w:r>
            <w:r w:rsidRPr="00125C5A">
              <w:rPr>
                <w:rtl/>
              </w:rPr>
              <w:t xml:space="preserve"> 42</w:t>
            </w:r>
          </w:p>
        </w:tc>
        <w:tc>
          <w:tcPr>
            <w:tcW w:w="1357" w:type="pct"/>
          </w:tcPr>
          <w:p w14:paraId="6C673A75" w14:textId="11AE9313" w:rsidR="00F12CA0" w:rsidRDefault="00F12CA0" w:rsidP="00F12CA0">
            <w:pPr>
              <w:pStyle w:val="rfdVarCenter"/>
              <w:rPr>
                <w:rtl/>
              </w:rPr>
            </w:pPr>
            <w:r w:rsidRPr="00125C5A">
              <w:rPr>
                <w:rFonts w:hint="cs"/>
                <w:rtl/>
              </w:rPr>
              <w:t>ٮٮ</w:t>
            </w:r>
            <w:r w:rsidRPr="00125C5A">
              <w:rPr>
                <w:rFonts w:hint="eastAsia"/>
                <w:rtl/>
              </w:rPr>
              <w:t>طر</w:t>
            </w:r>
          </w:p>
        </w:tc>
        <w:tc>
          <w:tcPr>
            <w:tcW w:w="772" w:type="pct"/>
          </w:tcPr>
          <w:p w14:paraId="4F3A9336" w14:textId="714CF194" w:rsidR="00F12CA0" w:rsidRDefault="00F12CA0" w:rsidP="00F12CA0">
            <w:pPr>
              <w:pStyle w:val="rfdVarCenter"/>
              <w:rPr>
                <w:rtl/>
              </w:rPr>
            </w:pPr>
            <w:r w:rsidRPr="00125C5A">
              <w:rPr>
                <w:rFonts w:hint="cs"/>
                <w:rtl/>
              </w:rPr>
              <w:t>ی</w:t>
            </w:r>
            <w:r w:rsidRPr="00125C5A">
              <w:rPr>
                <w:rFonts w:hint="eastAsia"/>
                <w:rtl/>
              </w:rPr>
              <w:t>بصر</w:t>
            </w:r>
          </w:p>
        </w:tc>
        <w:tc>
          <w:tcPr>
            <w:tcW w:w="1057" w:type="pct"/>
          </w:tcPr>
          <w:p w14:paraId="152E7070" w14:textId="2FDCA504" w:rsidR="00F12CA0" w:rsidRDefault="00F12CA0" w:rsidP="00F12CA0">
            <w:pPr>
              <w:pStyle w:val="rfdVarCenter"/>
              <w:rPr>
                <w:rtl/>
              </w:rPr>
            </w:pPr>
            <w:r w:rsidRPr="00125C5A">
              <w:rPr>
                <w:rtl/>
              </w:rPr>
              <w:t>خطأ في كتابة حرف</w:t>
            </w:r>
          </w:p>
        </w:tc>
      </w:tr>
      <w:tr w:rsidR="00F12CA0" w14:paraId="711E6BEE" w14:textId="77777777" w:rsidTr="003C4C58">
        <w:tc>
          <w:tcPr>
            <w:tcW w:w="477" w:type="pct"/>
          </w:tcPr>
          <w:p w14:paraId="3DEBAD97" w14:textId="0399C1BA" w:rsidR="00F12CA0" w:rsidRDefault="00F12CA0" w:rsidP="00F12CA0">
            <w:pPr>
              <w:pStyle w:val="rfdVarCenter"/>
              <w:rPr>
                <w:rtl/>
              </w:rPr>
            </w:pPr>
            <w:r w:rsidRPr="001F3847">
              <w:rPr>
                <w:rtl/>
              </w:rPr>
              <w:t>313</w:t>
            </w:r>
          </w:p>
        </w:tc>
        <w:tc>
          <w:tcPr>
            <w:tcW w:w="507" w:type="pct"/>
          </w:tcPr>
          <w:p w14:paraId="156F4D2E" w14:textId="3CA9ADD6" w:rsidR="00F12CA0" w:rsidRDefault="00F12CA0" w:rsidP="00F12CA0">
            <w:pPr>
              <w:pStyle w:val="rfdVarCenter"/>
              <w:rPr>
                <w:rtl/>
              </w:rPr>
            </w:pPr>
            <w:r w:rsidRPr="001F3847">
              <w:rPr>
                <w:rtl/>
              </w:rPr>
              <w:t>6</w:t>
            </w:r>
          </w:p>
        </w:tc>
        <w:tc>
          <w:tcPr>
            <w:tcW w:w="830" w:type="pct"/>
          </w:tcPr>
          <w:p w14:paraId="69F09096" w14:textId="547EC1D8" w:rsidR="00F12CA0" w:rsidRDefault="00F12CA0" w:rsidP="00F12CA0">
            <w:pPr>
              <w:pStyle w:val="rfdVarCenter"/>
              <w:rPr>
                <w:rtl/>
              </w:rPr>
            </w:pPr>
            <w:r w:rsidRPr="001F3847">
              <w:rPr>
                <w:rtl/>
              </w:rPr>
              <w:t>مر</w:t>
            </w:r>
            <w:r w:rsidRPr="001F3847">
              <w:rPr>
                <w:rFonts w:hint="cs"/>
                <w:rtl/>
              </w:rPr>
              <w:t>ی</w:t>
            </w:r>
            <w:r w:rsidRPr="001F3847">
              <w:rPr>
                <w:rFonts w:hint="eastAsia"/>
                <w:rtl/>
              </w:rPr>
              <w:t>م،</w:t>
            </w:r>
            <w:r w:rsidRPr="001F3847">
              <w:rPr>
                <w:rtl/>
              </w:rPr>
              <w:t xml:space="preserve"> 59</w:t>
            </w:r>
          </w:p>
        </w:tc>
        <w:tc>
          <w:tcPr>
            <w:tcW w:w="1357" w:type="pct"/>
          </w:tcPr>
          <w:p w14:paraId="4CE7B125" w14:textId="1DDF6E90" w:rsidR="00F12CA0" w:rsidRDefault="00F12CA0" w:rsidP="00F12CA0">
            <w:pPr>
              <w:pStyle w:val="rfdVarCenter"/>
              <w:rPr>
                <w:rtl/>
              </w:rPr>
            </w:pPr>
            <w:r w:rsidRPr="001F3847">
              <w:rPr>
                <w:rtl/>
              </w:rPr>
              <w:t>اظعوا</w:t>
            </w:r>
          </w:p>
        </w:tc>
        <w:tc>
          <w:tcPr>
            <w:tcW w:w="772" w:type="pct"/>
          </w:tcPr>
          <w:p w14:paraId="6F83AC6F" w14:textId="1FA13DCA" w:rsidR="00F12CA0" w:rsidRDefault="00F12CA0" w:rsidP="00F12CA0">
            <w:pPr>
              <w:pStyle w:val="rfdVarCenter"/>
              <w:rPr>
                <w:rtl/>
              </w:rPr>
            </w:pPr>
            <w:r w:rsidRPr="001F3847">
              <w:rPr>
                <w:rtl/>
              </w:rPr>
              <w:t>اضاعوا</w:t>
            </w:r>
          </w:p>
        </w:tc>
        <w:tc>
          <w:tcPr>
            <w:tcW w:w="1057" w:type="pct"/>
          </w:tcPr>
          <w:p w14:paraId="297B0FEB" w14:textId="07CC400F" w:rsidR="00F12CA0" w:rsidRDefault="00F12CA0" w:rsidP="00F12CA0">
            <w:pPr>
              <w:pStyle w:val="rfdVarCenter"/>
              <w:rPr>
                <w:rtl/>
              </w:rPr>
            </w:pPr>
            <w:r w:rsidRPr="001F3847">
              <w:rPr>
                <w:rtl/>
              </w:rPr>
              <w:t>خطأ في كتابة حرف</w:t>
            </w:r>
          </w:p>
        </w:tc>
      </w:tr>
      <w:tr w:rsidR="00F12CA0" w14:paraId="6C55403C" w14:textId="77777777" w:rsidTr="003C4C58">
        <w:tc>
          <w:tcPr>
            <w:tcW w:w="477" w:type="pct"/>
          </w:tcPr>
          <w:p w14:paraId="5E335AA3" w14:textId="41C2327A" w:rsidR="00F12CA0" w:rsidRDefault="00F12CA0" w:rsidP="00F12CA0">
            <w:pPr>
              <w:pStyle w:val="rfdVarCenter"/>
              <w:rPr>
                <w:rtl/>
              </w:rPr>
            </w:pPr>
            <w:r w:rsidRPr="001F3847">
              <w:rPr>
                <w:rtl/>
              </w:rPr>
              <w:t>323</w:t>
            </w:r>
          </w:p>
        </w:tc>
        <w:tc>
          <w:tcPr>
            <w:tcW w:w="507" w:type="pct"/>
          </w:tcPr>
          <w:p w14:paraId="73290411" w14:textId="5217408B" w:rsidR="00F12CA0" w:rsidRDefault="00F12CA0" w:rsidP="00F12CA0">
            <w:pPr>
              <w:pStyle w:val="rfdVarCenter"/>
              <w:rPr>
                <w:rtl/>
              </w:rPr>
            </w:pPr>
            <w:r w:rsidRPr="001F3847">
              <w:rPr>
                <w:rtl/>
              </w:rPr>
              <w:t>17</w:t>
            </w:r>
          </w:p>
        </w:tc>
        <w:tc>
          <w:tcPr>
            <w:tcW w:w="830" w:type="pct"/>
          </w:tcPr>
          <w:p w14:paraId="078E03C1" w14:textId="6114069C" w:rsidR="00F12CA0" w:rsidRDefault="00F12CA0" w:rsidP="00F12CA0">
            <w:pPr>
              <w:pStyle w:val="rfdVarCenter"/>
              <w:rPr>
                <w:rtl/>
              </w:rPr>
            </w:pPr>
            <w:r w:rsidRPr="001F3847">
              <w:rPr>
                <w:rtl/>
              </w:rPr>
              <w:t>طه، 111</w:t>
            </w:r>
          </w:p>
        </w:tc>
        <w:tc>
          <w:tcPr>
            <w:tcW w:w="1357" w:type="pct"/>
          </w:tcPr>
          <w:p w14:paraId="6E32B517" w14:textId="584E8103" w:rsidR="00F12CA0" w:rsidRDefault="00F12CA0" w:rsidP="00F12CA0">
            <w:pPr>
              <w:pStyle w:val="rfdVarCenter"/>
              <w:rPr>
                <w:rtl/>
              </w:rPr>
            </w:pPr>
            <w:r w:rsidRPr="001F3847">
              <w:rPr>
                <w:rtl/>
              </w:rPr>
              <w:t>هظما</w:t>
            </w:r>
          </w:p>
        </w:tc>
        <w:tc>
          <w:tcPr>
            <w:tcW w:w="772" w:type="pct"/>
          </w:tcPr>
          <w:p w14:paraId="2A5A131E" w14:textId="56B830F9" w:rsidR="00F12CA0" w:rsidRDefault="00F12CA0" w:rsidP="00F12CA0">
            <w:pPr>
              <w:pStyle w:val="rfdVarCenter"/>
              <w:rPr>
                <w:rtl/>
              </w:rPr>
            </w:pPr>
            <w:r w:rsidRPr="001F3847">
              <w:rPr>
                <w:rtl/>
              </w:rPr>
              <w:t>هضما</w:t>
            </w:r>
          </w:p>
        </w:tc>
        <w:tc>
          <w:tcPr>
            <w:tcW w:w="1057" w:type="pct"/>
          </w:tcPr>
          <w:p w14:paraId="5C9C1EC5" w14:textId="733B94F9" w:rsidR="00F12CA0" w:rsidRDefault="00F12CA0" w:rsidP="00F12CA0">
            <w:pPr>
              <w:pStyle w:val="rfdVarCenter"/>
              <w:rPr>
                <w:rtl/>
              </w:rPr>
            </w:pPr>
            <w:r w:rsidRPr="001F3847">
              <w:rPr>
                <w:rtl/>
              </w:rPr>
              <w:t>خطأ في كتابة حرف</w:t>
            </w:r>
          </w:p>
        </w:tc>
      </w:tr>
      <w:tr w:rsidR="00F12CA0" w14:paraId="7CE91686" w14:textId="77777777" w:rsidTr="003C4C58">
        <w:tc>
          <w:tcPr>
            <w:tcW w:w="477" w:type="pct"/>
          </w:tcPr>
          <w:p w14:paraId="76869E25" w14:textId="4FCF1076" w:rsidR="00F12CA0" w:rsidRDefault="00F12CA0" w:rsidP="00F12CA0">
            <w:pPr>
              <w:pStyle w:val="rfdVarCenter"/>
              <w:rPr>
                <w:rtl/>
              </w:rPr>
            </w:pPr>
            <w:r w:rsidRPr="001F3847">
              <w:rPr>
                <w:rtl/>
              </w:rPr>
              <w:t>342</w:t>
            </w:r>
          </w:p>
        </w:tc>
        <w:tc>
          <w:tcPr>
            <w:tcW w:w="507" w:type="pct"/>
          </w:tcPr>
          <w:p w14:paraId="256DFAF0" w14:textId="55B77062" w:rsidR="00F12CA0" w:rsidRDefault="00F12CA0" w:rsidP="00F12CA0">
            <w:pPr>
              <w:pStyle w:val="rfdVarCenter"/>
              <w:rPr>
                <w:rtl/>
              </w:rPr>
            </w:pPr>
            <w:r w:rsidRPr="001F3847">
              <w:rPr>
                <w:rtl/>
              </w:rPr>
              <w:t>1</w:t>
            </w:r>
          </w:p>
        </w:tc>
        <w:tc>
          <w:tcPr>
            <w:tcW w:w="830" w:type="pct"/>
          </w:tcPr>
          <w:p w14:paraId="074088A8" w14:textId="795F408E" w:rsidR="00F12CA0" w:rsidRDefault="00F12CA0" w:rsidP="00F12CA0">
            <w:pPr>
              <w:pStyle w:val="rfdVarCenter"/>
              <w:rPr>
                <w:rtl/>
              </w:rPr>
            </w:pPr>
            <w:r w:rsidRPr="001F3847">
              <w:rPr>
                <w:rtl/>
              </w:rPr>
              <w:t>الحج، 52</w:t>
            </w:r>
          </w:p>
        </w:tc>
        <w:tc>
          <w:tcPr>
            <w:tcW w:w="1357" w:type="pct"/>
          </w:tcPr>
          <w:p w14:paraId="51C742BD" w14:textId="563C8970" w:rsidR="00F12CA0" w:rsidRDefault="00F12CA0" w:rsidP="00F12CA0">
            <w:pPr>
              <w:pStyle w:val="rfdVarCenter"/>
              <w:rPr>
                <w:rtl/>
              </w:rPr>
            </w:pPr>
            <w:r w:rsidRPr="001F3847">
              <w:rPr>
                <w:rtl/>
              </w:rPr>
              <w:t>ام</w:t>
            </w:r>
            <w:r w:rsidRPr="001F3847">
              <w:rPr>
                <w:rFonts w:hint="cs"/>
                <w:rtl/>
              </w:rPr>
              <w:t>ٮٮ</w:t>
            </w:r>
            <w:r w:rsidRPr="001F3847">
              <w:rPr>
                <w:rFonts w:hint="eastAsia"/>
                <w:rtl/>
              </w:rPr>
              <w:t>ه</w:t>
            </w:r>
          </w:p>
        </w:tc>
        <w:tc>
          <w:tcPr>
            <w:tcW w:w="772" w:type="pct"/>
          </w:tcPr>
          <w:p w14:paraId="64581EDB" w14:textId="6B715F48" w:rsidR="00F12CA0" w:rsidRDefault="00F12CA0" w:rsidP="00F12CA0">
            <w:pPr>
              <w:pStyle w:val="rfdVarCenter"/>
              <w:rPr>
                <w:rtl/>
              </w:rPr>
            </w:pPr>
            <w:r w:rsidRPr="001F3847">
              <w:rPr>
                <w:rtl/>
              </w:rPr>
              <w:t>امن</w:t>
            </w:r>
            <w:r w:rsidRPr="001F3847">
              <w:rPr>
                <w:rFonts w:hint="cs"/>
                <w:rtl/>
              </w:rPr>
              <w:t>ی</w:t>
            </w:r>
            <w:r w:rsidRPr="001F3847">
              <w:rPr>
                <w:rFonts w:hint="eastAsia"/>
                <w:rtl/>
              </w:rPr>
              <w:t>ته</w:t>
            </w:r>
          </w:p>
        </w:tc>
        <w:tc>
          <w:tcPr>
            <w:tcW w:w="1057" w:type="pct"/>
          </w:tcPr>
          <w:p w14:paraId="23A49B5D" w14:textId="776145F0" w:rsidR="00F12CA0" w:rsidRDefault="00F12CA0" w:rsidP="00F12CA0">
            <w:pPr>
              <w:pStyle w:val="rfdVarCenter"/>
              <w:rPr>
                <w:rtl/>
              </w:rPr>
            </w:pPr>
            <w:r w:rsidRPr="001F3847">
              <w:rPr>
                <w:rtl/>
              </w:rPr>
              <w:t>ركزة ناقصة</w:t>
            </w:r>
          </w:p>
        </w:tc>
      </w:tr>
      <w:tr w:rsidR="00F12CA0" w14:paraId="3AA9DB28" w14:textId="77777777" w:rsidTr="003C4C58">
        <w:tc>
          <w:tcPr>
            <w:tcW w:w="477" w:type="pct"/>
          </w:tcPr>
          <w:p w14:paraId="5956CEE7" w14:textId="69C500E5" w:rsidR="00F12CA0" w:rsidRDefault="00F12CA0" w:rsidP="00F12CA0">
            <w:pPr>
              <w:pStyle w:val="rfdVarCenter"/>
              <w:rPr>
                <w:rtl/>
              </w:rPr>
            </w:pPr>
            <w:r w:rsidRPr="001F3847">
              <w:rPr>
                <w:rtl/>
              </w:rPr>
              <w:t>383</w:t>
            </w:r>
          </w:p>
        </w:tc>
        <w:tc>
          <w:tcPr>
            <w:tcW w:w="507" w:type="pct"/>
          </w:tcPr>
          <w:p w14:paraId="724C4DC1" w14:textId="45C04302" w:rsidR="00F12CA0" w:rsidRDefault="00F12CA0" w:rsidP="00F12CA0">
            <w:pPr>
              <w:pStyle w:val="rfdVarCenter"/>
              <w:rPr>
                <w:rtl/>
              </w:rPr>
            </w:pPr>
            <w:r w:rsidRPr="001F3847">
              <w:rPr>
                <w:rtl/>
              </w:rPr>
              <w:t>13</w:t>
            </w:r>
          </w:p>
        </w:tc>
        <w:tc>
          <w:tcPr>
            <w:tcW w:w="830" w:type="pct"/>
          </w:tcPr>
          <w:p w14:paraId="744FE89C" w14:textId="7BD77A31" w:rsidR="00F12CA0" w:rsidRDefault="00F12CA0" w:rsidP="00F12CA0">
            <w:pPr>
              <w:pStyle w:val="rfdVarCenter"/>
              <w:rPr>
                <w:rtl/>
              </w:rPr>
            </w:pPr>
            <w:r w:rsidRPr="001F3847">
              <w:rPr>
                <w:rtl/>
              </w:rPr>
              <w:t>النمل، 44</w:t>
            </w:r>
          </w:p>
        </w:tc>
        <w:tc>
          <w:tcPr>
            <w:tcW w:w="1357" w:type="pct"/>
          </w:tcPr>
          <w:p w14:paraId="389BA07C" w14:textId="14779B2C" w:rsidR="00F12CA0" w:rsidRDefault="00F12CA0" w:rsidP="00F12CA0">
            <w:pPr>
              <w:pStyle w:val="rfdVarCenter"/>
              <w:rPr>
                <w:rtl/>
              </w:rPr>
            </w:pPr>
            <w:r w:rsidRPr="001F3847">
              <w:rPr>
                <w:rtl/>
              </w:rPr>
              <w:t>حس</w:t>
            </w:r>
            <w:r w:rsidRPr="001F3847">
              <w:rPr>
                <w:rFonts w:hint="cs"/>
                <w:rtl/>
              </w:rPr>
              <w:t>ٮ</w:t>
            </w:r>
            <w:r w:rsidRPr="001F3847">
              <w:rPr>
                <w:rFonts w:hint="eastAsia"/>
                <w:rtl/>
              </w:rPr>
              <w:t>ه</w:t>
            </w:r>
          </w:p>
        </w:tc>
        <w:tc>
          <w:tcPr>
            <w:tcW w:w="772" w:type="pct"/>
          </w:tcPr>
          <w:p w14:paraId="4568799B" w14:textId="4B8893B7" w:rsidR="00F12CA0" w:rsidRDefault="00F12CA0" w:rsidP="00F12CA0">
            <w:pPr>
              <w:pStyle w:val="rfdVarCenter"/>
              <w:rPr>
                <w:rtl/>
              </w:rPr>
            </w:pPr>
            <w:r w:rsidRPr="001F3847">
              <w:rPr>
                <w:rtl/>
              </w:rPr>
              <w:t>حسبته</w:t>
            </w:r>
          </w:p>
        </w:tc>
        <w:tc>
          <w:tcPr>
            <w:tcW w:w="1057" w:type="pct"/>
          </w:tcPr>
          <w:p w14:paraId="540E10DD" w14:textId="5197BE2D" w:rsidR="00F12CA0" w:rsidRDefault="00F12CA0" w:rsidP="00F12CA0">
            <w:pPr>
              <w:pStyle w:val="rfdVarCenter"/>
              <w:rPr>
                <w:rtl/>
              </w:rPr>
            </w:pPr>
            <w:r w:rsidRPr="001F3847">
              <w:rPr>
                <w:rtl/>
              </w:rPr>
              <w:t>ركزة ناقصة</w:t>
            </w:r>
          </w:p>
        </w:tc>
      </w:tr>
      <w:tr w:rsidR="00F12CA0" w14:paraId="18DC2EC7" w14:textId="77777777" w:rsidTr="003C4C58">
        <w:tc>
          <w:tcPr>
            <w:tcW w:w="477" w:type="pct"/>
          </w:tcPr>
          <w:p w14:paraId="382D0A80" w14:textId="4567B75D" w:rsidR="00F12CA0" w:rsidRDefault="00F12CA0" w:rsidP="00F12CA0">
            <w:pPr>
              <w:pStyle w:val="rfdVarCenter"/>
              <w:rPr>
                <w:rtl/>
              </w:rPr>
            </w:pPr>
            <w:r w:rsidRPr="001F3847">
              <w:rPr>
                <w:rtl/>
              </w:rPr>
              <w:t>385</w:t>
            </w:r>
          </w:p>
        </w:tc>
        <w:tc>
          <w:tcPr>
            <w:tcW w:w="507" w:type="pct"/>
          </w:tcPr>
          <w:p w14:paraId="32F8A159" w14:textId="36F23DA8" w:rsidR="00F12CA0" w:rsidRDefault="00F12CA0" w:rsidP="00F12CA0">
            <w:pPr>
              <w:pStyle w:val="rfdVarCenter"/>
              <w:rPr>
                <w:rtl/>
              </w:rPr>
            </w:pPr>
            <w:r w:rsidRPr="001F3847">
              <w:rPr>
                <w:rtl/>
              </w:rPr>
              <w:t>2</w:t>
            </w:r>
          </w:p>
        </w:tc>
        <w:tc>
          <w:tcPr>
            <w:tcW w:w="830" w:type="pct"/>
          </w:tcPr>
          <w:p w14:paraId="0752ACCD" w14:textId="06342BD4" w:rsidR="00F12CA0" w:rsidRDefault="00F12CA0" w:rsidP="00F12CA0">
            <w:pPr>
              <w:pStyle w:val="rfdVarCenter"/>
              <w:rPr>
                <w:rtl/>
              </w:rPr>
            </w:pPr>
            <w:r w:rsidRPr="001F3847">
              <w:rPr>
                <w:rtl/>
              </w:rPr>
              <w:t>النمل، 47</w:t>
            </w:r>
          </w:p>
        </w:tc>
        <w:tc>
          <w:tcPr>
            <w:tcW w:w="1357" w:type="pct"/>
          </w:tcPr>
          <w:p w14:paraId="09BBE34E" w14:textId="77777777" w:rsidR="00F12CA0" w:rsidRDefault="00F12CA0" w:rsidP="00F12CA0">
            <w:pPr>
              <w:pStyle w:val="rfdVarCenter"/>
              <w:rPr>
                <w:rtl/>
              </w:rPr>
            </w:pPr>
          </w:p>
        </w:tc>
        <w:tc>
          <w:tcPr>
            <w:tcW w:w="772" w:type="pct"/>
          </w:tcPr>
          <w:p w14:paraId="080BEEF9" w14:textId="7215868C" w:rsidR="00F12CA0" w:rsidRDefault="003C4C58" w:rsidP="00F12CA0">
            <w:pPr>
              <w:pStyle w:val="rfdVarCenter"/>
              <w:rPr>
                <w:rtl/>
              </w:rPr>
            </w:pPr>
            <w:r>
              <w:rPr>
                <w:rFonts w:hint="cs"/>
                <w:rtl/>
              </w:rPr>
              <w:t>قالوا اطيرنا</w:t>
            </w:r>
          </w:p>
        </w:tc>
        <w:tc>
          <w:tcPr>
            <w:tcW w:w="1057" w:type="pct"/>
          </w:tcPr>
          <w:p w14:paraId="4CDB6C72" w14:textId="0345EACD" w:rsidR="00F12CA0" w:rsidRDefault="003C4C58" w:rsidP="00F12CA0">
            <w:pPr>
              <w:pStyle w:val="rfdVarCenter"/>
              <w:rPr>
                <w:rtl/>
              </w:rPr>
            </w:pPr>
            <w:r>
              <w:rPr>
                <w:rFonts w:hint="cs"/>
                <w:rtl/>
              </w:rPr>
              <w:t>ألف ناقصة</w:t>
            </w:r>
          </w:p>
        </w:tc>
      </w:tr>
      <w:tr w:rsidR="00F12CA0" w14:paraId="7333A4FB" w14:textId="77777777" w:rsidTr="003C4C58">
        <w:tc>
          <w:tcPr>
            <w:tcW w:w="477" w:type="pct"/>
          </w:tcPr>
          <w:p w14:paraId="26B98820" w14:textId="0BAC6FDF" w:rsidR="00F12CA0" w:rsidRDefault="00F12CA0" w:rsidP="00F12CA0">
            <w:pPr>
              <w:pStyle w:val="rfdVarCenter"/>
              <w:rPr>
                <w:rtl/>
              </w:rPr>
            </w:pPr>
            <w:r w:rsidRPr="001F3847">
              <w:rPr>
                <w:rtl/>
              </w:rPr>
              <w:t>402</w:t>
            </w:r>
          </w:p>
        </w:tc>
        <w:tc>
          <w:tcPr>
            <w:tcW w:w="507" w:type="pct"/>
          </w:tcPr>
          <w:p w14:paraId="36A800CD" w14:textId="3ED79581" w:rsidR="00F12CA0" w:rsidRDefault="00F12CA0" w:rsidP="00F12CA0">
            <w:pPr>
              <w:pStyle w:val="rfdVarCenter"/>
              <w:rPr>
                <w:rtl/>
              </w:rPr>
            </w:pPr>
            <w:r w:rsidRPr="001F3847">
              <w:rPr>
                <w:rtl/>
              </w:rPr>
              <w:t>12و13</w:t>
            </w:r>
          </w:p>
        </w:tc>
        <w:tc>
          <w:tcPr>
            <w:tcW w:w="830" w:type="pct"/>
          </w:tcPr>
          <w:p w14:paraId="663395C2" w14:textId="1DA4AED5" w:rsidR="00F12CA0" w:rsidRDefault="00F12CA0" w:rsidP="00F12CA0">
            <w:pPr>
              <w:pStyle w:val="rfdVarCenter"/>
              <w:rPr>
                <w:rtl/>
              </w:rPr>
            </w:pPr>
            <w:r w:rsidRPr="001F3847">
              <w:rPr>
                <w:rtl/>
              </w:rPr>
              <w:t>العنكبوت، 19</w:t>
            </w:r>
          </w:p>
        </w:tc>
        <w:tc>
          <w:tcPr>
            <w:tcW w:w="1357" w:type="pct"/>
          </w:tcPr>
          <w:p w14:paraId="640512C9" w14:textId="51D3ED95" w:rsidR="00F12CA0" w:rsidRDefault="00F12CA0" w:rsidP="00F12CA0">
            <w:pPr>
              <w:pStyle w:val="rfdVarCenter"/>
              <w:rPr>
                <w:rtl/>
              </w:rPr>
            </w:pPr>
            <w:r w:rsidRPr="001F3847">
              <w:rPr>
                <w:rFonts w:hint="cs"/>
                <w:rtl/>
              </w:rPr>
              <w:t>ی</w:t>
            </w:r>
            <w:r w:rsidRPr="001F3847">
              <w:rPr>
                <w:rFonts w:hint="eastAsia"/>
                <w:rtl/>
              </w:rPr>
              <w:t>روا</w:t>
            </w:r>
            <w:r w:rsidRPr="001F3847">
              <w:rPr>
                <w:rtl/>
              </w:rPr>
              <w:t xml:space="preserve"> ا ك</w:t>
            </w:r>
            <w:r w:rsidRPr="001F3847">
              <w:rPr>
                <w:rFonts w:hint="cs"/>
                <w:rtl/>
              </w:rPr>
              <w:t>ی</w:t>
            </w:r>
            <w:r w:rsidRPr="001F3847">
              <w:rPr>
                <w:rFonts w:hint="eastAsia"/>
                <w:rtl/>
              </w:rPr>
              <w:t>ف</w:t>
            </w:r>
          </w:p>
        </w:tc>
        <w:tc>
          <w:tcPr>
            <w:tcW w:w="772" w:type="pct"/>
          </w:tcPr>
          <w:p w14:paraId="31AE84A8" w14:textId="4A4E3C8D" w:rsidR="00F12CA0" w:rsidRDefault="00F12CA0" w:rsidP="00F12CA0">
            <w:pPr>
              <w:pStyle w:val="rfdVarCenter"/>
              <w:rPr>
                <w:rtl/>
              </w:rPr>
            </w:pPr>
            <w:r w:rsidRPr="001F3847">
              <w:rPr>
                <w:rFonts w:hint="cs"/>
                <w:rtl/>
              </w:rPr>
              <w:t>ی</w:t>
            </w:r>
            <w:r w:rsidRPr="001F3847">
              <w:rPr>
                <w:rFonts w:hint="eastAsia"/>
                <w:rtl/>
              </w:rPr>
              <w:t>روا</w:t>
            </w:r>
            <w:r w:rsidRPr="001F3847">
              <w:rPr>
                <w:rtl/>
              </w:rPr>
              <w:t xml:space="preserve"> ك</w:t>
            </w:r>
            <w:r w:rsidRPr="001F3847">
              <w:rPr>
                <w:rFonts w:hint="cs"/>
                <w:rtl/>
              </w:rPr>
              <w:t>ی</w:t>
            </w:r>
            <w:r w:rsidRPr="001F3847">
              <w:rPr>
                <w:rFonts w:hint="eastAsia"/>
                <w:rtl/>
              </w:rPr>
              <w:t>ف</w:t>
            </w:r>
          </w:p>
        </w:tc>
        <w:tc>
          <w:tcPr>
            <w:tcW w:w="1057" w:type="pct"/>
          </w:tcPr>
          <w:p w14:paraId="0F24007E" w14:textId="3675DBBE" w:rsidR="00F12CA0" w:rsidRDefault="00F12CA0" w:rsidP="00F12CA0">
            <w:pPr>
              <w:pStyle w:val="rfdVarCenter"/>
              <w:rPr>
                <w:rtl/>
              </w:rPr>
            </w:pPr>
            <w:r w:rsidRPr="001F3847">
              <w:rPr>
                <w:rtl/>
              </w:rPr>
              <w:t>إضافة (ألف)</w:t>
            </w:r>
          </w:p>
        </w:tc>
      </w:tr>
      <w:tr w:rsidR="00F12CA0" w14:paraId="11261968" w14:textId="77777777" w:rsidTr="003C4C58">
        <w:tc>
          <w:tcPr>
            <w:tcW w:w="477" w:type="pct"/>
          </w:tcPr>
          <w:p w14:paraId="31AEA5FD" w14:textId="627BDECA" w:rsidR="00F12CA0" w:rsidRDefault="00F12CA0" w:rsidP="00F12CA0">
            <w:pPr>
              <w:pStyle w:val="rfdVarCenter"/>
              <w:rPr>
                <w:rtl/>
              </w:rPr>
            </w:pPr>
            <w:r w:rsidRPr="001F3847">
              <w:rPr>
                <w:rtl/>
              </w:rPr>
              <w:t>424</w:t>
            </w:r>
          </w:p>
        </w:tc>
        <w:tc>
          <w:tcPr>
            <w:tcW w:w="507" w:type="pct"/>
          </w:tcPr>
          <w:p w14:paraId="1422B1D4" w14:textId="451ED242" w:rsidR="00F12CA0" w:rsidRDefault="00F12CA0" w:rsidP="00F12CA0">
            <w:pPr>
              <w:pStyle w:val="rfdVarCenter"/>
              <w:rPr>
                <w:rtl/>
              </w:rPr>
            </w:pPr>
            <w:r w:rsidRPr="001F3847">
              <w:rPr>
                <w:rtl/>
              </w:rPr>
              <w:t>14</w:t>
            </w:r>
          </w:p>
        </w:tc>
        <w:tc>
          <w:tcPr>
            <w:tcW w:w="830" w:type="pct"/>
          </w:tcPr>
          <w:p w14:paraId="120CE078" w14:textId="4A7516E0" w:rsidR="00F12CA0" w:rsidRDefault="00F12CA0" w:rsidP="00F12CA0">
            <w:pPr>
              <w:pStyle w:val="rfdVarCenter"/>
              <w:rPr>
                <w:rtl/>
              </w:rPr>
            </w:pPr>
            <w:r w:rsidRPr="001F3847">
              <w:rPr>
                <w:rtl/>
              </w:rPr>
              <w:t>الاحزاب، 17</w:t>
            </w:r>
          </w:p>
        </w:tc>
        <w:tc>
          <w:tcPr>
            <w:tcW w:w="1357" w:type="pct"/>
          </w:tcPr>
          <w:p w14:paraId="130C15E4" w14:textId="08FB749B" w:rsidR="00F12CA0" w:rsidRDefault="00F12CA0" w:rsidP="00F12CA0">
            <w:pPr>
              <w:pStyle w:val="rfdVarCenter"/>
              <w:rPr>
                <w:rtl/>
              </w:rPr>
            </w:pPr>
            <w:r w:rsidRPr="001F3847">
              <w:rPr>
                <w:rtl/>
              </w:rPr>
              <w:t>سو ا او</w:t>
            </w:r>
          </w:p>
        </w:tc>
        <w:tc>
          <w:tcPr>
            <w:tcW w:w="772" w:type="pct"/>
          </w:tcPr>
          <w:p w14:paraId="51B08B71" w14:textId="31B520FF" w:rsidR="00F12CA0" w:rsidRDefault="00F12CA0" w:rsidP="00F12CA0">
            <w:pPr>
              <w:pStyle w:val="rfdVarCenter"/>
              <w:rPr>
                <w:rtl/>
              </w:rPr>
            </w:pPr>
            <w:r w:rsidRPr="001F3847">
              <w:rPr>
                <w:rtl/>
              </w:rPr>
              <w:t>سوا او</w:t>
            </w:r>
          </w:p>
        </w:tc>
        <w:tc>
          <w:tcPr>
            <w:tcW w:w="1057" w:type="pct"/>
          </w:tcPr>
          <w:p w14:paraId="7CE2500E" w14:textId="0CBFA371" w:rsidR="00F12CA0" w:rsidRDefault="00F12CA0" w:rsidP="00F12CA0">
            <w:pPr>
              <w:pStyle w:val="rfdVarCenter"/>
              <w:rPr>
                <w:rtl/>
              </w:rPr>
            </w:pPr>
            <w:r w:rsidRPr="001F3847">
              <w:rPr>
                <w:rtl/>
              </w:rPr>
              <w:t>تمّ إصلاحها</w:t>
            </w:r>
          </w:p>
        </w:tc>
      </w:tr>
      <w:tr w:rsidR="00F12CA0" w14:paraId="5D880688" w14:textId="77777777" w:rsidTr="003C4C58">
        <w:tc>
          <w:tcPr>
            <w:tcW w:w="477" w:type="pct"/>
          </w:tcPr>
          <w:p w14:paraId="672AA1AB" w14:textId="2EEDE07F" w:rsidR="00F12CA0" w:rsidRDefault="00F12CA0" w:rsidP="00F12CA0">
            <w:pPr>
              <w:pStyle w:val="rfdVarCenter"/>
              <w:rPr>
                <w:rtl/>
              </w:rPr>
            </w:pPr>
            <w:r w:rsidRPr="001F3847">
              <w:rPr>
                <w:rtl/>
              </w:rPr>
              <w:t>430</w:t>
            </w:r>
          </w:p>
        </w:tc>
        <w:tc>
          <w:tcPr>
            <w:tcW w:w="507" w:type="pct"/>
          </w:tcPr>
          <w:p w14:paraId="6989118F" w14:textId="76CA35AF" w:rsidR="00F12CA0" w:rsidRDefault="00F12CA0" w:rsidP="00F12CA0">
            <w:pPr>
              <w:pStyle w:val="rfdVarCenter"/>
              <w:rPr>
                <w:rtl/>
              </w:rPr>
            </w:pPr>
            <w:r w:rsidRPr="001F3847">
              <w:rPr>
                <w:rtl/>
              </w:rPr>
              <w:t>2</w:t>
            </w:r>
          </w:p>
        </w:tc>
        <w:tc>
          <w:tcPr>
            <w:tcW w:w="830" w:type="pct"/>
          </w:tcPr>
          <w:p w14:paraId="4A737F21" w14:textId="467A7AB4" w:rsidR="00F12CA0" w:rsidRDefault="00F12CA0" w:rsidP="00F12CA0">
            <w:pPr>
              <w:pStyle w:val="rfdVarCenter"/>
              <w:rPr>
                <w:rtl/>
              </w:rPr>
            </w:pPr>
            <w:r w:rsidRPr="001F3847">
              <w:rPr>
                <w:rtl/>
              </w:rPr>
              <w:t>الاحزاب، 51</w:t>
            </w:r>
          </w:p>
        </w:tc>
        <w:tc>
          <w:tcPr>
            <w:tcW w:w="1357" w:type="pct"/>
          </w:tcPr>
          <w:p w14:paraId="4BE0E935" w14:textId="63C2163E" w:rsidR="00F12CA0" w:rsidRDefault="00F12CA0" w:rsidP="00F12CA0">
            <w:pPr>
              <w:pStyle w:val="rfdVarCenter"/>
              <w:rPr>
                <w:rtl/>
              </w:rPr>
            </w:pPr>
            <w:r w:rsidRPr="001F3847">
              <w:rPr>
                <w:rtl/>
              </w:rPr>
              <w:t>تو</w:t>
            </w:r>
            <w:r w:rsidRPr="001F3847">
              <w:rPr>
                <w:rFonts w:hint="cs"/>
                <w:rtl/>
              </w:rPr>
              <w:t>یی</w:t>
            </w:r>
          </w:p>
        </w:tc>
        <w:tc>
          <w:tcPr>
            <w:tcW w:w="772" w:type="pct"/>
          </w:tcPr>
          <w:p w14:paraId="0E5F7664" w14:textId="27DC33F9" w:rsidR="00F12CA0" w:rsidRDefault="00F12CA0" w:rsidP="00F12CA0">
            <w:pPr>
              <w:pStyle w:val="rfdVarCenter"/>
              <w:rPr>
                <w:rtl/>
              </w:rPr>
            </w:pPr>
            <w:r w:rsidRPr="001F3847">
              <w:rPr>
                <w:rtl/>
              </w:rPr>
              <w:t>تو</w:t>
            </w:r>
            <w:r w:rsidRPr="001F3847">
              <w:rPr>
                <w:rFonts w:hint="cs"/>
                <w:rtl/>
              </w:rPr>
              <w:t>ی</w:t>
            </w:r>
          </w:p>
        </w:tc>
        <w:tc>
          <w:tcPr>
            <w:tcW w:w="1057" w:type="pct"/>
          </w:tcPr>
          <w:p w14:paraId="7F4D8F86" w14:textId="45C29D11" w:rsidR="00F12CA0" w:rsidRDefault="00F12CA0" w:rsidP="00F12CA0">
            <w:pPr>
              <w:pStyle w:val="rfdVarCenter"/>
              <w:rPr>
                <w:rtl/>
              </w:rPr>
            </w:pPr>
            <w:r w:rsidRPr="001F3847">
              <w:rPr>
                <w:rtl/>
              </w:rPr>
              <w:t>إضافة ركزة</w:t>
            </w:r>
          </w:p>
        </w:tc>
      </w:tr>
      <w:tr w:rsidR="003C4C58" w14:paraId="0DAA84FA" w14:textId="77777777" w:rsidTr="003C4C58">
        <w:tc>
          <w:tcPr>
            <w:tcW w:w="477" w:type="pct"/>
          </w:tcPr>
          <w:p w14:paraId="5782287B" w14:textId="339885EC" w:rsidR="003C4C58" w:rsidRDefault="003C4C58" w:rsidP="003C4C58">
            <w:pPr>
              <w:pStyle w:val="rfdVarCenter"/>
              <w:rPr>
                <w:rtl/>
              </w:rPr>
            </w:pPr>
            <w:r w:rsidRPr="00DC2D71">
              <w:rPr>
                <w:rtl/>
              </w:rPr>
              <w:t>445</w:t>
            </w:r>
          </w:p>
        </w:tc>
        <w:tc>
          <w:tcPr>
            <w:tcW w:w="507" w:type="pct"/>
          </w:tcPr>
          <w:p w14:paraId="3757EE1F" w14:textId="7D5674F0" w:rsidR="003C4C58" w:rsidRDefault="003C4C58" w:rsidP="003C4C58">
            <w:pPr>
              <w:pStyle w:val="rfdVarCenter"/>
              <w:rPr>
                <w:rtl/>
              </w:rPr>
            </w:pPr>
            <w:r w:rsidRPr="00DC2D71">
              <w:rPr>
                <w:rtl/>
              </w:rPr>
              <w:t>4</w:t>
            </w:r>
          </w:p>
        </w:tc>
        <w:tc>
          <w:tcPr>
            <w:tcW w:w="830" w:type="pct"/>
          </w:tcPr>
          <w:p w14:paraId="4356E345" w14:textId="78D122F4" w:rsidR="003C4C58" w:rsidRDefault="003C4C58" w:rsidP="003C4C58">
            <w:pPr>
              <w:pStyle w:val="rfdVarCenter"/>
              <w:rPr>
                <w:rtl/>
              </w:rPr>
            </w:pPr>
            <w:r w:rsidRPr="00DC2D71">
              <w:rPr>
                <w:rtl/>
              </w:rPr>
              <w:t>فاطر، 40</w:t>
            </w:r>
          </w:p>
        </w:tc>
        <w:tc>
          <w:tcPr>
            <w:tcW w:w="1357" w:type="pct"/>
          </w:tcPr>
          <w:p w14:paraId="775996E5" w14:textId="65464B30" w:rsidR="003C4C58" w:rsidRDefault="003C4C58" w:rsidP="003C4C58">
            <w:pPr>
              <w:pStyle w:val="rfdVarCenter"/>
              <w:rPr>
                <w:rtl/>
              </w:rPr>
            </w:pPr>
            <w:r w:rsidRPr="00DC2D71">
              <w:rPr>
                <w:rtl/>
              </w:rPr>
              <w:t>عل</w:t>
            </w:r>
            <w:r w:rsidRPr="00DC2D71">
              <w:rPr>
                <w:rFonts w:hint="cs"/>
                <w:rtl/>
              </w:rPr>
              <w:t>ی</w:t>
            </w:r>
            <w:r w:rsidRPr="00DC2D71">
              <w:rPr>
                <w:rtl/>
              </w:rPr>
              <w:t xml:space="preserve"> </w:t>
            </w:r>
            <w:r w:rsidRPr="00DC2D71">
              <w:rPr>
                <w:rFonts w:hint="cs"/>
                <w:rtl/>
              </w:rPr>
              <w:t>ٮٮٮ</w:t>
            </w:r>
            <w:r w:rsidRPr="00DC2D71">
              <w:rPr>
                <w:rFonts w:hint="eastAsia"/>
                <w:rtl/>
              </w:rPr>
              <w:t>ا</w:t>
            </w:r>
            <w:r w:rsidRPr="00DC2D71">
              <w:rPr>
                <w:rFonts w:hint="cs"/>
                <w:rtl/>
              </w:rPr>
              <w:t>ٮ</w:t>
            </w:r>
            <w:r w:rsidRPr="00DC2D71">
              <w:rPr>
                <w:rtl/>
              </w:rPr>
              <w:t xml:space="preserve"> م</w:t>
            </w:r>
            <w:r w:rsidRPr="00DC2D71">
              <w:rPr>
                <w:rFonts w:hint="cs"/>
                <w:rtl/>
              </w:rPr>
              <w:t>ٮ</w:t>
            </w:r>
            <w:r w:rsidRPr="00DC2D71">
              <w:rPr>
                <w:rFonts w:hint="eastAsia"/>
                <w:rtl/>
              </w:rPr>
              <w:t>ه</w:t>
            </w:r>
            <w:r w:rsidRPr="003C4C58">
              <w:rPr>
                <w:rStyle w:val="rfdFootnotenum"/>
                <w:rtl/>
              </w:rPr>
              <w:t>(</w:t>
            </w:r>
            <w:r w:rsidRPr="003C4C58">
              <w:rPr>
                <w:rStyle w:val="rfdFootnotenum"/>
                <w:rFonts w:hint="cs"/>
                <w:rtl/>
              </w:rPr>
              <w:t>1)</w:t>
            </w:r>
          </w:p>
        </w:tc>
        <w:tc>
          <w:tcPr>
            <w:tcW w:w="772" w:type="pct"/>
          </w:tcPr>
          <w:p w14:paraId="42FEBE4F" w14:textId="789FA96B" w:rsidR="003C4C58" w:rsidRDefault="003C4C58" w:rsidP="003C4C58">
            <w:pPr>
              <w:pStyle w:val="rfdVarCenter"/>
              <w:rPr>
                <w:rtl/>
              </w:rPr>
            </w:pPr>
            <w:r w:rsidRPr="00DC2D71">
              <w:rPr>
                <w:rtl/>
              </w:rPr>
              <w:t>عل</w:t>
            </w:r>
            <w:r w:rsidRPr="00DC2D71">
              <w:rPr>
                <w:rFonts w:hint="cs"/>
                <w:rtl/>
              </w:rPr>
              <w:t>ی</w:t>
            </w:r>
            <w:r w:rsidRPr="00DC2D71">
              <w:rPr>
                <w:rtl/>
              </w:rPr>
              <w:t xml:space="preserve"> بَ</w:t>
            </w:r>
            <w:r w:rsidRPr="00DC2D71">
              <w:rPr>
                <w:rFonts w:hint="cs"/>
                <w:rtl/>
              </w:rPr>
              <w:t>ی</w:t>
            </w:r>
            <w:r w:rsidRPr="00DC2D71">
              <w:rPr>
                <w:rFonts w:hint="eastAsia"/>
                <w:rtl/>
              </w:rPr>
              <w:t>نَتٍ</w:t>
            </w:r>
            <w:r w:rsidRPr="00DC2D71">
              <w:rPr>
                <w:rtl/>
              </w:rPr>
              <w:t xml:space="preserve"> منه</w:t>
            </w:r>
          </w:p>
        </w:tc>
        <w:tc>
          <w:tcPr>
            <w:tcW w:w="1057" w:type="pct"/>
          </w:tcPr>
          <w:p w14:paraId="41D7C4ED" w14:textId="203368E8" w:rsidR="003C4C58" w:rsidRDefault="003C4C58" w:rsidP="003C4C58">
            <w:pPr>
              <w:pStyle w:val="rfdVarCenter"/>
              <w:rPr>
                <w:rtl/>
              </w:rPr>
            </w:pPr>
            <w:r w:rsidRPr="00DC2D71">
              <w:rPr>
                <w:rtl/>
              </w:rPr>
              <w:t>إضافة (ألف)</w:t>
            </w:r>
          </w:p>
        </w:tc>
      </w:tr>
      <w:tr w:rsidR="003C4C58" w14:paraId="73424555" w14:textId="77777777" w:rsidTr="003C4C58">
        <w:tc>
          <w:tcPr>
            <w:tcW w:w="477" w:type="pct"/>
          </w:tcPr>
          <w:p w14:paraId="4A5F5A65" w14:textId="6F4C49A5" w:rsidR="003C4C58" w:rsidRDefault="003C4C58" w:rsidP="003C4C58">
            <w:pPr>
              <w:pStyle w:val="rfdVarCenter"/>
              <w:rPr>
                <w:rtl/>
              </w:rPr>
            </w:pPr>
            <w:r w:rsidRPr="00DC2D71">
              <w:rPr>
                <w:rtl/>
              </w:rPr>
              <w:t>448</w:t>
            </w:r>
          </w:p>
        </w:tc>
        <w:tc>
          <w:tcPr>
            <w:tcW w:w="507" w:type="pct"/>
          </w:tcPr>
          <w:p w14:paraId="471BC16A" w14:textId="5CB23613" w:rsidR="003C4C58" w:rsidRDefault="003C4C58" w:rsidP="003C4C58">
            <w:pPr>
              <w:pStyle w:val="rfdVarCenter"/>
              <w:rPr>
                <w:rtl/>
              </w:rPr>
            </w:pPr>
            <w:r w:rsidRPr="00DC2D71">
              <w:rPr>
                <w:rtl/>
              </w:rPr>
              <w:t>2</w:t>
            </w:r>
          </w:p>
        </w:tc>
        <w:tc>
          <w:tcPr>
            <w:tcW w:w="830" w:type="pct"/>
          </w:tcPr>
          <w:p w14:paraId="0ED7C87E" w14:textId="3BD16FEA" w:rsidR="003C4C58" w:rsidRDefault="003C4C58" w:rsidP="003C4C58">
            <w:pPr>
              <w:pStyle w:val="rfdVarCenter"/>
              <w:rPr>
                <w:rtl/>
              </w:rPr>
            </w:pPr>
            <w:r w:rsidRPr="00DC2D71">
              <w:rPr>
                <w:rFonts w:hint="cs"/>
                <w:rtl/>
              </w:rPr>
              <w:t>ی</w:t>
            </w:r>
            <w:r w:rsidRPr="00DC2D71">
              <w:rPr>
                <w:rFonts w:hint="eastAsia"/>
                <w:rtl/>
              </w:rPr>
              <w:t>س،</w:t>
            </w:r>
            <w:r w:rsidRPr="00DC2D71">
              <w:rPr>
                <w:rtl/>
              </w:rPr>
              <w:t xml:space="preserve"> 29</w:t>
            </w:r>
          </w:p>
        </w:tc>
        <w:tc>
          <w:tcPr>
            <w:tcW w:w="1357" w:type="pct"/>
          </w:tcPr>
          <w:p w14:paraId="07333A1B" w14:textId="6CBF24E5" w:rsidR="003C4C58" w:rsidRDefault="003C4C58" w:rsidP="003C4C58">
            <w:pPr>
              <w:pStyle w:val="rfdVarCenter"/>
              <w:rPr>
                <w:rtl/>
              </w:rPr>
            </w:pPr>
            <w:r w:rsidRPr="00DC2D71">
              <w:rPr>
                <w:rtl/>
              </w:rPr>
              <w:t>الا كانت</w:t>
            </w:r>
          </w:p>
        </w:tc>
        <w:tc>
          <w:tcPr>
            <w:tcW w:w="772" w:type="pct"/>
          </w:tcPr>
          <w:p w14:paraId="5348D75A" w14:textId="7BF74A91" w:rsidR="003C4C58" w:rsidRDefault="003C4C58" w:rsidP="003C4C58">
            <w:pPr>
              <w:pStyle w:val="rfdVarCenter"/>
              <w:rPr>
                <w:rtl/>
              </w:rPr>
            </w:pPr>
            <w:r w:rsidRPr="00DC2D71">
              <w:rPr>
                <w:rtl/>
              </w:rPr>
              <w:t>ان كانت</w:t>
            </w:r>
          </w:p>
        </w:tc>
        <w:tc>
          <w:tcPr>
            <w:tcW w:w="1057" w:type="pct"/>
          </w:tcPr>
          <w:p w14:paraId="2C7A84B8" w14:textId="58F493BC" w:rsidR="003C4C58" w:rsidRDefault="003C4C58" w:rsidP="003C4C58">
            <w:pPr>
              <w:pStyle w:val="rfdVarCenter"/>
              <w:rPr>
                <w:rtl/>
              </w:rPr>
            </w:pPr>
            <w:r w:rsidRPr="00DC2D71">
              <w:rPr>
                <w:rtl/>
              </w:rPr>
              <w:t>خطأ في كتابة حرف</w:t>
            </w:r>
          </w:p>
        </w:tc>
      </w:tr>
      <w:tr w:rsidR="003C4C58" w14:paraId="07F5F520" w14:textId="77777777" w:rsidTr="003C4C58">
        <w:tc>
          <w:tcPr>
            <w:tcW w:w="477" w:type="pct"/>
          </w:tcPr>
          <w:p w14:paraId="6BC4D2BC" w14:textId="39D48543" w:rsidR="003C4C58" w:rsidRDefault="003C4C58" w:rsidP="003C4C58">
            <w:pPr>
              <w:pStyle w:val="rfdVarCenter"/>
              <w:rPr>
                <w:rtl/>
              </w:rPr>
            </w:pPr>
            <w:r w:rsidRPr="00DC2D71">
              <w:rPr>
                <w:rtl/>
              </w:rPr>
              <w:t>482</w:t>
            </w:r>
          </w:p>
        </w:tc>
        <w:tc>
          <w:tcPr>
            <w:tcW w:w="507" w:type="pct"/>
          </w:tcPr>
          <w:p w14:paraId="78D5566D" w14:textId="29093FBF" w:rsidR="003C4C58" w:rsidRDefault="003C4C58" w:rsidP="003C4C58">
            <w:pPr>
              <w:pStyle w:val="rfdVarCenter"/>
              <w:rPr>
                <w:rtl/>
              </w:rPr>
            </w:pPr>
            <w:r w:rsidRPr="00DC2D71">
              <w:rPr>
                <w:rtl/>
              </w:rPr>
              <w:t>2</w:t>
            </w:r>
          </w:p>
        </w:tc>
        <w:tc>
          <w:tcPr>
            <w:tcW w:w="830" w:type="pct"/>
          </w:tcPr>
          <w:p w14:paraId="2B61959A" w14:textId="62DF4525" w:rsidR="003C4C58" w:rsidRDefault="003C4C58" w:rsidP="003C4C58">
            <w:pPr>
              <w:pStyle w:val="rfdVarCenter"/>
              <w:rPr>
                <w:rtl/>
              </w:rPr>
            </w:pPr>
            <w:r w:rsidRPr="00DC2D71">
              <w:rPr>
                <w:rtl/>
              </w:rPr>
              <w:t>غافر، 76</w:t>
            </w:r>
          </w:p>
        </w:tc>
        <w:tc>
          <w:tcPr>
            <w:tcW w:w="1357" w:type="pct"/>
          </w:tcPr>
          <w:p w14:paraId="59B4EE1D" w14:textId="2A6C9693" w:rsidR="003C4C58" w:rsidRDefault="003C4C58" w:rsidP="003C4C58">
            <w:pPr>
              <w:pStyle w:val="rfdVarCenter"/>
              <w:rPr>
                <w:rtl/>
              </w:rPr>
            </w:pPr>
            <w:r w:rsidRPr="00DC2D71">
              <w:rPr>
                <w:rtl/>
              </w:rPr>
              <w:t>الم</w:t>
            </w:r>
            <w:r w:rsidRPr="00DC2D71">
              <w:rPr>
                <w:rFonts w:hint="cs"/>
                <w:rtl/>
              </w:rPr>
              <w:t>ٮ</w:t>
            </w:r>
            <w:r w:rsidRPr="00DC2D71">
              <w:rPr>
                <w:rFonts w:hint="eastAsia"/>
                <w:rtl/>
              </w:rPr>
              <w:t>کر</w:t>
            </w:r>
            <w:r w:rsidRPr="00DC2D71">
              <w:rPr>
                <w:rFonts w:hint="cs"/>
                <w:rtl/>
              </w:rPr>
              <w:t>ٮ</w:t>
            </w:r>
            <w:r w:rsidRPr="00DC2D71">
              <w:rPr>
                <w:rFonts w:hint="eastAsia"/>
                <w:rtl/>
              </w:rPr>
              <w:t>ں</w:t>
            </w:r>
          </w:p>
        </w:tc>
        <w:tc>
          <w:tcPr>
            <w:tcW w:w="772" w:type="pct"/>
          </w:tcPr>
          <w:p w14:paraId="0D1FBF15" w14:textId="22D96217" w:rsidR="003C4C58" w:rsidRDefault="003C4C58" w:rsidP="003C4C58">
            <w:pPr>
              <w:pStyle w:val="rfdVarCenter"/>
              <w:rPr>
                <w:rtl/>
              </w:rPr>
            </w:pPr>
            <w:r w:rsidRPr="00DC2D71">
              <w:rPr>
                <w:rtl/>
              </w:rPr>
              <w:t>المتكبر</w:t>
            </w:r>
            <w:r w:rsidRPr="00DC2D71">
              <w:rPr>
                <w:rFonts w:hint="cs"/>
                <w:rtl/>
              </w:rPr>
              <w:t>ی</w:t>
            </w:r>
            <w:r w:rsidRPr="00DC2D71">
              <w:rPr>
                <w:rFonts w:hint="eastAsia"/>
                <w:rtl/>
              </w:rPr>
              <w:t>ن</w:t>
            </w:r>
          </w:p>
        </w:tc>
        <w:tc>
          <w:tcPr>
            <w:tcW w:w="1057" w:type="pct"/>
          </w:tcPr>
          <w:p w14:paraId="15F2355D" w14:textId="0894DA49" w:rsidR="003C4C58" w:rsidRDefault="003C4C58" w:rsidP="003C4C58">
            <w:pPr>
              <w:pStyle w:val="rfdVarCenter"/>
              <w:rPr>
                <w:rtl/>
              </w:rPr>
            </w:pPr>
            <w:r w:rsidRPr="00DC2D71">
              <w:rPr>
                <w:rtl/>
              </w:rPr>
              <w:t>ركزة ناقصة</w:t>
            </w:r>
          </w:p>
        </w:tc>
      </w:tr>
      <w:tr w:rsidR="003C4C58" w14:paraId="6A322429" w14:textId="77777777" w:rsidTr="003C4C58">
        <w:tc>
          <w:tcPr>
            <w:tcW w:w="477" w:type="pct"/>
          </w:tcPr>
          <w:p w14:paraId="2C57BDDA" w14:textId="5186D266" w:rsidR="003C4C58" w:rsidRDefault="003C4C58" w:rsidP="003C4C58">
            <w:pPr>
              <w:pStyle w:val="rfdVarCenter"/>
              <w:rPr>
                <w:rtl/>
              </w:rPr>
            </w:pPr>
            <w:r w:rsidRPr="00DC2D71">
              <w:rPr>
                <w:rtl/>
              </w:rPr>
              <w:t>493</w:t>
            </w:r>
          </w:p>
        </w:tc>
        <w:tc>
          <w:tcPr>
            <w:tcW w:w="507" w:type="pct"/>
          </w:tcPr>
          <w:p w14:paraId="3D1B195B" w14:textId="3C426F84" w:rsidR="003C4C58" w:rsidRDefault="003C4C58" w:rsidP="003C4C58">
            <w:pPr>
              <w:pStyle w:val="rfdVarCenter"/>
              <w:rPr>
                <w:rtl/>
              </w:rPr>
            </w:pPr>
            <w:r w:rsidRPr="00DC2D71">
              <w:rPr>
                <w:rtl/>
              </w:rPr>
              <w:t>17</w:t>
            </w:r>
          </w:p>
        </w:tc>
        <w:tc>
          <w:tcPr>
            <w:tcW w:w="830" w:type="pct"/>
          </w:tcPr>
          <w:p w14:paraId="53A884A2" w14:textId="5BBCFA56" w:rsidR="003C4C58" w:rsidRDefault="003C4C58" w:rsidP="003C4C58">
            <w:pPr>
              <w:pStyle w:val="rfdVarCenter"/>
              <w:rPr>
                <w:rtl/>
              </w:rPr>
            </w:pPr>
            <w:r w:rsidRPr="00DC2D71">
              <w:rPr>
                <w:rtl/>
              </w:rPr>
              <w:t>الشور</w:t>
            </w:r>
            <w:r w:rsidRPr="00DC2D71">
              <w:rPr>
                <w:rFonts w:hint="cs"/>
                <w:rtl/>
              </w:rPr>
              <w:t>ی</w:t>
            </w:r>
            <w:r w:rsidRPr="00DC2D71">
              <w:rPr>
                <w:rFonts w:hint="eastAsia"/>
                <w:rtl/>
              </w:rPr>
              <w:t>،</w:t>
            </w:r>
            <w:r w:rsidRPr="00DC2D71">
              <w:rPr>
                <w:rtl/>
              </w:rPr>
              <w:t xml:space="preserve"> 42</w:t>
            </w:r>
          </w:p>
        </w:tc>
        <w:tc>
          <w:tcPr>
            <w:tcW w:w="1357" w:type="pct"/>
          </w:tcPr>
          <w:p w14:paraId="02F52D1F" w14:textId="7BDC97D8" w:rsidR="003C4C58" w:rsidRDefault="003C4C58" w:rsidP="003C4C58">
            <w:pPr>
              <w:pStyle w:val="rfdVarCenter"/>
              <w:rPr>
                <w:rtl/>
              </w:rPr>
            </w:pPr>
            <w:r w:rsidRPr="00DC2D71">
              <w:rPr>
                <w:rtl/>
              </w:rPr>
              <w:t>الس</w:t>
            </w:r>
            <w:r w:rsidRPr="00DC2D71">
              <w:rPr>
                <w:rFonts w:hint="cs"/>
                <w:rtl/>
              </w:rPr>
              <w:t>ٮٮ</w:t>
            </w:r>
            <w:r w:rsidRPr="00DC2D71">
              <w:rPr>
                <w:rFonts w:hint="eastAsia"/>
                <w:rtl/>
              </w:rPr>
              <w:t>ل</w:t>
            </w:r>
            <w:r w:rsidRPr="00DC2D71">
              <w:rPr>
                <w:rtl/>
              </w:rPr>
              <w:t xml:space="preserve"> ا</w:t>
            </w:r>
          </w:p>
        </w:tc>
        <w:tc>
          <w:tcPr>
            <w:tcW w:w="772" w:type="pct"/>
          </w:tcPr>
          <w:p w14:paraId="12D0B1D1" w14:textId="58BA3B2B" w:rsidR="003C4C58" w:rsidRDefault="003C4C58" w:rsidP="003C4C58">
            <w:pPr>
              <w:pStyle w:val="rfdVarCenter"/>
              <w:rPr>
                <w:rtl/>
              </w:rPr>
            </w:pPr>
            <w:r w:rsidRPr="00DC2D71">
              <w:rPr>
                <w:rtl/>
              </w:rPr>
              <w:t>السب</w:t>
            </w:r>
            <w:r w:rsidRPr="00DC2D71">
              <w:rPr>
                <w:rFonts w:hint="cs"/>
                <w:rtl/>
              </w:rPr>
              <w:t>ی</w:t>
            </w:r>
            <w:r w:rsidRPr="00DC2D71">
              <w:rPr>
                <w:rFonts w:hint="eastAsia"/>
                <w:rtl/>
              </w:rPr>
              <w:t>ل</w:t>
            </w:r>
          </w:p>
        </w:tc>
        <w:tc>
          <w:tcPr>
            <w:tcW w:w="1057" w:type="pct"/>
          </w:tcPr>
          <w:p w14:paraId="6B425134" w14:textId="7B7CCAA4" w:rsidR="003C4C58" w:rsidRDefault="003C4C58" w:rsidP="003C4C58">
            <w:pPr>
              <w:pStyle w:val="rfdVarCenter"/>
              <w:rPr>
                <w:rtl/>
              </w:rPr>
            </w:pPr>
            <w:r w:rsidRPr="00DC2D71">
              <w:rPr>
                <w:rtl/>
              </w:rPr>
              <w:t>إضافة (ألف)</w:t>
            </w:r>
          </w:p>
        </w:tc>
      </w:tr>
      <w:tr w:rsidR="003C4C58" w14:paraId="224850DC" w14:textId="77777777" w:rsidTr="003C4C58">
        <w:tc>
          <w:tcPr>
            <w:tcW w:w="477" w:type="pct"/>
          </w:tcPr>
          <w:p w14:paraId="44F90520" w14:textId="7D76F69A" w:rsidR="003C4C58" w:rsidRDefault="003C4C58" w:rsidP="003C4C58">
            <w:pPr>
              <w:pStyle w:val="rfdVarCenter"/>
              <w:rPr>
                <w:rtl/>
              </w:rPr>
            </w:pPr>
            <w:r w:rsidRPr="00DC2D71">
              <w:rPr>
                <w:rtl/>
              </w:rPr>
              <w:t>511</w:t>
            </w:r>
          </w:p>
        </w:tc>
        <w:tc>
          <w:tcPr>
            <w:tcW w:w="507" w:type="pct"/>
          </w:tcPr>
          <w:p w14:paraId="2046751E" w14:textId="57DF6A0E" w:rsidR="003C4C58" w:rsidRDefault="003C4C58" w:rsidP="003C4C58">
            <w:pPr>
              <w:pStyle w:val="rfdVarCenter"/>
              <w:rPr>
                <w:rtl/>
              </w:rPr>
            </w:pPr>
            <w:r w:rsidRPr="00DC2D71">
              <w:rPr>
                <w:rtl/>
              </w:rPr>
              <w:t>11</w:t>
            </w:r>
          </w:p>
        </w:tc>
        <w:tc>
          <w:tcPr>
            <w:tcW w:w="830" w:type="pct"/>
          </w:tcPr>
          <w:p w14:paraId="4A07C73B" w14:textId="30F47B85" w:rsidR="003C4C58" w:rsidRDefault="003C4C58" w:rsidP="003C4C58">
            <w:pPr>
              <w:pStyle w:val="rfdVarCenter"/>
              <w:rPr>
                <w:rtl/>
              </w:rPr>
            </w:pPr>
            <w:r w:rsidRPr="00DC2D71">
              <w:rPr>
                <w:rtl/>
              </w:rPr>
              <w:t>الاحقاف، 26</w:t>
            </w:r>
          </w:p>
        </w:tc>
        <w:tc>
          <w:tcPr>
            <w:tcW w:w="1357" w:type="pct"/>
          </w:tcPr>
          <w:p w14:paraId="2772F947" w14:textId="2E336E64" w:rsidR="003C4C58" w:rsidRDefault="003C4C58" w:rsidP="003C4C58">
            <w:pPr>
              <w:pStyle w:val="rfdVarCenter"/>
              <w:rPr>
                <w:rtl/>
              </w:rPr>
            </w:pPr>
            <w:r w:rsidRPr="00DC2D71">
              <w:rPr>
                <w:rtl/>
              </w:rPr>
              <w:t>و ا</w:t>
            </w:r>
            <w:r w:rsidRPr="00DC2D71">
              <w:rPr>
                <w:rFonts w:hint="cs"/>
                <w:rtl/>
              </w:rPr>
              <w:t>ٮ</w:t>
            </w:r>
            <w:r w:rsidRPr="00DC2D71">
              <w:rPr>
                <w:rFonts w:hint="eastAsia"/>
                <w:rtl/>
              </w:rPr>
              <w:t>صر</w:t>
            </w:r>
            <w:r w:rsidRPr="00DC2D71">
              <w:rPr>
                <w:rFonts w:hint="cs"/>
                <w:rtl/>
              </w:rPr>
              <w:t>ٮ</w:t>
            </w:r>
            <w:r w:rsidRPr="00DC2D71">
              <w:rPr>
                <w:rFonts w:hint="eastAsia"/>
                <w:rtl/>
              </w:rPr>
              <w:t>ا</w:t>
            </w:r>
          </w:p>
        </w:tc>
        <w:tc>
          <w:tcPr>
            <w:tcW w:w="772" w:type="pct"/>
          </w:tcPr>
          <w:p w14:paraId="00D1E047" w14:textId="061EBA57" w:rsidR="003C4C58" w:rsidRDefault="003C4C58" w:rsidP="003C4C58">
            <w:pPr>
              <w:pStyle w:val="rfdVarCenter"/>
              <w:rPr>
                <w:rtl/>
              </w:rPr>
            </w:pPr>
            <w:r w:rsidRPr="00DC2D71">
              <w:rPr>
                <w:rtl/>
              </w:rPr>
              <w:t>وأبصٰراً</w:t>
            </w:r>
          </w:p>
        </w:tc>
        <w:tc>
          <w:tcPr>
            <w:tcW w:w="1057" w:type="pct"/>
          </w:tcPr>
          <w:p w14:paraId="0E95C236" w14:textId="63DF3E12" w:rsidR="003C4C58" w:rsidRDefault="003C4C58" w:rsidP="003C4C58">
            <w:pPr>
              <w:pStyle w:val="rfdVarCenter"/>
              <w:rPr>
                <w:rtl/>
              </w:rPr>
            </w:pPr>
            <w:r w:rsidRPr="00DC2D71">
              <w:rPr>
                <w:rtl/>
              </w:rPr>
              <w:t>إضافة ركزة</w:t>
            </w:r>
          </w:p>
        </w:tc>
      </w:tr>
    </w:tbl>
    <w:p w14:paraId="0D9E4DB3" w14:textId="77777777" w:rsidR="00F12CCE" w:rsidRDefault="00F12CCE" w:rsidP="00F12CCE">
      <w:pPr>
        <w:pStyle w:val="rfdLine"/>
        <w:rPr>
          <w:rtl/>
        </w:rPr>
      </w:pPr>
      <w:r>
        <w:rPr>
          <w:rtl/>
        </w:rPr>
        <w:t>__________</w:t>
      </w:r>
    </w:p>
    <w:p w14:paraId="6276F985" w14:textId="3DC365F6" w:rsidR="00F12CCE" w:rsidRDefault="00F12CCE" w:rsidP="00F12CCE">
      <w:pPr>
        <w:pStyle w:val="rfdFootnote0"/>
        <w:rPr>
          <w:rtl/>
        </w:rPr>
      </w:pPr>
      <w:r>
        <w:rPr>
          <w:rtl/>
        </w:rPr>
        <w:t>(1) بما أنّ هذه الطريقة في الكتابة مطابقة مع قراءة نافع وشعبة والكسائي وابن عامر، لذلك يمكننا أن لا نعتبرها من سهو أو خطأ الكاتب.</w:t>
      </w:r>
    </w:p>
    <w:p w14:paraId="4268A09A" w14:textId="2593D1DF" w:rsidR="003C4C58" w:rsidRDefault="00F12CCE" w:rsidP="003C4C58">
      <w:r>
        <w:br w:type="page"/>
      </w:r>
    </w:p>
    <w:tbl>
      <w:tblPr>
        <w:tblStyle w:val="TableGrid"/>
        <w:bidiVisual/>
        <w:tblW w:w="4993" w:type="pct"/>
        <w:tblLook w:val="04A0" w:firstRow="1" w:lastRow="0" w:firstColumn="1" w:lastColumn="0" w:noHBand="0" w:noVBand="1"/>
      </w:tblPr>
      <w:tblGrid>
        <w:gridCol w:w="702"/>
        <w:gridCol w:w="745"/>
        <w:gridCol w:w="1220"/>
        <w:gridCol w:w="1995"/>
        <w:gridCol w:w="1135"/>
        <w:gridCol w:w="1554"/>
      </w:tblGrid>
      <w:tr w:rsidR="003C4C58" w14:paraId="19B57A3E" w14:textId="77777777" w:rsidTr="00BB6996">
        <w:tc>
          <w:tcPr>
            <w:tcW w:w="477" w:type="pct"/>
          </w:tcPr>
          <w:p w14:paraId="12824F02" w14:textId="32B90019" w:rsidR="003C4C58" w:rsidRDefault="003C4C58" w:rsidP="003C4C58">
            <w:pPr>
              <w:pStyle w:val="rfdVarCenter"/>
              <w:rPr>
                <w:rtl/>
              </w:rPr>
            </w:pPr>
            <w:r w:rsidRPr="001A1C27">
              <w:rPr>
                <w:rtl/>
              </w:rPr>
              <w:lastRenderedPageBreak/>
              <w:t>512</w:t>
            </w:r>
          </w:p>
        </w:tc>
        <w:tc>
          <w:tcPr>
            <w:tcW w:w="507" w:type="pct"/>
          </w:tcPr>
          <w:p w14:paraId="2C1DBFF1" w14:textId="7E45928C" w:rsidR="003C4C58" w:rsidRDefault="003C4C58" w:rsidP="003C4C58">
            <w:pPr>
              <w:pStyle w:val="rfdVarCenter"/>
              <w:rPr>
                <w:rtl/>
              </w:rPr>
            </w:pPr>
            <w:r w:rsidRPr="001A1C27">
              <w:rPr>
                <w:rtl/>
              </w:rPr>
              <w:t>11</w:t>
            </w:r>
          </w:p>
        </w:tc>
        <w:tc>
          <w:tcPr>
            <w:tcW w:w="830" w:type="pct"/>
          </w:tcPr>
          <w:p w14:paraId="0C594D95" w14:textId="4E141266" w:rsidR="003C4C58" w:rsidRDefault="003C4C58" w:rsidP="003C4C58">
            <w:pPr>
              <w:pStyle w:val="rfdVarCenter"/>
              <w:rPr>
                <w:rtl/>
              </w:rPr>
            </w:pPr>
            <w:r w:rsidRPr="001A1C27">
              <w:rPr>
                <w:rtl/>
              </w:rPr>
              <w:t>الاحقاف، 33</w:t>
            </w:r>
          </w:p>
        </w:tc>
        <w:tc>
          <w:tcPr>
            <w:tcW w:w="1357" w:type="pct"/>
          </w:tcPr>
          <w:p w14:paraId="5901F61D" w14:textId="7312B189" w:rsidR="003C4C58" w:rsidRDefault="003C4C58" w:rsidP="003C4C58">
            <w:pPr>
              <w:pStyle w:val="rfdVarCenter"/>
              <w:rPr>
                <w:rtl/>
              </w:rPr>
            </w:pPr>
            <w:r w:rsidRPr="001A1C27">
              <w:rPr>
                <w:rtl/>
              </w:rPr>
              <w:t xml:space="preserve">و لم </w:t>
            </w:r>
            <w:r w:rsidRPr="001A1C27">
              <w:rPr>
                <w:rFonts w:hint="cs"/>
                <w:rtl/>
              </w:rPr>
              <w:t>ٮ</w:t>
            </w:r>
            <w:r w:rsidRPr="001A1C27">
              <w:rPr>
                <w:rFonts w:hint="eastAsia"/>
                <w:rtl/>
              </w:rPr>
              <w:t>ع</w:t>
            </w:r>
            <w:r w:rsidRPr="001A1C27">
              <w:rPr>
                <w:rFonts w:hint="cs"/>
                <w:rtl/>
              </w:rPr>
              <w:t>ٮی</w:t>
            </w:r>
          </w:p>
        </w:tc>
        <w:tc>
          <w:tcPr>
            <w:tcW w:w="772" w:type="pct"/>
          </w:tcPr>
          <w:p w14:paraId="3B4B9E16" w14:textId="2F31D6D9" w:rsidR="003C4C58" w:rsidRDefault="003C4C58" w:rsidP="003C4C58">
            <w:pPr>
              <w:pStyle w:val="rfdVarCenter"/>
              <w:rPr>
                <w:rtl/>
              </w:rPr>
            </w:pPr>
            <w:r w:rsidRPr="001A1C27">
              <w:rPr>
                <w:rtl/>
              </w:rPr>
              <w:t xml:space="preserve">وَلَم </w:t>
            </w:r>
            <w:r w:rsidRPr="001A1C27">
              <w:rPr>
                <w:rFonts w:hint="cs"/>
                <w:rtl/>
              </w:rPr>
              <w:t>ی</w:t>
            </w:r>
            <w:r w:rsidRPr="001A1C27">
              <w:rPr>
                <w:rFonts w:hint="eastAsia"/>
                <w:rtl/>
              </w:rPr>
              <w:t>ع</w:t>
            </w:r>
            <w:r w:rsidRPr="001A1C27">
              <w:rPr>
                <w:rFonts w:hint="cs"/>
                <w:rtl/>
              </w:rPr>
              <w:t>ی</w:t>
            </w:r>
          </w:p>
        </w:tc>
        <w:tc>
          <w:tcPr>
            <w:tcW w:w="1057" w:type="pct"/>
          </w:tcPr>
          <w:p w14:paraId="5EFC8CE1" w14:textId="260C02E6" w:rsidR="003C4C58" w:rsidRDefault="003C4C58" w:rsidP="003C4C58">
            <w:pPr>
              <w:pStyle w:val="rfdVarCenter"/>
              <w:rPr>
                <w:rtl/>
              </w:rPr>
            </w:pPr>
            <w:r w:rsidRPr="001A1C27">
              <w:rPr>
                <w:rtl/>
              </w:rPr>
              <w:t>إضافة (ياء)</w:t>
            </w:r>
          </w:p>
        </w:tc>
      </w:tr>
      <w:tr w:rsidR="003C4C58" w14:paraId="4CBC68E4" w14:textId="77777777" w:rsidTr="00BB6996">
        <w:tc>
          <w:tcPr>
            <w:tcW w:w="477" w:type="pct"/>
          </w:tcPr>
          <w:p w14:paraId="46B5D32D" w14:textId="35D7F0A5" w:rsidR="003C4C58" w:rsidRDefault="003C4C58" w:rsidP="003C4C58">
            <w:pPr>
              <w:pStyle w:val="rfdVarCenter"/>
              <w:rPr>
                <w:rtl/>
              </w:rPr>
            </w:pPr>
            <w:r w:rsidRPr="001A1C27">
              <w:rPr>
                <w:rtl/>
              </w:rPr>
              <w:t>542</w:t>
            </w:r>
          </w:p>
        </w:tc>
        <w:tc>
          <w:tcPr>
            <w:tcW w:w="507" w:type="pct"/>
          </w:tcPr>
          <w:p w14:paraId="4873391E" w14:textId="3837C189" w:rsidR="003C4C58" w:rsidRDefault="003C4C58" w:rsidP="003C4C58">
            <w:pPr>
              <w:pStyle w:val="rfdVarCenter"/>
              <w:rPr>
                <w:rtl/>
              </w:rPr>
            </w:pPr>
            <w:r w:rsidRPr="001A1C27">
              <w:rPr>
                <w:rtl/>
              </w:rPr>
              <w:t>1</w:t>
            </w:r>
          </w:p>
        </w:tc>
        <w:tc>
          <w:tcPr>
            <w:tcW w:w="830" w:type="pct"/>
          </w:tcPr>
          <w:p w14:paraId="07631097" w14:textId="4E086535" w:rsidR="003C4C58" w:rsidRDefault="003C4C58" w:rsidP="003C4C58">
            <w:pPr>
              <w:pStyle w:val="rfdVarCenter"/>
              <w:rPr>
                <w:rtl/>
              </w:rPr>
            </w:pPr>
            <w:r w:rsidRPr="001A1C27">
              <w:rPr>
                <w:rtl/>
              </w:rPr>
              <w:t>الواقعة، 8</w:t>
            </w:r>
          </w:p>
        </w:tc>
        <w:tc>
          <w:tcPr>
            <w:tcW w:w="1357" w:type="pct"/>
          </w:tcPr>
          <w:p w14:paraId="7E80186A" w14:textId="331F8430" w:rsidR="003C4C58" w:rsidRDefault="003C4C58" w:rsidP="003C4C58">
            <w:pPr>
              <w:pStyle w:val="rfdVarCenter"/>
              <w:rPr>
                <w:rtl/>
              </w:rPr>
            </w:pPr>
            <w:r w:rsidRPr="001A1C27">
              <w:rPr>
                <w:rtl/>
              </w:rPr>
              <w:t>الم</w:t>
            </w:r>
            <w:r w:rsidRPr="001A1C27">
              <w:rPr>
                <w:rFonts w:hint="cs"/>
                <w:rtl/>
              </w:rPr>
              <w:t>ٮ</w:t>
            </w:r>
            <w:r w:rsidRPr="001A1C27">
              <w:rPr>
                <w:rFonts w:hint="eastAsia"/>
                <w:rtl/>
              </w:rPr>
              <w:t>ـمـه</w:t>
            </w:r>
          </w:p>
        </w:tc>
        <w:tc>
          <w:tcPr>
            <w:tcW w:w="772" w:type="pct"/>
          </w:tcPr>
          <w:p w14:paraId="1335971E" w14:textId="5B1EE86C" w:rsidR="003C4C58" w:rsidRDefault="003C4C58" w:rsidP="003C4C58">
            <w:pPr>
              <w:pStyle w:val="rfdVarCenter"/>
              <w:rPr>
                <w:rtl/>
              </w:rPr>
            </w:pPr>
            <w:r w:rsidRPr="001A1C27">
              <w:rPr>
                <w:rtl/>
              </w:rPr>
              <w:t>الم</w:t>
            </w:r>
            <w:r w:rsidRPr="001A1C27">
              <w:rPr>
                <w:rFonts w:hint="cs"/>
                <w:rtl/>
              </w:rPr>
              <w:t>ی</w:t>
            </w:r>
            <w:r w:rsidRPr="001A1C27">
              <w:rPr>
                <w:rFonts w:hint="eastAsia"/>
                <w:rtl/>
              </w:rPr>
              <w:t>منة</w:t>
            </w:r>
          </w:p>
        </w:tc>
        <w:tc>
          <w:tcPr>
            <w:tcW w:w="1057" w:type="pct"/>
          </w:tcPr>
          <w:p w14:paraId="09F31013" w14:textId="4BC75FE9" w:rsidR="003C4C58" w:rsidRDefault="003C4C58" w:rsidP="003C4C58">
            <w:pPr>
              <w:pStyle w:val="rfdVarCenter"/>
              <w:rPr>
                <w:rtl/>
              </w:rPr>
            </w:pPr>
            <w:r w:rsidRPr="001A1C27">
              <w:rPr>
                <w:rtl/>
              </w:rPr>
              <w:t>ركزة ناقصة</w:t>
            </w:r>
          </w:p>
        </w:tc>
      </w:tr>
      <w:tr w:rsidR="003C4C58" w14:paraId="7AC7B867" w14:textId="77777777" w:rsidTr="00BB6996">
        <w:tc>
          <w:tcPr>
            <w:tcW w:w="477" w:type="pct"/>
          </w:tcPr>
          <w:p w14:paraId="769F7E85" w14:textId="3AB73DF8" w:rsidR="003C4C58" w:rsidRDefault="003C4C58" w:rsidP="003C4C58">
            <w:pPr>
              <w:pStyle w:val="rfdVarCenter"/>
              <w:rPr>
                <w:rtl/>
              </w:rPr>
            </w:pPr>
            <w:r w:rsidRPr="001A1C27">
              <w:rPr>
                <w:rtl/>
              </w:rPr>
              <w:t>542</w:t>
            </w:r>
          </w:p>
        </w:tc>
        <w:tc>
          <w:tcPr>
            <w:tcW w:w="507" w:type="pct"/>
          </w:tcPr>
          <w:p w14:paraId="5FC59DAA" w14:textId="22D12225" w:rsidR="003C4C58" w:rsidRDefault="003C4C58" w:rsidP="003C4C58">
            <w:pPr>
              <w:pStyle w:val="rfdVarCenter"/>
              <w:rPr>
                <w:rtl/>
              </w:rPr>
            </w:pPr>
            <w:r w:rsidRPr="001A1C27">
              <w:rPr>
                <w:rtl/>
              </w:rPr>
              <w:t>8</w:t>
            </w:r>
          </w:p>
        </w:tc>
        <w:tc>
          <w:tcPr>
            <w:tcW w:w="830" w:type="pct"/>
          </w:tcPr>
          <w:p w14:paraId="3B3E6B95" w14:textId="4C17B11E" w:rsidR="003C4C58" w:rsidRDefault="003C4C58" w:rsidP="003C4C58">
            <w:pPr>
              <w:pStyle w:val="rfdVarCenter"/>
              <w:rPr>
                <w:rtl/>
              </w:rPr>
            </w:pPr>
            <w:r w:rsidRPr="001A1C27">
              <w:rPr>
                <w:rtl/>
              </w:rPr>
              <w:t>الواقعة، 23</w:t>
            </w:r>
          </w:p>
        </w:tc>
        <w:tc>
          <w:tcPr>
            <w:tcW w:w="1357" w:type="pct"/>
          </w:tcPr>
          <w:p w14:paraId="64B21163" w14:textId="43F2B745" w:rsidR="003C4C58" w:rsidRDefault="003C4C58" w:rsidP="003C4C58">
            <w:pPr>
              <w:pStyle w:val="rfdVarCenter"/>
              <w:rPr>
                <w:rtl/>
              </w:rPr>
            </w:pPr>
            <w:r w:rsidRPr="001A1C27">
              <w:rPr>
                <w:rtl/>
              </w:rPr>
              <w:t>اللؤلؤ</w:t>
            </w:r>
          </w:p>
        </w:tc>
        <w:tc>
          <w:tcPr>
            <w:tcW w:w="772" w:type="pct"/>
          </w:tcPr>
          <w:p w14:paraId="1E51F023" w14:textId="516DB712" w:rsidR="003C4C58" w:rsidRDefault="003C4C58" w:rsidP="003C4C58">
            <w:pPr>
              <w:pStyle w:val="rfdVarCenter"/>
              <w:rPr>
                <w:rtl/>
              </w:rPr>
            </w:pPr>
            <w:r w:rsidRPr="001A1C27">
              <w:rPr>
                <w:rtl/>
              </w:rPr>
              <w:t>اللؤلؤا</w:t>
            </w:r>
          </w:p>
        </w:tc>
        <w:tc>
          <w:tcPr>
            <w:tcW w:w="1057" w:type="pct"/>
          </w:tcPr>
          <w:p w14:paraId="48763B24" w14:textId="791501AE" w:rsidR="003C4C58" w:rsidRDefault="003C4C58" w:rsidP="003C4C58">
            <w:pPr>
              <w:pStyle w:val="rfdVarCenter"/>
              <w:rPr>
                <w:rtl/>
              </w:rPr>
            </w:pPr>
            <w:r w:rsidRPr="001A1C27">
              <w:rPr>
                <w:rtl/>
              </w:rPr>
              <w:t>إضافة (ألف)</w:t>
            </w:r>
          </w:p>
        </w:tc>
      </w:tr>
      <w:tr w:rsidR="003C4C58" w14:paraId="788F5DBF" w14:textId="77777777" w:rsidTr="00BB6996">
        <w:tc>
          <w:tcPr>
            <w:tcW w:w="477" w:type="pct"/>
          </w:tcPr>
          <w:p w14:paraId="40DC0DBB" w14:textId="35EE6FBD" w:rsidR="003C4C58" w:rsidRDefault="003C4C58" w:rsidP="003C4C58">
            <w:pPr>
              <w:pStyle w:val="rfdVarCenter"/>
              <w:rPr>
                <w:rtl/>
              </w:rPr>
            </w:pPr>
            <w:r w:rsidRPr="001A1C27">
              <w:rPr>
                <w:rtl/>
              </w:rPr>
              <w:t>545</w:t>
            </w:r>
          </w:p>
        </w:tc>
        <w:tc>
          <w:tcPr>
            <w:tcW w:w="507" w:type="pct"/>
          </w:tcPr>
          <w:p w14:paraId="55079939" w14:textId="1741857F" w:rsidR="003C4C58" w:rsidRDefault="003C4C58" w:rsidP="003C4C58">
            <w:pPr>
              <w:pStyle w:val="rfdVarCenter"/>
              <w:rPr>
                <w:rtl/>
              </w:rPr>
            </w:pPr>
            <w:r w:rsidRPr="001A1C27">
              <w:rPr>
                <w:rtl/>
              </w:rPr>
              <w:t>15</w:t>
            </w:r>
          </w:p>
        </w:tc>
        <w:tc>
          <w:tcPr>
            <w:tcW w:w="830" w:type="pct"/>
          </w:tcPr>
          <w:p w14:paraId="1F8DF4D4" w14:textId="47AB18D3" w:rsidR="003C4C58" w:rsidRDefault="003C4C58" w:rsidP="003C4C58">
            <w:pPr>
              <w:pStyle w:val="rfdVarCenter"/>
              <w:rPr>
                <w:rtl/>
              </w:rPr>
            </w:pPr>
            <w:r w:rsidRPr="001A1C27">
              <w:rPr>
                <w:rtl/>
              </w:rPr>
              <w:t>الحد</w:t>
            </w:r>
            <w:r w:rsidRPr="001A1C27">
              <w:rPr>
                <w:rFonts w:hint="cs"/>
                <w:rtl/>
              </w:rPr>
              <w:t>ی</w:t>
            </w:r>
            <w:r w:rsidRPr="001A1C27">
              <w:rPr>
                <w:rFonts w:hint="eastAsia"/>
                <w:rtl/>
              </w:rPr>
              <w:t>د،</w:t>
            </w:r>
            <w:r w:rsidRPr="001A1C27">
              <w:rPr>
                <w:rtl/>
              </w:rPr>
              <w:t xml:space="preserve"> 9</w:t>
            </w:r>
          </w:p>
        </w:tc>
        <w:tc>
          <w:tcPr>
            <w:tcW w:w="1357" w:type="pct"/>
          </w:tcPr>
          <w:p w14:paraId="23F629AE" w14:textId="09E43FA1" w:rsidR="003C4C58" w:rsidRDefault="003C4C58" w:rsidP="003C4C58">
            <w:pPr>
              <w:pStyle w:val="rfdVarCenter"/>
              <w:rPr>
                <w:rtl/>
              </w:rPr>
            </w:pPr>
            <w:r w:rsidRPr="001A1C27">
              <w:rPr>
                <w:rtl/>
              </w:rPr>
              <w:t>ب</w:t>
            </w:r>
            <w:r w:rsidRPr="001A1C27">
              <w:rPr>
                <w:rFonts w:hint="cs"/>
                <w:rtl/>
              </w:rPr>
              <w:t>ی</w:t>
            </w:r>
            <w:r w:rsidRPr="001A1C27">
              <w:rPr>
                <w:rFonts w:hint="eastAsia"/>
                <w:rtl/>
              </w:rPr>
              <w:t>نٰت</w:t>
            </w:r>
          </w:p>
        </w:tc>
        <w:tc>
          <w:tcPr>
            <w:tcW w:w="772" w:type="pct"/>
          </w:tcPr>
          <w:p w14:paraId="35A9C8AF" w14:textId="1469C953" w:rsidR="003C4C58" w:rsidRDefault="003C4C58" w:rsidP="003C4C58">
            <w:pPr>
              <w:pStyle w:val="rfdVarCenter"/>
              <w:rPr>
                <w:rtl/>
              </w:rPr>
            </w:pPr>
            <w:r w:rsidRPr="001A1C27">
              <w:rPr>
                <w:rtl/>
              </w:rPr>
              <w:t>---</w:t>
            </w:r>
          </w:p>
        </w:tc>
        <w:tc>
          <w:tcPr>
            <w:tcW w:w="1057" w:type="pct"/>
          </w:tcPr>
          <w:p w14:paraId="4D84BE8F" w14:textId="395D33B8" w:rsidR="003C4C58" w:rsidRDefault="003C4C58" w:rsidP="003C4C58">
            <w:pPr>
              <w:pStyle w:val="rfdVarCenter"/>
              <w:rPr>
                <w:rtl/>
              </w:rPr>
            </w:pPr>
            <w:r w:rsidRPr="001A1C27">
              <w:rPr>
                <w:rtl/>
              </w:rPr>
              <w:t>كلمة ساقطة</w:t>
            </w:r>
          </w:p>
        </w:tc>
      </w:tr>
      <w:tr w:rsidR="003C4C58" w14:paraId="4BF8CF77" w14:textId="77777777" w:rsidTr="00BB6996">
        <w:tc>
          <w:tcPr>
            <w:tcW w:w="477" w:type="pct"/>
          </w:tcPr>
          <w:p w14:paraId="606A7265" w14:textId="4795E705" w:rsidR="003C4C58" w:rsidRDefault="003C4C58" w:rsidP="003C4C58">
            <w:pPr>
              <w:pStyle w:val="rfdVarCenter"/>
              <w:rPr>
                <w:rtl/>
              </w:rPr>
            </w:pPr>
            <w:r w:rsidRPr="001A1C27">
              <w:rPr>
                <w:rtl/>
              </w:rPr>
              <w:t>552</w:t>
            </w:r>
          </w:p>
        </w:tc>
        <w:tc>
          <w:tcPr>
            <w:tcW w:w="507" w:type="pct"/>
          </w:tcPr>
          <w:p w14:paraId="6EB363C1" w14:textId="5CCC881A" w:rsidR="003C4C58" w:rsidRDefault="003C4C58" w:rsidP="003C4C58">
            <w:pPr>
              <w:pStyle w:val="rfdVarCenter"/>
              <w:rPr>
                <w:rtl/>
              </w:rPr>
            </w:pPr>
            <w:r w:rsidRPr="001A1C27">
              <w:rPr>
                <w:rtl/>
              </w:rPr>
              <w:t>16</w:t>
            </w:r>
          </w:p>
        </w:tc>
        <w:tc>
          <w:tcPr>
            <w:tcW w:w="830" w:type="pct"/>
          </w:tcPr>
          <w:p w14:paraId="7306E5DC" w14:textId="2D8E2CC1" w:rsidR="003C4C58" w:rsidRDefault="003C4C58" w:rsidP="003C4C58">
            <w:pPr>
              <w:pStyle w:val="rfdVarCenter"/>
              <w:rPr>
                <w:rtl/>
              </w:rPr>
            </w:pPr>
            <w:r w:rsidRPr="001A1C27">
              <w:rPr>
                <w:rtl/>
              </w:rPr>
              <w:t>المجادلة، 22</w:t>
            </w:r>
          </w:p>
        </w:tc>
        <w:tc>
          <w:tcPr>
            <w:tcW w:w="1357" w:type="pct"/>
          </w:tcPr>
          <w:p w14:paraId="6AAD27C6" w14:textId="4257C3C0" w:rsidR="003C4C58" w:rsidRDefault="003C4C58" w:rsidP="003C4C58">
            <w:pPr>
              <w:pStyle w:val="rfdVarCenter"/>
              <w:rPr>
                <w:rtl/>
              </w:rPr>
            </w:pPr>
            <w:r w:rsidRPr="001A1C27">
              <w:rPr>
                <w:rFonts w:hint="cs"/>
                <w:rtl/>
              </w:rPr>
              <w:t>ٮ</w:t>
            </w:r>
            <w:r w:rsidRPr="001A1C27">
              <w:rPr>
                <w:rFonts w:hint="eastAsia"/>
                <w:rtl/>
              </w:rPr>
              <w:t>وم</w:t>
            </w:r>
            <w:r w:rsidRPr="001A1C27">
              <w:rPr>
                <w:rFonts w:hint="cs"/>
                <w:rtl/>
              </w:rPr>
              <w:t>ٮ</w:t>
            </w:r>
            <w:r w:rsidRPr="001A1C27">
              <w:rPr>
                <w:rFonts w:hint="eastAsia"/>
                <w:rtl/>
              </w:rPr>
              <w:t>وا</w:t>
            </w:r>
            <w:r w:rsidRPr="001A1C27">
              <w:rPr>
                <w:rtl/>
              </w:rPr>
              <w:t xml:space="preserve"> </w:t>
            </w:r>
            <w:r w:rsidRPr="001A1C27">
              <w:rPr>
                <w:rFonts w:hint="cs"/>
                <w:rtl/>
              </w:rPr>
              <w:t>ٮ</w:t>
            </w:r>
            <w:r w:rsidRPr="001A1C27">
              <w:rPr>
                <w:rFonts w:hint="eastAsia"/>
                <w:rtl/>
              </w:rPr>
              <w:t>ال‍له</w:t>
            </w:r>
          </w:p>
        </w:tc>
        <w:tc>
          <w:tcPr>
            <w:tcW w:w="772" w:type="pct"/>
          </w:tcPr>
          <w:p w14:paraId="0FDBC4B4" w14:textId="3BFD7C36" w:rsidR="003C4C58" w:rsidRDefault="003C4C58" w:rsidP="003C4C58">
            <w:pPr>
              <w:pStyle w:val="rfdVarCenter"/>
              <w:rPr>
                <w:rtl/>
              </w:rPr>
            </w:pPr>
            <w:r w:rsidRPr="001A1C27">
              <w:rPr>
                <w:rFonts w:hint="cs"/>
                <w:rtl/>
              </w:rPr>
              <w:t>ی</w:t>
            </w:r>
            <w:r w:rsidRPr="001A1C27">
              <w:rPr>
                <w:rFonts w:hint="eastAsia"/>
                <w:rtl/>
              </w:rPr>
              <w:t>ؤمنون</w:t>
            </w:r>
            <w:r w:rsidRPr="001A1C27">
              <w:rPr>
                <w:rtl/>
              </w:rPr>
              <w:t xml:space="preserve"> بالله</w:t>
            </w:r>
          </w:p>
        </w:tc>
        <w:tc>
          <w:tcPr>
            <w:tcW w:w="1057" w:type="pct"/>
          </w:tcPr>
          <w:p w14:paraId="7D15E4D6" w14:textId="0692E6D5" w:rsidR="003C4C58" w:rsidRDefault="003C4C58" w:rsidP="003C4C58">
            <w:pPr>
              <w:pStyle w:val="rfdVarCenter"/>
              <w:rPr>
                <w:rtl/>
              </w:rPr>
            </w:pPr>
            <w:r w:rsidRPr="001A1C27">
              <w:rPr>
                <w:rtl/>
              </w:rPr>
              <w:t>خطأ في كتابة حرف</w:t>
            </w:r>
          </w:p>
        </w:tc>
      </w:tr>
    </w:tbl>
    <w:p w14:paraId="4F9EC482" w14:textId="7E8D2F1D" w:rsidR="00F12CCE" w:rsidRDefault="00933802" w:rsidP="00933802">
      <w:pPr>
        <w:pStyle w:val="rfdCenter"/>
        <w:rPr>
          <w:rtl/>
        </w:rPr>
      </w:pPr>
      <w:r>
        <w:rPr>
          <w:noProof/>
        </w:rPr>
        <w:drawing>
          <wp:inline distT="0" distB="0" distL="0" distR="0" wp14:anchorId="429DFAC6" wp14:editId="7379FE31">
            <wp:extent cx="3974325" cy="2661446"/>
            <wp:effectExtent l="0" t="0" r="7620"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989120" cy="2671354"/>
                    </a:xfrm>
                    <a:prstGeom prst="rect">
                      <a:avLst/>
                    </a:prstGeom>
                    <a:noFill/>
                    <a:ln>
                      <a:noFill/>
                    </a:ln>
                  </pic:spPr>
                </pic:pic>
              </a:graphicData>
            </a:graphic>
          </wp:inline>
        </w:drawing>
      </w:r>
    </w:p>
    <w:p w14:paraId="18E59C66" w14:textId="77777777" w:rsidR="00F12CCE" w:rsidRDefault="00F12CCE" w:rsidP="003C4C58">
      <w:pPr>
        <w:pStyle w:val="rfdCenter"/>
        <w:rPr>
          <w:rtl/>
        </w:rPr>
      </w:pPr>
      <w:r>
        <w:rPr>
          <w:rtl/>
        </w:rPr>
        <w:t>(الصورة رقم: 1) الوقفية في الصفحة الأولىٰ من (مصحف النجف) والمؤرّخة في سنة (1189هـ).</w:t>
      </w:r>
    </w:p>
    <w:p w14:paraId="3BADC17B" w14:textId="4218B400" w:rsidR="00F12CCE" w:rsidRDefault="00933802" w:rsidP="00933802">
      <w:pPr>
        <w:pStyle w:val="rfdCenter"/>
        <w:rPr>
          <w:rtl/>
        </w:rPr>
      </w:pPr>
      <w:r>
        <w:rPr>
          <w:noProof/>
        </w:rPr>
        <w:drawing>
          <wp:inline distT="0" distB="0" distL="0" distR="0" wp14:anchorId="59B94F56" wp14:editId="025F578F">
            <wp:extent cx="3791144" cy="269515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803179" cy="2703714"/>
                    </a:xfrm>
                    <a:prstGeom prst="rect">
                      <a:avLst/>
                    </a:prstGeom>
                    <a:noFill/>
                    <a:ln>
                      <a:noFill/>
                    </a:ln>
                  </pic:spPr>
                </pic:pic>
              </a:graphicData>
            </a:graphic>
          </wp:inline>
        </w:drawing>
      </w:r>
    </w:p>
    <w:p w14:paraId="13E47004" w14:textId="77777777" w:rsidR="00F12CCE" w:rsidRDefault="00F12CCE" w:rsidP="003C4C58">
      <w:pPr>
        <w:pStyle w:val="rfdCenter"/>
        <w:rPr>
          <w:rtl/>
        </w:rPr>
      </w:pPr>
      <w:r>
        <w:rPr>
          <w:rtl/>
        </w:rPr>
        <w:t>(الصورة رقم: 2) الترقيمة الملحقة في آخر صفحة من (مصحف النجف): «كتبه علي بن أبي طالب في سنة أربع</w:t>
      </w:r>
      <w:r>
        <w:rPr>
          <w:rFonts w:hint="cs"/>
          <w:rtl/>
        </w:rPr>
        <w:t>ی</w:t>
      </w:r>
      <w:r>
        <w:rPr>
          <w:rFonts w:hint="eastAsia"/>
          <w:rtl/>
        </w:rPr>
        <w:t>ن</w:t>
      </w:r>
      <w:r>
        <w:rPr>
          <w:rtl/>
        </w:rPr>
        <w:t xml:space="preserve"> من الهجرة»</w:t>
      </w:r>
    </w:p>
    <w:p w14:paraId="31B13CC8" w14:textId="77777777" w:rsidR="003C4C58" w:rsidRDefault="00F12CCE" w:rsidP="00F12CCE">
      <w:pPr>
        <w:rPr>
          <w:rtl/>
        </w:rPr>
      </w:pPr>
      <w:r>
        <w:br w:type="page"/>
      </w:r>
    </w:p>
    <w:p w14:paraId="756B2A06" w14:textId="78C08F29" w:rsidR="003C4C58" w:rsidRDefault="00933802" w:rsidP="00933802">
      <w:pPr>
        <w:pStyle w:val="rfdCenter"/>
        <w:rPr>
          <w:rtl/>
        </w:rPr>
      </w:pPr>
      <w:r>
        <w:rPr>
          <w:noProof/>
        </w:rPr>
        <w:lastRenderedPageBreak/>
        <w:drawing>
          <wp:inline distT="0" distB="0" distL="0" distR="0" wp14:anchorId="5178A0BC" wp14:editId="4483F185">
            <wp:extent cx="3521122" cy="2476283"/>
            <wp:effectExtent l="0" t="0" r="3175" b="6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529196" cy="2481961"/>
                    </a:xfrm>
                    <a:prstGeom prst="rect">
                      <a:avLst/>
                    </a:prstGeom>
                    <a:noFill/>
                    <a:ln>
                      <a:noFill/>
                    </a:ln>
                  </pic:spPr>
                </pic:pic>
              </a:graphicData>
            </a:graphic>
          </wp:inline>
        </w:drawing>
      </w:r>
    </w:p>
    <w:p w14:paraId="6C21C39A" w14:textId="6BFE6C5B" w:rsidR="00F12CCE" w:rsidRDefault="00F12CCE" w:rsidP="003C4C58">
      <w:pPr>
        <w:pStyle w:val="rfdCenter"/>
        <w:rPr>
          <w:rtl/>
        </w:rPr>
      </w:pPr>
      <w:r>
        <w:rPr>
          <w:rtl/>
        </w:rPr>
        <w:t>(الصورة رقم:3)من بداية سورة المؤمنون في(مصحف النجف)في مكتبة حرم الإمام علي</w:t>
      </w:r>
      <w:r w:rsidR="00901E89" w:rsidRPr="00901E89">
        <w:rPr>
          <w:rStyle w:val="rfdAlaem"/>
          <w:rtl/>
        </w:rPr>
        <w:t>عليه‌السلام</w:t>
      </w:r>
      <w:r>
        <w:rPr>
          <w:rtl/>
        </w:rPr>
        <w:t xml:space="preserve"> </w:t>
      </w:r>
    </w:p>
    <w:p w14:paraId="17F712D2" w14:textId="5396A345" w:rsidR="003C4C58" w:rsidRDefault="00933802" w:rsidP="00933802">
      <w:pPr>
        <w:pStyle w:val="rfdCenter"/>
        <w:rPr>
          <w:rtl/>
        </w:rPr>
      </w:pPr>
      <w:r>
        <w:rPr>
          <w:noProof/>
        </w:rPr>
        <w:drawing>
          <wp:inline distT="0" distB="0" distL="0" distR="0" wp14:anchorId="33949120" wp14:editId="7845CD16">
            <wp:extent cx="3525016" cy="2367091"/>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538981" cy="2376469"/>
                    </a:xfrm>
                    <a:prstGeom prst="rect">
                      <a:avLst/>
                    </a:prstGeom>
                    <a:noFill/>
                    <a:ln>
                      <a:noFill/>
                    </a:ln>
                  </pic:spPr>
                </pic:pic>
              </a:graphicData>
            </a:graphic>
          </wp:inline>
        </w:drawing>
      </w:r>
    </w:p>
    <w:p w14:paraId="215CF10A" w14:textId="1A8FC14B" w:rsidR="00F12CCE" w:rsidRDefault="00F12CCE" w:rsidP="003C4C58">
      <w:pPr>
        <w:pStyle w:val="rfdCenter"/>
        <w:rPr>
          <w:rtl/>
        </w:rPr>
      </w:pPr>
      <w:r>
        <w:rPr>
          <w:rtl/>
        </w:rPr>
        <w:t>(الصورة رقم: 4) النسخة</w:t>
      </w:r>
      <w:r w:rsidR="00922F94">
        <w:rPr>
          <w:rtl/>
        </w:rPr>
        <w:t xml:space="preserve"> </w:t>
      </w:r>
      <w:r>
        <w:rPr>
          <w:rtl/>
        </w:rPr>
        <w:t>رقم:</w:t>
      </w:r>
      <w:r w:rsidR="00922F94">
        <w:rPr>
          <w:rtl/>
        </w:rPr>
        <w:t xml:space="preserve"> </w:t>
      </w:r>
      <w:r>
        <w:rPr>
          <w:rtl/>
        </w:rPr>
        <w:t>(</w:t>
      </w:r>
      <w:r>
        <w:t xml:space="preserve">Or. </w:t>
      </w:r>
      <w:r>
        <w:rPr>
          <w:rtl/>
        </w:rPr>
        <w:t>6814 ) في مكتبة جامعة ليدن</w:t>
      </w:r>
    </w:p>
    <w:p w14:paraId="0DCB73C8" w14:textId="7C99BB15" w:rsidR="00F12CCE" w:rsidRDefault="00F12CCE" w:rsidP="00F12CCE">
      <w:pPr>
        <w:rPr>
          <w:rtl/>
        </w:rPr>
      </w:pPr>
      <w:r>
        <w:br w:type="page"/>
      </w:r>
    </w:p>
    <w:p w14:paraId="2C795614" w14:textId="3D61CBD8" w:rsidR="003C4C58" w:rsidRDefault="00933802" w:rsidP="00933802">
      <w:pPr>
        <w:pStyle w:val="rfdCenter"/>
        <w:rPr>
          <w:rtl/>
        </w:rPr>
      </w:pPr>
      <w:r>
        <w:rPr>
          <w:noProof/>
        </w:rPr>
        <w:lastRenderedPageBreak/>
        <w:drawing>
          <wp:inline distT="0" distB="0" distL="0" distR="0" wp14:anchorId="4F97A2EF" wp14:editId="7E521347">
            <wp:extent cx="3529803" cy="2456455"/>
            <wp:effectExtent l="0" t="0" r="0" b="127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534537" cy="2459749"/>
                    </a:xfrm>
                    <a:prstGeom prst="rect">
                      <a:avLst/>
                    </a:prstGeom>
                    <a:noFill/>
                    <a:ln>
                      <a:noFill/>
                    </a:ln>
                  </pic:spPr>
                </pic:pic>
              </a:graphicData>
            </a:graphic>
          </wp:inline>
        </w:drawing>
      </w:r>
    </w:p>
    <w:p w14:paraId="0207A99A" w14:textId="30AB08B2" w:rsidR="00F12CCE" w:rsidRDefault="00F12CCE" w:rsidP="003C4C58">
      <w:pPr>
        <w:pStyle w:val="rfdCenter"/>
        <w:rPr>
          <w:rtl/>
        </w:rPr>
      </w:pPr>
      <w:r>
        <w:rPr>
          <w:rtl/>
        </w:rPr>
        <w:t>(الصورة رقم: 5) النسخة</w:t>
      </w:r>
      <w:r w:rsidR="00922F94">
        <w:rPr>
          <w:rtl/>
        </w:rPr>
        <w:t xml:space="preserve"> </w:t>
      </w:r>
      <w:r>
        <w:rPr>
          <w:rtl/>
        </w:rPr>
        <w:t>رقم: (20) في مكتبة فاتح (اسطنبول)</w:t>
      </w:r>
    </w:p>
    <w:p w14:paraId="7155B4CD" w14:textId="3F6992F9" w:rsidR="003C4C58" w:rsidRDefault="00933802" w:rsidP="00933802">
      <w:pPr>
        <w:pStyle w:val="rfdCenter"/>
        <w:rPr>
          <w:rtl/>
        </w:rPr>
      </w:pPr>
      <w:r>
        <w:rPr>
          <w:noProof/>
        </w:rPr>
        <w:drawing>
          <wp:inline distT="0" distB="0" distL="0" distR="0" wp14:anchorId="58C33645" wp14:editId="25F15D69">
            <wp:extent cx="3657414" cy="2510875"/>
            <wp:effectExtent l="0" t="0" r="635" b="381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672494" cy="2521228"/>
                    </a:xfrm>
                    <a:prstGeom prst="rect">
                      <a:avLst/>
                    </a:prstGeom>
                    <a:noFill/>
                    <a:ln>
                      <a:noFill/>
                    </a:ln>
                  </pic:spPr>
                </pic:pic>
              </a:graphicData>
            </a:graphic>
          </wp:inline>
        </w:drawing>
      </w:r>
    </w:p>
    <w:p w14:paraId="1BBA1092" w14:textId="45E806B2" w:rsidR="00F12CCE" w:rsidRDefault="00F12CCE" w:rsidP="003C4C58">
      <w:pPr>
        <w:pStyle w:val="rfdCenter"/>
        <w:rPr>
          <w:rtl/>
        </w:rPr>
      </w:pPr>
      <w:r>
        <w:rPr>
          <w:rtl/>
        </w:rPr>
        <w:t>(الصورة رقم: 6) النسخة رقم:</w:t>
      </w:r>
      <w:r w:rsidR="00922F94">
        <w:rPr>
          <w:rtl/>
        </w:rPr>
        <w:t xml:space="preserve"> </w:t>
      </w:r>
      <w:r>
        <w:rPr>
          <w:rtl/>
        </w:rPr>
        <w:t>(</w:t>
      </w:r>
      <w:proofErr w:type="spellStart"/>
      <w:r>
        <w:t>Arabe</w:t>
      </w:r>
      <w:proofErr w:type="spellEnd"/>
      <w:r>
        <w:t xml:space="preserve"> </w:t>
      </w:r>
      <w:r>
        <w:rPr>
          <w:rtl/>
        </w:rPr>
        <w:t>5103</w:t>
      </w:r>
      <w:r>
        <w:t>(b)</w:t>
      </w:r>
      <w:r>
        <w:rPr>
          <w:rtl/>
        </w:rPr>
        <w:t>) في مكتبة فرنسا الوطنية (باريس)</w:t>
      </w:r>
    </w:p>
    <w:p w14:paraId="61688AAC" w14:textId="77777777" w:rsidR="003C4C58" w:rsidRDefault="00F12CCE" w:rsidP="003C4C58">
      <w:pPr>
        <w:rPr>
          <w:rtl/>
        </w:rPr>
      </w:pPr>
      <w:r>
        <w:br w:type="page"/>
      </w:r>
    </w:p>
    <w:p w14:paraId="552E58DF" w14:textId="6FDD7A49" w:rsidR="003C4C58" w:rsidRDefault="00933802" w:rsidP="00933802">
      <w:pPr>
        <w:pStyle w:val="rfdCenter"/>
        <w:rPr>
          <w:rtl/>
        </w:rPr>
      </w:pPr>
      <w:r>
        <w:rPr>
          <w:noProof/>
        </w:rPr>
        <w:lastRenderedPageBreak/>
        <w:drawing>
          <wp:inline distT="0" distB="0" distL="0" distR="0" wp14:anchorId="718D79A7" wp14:editId="0E363D68">
            <wp:extent cx="3751857" cy="2545137"/>
            <wp:effectExtent l="0" t="0" r="127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762281" cy="2552208"/>
                    </a:xfrm>
                    <a:prstGeom prst="rect">
                      <a:avLst/>
                    </a:prstGeom>
                    <a:noFill/>
                    <a:ln>
                      <a:noFill/>
                    </a:ln>
                  </pic:spPr>
                </pic:pic>
              </a:graphicData>
            </a:graphic>
          </wp:inline>
        </w:drawing>
      </w:r>
    </w:p>
    <w:p w14:paraId="0DB18D1C" w14:textId="6FB26DBD" w:rsidR="00F12CCE" w:rsidRDefault="00F12CCE" w:rsidP="003C4C58">
      <w:pPr>
        <w:pStyle w:val="rfdCenter"/>
        <w:rPr>
          <w:rtl/>
        </w:rPr>
      </w:pPr>
      <w:r>
        <w:rPr>
          <w:rtl/>
        </w:rPr>
        <w:t>(الصورة رقم: 7)</w:t>
      </w:r>
      <w:r w:rsidR="00922F94">
        <w:rPr>
          <w:rtl/>
        </w:rPr>
        <w:t xml:space="preserve"> </w:t>
      </w:r>
      <w:r>
        <w:rPr>
          <w:rtl/>
        </w:rPr>
        <w:t>النسخة رقم:</w:t>
      </w:r>
      <w:r w:rsidR="00922F94">
        <w:rPr>
          <w:rtl/>
        </w:rPr>
        <w:t xml:space="preserve"> </w:t>
      </w:r>
      <w:r>
        <w:rPr>
          <w:rtl/>
        </w:rPr>
        <w:t>(</w:t>
      </w:r>
      <w:proofErr w:type="spellStart"/>
      <w:r>
        <w:t>Yahuda</w:t>
      </w:r>
      <w:proofErr w:type="spellEnd"/>
      <w:r>
        <w:t xml:space="preserve"> </w:t>
      </w:r>
      <w:proofErr w:type="spellStart"/>
      <w:r>
        <w:t>Ms.Ar</w:t>
      </w:r>
      <w:proofErr w:type="spellEnd"/>
      <w:r>
        <w:t>.</w:t>
      </w:r>
      <w:r>
        <w:rPr>
          <w:rtl/>
        </w:rPr>
        <w:t>972)</w:t>
      </w:r>
      <w:r w:rsidR="00922F94">
        <w:rPr>
          <w:rtl/>
        </w:rPr>
        <w:t xml:space="preserve"> </w:t>
      </w:r>
      <w:r>
        <w:rPr>
          <w:rtl/>
        </w:rPr>
        <w:t>في مكتبة إسرائيل الوطنية(القدس)</w:t>
      </w:r>
    </w:p>
    <w:p w14:paraId="59F365CB" w14:textId="52C0DF5E" w:rsidR="003C4C58" w:rsidRDefault="00933802" w:rsidP="00933802">
      <w:pPr>
        <w:pStyle w:val="rfdCenter"/>
        <w:rPr>
          <w:rtl/>
        </w:rPr>
      </w:pPr>
      <w:r>
        <w:rPr>
          <w:noProof/>
        </w:rPr>
        <w:drawing>
          <wp:inline distT="0" distB="0" distL="0" distR="0" wp14:anchorId="4D5E0427" wp14:editId="0CC2BB41">
            <wp:extent cx="3850962" cy="2627033"/>
            <wp:effectExtent l="0" t="0" r="0" b="190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857462" cy="2631467"/>
                    </a:xfrm>
                    <a:prstGeom prst="rect">
                      <a:avLst/>
                    </a:prstGeom>
                    <a:noFill/>
                    <a:ln>
                      <a:noFill/>
                    </a:ln>
                  </pic:spPr>
                </pic:pic>
              </a:graphicData>
            </a:graphic>
          </wp:inline>
        </w:drawing>
      </w:r>
    </w:p>
    <w:p w14:paraId="7C6E24F6" w14:textId="2B28DEAD" w:rsidR="00F12CCE" w:rsidRDefault="00F12CCE" w:rsidP="003C4C58">
      <w:pPr>
        <w:pStyle w:val="rfdCenter"/>
        <w:rPr>
          <w:rtl/>
        </w:rPr>
      </w:pPr>
      <w:r>
        <w:rPr>
          <w:rtl/>
        </w:rPr>
        <w:t>(الصورة رقم: 8) ورقة من القرآن نسبت إلىٰ خطّ الإمام زين العابدين</w:t>
      </w:r>
      <w:r w:rsidR="00922F94">
        <w:rPr>
          <w:rtl/>
        </w:rPr>
        <w:t xml:space="preserve"> </w:t>
      </w:r>
      <w:r w:rsidR="00901E89" w:rsidRPr="00901E89">
        <w:rPr>
          <w:rStyle w:val="rfdAlaem"/>
          <w:rtl/>
        </w:rPr>
        <w:t>عليه‌السلام</w:t>
      </w:r>
      <w:r>
        <w:rPr>
          <w:rtl/>
        </w:rPr>
        <w:t xml:space="preserve"> في متحف الآثار الثقافية ضمن النسخ الخطّية للدكتور محمّد صادق المحفوظي (طهران)</w:t>
      </w:r>
    </w:p>
    <w:p w14:paraId="1334C520" w14:textId="77777777" w:rsidR="003C4C58" w:rsidRDefault="00F12CCE" w:rsidP="00F12CCE">
      <w:pPr>
        <w:rPr>
          <w:rtl/>
        </w:rPr>
      </w:pPr>
      <w:r>
        <w:br w:type="page"/>
      </w:r>
    </w:p>
    <w:p w14:paraId="0CFD7471" w14:textId="7E4DF272" w:rsidR="003C4C58" w:rsidRDefault="00933802" w:rsidP="00933802">
      <w:pPr>
        <w:pStyle w:val="rfdCenter"/>
        <w:rPr>
          <w:rtl/>
        </w:rPr>
      </w:pPr>
      <w:r>
        <w:rPr>
          <w:noProof/>
        </w:rPr>
        <w:lastRenderedPageBreak/>
        <w:drawing>
          <wp:inline distT="0" distB="0" distL="0" distR="0" wp14:anchorId="1A3218E2" wp14:editId="6DDE8057">
            <wp:extent cx="3807202" cy="2477012"/>
            <wp:effectExtent l="0" t="0" r="317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817375" cy="2483630"/>
                    </a:xfrm>
                    <a:prstGeom prst="rect">
                      <a:avLst/>
                    </a:prstGeom>
                    <a:noFill/>
                    <a:ln>
                      <a:noFill/>
                    </a:ln>
                  </pic:spPr>
                </pic:pic>
              </a:graphicData>
            </a:graphic>
          </wp:inline>
        </w:drawing>
      </w:r>
    </w:p>
    <w:p w14:paraId="40D6133A" w14:textId="6A7B0862" w:rsidR="00F12CCE" w:rsidRDefault="00F12CCE" w:rsidP="003C4C58">
      <w:pPr>
        <w:pStyle w:val="rfdCenter"/>
        <w:rPr>
          <w:rtl/>
        </w:rPr>
      </w:pPr>
      <w:r>
        <w:rPr>
          <w:rtl/>
        </w:rPr>
        <w:t>(الصورة رقم: 9)</w:t>
      </w:r>
      <w:r w:rsidR="00922F94">
        <w:rPr>
          <w:rtl/>
        </w:rPr>
        <w:t xml:space="preserve"> </w:t>
      </w:r>
      <w:r>
        <w:rPr>
          <w:rtl/>
        </w:rPr>
        <w:t>النسخة رقم: (</w:t>
      </w:r>
      <w:r>
        <w:t xml:space="preserve">Marcel </w:t>
      </w:r>
      <w:r>
        <w:rPr>
          <w:rtl/>
        </w:rPr>
        <w:t>101) في المكتبة الوطنية الروسية في (سان بطرسبورغ)</w:t>
      </w:r>
    </w:p>
    <w:p w14:paraId="3048396E" w14:textId="72A3B176" w:rsidR="003C4C58" w:rsidRDefault="00933802" w:rsidP="00933802">
      <w:pPr>
        <w:pStyle w:val="rfdCenter"/>
        <w:rPr>
          <w:rtl/>
        </w:rPr>
      </w:pPr>
      <w:r>
        <w:rPr>
          <w:noProof/>
        </w:rPr>
        <w:drawing>
          <wp:inline distT="0" distB="0" distL="0" distR="0" wp14:anchorId="6A5BDC35" wp14:editId="1DEC4E6F">
            <wp:extent cx="3691719" cy="2472196"/>
            <wp:effectExtent l="0" t="0" r="4445" b="444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704982" cy="2481077"/>
                    </a:xfrm>
                    <a:prstGeom prst="rect">
                      <a:avLst/>
                    </a:prstGeom>
                    <a:noFill/>
                    <a:ln>
                      <a:noFill/>
                    </a:ln>
                  </pic:spPr>
                </pic:pic>
              </a:graphicData>
            </a:graphic>
          </wp:inline>
        </w:drawing>
      </w:r>
    </w:p>
    <w:p w14:paraId="433964BC" w14:textId="5DCFEDBA" w:rsidR="00F12CCE" w:rsidRDefault="00F12CCE" w:rsidP="003C4C58">
      <w:pPr>
        <w:pStyle w:val="rfdCenter"/>
        <w:rPr>
          <w:rtl/>
        </w:rPr>
      </w:pPr>
      <w:r>
        <w:rPr>
          <w:rtl/>
        </w:rPr>
        <w:t>(الصورة رقم: 10) الورقة التي تمّ بيعها برقم: (207) في مزاد ساتبيز بتاريخ (22ـ23 أيار1986م)</w:t>
      </w:r>
    </w:p>
    <w:p w14:paraId="054272C4" w14:textId="77777777" w:rsidR="003C4C58" w:rsidRDefault="00F12CCE" w:rsidP="00F12CCE">
      <w:pPr>
        <w:rPr>
          <w:rtl/>
        </w:rPr>
      </w:pPr>
      <w:r>
        <w:br w:type="page"/>
      </w:r>
    </w:p>
    <w:p w14:paraId="74180066" w14:textId="5141B8A8" w:rsidR="003C4C58" w:rsidRDefault="00933802" w:rsidP="00933802">
      <w:pPr>
        <w:pStyle w:val="rfdCenter"/>
        <w:rPr>
          <w:rtl/>
        </w:rPr>
      </w:pPr>
      <w:r>
        <w:rPr>
          <w:noProof/>
        </w:rPr>
        <w:lastRenderedPageBreak/>
        <w:drawing>
          <wp:inline distT="0" distB="0" distL="0" distR="0" wp14:anchorId="3D869BD2" wp14:editId="034AED21">
            <wp:extent cx="3568543" cy="2593141"/>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574982" cy="2597820"/>
                    </a:xfrm>
                    <a:prstGeom prst="rect">
                      <a:avLst/>
                    </a:prstGeom>
                    <a:noFill/>
                    <a:ln>
                      <a:noFill/>
                    </a:ln>
                  </pic:spPr>
                </pic:pic>
              </a:graphicData>
            </a:graphic>
          </wp:inline>
        </w:drawing>
      </w:r>
    </w:p>
    <w:p w14:paraId="16EC867A" w14:textId="613973B0" w:rsidR="00F12CCE" w:rsidRDefault="00F12CCE" w:rsidP="003C4C58">
      <w:pPr>
        <w:pStyle w:val="rfdCenter"/>
        <w:rPr>
          <w:rtl/>
        </w:rPr>
      </w:pPr>
      <w:r>
        <w:rPr>
          <w:rtl/>
        </w:rPr>
        <w:t>(الصورة رقم: 11) أنموذج من التذهيب الموجود في حاشية بداية (سورة مريم) في الصفحة:</w:t>
      </w:r>
      <w:r w:rsidR="00922F94">
        <w:rPr>
          <w:rtl/>
        </w:rPr>
        <w:t xml:space="preserve"> </w:t>
      </w:r>
      <w:r>
        <w:rPr>
          <w:rtl/>
        </w:rPr>
        <w:t>(308)</w:t>
      </w:r>
      <w:r w:rsidR="00922F94">
        <w:rPr>
          <w:rtl/>
        </w:rPr>
        <w:t xml:space="preserve"> </w:t>
      </w:r>
      <w:r>
        <w:rPr>
          <w:rtl/>
        </w:rPr>
        <w:t>(ظهر الورقة 154)</w:t>
      </w:r>
    </w:p>
    <w:p w14:paraId="055902BF" w14:textId="2398D33F" w:rsidR="003C4C58" w:rsidRDefault="00933802" w:rsidP="00933802">
      <w:pPr>
        <w:pStyle w:val="rfdCenter"/>
        <w:rPr>
          <w:rtl/>
        </w:rPr>
      </w:pPr>
      <w:r>
        <w:rPr>
          <w:noProof/>
        </w:rPr>
        <w:drawing>
          <wp:inline distT="0" distB="0" distL="0" distR="0" wp14:anchorId="7B41532B" wp14:editId="1659C866">
            <wp:extent cx="3673425" cy="2504676"/>
            <wp:effectExtent l="0" t="0" r="381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690266" cy="2516159"/>
                    </a:xfrm>
                    <a:prstGeom prst="rect">
                      <a:avLst/>
                    </a:prstGeom>
                    <a:noFill/>
                    <a:ln>
                      <a:noFill/>
                    </a:ln>
                  </pic:spPr>
                </pic:pic>
              </a:graphicData>
            </a:graphic>
          </wp:inline>
        </w:drawing>
      </w:r>
    </w:p>
    <w:p w14:paraId="2A5705FF" w14:textId="57D4449C" w:rsidR="00F12CCE" w:rsidRDefault="00F12CCE" w:rsidP="003C4C58">
      <w:pPr>
        <w:pStyle w:val="rfdCenter"/>
        <w:rPr>
          <w:rtl/>
        </w:rPr>
      </w:pPr>
      <w:r>
        <w:rPr>
          <w:rtl/>
        </w:rPr>
        <w:t>(الصورة رقم: 12) أنموذج من التذهيب الموجود في حاشية بداية سورتي (القارعة والتكاثر) في الصفحة:</w:t>
      </w:r>
      <w:r w:rsidR="00922F94">
        <w:rPr>
          <w:rtl/>
        </w:rPr>
        <w:t xml:space="preserve"> </w:t>
      </w:r>
      <w:r>
        <w:rPr>
          <w:rtl/>
        </w:rPr>
        <w:t>(614) ( ظهر الورقة 307)</w:t>
      </w:r>
    </w:p>
    <w:p w14:paraId="01BF3736" w14:textId="77777777" w:rsidR="003C4C58" w:rsidRDefault="00F12CCE" w:rsidP="00F12CCE">
      <w:pPr>
        <w:rPr>
          <w:rtl/>
        </w:rPr>
      </w:pPr>
      <w:r>
        <w:br w:type="page"/>
      </w:r>
    </w:p>
    <w:p w14:paraId="1D68E248" w14:textId="52760D44" w:rsidR="003C4C58" w:rsidRDefault="00933802" w:rsidP="00933802">
      <w:pPr>
        <w:pStyle w:val="rfdCenter"/>
        <w:rPr>
          <w:rtl/>
        </w:rPr>
      </w:pPr>
      <w:r>
        <w:rPr>
          <w:noProof/>
        </w:rPr>
        <w:lastRenderedPageBreak/>
        <w:drawing>
          <wp:inline distT="0" distB="0" distL="0" distR="0" wp14:anchorId="61E1D6B2" wp14:editId="68137D87">
            <wp:extent cx="3500650" cy="2355960"/>
            <wp:effectExtent l="0" t="0" r="5080" b="635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504585" cy="2358608"/>
                    </a:xfrm>
                    <a:prstGeom prst="rect">
                      <a:avLst/>
                    </a:prstGeom>
                    <a:noFill/>
                    <a:ln>
                      <a:noFill/>
                    </a:ln>
                  </pic:spPr>
                </pic:pic>
              </a:graphicData>
            </a:graphic>
          </wp:inline>
        </w:drawing>
      </w:r>
    </w:p>
    <w:p w14:paraId="31D15081" w14:textId="1FB5D2E8" w:rsidR="00F12CCE" w:rsidRDefault="00F12CCE" w:rsidP="003C4C58">
      <w:pPr>
        <w:pStyle w:val="rfdCenter"/>
        <w:rPr>
          <w:rtl/>
        </w:rPr>
      </w:pPr>
      <w:r>
        <w:rPr>
          <w:rtl/>
        </w:rPr>
        <w:t>(الصورة رقم:</w:t>
      </w:r>
      <w:r w:rsidR="00922F94">
        <w:rPr>
          <w:rtl/>
        </w:rPr>
        <w:t xml:space="preserve"> </w:t>
      </w:r>
      <w:r>
        <w:rPr>
          <w:rtl/>
        </w:rPr>
        <w:t>13) نهاية السبع الثالث في (مصحف النجف) في</w:t>
      </w:r>
      <w:r w:rsidR="00922F94">
        <w:rPr>
          <w:rtl/>
        </w:rPr>
        <w:t xml:space="preserve"> </w:t>
      </w:r>
      <w:r>
        <w:rPr>
          <w:rtl/>
        </w:rPr>
        <w:t>الصفحة: (261)</w:t>
      </w:r>
      <w:r w:rsidR="00922F94">
        <w:rPr>
          <w:rtl/>
        </w:rPr>
        <w:t xml:space="preserve"> </w:t>
      </w:r>
      <w:r>
        <w:rPr>
          <w:rtl/>
        </w:rPr>
        <w:t>في هذه النسخة</w:t>
      </w:r>
    </w:p>
    <w:p w14:paraId="14B0E50B" w14:textId="716136A3" w:rsidR="003C4C58" w:rsidRDefault="00933802" w:rsidP="00933802">
      <w:pPr>
        <w:pStyle w:val="rfdCenter"/>
        <w:rPr>
          <w:rtl/>
        </w:rPr>
      </w:pPr>
      <w:r>
        <w:rPr>
          <w:noProof/>
        </w:rPr>
        <w:drawing>
          <wp:inline distT="0" distB="0" distL="0" distR="0" wp14:anchorId="435A8797" wp14:editId="5DB291A0">
            <wp:extent cx="3515268" cy="2436296"/>
            <wp:effectExtent l="0" t="0" r="0" b="254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527475" cy="2444757"/>
                    </a:xfrm>
                    <a:prstGeom prst="rect">
                      <a:avLst/>
                    </a:prstGeom>
                    <a:noFill/>
                    <a:ln>
                      <a:noFill/>
                    </a:ln>
                  </pic:spPr>
                </pic:pic>
              </a:graphicData>
            </a:graphic>
          </wp:inline>
        </w:drawing>
      </w:r>
    </w:p>
    <w:p w14:paraId="12FA46B8" w14:textId="5BBDA006" w:rsidR="00F12CCE" w:rsidRDefault="00F12CCE" w:rsidP="003C4C58">
      <w:pPr>
        <w:pStyle w:val="rfdCenter"/>
        <w:rPr>
          <w:rtl/>
        </w:rPr>
      </w:pPr>
      <w:r>
        <w:rPr>
          <w:rtl/>
        </w:rPr>
        <w:t>(الصورة رقم: 14) أنموذج من أوراق (مصحف النجف)،</w:t>
      </w:r>
      <w:r w:rsidR="00922F94">
        <w:rPr>
          <w:rtl/>
        </w:rPr>
        <w:t xml:space="preserve"> </w:t>
      </w:r>
      <w:r>
        <w:rPr>
          <w:rtl/>
        </w:rPr>
        <w:t>الصفحة: (283) مع تصحيح النصّ في السطر الثالث</w:t>
      </w:r>
    </w:p>
    <w:p w14:paraId="162E5AAB" w14:textId="77777777" w:rsidR="00BD6614" w:rsidRDefault="00F12CCE" w:rsidP="00BD6614">
      <w:pPr>
        <w:rPr>
          <w:rtl/>
        </w:rPr>
      </w:pPr>
      <w:r>
        <w:br w:type="page"/>
      </w:r>
    </w:p>
    <w:p w14:paraId="70FF12D6" w14:textId="3616C7DB" w:rsidR="00BD6614" w:rsidRDefault="00933802" w:rsidP="00933802">
      <w:pPr>
        <w:pStyle w:val="rfdCenter"/>
        <w:rPr>
          <w:rtl/>
        </w:rPr>
      </w:pPr>
      <w:r>
        <w:rPr>
          <w:noProof/>
        </w:rPr>
        <w:lastRenderedPageBreak/>
        <w:drawing>
          <wp:inline distT="0" distB="0" distL="0" distR="0" wp14:anchorId="79A8B1EF" wp14:editId="77E26E1F">
            <wp:extent cx="3241343" cy="2299896"/>
            <wp:effectExtent l="0" t="0" r="0" b="571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245045" cy="2302523"/>
                    </a:xfrm>
                    <a:prstGeom prst="rect">
                      <a:avLst/>
                    </a:prstGeom>
                    <a:noFill/>
                    <a:ln>
                      <a:noFill/>
                    </a:ln>
                  </pic:spPr>
                </pic:pic>
              </a:graphicData>
            </a:graphic>
          </wp:inline>
        </w:drawing>
      </w:r>
    </w:p>
    <w:p w14:paraId="10AF392C" w14:textId="0B59041A" w:rsidR="00F12CCE" w:rsidRDefault="00F12CCE" w:rsidP="00BD6614">
      <w:pPr>
        <w:pStyle w:val="rfdCenter"/>
        <w:rPr>
          <w:rtl/>
        </w:rPr>
      </w:pPr>
      <w:r>
        <w:rPr>
          <w:rtl/>
        </w:rPr>
        <w:t>(الصورة رقم: 15) أنموذج من اختلاف القراءات واختلاف مصاحف الأمصار في (مصحف النجف): «س</w:t>
      </w:r>
      <w:r>
        <w:rPr>
          <w:rFonts w:hint="cs"/>
          <w:rtl/>
        </w:rPr>
        <w:t>ی</w:t>
      </w:r>
      <w:r>
        <w:rPr>
          <w:rFonts w:hint="eastAsia"/>
          <w:rtl/>
        </w:rPr>
        <w:t>قولون</w:t>
      </w:r>
      <w:r>
        <w:rPr>
          <w:rtl/>
        </w:rPr>
        <w:t xml:space="preserve"> الله» في سورة</w:t>
      </w:r>
      <w:r w:rsidR="00922F94">
        <w:rPr>
          <w:rtl/>
        </w:rPr>
        <w:t xml:space="preserve"> </w:t>
      </w:r>
      <w:r>
        <w:rPr>
          <w:rtl/>
        </w:rPr>
        <w:t>المؤمنون الآيات:</w:t>
      </w:r>
      <w:r w:rsidR="00922F94">
        <w:rPr>
          <w:rtl/>
        </w:rPr>
        <w:t xml:space="preserve"> </w:t>
      </w:r>
      <w:r>
        <w:rPr>
          <w:rtl/>
        </w:rPr>
        <w:t>(87و89)</w:t>
      </w:r>
    </w:p>
    <w:p w14:paraId="226E9B9C" w14:textId="211BC627" w:rsidR="00BD6614" w:rsidRDefault="00933802" w:rsidP="00933802">
      <w:pPr>
        <w:pStyle w:val="rfdCenter"/>
        <w:rPr>
          <w:rtl/>
        </w:rPr>
      </w:pPr>
      <w:r>
        <w:rPr>
          <w:noProof/>
        </w:rPr>
        <w:drawing>
          <wp:inline distT="0" distB="0" distL="0" distR="0" wp14:anchorId="063E55BF" wp14:editId="10163B3B">
            <wp:extent cx="3495577" cy="2422649"/>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505330" cy="2429409"/>
                    </a:xfrm>
                    <a:prstGeom prst="rect">
                      <a:avLst/>
                    </a:prstGeom>
                    <a:noFill/>
                    <a:ln>
                      <a:noFill/>
                    </a:ln>
                  </pic:spPr>
                </pic:pic>
              </a:graphicData>
            </a:graphic>
          </wp:inline>
        </w:drawing>
      </w:r>
    </w:p>
    <w:p w14:paraId="4FC5742E" w14:textId="0482A132" w:rsidR="00F12CCE" w:rsidRDefault="00F12CCE" w:rsidP="00BD6614">
      <w:pPr>
        <w:pStyle w:val="rfdCenter"/>
        <w:rPr>
          <w:rtl/>
        </w:rPr>
      </w:pPr>
      <w:r>
        <w:rPr>
          <w:rtl/>
        </w:rPr>
        <w:t>(الصورة رقم: 16) أنموذج من سهو الكاتب في (مصحف النجف)</w:t>
      </w:r>
      <w:r w:rsidR="00922F94">
        <w:rPr>
          <w:rtl/>
        </w:rPr>
        <w:t xml:space="preserve"> </w:t>
      </w:r>
      <w:r>
        <w:rPr>
          <w:rtl/>
        </w:rPr>
        <w:t>سقطت كلمة: «ب</w:t>
      </w:r>
      <w:r>
        <w:rPr>
          <w:rFonts w:hint="cs"/>
          <w:rtl/>
        </w:rPr>
        <w:t>یّ</w:t>
      </w:r>
      <w:r>
        <w:rPr>
          <w:rFonts w:hint="eastAsia"/>
          <w:rtl/>
        </w:rPr>
        <w:t>نات»</w:t>
      </w:r>
      <w:r>
        <w:rPr>
          <w:rtl/>
        </w:rPr>
        <w:t xml:space="preserve"> (الحد</w:t>
      </w:r>
      <w:r>
        <w:rPr>
          <w:rFonts w:hint="cs"/>
          <w:rtl/>
        </w:rPr>
        <w:t>ی</w:t>
      </w:r>
      <w:r>
        <w:rPr>
          <w:rFonts w:hint="eastAsia"/>
          <w:rtl/>
        </w:rPr>
        <w:t>د،</w:t>
      </w:r>
      <w:r>
        <w:rPr>
          <w:rtl/>
        </w:rPr>
        <w:t xml:space="preserve"> 9) في</w:t>
      </w:r>
      <w:r w:rsidR="00922F94">
        <w:rPr>
          <w:rtl/>
        </w:rPr>
        <w:t xml:space="preserve"> </w:t>
      </w:r>
      <w:r>
        <w:rPr>
          <w:rtl/>
        </w:rPr>
        <w:t>الصفحة: (545)، السطر:</w:t>
      </w:r>
      <w:r w:rsidR="00922F94">
        <w:rPr>
          <w:rtl/>
        </w:rPr>
        <w:t xml:space="preserve"> </w:t>
      </w:r>
      <w:r>
        <w:rPr>
          <w:rtl/>
        </w:rPr>
        <w:t>(15)</w:t>
      </w:r>
    </w:p>
    <w:p w14:paraId="0BC9A5E5" w14:textId="77777777" w:rsidR="00F12CCE" w:rsidRDefault="00F12CCE" w:rsidP="00BD6614">
      <w:pPr>
        <w:pStyle w:val="rfdCenterBold1"/>
        <w:rPr>
          <w:rtl/>
        </w:rPr>
      </w:pPr>
      <w:r>
        <w:br w:type="page"/>
      </w:r>
      <w:r>
        <w:rPr>
          <w:rFonts w:hint="eastAsia"/>
          <w:rtl/>
        </w:rPr>
        <w:lastRenderedPageBreak/>
        <w:t>المصادر</w:t>
      </w:r>
    </w:p>
    <w:p w14:paraId="77C5B899" w14:textId="5E7036F6" w:rsidR="00F12CCE" w:rsidRDefault="00F12CCE" w:rsidP="00F12CCE">
      <w:pPr>
        <w:rPr>
          <w:rtl/>
        </w:rPr>
      </w:pPr>
      <w:r>
        <w:rPr>
          <w:rFonts w:hint="eastAsia"/>
          <w:rtl/>
        </w:rPr>
        <w:t>القرآن</w:t>
      </w:r>
      <w:r>
        <w:rPr>
          <w:rtl/>
        </w:rPr>
        <w:t xml:space="preserve"> الكر</w:t>
      </w:r>
      <w:r>
        <w:rPr>
          <w:rFonts w:hint="cs"/>
          <w:rtl/>
        </w:rPr>
        <w:t>ی</w:t>
      </w:r>
      <w:r>
        <w:rPr>
          <w:rFonts w:hint="eastAsia"/>
          <w:rtl/>
        </w:rPr>
        <w:t>م</w:t>
      </w:r>
      <w:r>
        <w:rPr>
          <w:rtl/>
        </w:rPr>
        <w:t xml:space="preserve"> (مصحف النجف):</w:t>
      </w:r>
      <w:r w:rsidR="00922F94">
        <w:rPr>
          <w:rtl/>
        </w:rPr>
        <w:t xml:space="preserve"> </w:t>
      </w:r>
      <w:r>
        <w:rPr>
          <w:rtl/>
        </w:rPr>
        <w:t>النسخة</w:t>
      </w:r>
      <w:r w:rsidR="00922F94">
        <w:rPr>
          <w:rtl/>
        </w:rPr>
        <w:t xml:space="preserve"> </w:t>
      </w:r>
      <w:r>
        <w:rPr>
          <w:rtl/>
        </w:rPr>
        <w:t>رقم:</w:t>
      </w:r>
      <w:r w:rsidR="00922F94">
        <w:rPr>
          <w:rtl/>
        </w:rPr>
        <w:t xml:space="preserve"> </w:t>
      </w:r>
      <w:r>
        <w:rPr>
          <w:rtl/>
        </w:rPr>
        <w:t>(1)</w:t>
      </w:r>
      <w:r w:rsidR="00922F94">
        <w:rPr>
          <w:rtl/>
        </w:rPr>
        <w:t xml:space="preserve"> </w:t>
      </w:r>
      <w:r>
        <w:rPr>
          <w:rtl/>
        </w:rPr>
        <w:t>في مكتبة الروضة الح</w:t>
      </w:r>
      <w:r>
        <w:rPr>
          <w:rFonts w:hint="cs"/>
          <w:rtl/>
        </w:rPr>
        <w:t>ی</w:t>
      </w:r>
      <w:r>
        <w:rPr>
          <w:rFonts w:hint="eastAsia"/>
          <w:rtl/>
        </w:rPr>
        <w:t>در</w:t>
      </w:r>
      <w:r>
        <w:rPr>
          <w:rFonts w:hint="cs"/>
          <w:rtl/>
        </w:rPr>
        <w:t>ی</w:t>
      </w:r>
      <w:r>
        <w:rPr>
          <w:rFonts w:hint="eastAsia"/>
          <w:rtl/>
        </w:rPr>
        <w:t>ة،</w:t>
      </w:r>
      <w:r>
        <w:rPr>
          <w:rtl/>
        </w:rPr>
        <w:t xml:space="preserve"> حرم الإمام علي</w:t>
      </w:r>
      <w:r w:rsidR="00922F94">
        <w:rPr>
          <w:rtl/>
        </w:rPr>
        <w:t xml:space="preserve"> </w:t>
      </w:r>
      <w:r>
        <w:rPr>
          <w:rtl/>
        </w:rPr>
        <w:t xml:space="preserve"> </w:t>
      </w:r>
      <w:r w:rsidR="00901E89" w:rsidRPr="00901E89">
        <w:rPr>
          <w:rStyle w:val="rfdAlaem"/>
          <w:rtl/>
        </w:rPr>
        <w:t>عليه‌السلام</w:t>
      </w:r>
      <w:r w:rsidR="00922F94">
        <w:rPr>
          <w:rtl/>
        </w:rPr>
        <w:t xml:space="preserve"> </w:t>
      </w:r>
      <w:r>
        <w:rPr>
          <w:rtl/>
        </w:rPr>
        <w:t xml:space="preserve"> في</w:t>
      </w:r>
      <w:r w:rsidR="00922F94">
        <w:rPr>
          <w:rtl/>
        </w:rPr>
        <w:t xml:space="preserve"> </w:t>
      </w:r>
      <w:r>
        <w:rPr>
          <w:rtl/>
        </w:rPr>
        <w:t>النجف الأشرف)</w:t>
      </w:r>
      <w:r w:rsidR="00922F94">
        <w:rPr>
          <w:rtl/>
        </w:rPr>
        <w:t xml:space="preserve"> </w:t>
      </w:r>
      <w:r>
        <w:rPr>
          <w:rtl/>
        </w:rPr>
        <w:t>رقم التسلسل:</w:t>
      </w:r>
      <w:r w:rsidR="00922F94">
        <w:rPr>
          <w:rtl/>
        </w:rPr>
        <w:t xml:space="preserve"> </w:t>
      </w:r>
      <w:r>
        <w:rPr>
          <w:rtl/>
        </w:rPr>
        <w:t>(4.3.303).</w:t>
      </w:r>
    </w:p>
    <w:p w14:paraId="7747AF27" w14:textId="0DE89D6E" w:rsidR="00F12CCE" w:rsidRDefault="00F12CCE" w:rsidP="00F12CCE">
      <w:pPr>
        <w:rPr>
          <w:rtl/>
        </w:rPr>
      </w:pPr>
      <w:r>
        <w:rPr>
          <w:rFonts w:hint="eastAsia"/>
          <w:rtl/>
        </w:rPr>
        <w:t>القرآن</w:t>
      </w:r>
      <w:r>
        <w:rPr>
          <w:rtl/>
        </w:rPr>
        <w:t xml:space="preserve"> الكر</w:t>
      </w:r>
      <w:r>
        <w:rPr>
          <w:rFonts w:hint="cs"/>
          <w:rtl/>
        </w:rPr>
        <w:t>ی</w:t>
      </w:r>
      <w:r>
        <w:rPr>
          <w:rFonts w:hint="eastAsia"/>
          <w:rtl/>
        </w:rPr>
        <w:t>م</w:t>
      </w:r>
      <w:r w:rsidR="00922F94">
        <w:rPr>
          <w:rFonts w:hint="eastAsia"/>
          <w:rtl/>
        </w:rPr>
        <w:t xml:space="preserve"> </w:t>
      </w:r>
      <w:r>
        <w:rPr>
          <w:rtl/>
        </w:rPr>
        <w:t>(مصحف القاهرة، أو المصحف الأم</w:t>
      </w:r>
      <w:r>
        <w:rPr>
          <w:rFonts w:hint="cs"/>
          <w:rtl/>
        </w:rPr>
        <w:t>ی</w:t>
      </w:r>
      <w:r>
        <w:rPr>
          <w:rFonts w:hint="eastAsia"/>
          <w:rtl/>
        </w:rPr>
        <w:t>ري</w:t>
      </w:r>
      <w:r>
        <w:rPr>
          <w:rtl/>
        </w:rPr>
        <w:t>):</w:t>
      </w:r>
      <w:r w:rsidR="00922F94">
        <w:rPr>
          <w:rtl/>
        </w:rPr>
        <w:t xml:space="preserve"> </w:t>
      </w:r>
      <w:r>
        <w:rPr>
          <w:rtl/>
        </w:rPr>
        <w:t>الطبعة الأولى، جُمِعَ ورُتِّبَ في المطبعة الأم</w:t>
      </w:r>
      <w:r>
        <w:rPr>
          <w:rFonts w:hint="cs"/>
          <w:rtl/>
        </w:rPr>
        <w:t>ی</w:t>
      </w:r>
      <w:r>
        <w:rPr>
          <w:rFonts w:hint="eastAsia"/>
          <w:rtl/>
        </w:rPr>
        <w:t>ر</w:t>
      </w:r>
      <w:r>
        <w:rPr>
          <w:rFonts w:hint="cs"/>
          <w:rtl/>
        </w:rPr>
        <w:t>ی</w:t>
      </w:r>
      <w:r>
        <w:rPr>
          <w:rFonts w:hint="eastAsia"/>
          <w:rtl/>
        </w:rPr>
        <w:t>ة</w:t>
      </w:r>
      <w:r>
        <w:rPr>
          <w:rtl/>
        </w:rPr>
        <w:t xml:space="preserve"> ببولاق، 1342هـ/ 1924م،</w:t>
      </w:r>
      <w:r w:rsidR="00922F94">
        <w:rPr>
          <w:rtl/>
        </w:rPr>
        <w:t xml:space="preserve"> </w:t>
      </w:r>
      <w:r>
        <w:rPr>
          <w:rtl/>
        </w:rPr>
        <w:t>الطبعة الثانية، إدارة أقسام الرسم والتصو</w:t>
      </w:r>
      <w:r>
        <w:rPr>
          <w:rFonts w:hint="cs"/>
          <w:rtl/>
        </w:rPr>
        <w:t>ی</w:t>
      </w:r>
      <w:r>
        <w:rPr>
          <w:rFonts w:hint="eastAsia"/>
          <w:rtl/>
        </w:rPr>
        <w:t>ر</w:t>
      </w:r>
      <w:r>
        <w:rPr>
          <w:rtl/>
        </w:rPr>
        <w:t xml:space="preserve"> والطباعة بمصلحة المساحة، وتمّ ترت</w:t>
      </w:r>
      <w:r>
        <w:rPr>
          <w:rFonts w:hint="cs"/>
          <w:rtl/>
        </w:rPr>
        <w:t>ی</w:t>
      </w:r>
      <w:r>
        <w:rPr>
          <w:rFonts w:hint="eastAsia"/>
          <w:rtl/>
        </w:rPr>
        <w:t>به</w:t>
      </w:r>
      <w:r>
        <w:rPr>
          <w:rtl/>
        </w:rPr>
        <w:t xml:space="preserve"> وتجل</w:t>
      </w:r>
      <w:r>
        <w:rPr>
          <w:rFonts w:hint="cs"/>
          <w:rtl/>
        </w:rPr>
        <w:t>ی</w:t>
      </w:r>
      <w:r>
        <w:rPr>
          <w:rFonts w:hint="eastAsia"/>
          <w:rtl/>
        </w:rPr>
        <w:t>ده</w:t>
      </w:r>
      <w:r>
        <w:rPr>
          <w:rtl/>
        </w:rPr>
        <w:t xml:space="preserve"> بمطبعة دار الكتب المصر</w:t>
      </w:r>
      <w:r>
        <w:rPr>
          <w:rFonts w:hint="cs"/>
          <w:rtl/>
        </w:rPr>
        <w:t>ی</w:t>
      </w:r>
      <w:r>
        <w:rPr>
          <w:rFonts w:hint="eastAsia"/>
          <w:rtl/>
        </w:rPr>
        <w:t>ة،</w:t>
      </w:r>
      <w:r>
        <w:rPr>
          <w:rtl/>
        </w:rPr>
        <w:t xml:space="preserve"> 1371هـ/ 1952م.</w:t>
      </w:r>
    </w:p>
    <w:p w14:paraId="141768D3" w14:textId="2C29AF6A" w:rsidR="00F12CCE" w:rsidRDefault="00BD6614" w:rsidP="00F12CCE">
      <w:pPr>
        <w:rPr>
          <w:rtl/>
        </w:rPr>
      </w:pPr>
      <w:r>
        <w:rPr>
          <w:rFonts w:hint="cs"/>
          <w:rtl/>
        </w:rPr>
        <w:t>1-</w:t>
      </w:r>
      <w:r w:rsidR="00F12CCE">
        <w:rPr>
          <w:rFonts w:hint="eastAsia"/>
          <w:rtl/>
        </w:rPr>
        <w:t>آ</w:t>
      </w:r>
      <w:r w:rsidR="00F12CCE">
        <w:rPr>
          <w:rFonts w:hint="cs"/>
          <w:rtl/>
        </w:rPr>
        <w:t>یی</w:t>
      </w:r>
      <w:r w:rsidR="00F12CCE">
        <w:rPr>
          <w:rFonts w:hint="eastAsia"/>
          <w:rtl/>
        </w:rPr>
        <w:t>نه</w:t>
      </w:r>
      <w:r w:rsidR="00F12CCE">
        <w:rPr>
          <w:rtl/>
        </w:rPr>
        <w:t xml:space="preserve"> مآثر: هاشم</w:t>
      </w:r>
      <w:r w:rsidR="00F12CCE">
        <w:rPr>
          <w:rFonts w:hint="cs"/>
          <w:rtl/>
        </w:rPr>
        <w:t>ی</w:t>
      </w:r>
      <w:r w:rsidR="00F12CCE">
        <w:rPr>
          <w:rFonts w:hint="eastAsia"/>
          <w:rtl/>
        </w:rPr>
        <w:t>ان،</w:t>
      </w:r>
      <w:r w:rsidR="00F12CCE">
        <w:rPr>
          <w:rtl/>
        </w:rPr>
        <w:t xml:space="preserve"> س</w:t>
      </w:r>
      <w:r w:rsidR="00F12CCE">
        <w:rPr>
          <w:rFonts w:hint="cs"/>
          <w:rtl/>
        </w:rPr>
        <w:t>یّ</w:t>
      </w:r>
      <w:r w:rsidR="00F12CCE">
        <w:rPr>
          <w:rFonts w:hint="eastAsia"/>
          <w:rtl/>
        </w:rPr>
        <w:t>د</w:t>
      </w:r>
      <w:r w:rsidR="00F12CCE">
        <w:rPr>
          <w:rtl/>
        </w:rPr>
        <w:t xml:space="preserve"> محمّد تقى ومحمّد صادق محفوظي (گز</w:t>
      </w:r>
      <w:r w:rsidR="00F12CCE">
        <w:rPr>
          <w:rFonts w:hint="cs"/>
          <w:rtl/>
        </w:rPr>
        <w:t>ی</w:t>
      </w:r>
      <w:r w:rsidR="00F12CCE">
        <w:rPr>
          <w:rFonts w:hint="eastAsia"/>
          <w:rtl/>
        </w:rPr>
        <w:t>ده‌اى</w:t>
      </w:r>
      <w:r w:rsidR="00F12CCE">
        <w:rPr>
          <w:rtl/>
        </w:rPr>
        <w:t xml:space="preserve"> از آثار گنج</w:t>
      </w:r>
      <w:r w:rsidR="00F12CCE">
        <w:rPr>
          <w:rFonts w:hint="cs"/>
          <w:rtl/>
        </w:rPr>
        <w:t>ی</w:t>
      </w:r>
      <w:r w:rsidR="00F12CCE">
        <w:rPr>
          <w:rFonts w:hint="eastAsia"/>
          <w:rtl/>
        </w:rPr>
        <w:t>نه</w:t>
      </w:r>
      <w:r w:rsidR="00F12CCE">
        <w:rPr>
          <w:rtl/>
        </w:rPr>
        <w:t xml:space="preserve"> مركز دائرة المعارف انسان شناسى ومؤسّسه تحق</w:t>
      </w:r>
      <w:r w:rsidR="00F12CCE">
        <w:rPr>
          <w:rFonts w:hint="cs"/>
          <w:rtl/>
        </w:rPr>
        <w:t>ی</w:t>
      </w:r>
      <w:r w:rsidR="00F12CCE">
        <w:rPr>
          <w:rFonts w:hint="eastAsia"/>
          <w:rtl/>
        </w:rPr>
        <w:t>قاتى</w:t>
      </w:r>
      <w:r w:rsidR="00F12CCE">
        <w:rPr>
          <w:rtl/>
        </w:rPr>
        <w:t xml:space="preserve"> تار</w:t>
      </w:r>
      <w:r w:rsidR="00F12CCE">
        <w:rPr>
          <w:rFonts w:hint="cs"/>
          <w:rtl/>
        </w:rPr>
        <w:t>ی</w:t>
      </w:r>
      <w:r w:rsidR="00F12CCE">
        <w:rPr>
          <w:rFonts w:hint="eastAsia"/>
          <w:rtl/>
        </w:rPr>
        <w:t>خ</w:t>
      </w:r>
      <w:r w:rsidR="00F12CCE">
        <w:rPr>
          <w:rtl/>
        </w:rPr>
        <w:t xml:space="preserve"> تمدن شرق)، قم، مجمع ذخائر إسلام</w:t>
      </w:r>
      <w:r w:rsidR="00F12CCE">
        <w:rPr>
          <w:rFonts w:hint="cs"/>
          <w:rtl/>
        </w:rPr>
        <w:t>ی</w:t>
      </w:r>
      <w:r w:rsidR="00F12CCE">
        <w:rPr>
          <w:rFonts w:hint="eastAsia"/>
          <w:rtl/>
        </w:rPr>
        <w:t>،</w:t>
      </w:r>
      <w:r w:rsidR="00F12CCE">
        <w:rPr>
          <w:rtl/>
        </w:rPr>
        <w:t xml:space="preserve"> 1387ش.</w:t>
      </w:r>
    </w:p>
    <w:p w14:paraId="611D31A7" w14:textId="37DF2EDD" w:rsidR="00F12CCE" w:rsidRDefault="00BD6614" w:rsidP="00F12CCE">
      <w:pPr>
        <w:rPr>
          <w:rtl/>
        </w:rPr>
      </w:pPr>
      <w:r>
        <w:rPr>
          <w:rFonts w:hint="cs"/>
          <w:rtl/>
        </w:rPr>
        <w:t>2-</w:t>
      </w:r>
      <w:r w:rsidR="00F12CCE">
        <w:rPr>
          <w:rFonts w:hint="eastAsia"/>
          <w:rtl/>
        </w:rPr>
        <w:t>البرهان</w:t>
      </w:r>
      <w:r w:rsidR="00F12CCE">
        <w:rPr>
          <w:rtl/>
        </w:rPr>
        <w:t xml:space="preserve"> في علوم القرآن: الزركشي، أبو عبد الله بدر الد</w:t>
      </w:r>
      <w:r w:rsidR="00F12CCE">
        <w:rPr>
          <w:rFonts w:hint="cs"/>
          <w:rtl/>
        </w:rPr>
        <w:t>ی</w:t>
      </w:r>
      <w:r w:rsidR="00F12CCE">
        <w:rPr>
          <w:rFonts w:hint="eastAsia"/>
          <w:rtl/>
        </w:rPr>
        <w:t>ن</w:t>
      </w:r>
      <w:r w:rsidR="00F12CCE">
        <w:rPr>
          <w:rtl/>
        </w:rPr>
        <w:t xml:space="preserve"> محمّد بن عبد الله بن بهادر، تحق</w:t>
      </w:r>
      <w:r w:rsidR="00F12CCE">
        <w:rPr>
          <w:rFonts w:hint="cs"/>
          <w:rtl/>
        </w:rPr>
        <w:t>ی</w:t>
      </w:r>
      <w:r w:rsidR="00F12CCE">
        <w:rPr>
          <w:rFonts w:hint="eastAsia"/>
          <w:rtl/>
        </w:rPr>
        <w:t>ق</w:t>
      </w:r>
      <w:r w:rsidR="00F12CCE">
        <w:rPr>
          <w:rtl/>
        </w:rPr>
        <w:t>: محمّد أبو الفضل إبراه</w:t>
      </w:r>
      <w:r w:rsidR="00F12CCE">
        <w:rPr>
          <w:rFonts w:hint="cs"/>
          <w:rtl/>
        </w:rPr>
        <w:t>ی</w:t>
      </w:r>
      <w:r w:rsidR="00F12CCE">
        <w:rPr>
          <w:rFonts w:hint="eastAsia"/>
          <w:rtl/>
        </w:rPr>
        <w:t>م،</w:t>
      </w:r>
      <w:r w:rsidR="00F12CCE">
        <w:rPr>
          <w:rtl/>
        </w:rPr>
        <w:t xml:space="preserve"> القاهرة، دار إح</w:t>
      </w:r>
      <w:r w:rsidR="00F12CCE">
        <w:rPr>
          <w:rFonts w:hint="cs"/>
          <w:rtl/>
        </w:rPr>
        <w:t>ی</w:t>
      </w:r>
      <w:r w:rsidR="00F12CCE">
        <w:rPr>
          <w:rFonts w:hint="eastAsia"/>
          <w:rtl/>
        </w:rPr>
        <w:t>اء</w:t>
      </w:r>
      <w:r w:rsidR="00F12CCE">
        <w:rPr>
          <w:rtl/>
        </w:rPr>
        <w:t xml:space="preserve"> الكتب العرب</w:t>
      </w:r>
      <w:r w:rsidR="00F12CCE">
        <w:rPr>
          <w:rFonts w:hint="cs"/>
          <w:rtl/>
        </w:rPr>
        <w:t>ی</w:t>
      </w:r>
      <w:r w:rsidR="00F12CCE">
        <w:rPr>
          <w:rFonts w:hint="eastAsia"/>
          <w:rtl/>
        </w:rPr>
        <w:t>ة</w:t>
      </w:r>
      <w:r w:rsidR="00F12CCE">
        <w:rPr>
          <w:rtl/>
        </w:rPr>
        <w:t xml:space="preserve"> (ع</w:t>
      </w:r>
      <w:r w:rsidR="00F12CCE">
        <w:rPr>
          <w:rFonts w:hint="cs"/>
          <w:rtl/>
        </w:rPr>
        <w:t>ی</w:t>
      </w:r>
      <w:r w:rsidR="00F12CCE">
        <w:rPr>
          <w:rFonts w:hint="eastAsia"/>
          <w:rtl/>
        </w:rPr>
        <w:t>سىٰ</w:t>
      </w:r>
      <w:r w:rsidR="00F12CCE">
        <w:rPr>
          <w:rtl/>
        </w:rPr>
        <w:t xml:space="preserve"> البابي الحلبي وشركائه)، 1376 هـ / 1957م.</w:t>
      </w:r>
    </w:p>
    <w:p w14:paraId="3806CD0D" w14:textId="77D92E33" w:rsidR="00F12CCE" w:rsidRDefault="00BD6614" w:rsidP="00F12CCE">
      <w:pPr>
        <w:rPr>
          <w:rtl/>
        </w:rPr>
      </w:pPr>
      <w:r>
        <w:rPr>
          <w:rFonts w:hint="cs"/>
          <w:rtl/>
        </w:rPr>
        <w:t>3-</w:t>
      </w:r>
      <w:r w:rsidR="00F12CCE">
        <w:rPr>
          <w:rFonts w:hint="eastAsia"/>
          <w:rtl/>
        </w:rPr>
        <w:t>الب</w:t>
      </w:r>
      <w:r w:rsidR="00F12CCE">
        <w:rPr>
          <w:rFonts w:hint="cs"/>
          <w:rtl/>
        </w:rPr>
        <w:t>ی</w:t>
      </w:r>
      <w:r w:rsidR="00F12CCE">
        <w:rPr>
          <w:rFonts w:hint="eastAsia"/>
          <w:rtl/>
        </w:rPr>
        <w:t>ان</w:t>
      </w:r>
      <w:r w:rsidR="00F12CCE">
        <w:rPr>
          <w:rtl/>
        </w:rPr>
        <w:t xml:space="preserve"> في عدّ آي القرآن: الداني، أبو عمرو، تحق</w:t>
      </w:r>
      <w:r w:rsidR="00F12CCE">
        <w:rPr>
          <w:rFonts w:hint="cs"/>
          <w:rtl/>
        </w:rPr>
        <w:t>ی</w:t>
      </w:r>
      <w:r w:rsidR="00F12CCE">
        <w:rPr>
          <w:rFonts w:hint="eastAsia"/>
          <w:rtl/>
        </w:rPr>
        <w:t>ق</w:t>
      </w:r>
      <w:r w:rsidR="00F12CCE">
        <w:rPr>
          <w:rtl/>
        </w:rPr>
        <w:t>: غانم قدّوري الحمد، الكو</w:t>
      </w:r>
      <w:r w:rsidR="00F12CCE">
        <w:rPr>
          <w:rFonts w:hint="cs"/>
          <w:rtl/>
        </w:rPr>
        <w:t>ی</w:t>
      </w:r>
      <w:r w:rsidR="00F12CCE">
        <w:rPr>
          <w:rFonts w:hint="eastAsia"/>
          <w:rtl/>
        </w:rPr>
        <w:t>ت،</w:t>
      </w:r>
      <w:r w:rsidR="00F12CCE">
        <w:rPr>
          <w:rtl/>
        </w:rPr>
        <w:t xml:space="preserve"> مركز المخطوطات والتراث والوثائق، 1414</w:t>
      </w:r>
      <w:r w:rsidR="00F12CCE" w:rsidRPr="00C0179D">
        <w:rPr>
          <w:rFonts w:hint="cs"/>
          <w:rtl/>
        </w:rPr>
        <w:t>هـ</w:t>
      </w:r>
      <w:r w:rsidR="00F12CCE">
        <w:rPr>
          <w:rtl/>
        </w:rPr>
        <w:t xml:space="preserve"> / 1994</w:t>
      </w:r>
      <w:r w:rsidR="00F12CCE" w:rsidRPr="00C0179D">
        <w:rPr>
          <w:rFonts w:hint="cs"/>
          <w:rtl/>
        </w:rPr>
        <w:t>م</w:t>
      </w:r>
      <w:r w:rsidR="00F12CCE">
        <w:rPr>
          <w:rtl/>
        </w:rPr>
        <w:t>.</w:t>
      </w:r>
    </w:p>
    <w:p w14:paraId="77F54F73" w14:textId="41AFC9F5" w:rsidR="00F12CCE" w:rsidRDefault="00BD6614" w:rsidP="00F12CCE">
      <w:pPr>
        <w:rPr>
          <w:rtl/>
        </w:rPr>
      </w:pPr>
      <w:r>
        <w:rPr>
          <w:rFonts w:hint="cs"/>
          <w:rtl/>
        </w:rPr>
        <w:t>4-</w:t>
      </w:r>
      <w:r w:rsidR="00F12CCE">
        <w:rPr>
          <w:rFonts w:hint="eastAsia"/>
          <w:rtl/>
        </w:rPr>
        <w:t>تار</w:t>
      </w:r>
      <w:r w:rsidR="00F12CCE">
        <w:rPr>
          <w:rFonts w:hint="cs"/>
          <w:rtl/>
        </w:rPr>
        <w:t>ی</w:t>
      </w:r>
      <w:r w:rsidR="00F12CCE">
        <w:rPr>
          <w:rFonts w:hint="eastAsia"/>
          <w:rtl/>
        </w:rPr>
        <w:t>خ</w:t>
      </w:r>
      <w:r w:rsidR="00F12CCE">
        <w:rPr>
          <w:rtl/>
        </w:rPr>
        <w:t xml:space="preserve"> القرآن: الزنجاني، أبو عبد الله، القاهرة: مؤسّسة الهنداوي للتعل</w:t>
      </w:r>
      <w:r w:rsidR="00F12CCE">
        <w:rPr>
          <w:rFonts w:hint="cs"/>
          <w:rtl/>
        </w:rPr>
        <w:t>ی</w:t>
      </w:r>
      <w:r w:rsidR="00F12CCE">
        <w:rPr>
          <w:rFonts w:hint="eastAsia"/>
          <w:rtl/>
        </w:rPr>
        <w:t>م</w:t>
      </w:r>
      <w:r w:rsidR="00F12CCE">
        <w:rPr>
          <w:rtl/>
        </w:rPr>
        <w:t xml:space="preserve"> والثقافة، 2012م.</w:t>
      </w:r>
    </w:p>
    <w:p w14:paraId="18F5E5EB" w14:textId="298AEA8C" w:rsidR="00F12CCE" w:rsidRDefault="00BD6614" w:rsidP="00F12CCE">
      <w:pPr>
        <w:rPr>
          <w:rtl/>
        </w:rPr>
      </w:pPr>
      <w:r>
        <w:rPr>
          <w:rFonts w:hint="cs"/>
          <w:rtl/>
        </w:rPr>
        <w:t>5-</w:t>
      </w:r>
      <w:r w:rsidR="00F12CCE">
        <w:rPr>
          <w:rFonts w:hint="eastAsia"/>
          <w:rtl/>
        </w:rPr>
        <w:t>جمال</w:t>
      </w:r>
      <w:r w:rsidR="00F12CCE">
        <w:rPr>
          <w:rtl/>
        </w:rPr>
        <w:t xml:space="preserve"> القرّاء وكمال الإقراء: السخاوي، علي بن محمّد، تحق</w:t>
      </w:r>
      <w:r w:rsidR="00F12CCE">
        <w:rPr>
          <w:rFonts w:hint="cs"/>
          <w:rtl/>
        </w:rPr>
        <w:t>ی</w:t>
      </w:r>
      <w:r w:rsidR="00F12CCE">
        <w:rPr>
          <w:rFonts w:hint="eastAsia"/>
          <w:rtl/>
        </w:rPr>
        <w:t>ق</w:t>
      </w:r>
      <w:r w:rsidR="00F12CCE">
        <w:rPr>
          <w:rtl/>
        </w:rPr>
        <w:t xml:space="preserve">: علي حسين البوّاب، </w:t>
      </w:r>
    </w:p>
    <w:p w14:paraId="51EE03C1" w14:textId="77777777" w:rsidR="00F12CCE" w:rsidRDefault="00F12CCE" w:rsidP="00BD6614">
      <w:pPr>
        <w:pStyle w:val="rfdNormal0"/>
        <w:rPr>
          <w:rtl/>
        </w:rPr>
      </w:pPr>
      <w:r>
        <w:br w:type="page"/>
      </w:r>
      <w:r>
        <w:rPr>
          <w:rFonts w:hint="eastAsia"/>
          <w:rtl/>
        </w:rPr>
        <w:lastRenderedPageBreak/>
        <w:t>القاهرة،</w:t>
      </w:r>
      <w:r>
        <w:rPr>
          <w:rtl/>
        </w:rPr>
        <w:t xml:space="preserve"> مكتبة الخانجي، ١٤٠٨هـ / 1987م.</w:t>
      </w:r>
    </w:p>
    <w:p w14:paraId="000AE9C1" w14:textId="3BEBE329" w:rsidR="00F12CCE" w:rsidRDefault="00BD6614" w:rsidP="00F12CCE">
      <w:pPr>
        <w:rPr>
          <w:rtl/>
        </w:rPr>
      </w:pPr>
      <w:r>
        <w:rPr>
          <w:rFonts w:hint="cs"/>
          <w:rtl/>
        </w:rPr>
        <w:t>6-</w:t>
      </w:r>
      <w:r w:rsidR="00F12CCE">
        <w:rPr>
          <w:rFonts w:hint="eastAsia"/>
          <w:rtl/>
        </w:rPr>
        <w:t>خزائن</w:t>
      </w:r>
      <w:r w:rsidR="00F12CCE">
        <w:rPr>
          <w:rtl/>
        </w:rPr>
        <w:t xml:space="preserve"> الكتب القد</w:t>
      </w:r>
      <w:r w:rsidR="00F12CCE">
        <w:rPr>
          <w:rFonts w:hint="cs"/>
          <w:rtl/>
        </w:rPr>
        <w:t>ی</w:t>
      </w:r>
      <w:r w:rsidR="00F12CCE">
        <w:rPr>
          <w:rFonts w:hint="eastAsia"/>
          <w:rtl/>
        </w:rPr>
        <w:t>مة</w:t>
      </w:r>
      <w:r w:rsidR="00F12CCE">
        <w:rPr>
          <w:rtl/>
        </w:rPr>
        <w:t xml:space="preserve"> في العراق منذ أقدم العصور حتّ</w:t>
      </w:r>
      <w:r w:rsidR="00F12CCE">
        <w:rPr>
          <w:rFonts w:hint="cs"/>
          <w:rtl/>
        </w:rPr>
        <w:t>ی</w:t>
      </w:r>
      <w:r w:rsidR="00F12CCE">
        <w:rPr>
          <w:rtl/>
        </w:rPr>
        <w:t xml:space="preserve"> سنة (1000 للهجرة): عوّاد، كورك</w:t>
      </w:r>
      <w:r w:rsidR="00F12CCE">
        <w:rPr>
          <w:rFonts w:hint="cs"/>
          <w:rtl/>
        </w:rPr>
        <w:t>ی</w:t>
      </w:r>
      <w:r w:rsidR="00F12CCE">
        <w:rPr>
          <w:rFonts w:hint="eastAsia"/>
          <w:rtl/>
        </w:rPr>
        <w:t>س</w:t>
      </w:r>
      <w:r w:rsidR="00F12CCE">
        <w:rPr>
          <w:rtl/>
        </w:rPr>
        <w:t>. الطبعة الثانية، ب</w:t>
      </w:r>
      <w:r w:rsidR="00F12CCE">
        <w:rPr>
          <w:rFonts w:hint="cs"/>
          <w:rtl/>
        </w:rPr>
        <w:t>ی</w:t>
      </w:r>
      <w:r w:rsidR="00F12CCE">
        <w:rPr>
          <w:rFonts w:hint="eastAsia"/>
          <w:rtl/>
        </w:rPr>
        <w:t>روت،</w:t>
      </w:r>
      <w:r w:rsidR="00F12CCE">
        <w:rPr>
          <w:rtl/>
        </w:rPr>
        <w:t xml:space="preserve"> دار الرائد العربي، 1406هـ/1986م.</w:t>
      </w:r>
    </w:p>
    <w:p w14:paraId="3DB63B60" w14:textId="5247A233" w:rsidR="00F12CCE" w:rsidRDefault="00BD6614" w:rsidP="00F12CCE">
      <w:pPr>
        <w:rPr>
          <w:rtl/>
        </w:rPr>
      </w:pPr>
      <w:r>
        <w:rPr>
          <w:rFonts w:hint="cs"/>
          <w:rtl/>
        </w:rPr>
        <w:t>7-</w:t>
      </w:r>
      <w:r w:rsidR="00F12CCE">
        <w:rPr>
          <w:rFonts w:hint="eastAsia"/>
          <w:rtl/>
        </w:rPr>
        <w:t>رسم</w:t>
      </w:r>
      <w:r w:rsidR="00F12CCE">
        <w:rPr>
          <w:rtl/>
        </w:rPr>
        <w:t xml:space="preserve"> المصحف (دراسة لغو</w:t>
      </w:r>
      <w:r w:rsidR="00F12CCE">
        <w:rPr>
          <w:rFonts w:hint="cs"/>
          <w:rtl/>
        </w:rPr>
        <w:t>ی</w:t>
      </w:r>
      <w:r w:rsidR="00F12CCE">
        <w:rPr>
          <w:rFonts w:hint="eastAsia"/>
          <w:rtl/>
        </w:rPr>
        <w:t>ة</w:t>
      </w:r>
      <w:r w:rsidR="00F12CCE">
        <w:rPr>
          <w:rtl/>
        </w:rPr>
        <w:t xml:space="preserve"> تار</w:t>
      </w:r>
      <w:r w:rsidR="00F12CCE">
        <w:rPr>
          <w:rFonts w:hint="cs"/>
          <w:rtl/>
        </w:rPr>
        <w:t>ی</w:t>
      </w:r>
      <w:r w:rsidR="00F12CCE">
        <w:rPr>
          <w:rFonts w:hint="eastAsia"/>
          <w:rtl/>
        </w:rPr>
        <w:t>خ</w:t>
      </w:r>
      <w:r w:rsidR="00F12CCE">
        <w:rPr>
          <w:rFonts w:hint="cs"/>
          <w:rtl/>
        </w:rPr>
        <w:t>ی</w:t>
      </w:r>
      <w:r w:rsidR="00F12CCE">
        <w:rPr>
          <w:rFonts w:hint="eastAsia"/>
          <w:rtl/>
        </w:rPr>
        <w:t>ة</w:t>
      </w:r>
      <w:r w:rsidR="00F12CCE">
        <w:rPr>
          <w:rtl/>
        </w:rPr>
        <w:t>): الحمد، غانم قدّوري، بغداد، 1402هـ / 1982م.</w:t>
      </w:r>
    </w:p>
    <w:p w14:paraId="13109670" w14:textId="5AF89334" w:rsidR="00F12CCE" w:rsidRDefault="00BD6614" w:rsidP="00F12CCE">
      <w:pPr>
        <w:rPr>
          <w:rtl/>
        </w:rPr>
      </w:pPr>
      <w:r>
        <w:rPr>
          <w:rFonts w:hint="cs"/>
          <w:rtl/>
        </w:rPr>
        <w:t>8-</w:t>
      </w:r>
      <w:r w:rsidR="00F12CCE">
        <w:rPr>
          <w:rFonts w:hint="eastAsia"/>
          <w:rtl/>
        </w:rPr>
        <w:t>فهرس</w:t>
      </w:r>
      <w:r w:rsidR="00F12CCE">
        <w:rPr>
          <w:rtl/>
        </w:rPr>
        <w:t xml:space="preserve"> المصاحف المخطوطة في خزانة العتبة العلو</w:t>
      </w:r>
      <w:r w:rsidR="00F12CCE">
        <w:rPr>
          <w:rFonts w:hint="cs"/>
          <w:rtl/>
        </w:rPr>
        <w:t>ی</w:t>
      </w:r>
      <w:r w:rsidR="00F12CCE">
        <w:rPr>
          <w:rFonts w:hint="eastAsia"/>
          <w:rtl/>
        </w:rPr>
        <w:t>ة</w:t>
      </w:r>
      <w:r w:rsidR="00F12CCE">
        <w:rPr>
          <w:rtl/>
        </w:rPr>
        <w:t xml:space="preserve"> المقدّسة: الحساني، حس</w:t>
      </w:r>
      <w:r w:rsidR="00F12CCE">
        <w:rPr>
          <w:rFonts w:hint="cs"/>
          <w:rtl/>
        </w:rPr>
        <w:t>ی</w:t>
      </w:r>
      <w:r w:rsidR="00F12CCE">
        <w:rPr>
          <w:rFonts w:hint="eastAsia"/>
          <w:rtl/>
        </w:rPr>
        <w:t>ن</w:t>
      </w:r>
      <w:r w:rsidR="00F12CCE">
        <w:rPr>
          <w:rtl/>
        </w:rPr>
        <w:t xml:space="preserve"> جهاد. النجف، مكتبة الامام أم</w:t>
      </w:r>
      <w:r w:rsidR="00F12CCE">
        <w:rPr>
          <w:rFonts w:hint="cs"/>
          <w:rtl/>
        </w:rPr>
        <w:t>ی</w:t>
      </w:r>
      <w:r w:rsidR="00F12CCE">
        <w:rPr>
          <w:rFonts w:hint="eastAsia"/>
          <w:rtl/>
        </w:rPr>
        <w:t>ر</w:t>
      </w:r>
      <w:r w:rsidR="00F12CCE">
        <w:rPr>
          <w:rtl/>
        </w:rPr>
        <w:t xml:space="preserve"> المؤمن</w:t>
      </w:r>
      <w:r w:rsidR="00F12CCE">
        <w:rPr>
          <w:rFonts w:hint="cs"/>
          <w:rtl/>
        </w:rPr>
        <w:t>ی</w:t>
      </w:r>
      <w:r w:rsidR="00F12CCE">
        <w:rPr>
          <w:rFonts w:hint="eastAsia"/>
          <w:rtl/>
        </w:rPr>
        <w:t>ن</w:t>
      </w:r>
      <w:r w:rsidR="00F12CCE">
        <w:rPr>
          <w:rtl/>
        </w:rPr>
        <w:t xml:space="preserve"> العامّة، مركز الأم</w:t>
      </w:r>
      <w:r w:rsidR="00F12CCE">
        <w:rPr>
          <w:rFonts w:hint="cs"/>
          <w:rtl/>
        </w:rPr>
        <w:t>ی</w:t>
      </w:r>
      <w:r w:rsidR="00F12CCE">
        <w:rPr>
          <w:rFonts w:hint="eastAsia"/>
          <w:rtl/>
        </w:rPr>
        <w:t>ر</w:t>
      </w:r>
      <w:r w:rsidR="00F12CCE">
        <w:rPr>
          <w:rtl/>
        </w:rPr>
        <w:t xml:space="preserve"> لإح</w:t>
      </w:r>
      <w:r w:rsidR="00F12CCE">
        <w:rPr>
          <w:rFonts w:hint="cs"/>
          <w:rtl/>
        </w:rPr>
        <w:t>ی</w:t>
      </w:r>
      <w:r w:rsidR="00F12CCE">
        <w:rPr>
          <w:rFonts w:hint="eastAsia"/>
          <w:rtl/>
        </w:rPr>
        <w:t>اء</w:t>
      </w:r>
      <w:r w:rsidR="00F12CCE">
        <w:rPr>
          <w:rtl/>
        </w:rPr>
        <w:t xml:space="preserve"> التراث الإسلامي، 1435هـ/ 2014م.</w:t>
      </w:r>
    </w:p>
    <w:p w14:paraId="7E680F84" w14:textId="20487B65" w:rsidR="00F12CCE" w:rsidRDefault="00BD6614" w:rsidP="00F12CCE">
      <w:pPr>
        <w:rPr>
          <w:rtl/>
        </w:rPr>
      </w:pPr>
      <w:r>
        <w:rPr>
          <w:rFonts w:hint="cs"/>
          <w:rtl/>
        </w:rPr>
        <w:t>9-</w:t>
      </w:r>
      <w:r w:rsidR="00F12CCE">
        <w:rPr>
          <w:rFonts w:hint="eastAsia"/>
          <w:rtl/>
        </w:rPr>
        <w:t>فهرست</w:t>
      </w:r>
      <w:r w:rsidR="00F12CCE">
        <w:rPr>
          <w:rtl/>
        </w:rPr>
        <w:t xml:space="preserve"> مخطوطات خزانة الروضة الح</w:t>
      </w:r>
      <w:r w:rsidR="00F12CCE">
        <w:rPr>
          <w:rFonts w:hint="cs"/>
          <w:rtl/>
        </w:rPr>
        <w:t>ی</w:t>
      </w:r>
      <w:r w:rsidR="00F12CCE">
        <w:rPr>
          <w:rFonts w:hint="eastAsia"/>
          <w:rtl/>
        </w:rPr>
        <w:t>در</w:t>
      </w:r>
      <w:r w:rsidR="00F12CCE">
        <w:rPr>
          <w:rFonts w:hint="cs"/>
          <w:rtl/>
        </w:rPr>
        <w:t>ی</w:t>
      </w:r>
      <w:r w:rsidR="00F12CCE">
        <w:rPr>
          <w:rFonts w:hint="eastAsia"/>
          <w:rtl/>
        </w:rPr>
        <w:t>ة</w:t>
      </w:r>
      <w:r w:rsidR="00F12CCE">
        <w:rPr>
          <w:rtl/>
        </w:rPr>
        <w:t xml:space="preserve"> في النجف الأشرف: الحس</w:t>
      </w:r>
      <w:r w:rsidR="00F12CCE">
        <w:rPr>
          <w:rFonts w:hint="cs"/>
          <w:rtl/>
        </w:rPr>
        <w:t>ی</w:t>
      </w:r>
      <w:r w:rsidR="00F12CCE">
        <w:rPr>
          <w:rFonts w:hint="eastAsia"/>
          <w:rtl/>
        </w:rPr>
        <w:t>ني</w:t>
      </w:r>
      <w:r w:rsidR="00F12CCE">
        <w:rPr>
          <w:rtl/>
        </w:rPr>
        <w:t xml:space="preserve"> الإشكوري، س</w:t>
      </w:r>
      <w:r w:rsidR="00F12CCE">
        <w:rPr>
          <w:rFonts w:hint="cs"/>
          <w:rtl/>
        </w:rPr>
        <w:t>یّ</w:t>
      </w:r>
      <w:r w:rsidR="00F12CCE">
        <w:rPr>
          <w:rFonts w:hint="eastAsia"/>
          <w:rtl/>
        </w:rPr>
        <w:t>د</w:t>
      </w:r>
      <w:r w:rsidR="00F12CCE">
        <w:rPr>
          <w:rtl/>
        </w:rPr>
        <w:t xml:space="preserve"> أحمد، النجف، مطبعة النعمان، 1391 هـ / 1971م.</w:t>
      </w:r>
    </w:p>
    <w:p w14:paraId="79282A12" w14:textId="402AFEB7" w:rsidR="00F12CCE" w:rsidRDefault="00BD6614" w:rsidP="00F12CCE">
      <w:pPr>
        <w:rPr>
          <w:rtl/>
        </w:rPr>
      </w:pPr>
      <w:r>
        <w:rPr>
          <w:rFonts w:hint="cs"/>
          <w:rtl/>
        </w:rPr>
        <w:t>10-</w:t>
      </w:r>
      <w:r w:rsidR="00F12CCE">
        <w:rPr>
          <w:rFonts w:hint="eastAsia"/>
          <w:rtl/>
        </w:rPr>
        <w:t>كتاب</w:t>
      </w:r>
      <w:r w:rsidR="00F12CCE">
        <w:rPr>
          <w:rtl/>
        </w:rPr>
        <w:t xml:space="preserve"> المصاحف: ابن أبي داود السجستاني، تحق</w:t>
      </w:r>
      <w:r w:rsidR="00F12CCE">
        <w:rPr>
          <w:rFonts w:hint="cs"/>
          <w:rtl/>
        </w:rPr>
        <w:t>ی</w:t>
      </w:r>
      <w:r w:rsidR="00F12CCE">
        <w:rPr>
          <w:rFonts w:hint="eastAsia"/>
          <w:rtl/>
        </w:rPr>
        <w:t>ق</w:t>
      </w:r>
      <w:r w:rsidR="00F12CCE">
        <w:rPr>
          <w:rtl/>
        </w:rPr>
        <w:t>: محمّد بن عبده، القاهرة، الفاروق الحد</w:t>
      </w:r>
      <w:r w:rsidR="00F12CCE">
        <w:rPr>
          <w:rFonts w:hint="cs"/>
          <w:rtl/>
        </w:rPr>
        <w:t>ی</w:t>
      </w:r>
      <w:r w:rsidR="00F12CCE">
        <w:rPr>
          <w:rFonts w:hint="eastAsia"/>
          <w:rtl/>
        </w:rPr>
        <w:t>ثة،</w:t>
      </w:r>
      <w:r w:rsidR="00F12CCE">
        <w:rPr>
          <w:rtl/>
        </w:rPr>
        <w:t xml:space="preserve"> 1423هـ/2002م.</w:t>
      </w:r>
    </w:p>
    <w:p w14:paraId="14E2DCC4" w14:textId="760FDA96" w:rsidR="00F12CCE" w:rsidRDefault="00BD6614" w:rsidP="00F12CCE">
      <w:pPr>
        <w:rPr>
          <w:rtl/>
        </w:rPr>
      </w:pPr>
      <w:r>
        <w:rPr>
          <w:rFonts w:hint="cs"/>
          <w:rtl/>
        </w:rPr>
        <w:t>11-</w:t>
      </w:r>
      <w:r w:rsidR="00F12CCE">
        <w:rPr>
          <w:rFonts w:hint="eastAsia"/>
          <w:rtl/>
        </w:rPr>
        <w:t>ماضي</w:t>
      </w:r>
      <w:r w:rsidR="00F12CCE">
        <w:rPr>
          <w:rtl/>
        </w:rPr>
        <w:t xml:space="preserve"> النجف وحاضرها: آل محبوبة النجفي، جعفر بن ش</w:t>
      </w:r>
      <w:r w:rsidR="00F12CCE">
        <w:rPr>
          <w:rFonts w:hint="cs"/>
          <w:rtl/>
        </w:rPr>
        <w:t>ی</w:t>
      </w:r>
      <w:r w:rsidR="00F12CCE">
        <w:rPr>
          <w:rFonts w:hint="eastAsia"/>
          <w:rtl/>
        </w:rPr>
        <w:t>خ</w:t>
      </w:r>
      <w:r w:rsidR="00F12CCE">
        <w:rPr>
          <w:rtl/>
        </w:rPr>
        <w:t xml:space="preserve"> باقر، الطبعة الثانية، ب</w:t>
      </w:r>
      <w:r w:rsidR="00F12CCE">
        <w:rPr>
          <w:rFonts w:hint="cs"/>
          <w:rtl/>
        </w:rPr>
        <w:t>ی</w:t>
      </w:r>
      <w:r w:rsidR="00F12CCE">
        <w:rPr>
          <w:rFonts w:hint="eastAsia"/>
          <w:rtl/>
        </w:rPr>
        <w:t>روت،</w:t>
      </w:r>
      <w:r w:rsidR="00F12CCE">
        <w:rPr>
          <w:rtl/>
        </w:rPr>
        <w:t xml:space="preserve"> دارالأضواء، 1986م.</w:t>
      </w:r>
    </w:p>
    <w:p w14:paraId="5E3C1827" w14:textId="27C07E0D" w:rsidR="00F12CCE" w:rsidRDefault="00BD6614" w:rsidP="00F12CCE">
      <w:pPr>
        <w:rPr>
          <w:rtl/>
        </w:rPr>
      </w:pPr>
      <w:r>
        <w:rPr>
          <w:rFonts w:hint="cs"/>
          <w:rtl/>
        </w:rPr>
        <w:t>12-</w:t>
      </w:r>
      <w:r w:rsidR="00F12CCE">
        <w:rPr>
          <w:rFonts w:hint="eastAsia"/>
          <w:rtl/>
        </w:rPr>
        <w:t>مجلّة</w:t>
      </w:r>
      <w:r w:rsidR="00F12CCE">
        <w:rPr>
          <w:rtl/>
        </w:rPr>
        <w:t xml:space="preserve"> آ</w:t>
      </w:r>
      <w:r w:rsidR="00F12CCE">
        <w:rPr>
          <w:rFonts w:hint="cs"/>
          <w:rtl/>
        </w:rPr>
        <w:t>ی</w:t>
      </w:r>
      <w:r w:rsidR="00F12CCE">
        <w:rPr>
          <w:rFonts w:hint="eastAsia"/>
          <w:rtl/>
        </w:rPr>
        <w:t>نه</w:t>
      </w:r>
      <w:r w:rsidR="00F12CCE">
        <w:rPr>
          <w:rtl/>
        </w:rPr>
        <w:t xml:space="preserve"> پژوهش: سال 31، ش 4/ پ</w:t>
      </w:r>
      <w:r w:rsidR="00F12CCE">
        <w:rPr>
          <w:rFonts w:hint="cs"/>
          <w:rtl/>
        </w:rPr>
        <w:t>ی</w:t>
      </w:r>
      <w:r w:rsidR="00F12CCE">
        <w:rPr>
          <w:rFonts w:hint="eastAsia"/>
          <w:rtl/>
        </w:rPr>
        <w:t>اپي</w:t>
      </w:r>
      <w:r w:rsidR="00F12CCE">
        <w:rPr>
          <w:rtl/>
        </w:rPr>
        <w:t xml:space="preserve"> 184، مهر وآبان 1399، الصفحة: (111ـ177)، مقالة للدكتور مرتضىٰ كر</w:t>
      </w:r>
      <w:r w:rsidR="00F12CCE">
        <w:rPr>
          <w:rFonts w:hint="cs"/>
          <w:rtl/>
        </w:rPr>
        <w:t>ی</w:t>
      </w:r>
      <w:r w:rsidR="00F12CCE">
        <w:rPr>
          <w:rFonts w:hint="eastAsia"/>
          <w:rtl/>
        </w:rPr>
        <w:t>م</w:t>
      </w:r>
      <w:r w:rsidR="00F12CCE">
        <w:rPr>
          <w:rFonts w:hint="cs"/>
          <w:rtl/>
        </w:rPr>
        <w:t>ی‌</w:t>
      </w:r>
      <w:r w:rsidR="00F12CCE">
        <w:rPr>
          <w:rFonts w:hint="eastAsia"/>
          <w:rtl/>
        </w:rPr>
        <w:t>ن</w:t>
      </w:r>
      <w:r w:rsidR="00F12CCE">
        <w:rPr>
          <w:rFonts w:hint="cs"/>
          <w:rtl/>
        </w:rPr>
        <w:t>ی</w:t>
      </w:r>
      <w:r w:rsidR="00F12CCE">
        <w:rPr>
          <w:rFonts w:hint="eastAsia"/>
          <w:rtl/>
        </w:rPr>
        <w:t>ا</w:t>
      </w:r>
      <w:r w:rsidR="00F12CCE">
        <w:rPr>
          <w:rtl/>
        </w:rPr>
        <w:t xml:space="preserve"> باللغة الفارسية: (نسخه‌شناسي مصاحف قرآنى (10). قرآن كوفى 4289 در موزه ملي ا</w:t>
      </w:r>
      <w:r w:rsidR="00F12CCE">
        <w:rPr>
          <w:rFonts w:hint="cs"/>
          <w:rtl/>
        </w:rPr>
        <w:t>ی</w:t>
      </w:r>
      <w:r w:rsidR="00F12CCE">
        <w:rPr>
          <w:rFonts w:hint="eastAsia"/>
          <w:rtl/>
        </w:rPr>
        <w:t>ران،</w:t>
      </w:r>
      <w:r w:rsidR="00F12CCE">
        <w:rPr>
          <w:rtl/>
        </w:rPr>
        <w:t xml:space="preserve"> ود</w:t>
      </w:r>
      <w:r w:rsidR="00F12CCE">
        <w:rPr>
          <w:rFonts w:hint="cs"/>
          <w:rtl/>
        </w:rPr>
        <w:t>ی</w:t>
      </w:r>
      <w:r w:rsidR="00F12CCE">
        <w:rPr>
          <w:rFonts w:hint="eastAsia"/>
          <w:rtl/>
        </w:rPr>
        <w:t>گر</w:t>
      </w:r>
      <w:r w:rsidR="00F12CCE">
        <w:rPr>
          <w:rtl/>
        </w:rPr>
        <w:t xml:space="preserve"> پاره مسروقه آن در موزه پارس (ش</w:t>
      </w:r>
      <w:r w:rsidR="00F12CCE">
        <w:rPr>
          <w:rFonts w:hint="cs"/>
          <w:rtl/>
        </w:rPr>
        <w:t>ی</w:t>
      </w:r>
      <w:r w:rsidR="00F12CCE">
        <w:rPr>
          <w:rFonts w:hint="eastAsia"/>
          <w:rtl/>
        </w:rPr>
        <w:t>راز</w:t>
      </w:r>
      <w:r w:rsidR="00F12CCE">
        <w:rPr>
          <w:rtl/>
        </w:rPr>
        <w:t>): طغ</w:t>
      </w:r>
      <w:r w:rsidR="00F12CCE">
        <w:rPr>
          <w:rFonts w:hint="cs"/>
          <w:rtl/>
        </w:rPr>
        <w:t>ی</w:t>
      </w:r>
      <w:r w:rsidR="00F12CCE">
        <w:rPr>
          <w:rFonts w:hint="eastAsia"/>
          <w:rtl/>
        </w:rPr>
        <w:t>ان</w:t>
      </w:r>
      <w:r w:rsidR="00F12CCE">
        <w:rPr>
          <w:rtl/>
        </w:rPr>
        <w:t xml:space="preserve"> عل</w:t>
      </w:r>
      <w:r w:rsidR="00F12CCE">
        <w:rPr>
          <w:rFonts w:hint="cs"/>
          <w:rtl/>
        </w:rPr>
        <w:t>ی</w:t>
      </w:r>
      <w:r w:rsidR="00F12CCE">
        <w:rPr>
          <w:rFonts w:hint="eastAsia"/>
          <w:rtl/>
        </w:rPr>
        <w:t>ه</w:t>
      </w:r>
      <w:r w:rsidR="00F12CCE">
        <w:rPr>
          <w:rtl/>
        </w:rPr>
        <w:t xml:space="preserve"> (كتابت پ</w:t>
      </w:r>
      <w:r w:rsidR="00F12CCE">
        <w:rPr>
          <w:rFonts w:hint="cs"/>
          <w:rtl/>
        </w:rPr>
        <w:t>ی</w:t>
      </w:r>
      <w:r w:rsidR="00F12CCE">
        <w:rPr>
          <w:rFonts w:hint="eastAsia"/>
          <w:rtl/>
        </w:rPr>
        <w:t>وسته</w:t>
      </w:r>
      <w:r w:rsidR="00F12CCE">
        <w:rPr>
          <w:rtl/>
        </w:rPr>
        <w:t>) در قرآن‌نو</w:t>
      </w:r>
      <w:r w:rsidR="00F12CCE">
        <w:rPr>
          <w:rFonts w:hint="cs"/>
          <w:rtl/>
        </w:rPr>
        <w:t>ی</w:t>
      </w:r>
      <w:r w:rsidR="00F12CCE">
        <w:rPr>
          <w:rFonts w:hint="eastAsia"/>
          <w:rtl/>
        </w:rPr>
        <w:t>سى</w:t>
      </w:r>
      <w:r w:rsidR="00F12CCE">
        <w:rPr>
          <w:rtl/>
        </w:rPr>
        <w:t xml:space="preserve"> كوفى). </w:t>
      </w:r>
    </w:p>
    <w:p w14:paraId="42777EEA" w14:textId="668D7946" w:rsidR="00F12CCE" w:rsidRDefault="00BD6614" w:rsidP="00F12CCE">
      <w:pPr>
        <w:rPr>
          <w:rtl/>
        </w:rPr>
      </w:pPr>
      <w:r>
        <w:rPr>
          <w:rFonts w:hint="cs"/>
          <w:rtl/>
        </w:rPr>
        <w:t>13-</w:t>
      </w:r>
      <w:r w:rsidR="00F12CCE">
        <w:rPr>
          <w:rFonts w:hint="eastAsia"/>
          <w:rtl/>
        </w:rPr>
        <w:t>مجلّة</w:t>
      </w:r>
      <w:r w:rsidR="00F12CCE">
        <w:rPr>
          <w:rtl/>
        </w:rPr>
        <w:t xml:space="preserve"> آ</w:t>
      </w:r>
      <w:r w:rsidR="00F12CCE">
        <w:rPr>
          <w:rFonts w:hint="cs"/>
          <w:rtl/>
        </w:rPr>
        <w:t>ی</w:t>
      </w:r>
      <w:r w:rsidR="00F12CCE">
        <w:rPr>
          <w:rFonts w:hint="eastAsia"/>
          <w:rtl/>
        </w:rPr>
        <w:t>نه</w:t>
      </w:r>
      <w:r w:rsidR="00F12CCE">
        <w:rPr>
          <w:rtl/>
        </w:rPr>
        <w:t xml:space="preserve"> پژوهش: سال 32، ش 2/ پ</w:t>
      </w:r>
      <w:r w:rsidR="00F12CCE">
        <w:rPr>
          <w:rFonts w:hint="cs"/>
          <w:rtl/>
        </w:rPr>
        <w:t>ی</w:t>
      </w:r>
      <w:r w:rsidR="00F12CCE">
        <w:rPr>
          <w:rFonts w:hint="eastAsia"/>
          <w:rtl/>
        </w:rPr>
        <w:t>اپي</w:t>
      </w:r>
      <w:r w:rsidR="00F12CCE">
        <w:rPr>
          <w:rtl/>
        </w:rPr>
        <w:t xml:space="preserve"> 188، خرداد وت</w:t>
      </w:r>
      <w:r w:rsidR="00F12CCE">
        <w:rPr>
          <w:rFonts w:hint="cs"/>
          <w:rtl/>
        </w:rPr>
        <w:t>ی</w:t>
      </w:r>
      <w:r w:rsidR="00F12CCE">
        <w:rPr>
          <w:rFonts w:hint="eastAsia"/>
          <w:rtl/>
        </w:rPr>
        <w:t>ر</w:t>
      </w:r>
      <w:r w:rsidR="00F12CCE">
        <w:rPr>
          <w:rtl/>
        </w:rPr>
        <w:t xml:space="preserve"> 1400، الصفحة: (67ـ104) مقالة للدكتور مرتضىٰ كر</w:t>
      </w:r>
      <w:r w:rsidR="00F12CCE">
        <w:rPr>
          <w:rFonts w:hint="cs"/>
          <w:rtl/>
        </w:rPr>
        <w:t>ی</w:t>
      </w:r>
      <w:r w:rsidR="00F12CCE">
        <w:rPr>
          <w:rFonts w:hint="eastAsia"/>
          <w:rtl/>
        </w:rPr>
        <w:t>م</w:t>
      </w:r>
      <w:r w:rsidR="00F12CCE">
        <w:rPr>
          <w:rFonts w:hint="cs"/>
          <w:rtl/>
        </w:rPr>
        <w:t>ی‌</w:t>
      </w:r>
      <w:r w:rsidR="00F12CCE">
        <w:rPr>
          <w:rFonts w:hint="eastAsia"/>
          <w:rtl/>
        </w:rPr>
        <w:t>ن</w:t>
      </w:r>
      <w:r w:rsidR="00F12CCE">
        <w:rPr>
          <w:rFonts w:hint="cs"/>
          <w:rtl/>
        </w:rPr>
        <w:t>ی</w:t>
      </w:r>
      <w:r w:rsidR="00F12CCE">
        <w:rPr>
          <w:rFonts w:hint="eastAsia"/>
          <w:rtl/>
        </w:rPr>
        <w:t>ا</w:t>
      </w:r>
      <w:r w:rsidR="00F12CCE">
        <w:rPr>
          <w:rtl/>
        </w:rPr>
        <w:t xml:space="preserve"> باللغة الفارسية: (نسخه‌شناسي مصاحف قرآنى (13). مصاحف قرآنى منسوب به خط ائمه</w:t>
      </w:r>
      <w:r w:rsidR="00922F94">
        <w:rPr>
          <w:rtl/>
        </w:rPr>
        <w:t xml:space="preserve"> </w:t>
      </w:r>
      <w:r w:rsidR="00901E89" w:rsidRPr="00901E89">
        <w:rPr>
          <w:rStyle w:val="rfdAlaem"/>
          <w:rtl/>
        </w:rPr>
        <w:t>عليهم‌السلام</w:t>
      </w:r>
      <w:r w:rsidR="00F12CCE">
        <w:rPr>
          <w:rtl/>
        </w:rPr>
        <w:t xml:space="preserve"> : واقع</w:t>
      </w:r>
      <w:r w:rsidR="00F12CCE">
        <w:rPr>
          <w:rFonts w:hint="cs"/>
          <w:rtl/>
        </w:rPr>
        <w:t>ی</w:t>
      </w:r>
      <w:r w:rsidR="00F12CCE">
        <w:rPr>
          <w:rFonts w:hint="eastAsia"/>
          <w:rtl/>
        </w:rPr>
        <w:t>ت</w:t>
      </w:r>
      <w:r w:rsidR="00F12CCE">
        <w:rPr>
          <w:rtl/>
        </w:rPr>
        <w:t xml:space="preserve"> </w:t>
      </w:r>
      <w:r w:rsidR="00F12CCE">
        <w:rPr>
          <w:rFonts w:hint="cs"/>
          <w:rtl/>
        </w:rPr>
        <w:t>ی</w:t>
      </w:r>
      <w:r w:rsidR="00F12CCE">
        <w:rPr>
          <w:rFonts w:hint="eastAsia"/>
          <w:rtl/>
        </w:rPr>
        <w:t>ا</w:t>
      </w:r>
      <w:r w:rsidR="00F12CCE">
        <w:rPr>
          <w:rtl/>
        </w:rPr>
        <w:t xml:space="preserve"> جعل).</w:t>
      </w:r>
    </w:p>
    <w:p w14:paraId="3312DA7B" w14:textId="0DDFEBA0" w:rsidR="00F12CCE" w:rsidRDefault="00F12CCE" w:rsidP="00F12CCE">
      <w:pPr>
        <w:rPr>
          <w:rtl/>
        </w:rPr>
      </w:pPr>
      <w:r>
        <w:br w:type="page"/>
      </w:r>
      <w:r w:rsidR="00BD6614">
        <w:rPr>
          <w:rFonts w:hint="cs"/>
          <w:rtl/>
        </w:rPr>
        <w:lastRenderedPageBreak/>
        <w:t>14-</w:t>
      </w:r>
      <w:r>
        <w:rPr>
          <w:rFonts w:hint="eastAsia"/>
          <w:rtl/>
        </w:rPr>
        <w:t>المصحف</w:t>
      </w:r>
      <w:r>
        <w:rPr>
          <w:rtl/>
        </w:rPr>
        <w:t xml:space="preserve"> المنسوب إل</w:t>
      </w:r>
      <w:r>
        <w:rPr>
          <w:rFonts w:hint="cs"/>
          <w:rtl/>
        </w:rPr>
        <w:t>ی</w:t>
      </w:r>
      <w:r>
        <w:rPr>
          <w:rtl/>
        </w:rPr>
        <w:t xml:space="preserve"> أم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علي</w:t>
      </w:r>
      <w:r w:rsidR="00922F94">
        <w:rPr>
          <w:rtl/>
        </w:rPr>
        <w:t xml:space="preserve"> </w:t>
      </w:r>
      <w:r w:rsidR="00901E89" w:rsidRPr="00901E89">
        <w:rPr>
          <w:rStyle w:val="rfdAlaem"/>
          <w:rtl/>
        </w:rPr>
        <w:t>عليه‌السلام</w:t>
      </w:r>
      <w:r w:rsidR="00922F94">
        <w:rPr>
          <w:rtl/>
        </w:rPr>
        <w:t xml:space="preserve"> </w:t>
      </w:r>
      <w:r>
        <w:rPr>
          <w:rtl/>
        </w:rPr>
        <w:t>في الخزانة الغرو</w:t>
      </w:r>
      <w:r>
        <w:rPr>
          <w:rFonts w:hint="cs"/>
          <w:rtl/>
        </w:rPr>
        <w:t>ی</w:t>
      </w:r>
      <w:r>
        <w:rPr>
          <w:rFonts w:hint="eastAsia"/>
          <w:rtl/>
        </w:rPr>
        <w:t>ة</w:t>
      </w:r>
      <w:r>
        <w:rPr>
          <w:rtl/>
        </w:rPr>
        <w:t xml:space="preserve"> (عرض ودراسة): الشهرستاني، الس</w:t>
      </w:r>
      <w:r>
        <w:rPr>
          <w:rFonts w:hint="cs"/>
          <w:rtl/>
        </w:rPr>
        <w:t>یّ</w:t>
      </w:r>
      <w:r>
        <w:rPr>
          <w:rFonts w:hint="eastAsia"/>
          <w:rtl/>
        </w:rPr>
        <w:t>د</w:t>
      </w:r>
      <w:r>
        <w:rPr>
          <w:rtl/>
        </w:rPr>
        <w:t xml:space="preserve"> علي، مجلّة مخطوطاتنا، العدد</w:t>
      </w:r>
      <w:r>
        <w:rPr>
          <w:rFonts w:hint="cs"/>
          <w:rtl/>
        </w:rPr>
        <w:t>ی</w:t>
      </w:r>
      <w:r>
        <w:rPr>
          <w:rFonts w:hint="eastAsia"/>
          <w:rtl/>
        </w:rPr>
        <w:t>ن</w:t>
      </w:r>
      <w:r>
        <w:rPr>
          <w:rtl/>
        </w:rPr>
        <w:t xml:space="preserve"> الثالث والرابع، شتاء ورب</w:t>
      </w:r>
      <w:r>
        <w:rPr>
          <w:rFonts w:hint="cs"/>
          <w:rtl/>
        </w:rPr>
        <w:t>ی</w:t>
      </w:r>
      <w:r>
        <w:rPr>
          <w:rFonts w:hint="eastAsia"/>
          <w:rtl/>
        </w:rPr>
        <w:t>ع</w:t>
      </w:r>
      <w:r>
        <w:rPr>
          <w:rtl/>
        </w:rPr>
        <w:t xml:space="preserve"> 2015م/ 1436هـ.</w:t>
      </w:r>
      <w:r w:rsidR="00922F94">
        <w:rPr>
          <w:rtl/>
        </w:rPr>
        <w:t xml:space="preserve"> </w:t>
      </w:r>
    </w:p>
    <w:p w14:paraId="7D254635" w14:textId="46F1308F" w:rsidR="00F12CCE" w:rsidRDefault="00BD6614" w:rsidP="00F12CCE">
      <w:pPr>
        <w:rPr>
          <w:rtl/>
        </w:rPr>
      </w:pPr>
      <w:r>
        <w:rPr>
          <w:rFonts w:hint="cs"/>
          <w:rtl/>
        </w:rPr>
        <w:t>15-</w:t>
      </w:r>
      <w:r w:rsidR="00F12CCE">
        <w:rPr>
          <w:rFonts w:hint="eastAsia"/>
          <w:rtl/>
        </w:rPr>
        <w:t>مصحف</w:t>
      </w:r>
      <w:r w:rsidR="00F12CCE">
        <w:rPr>
          <w:rtl/>
        </w:rPr>
        <w:t xml:space="preserve"> شريف: منسوب به امام على بن ابي طالب</w:t>
      </w:r>
      <w:r w:rsidR="00922F94">
        <w:rPr>
          <w:rtl/>
        </w:rPr>
        <w:t xml:space="preserve"> </w:t>
      </w:r>
      <w:r w:rsidR="00901E89" w:rsidRPr="00901E89">
        <w:rPr>
          <w:rStyle w:val="rfdAlaem"/>
          <w:rtl/>
        </w:rPr>
        <w:t>عليه‌السلام</w:t>
      </w:r>
      <w:r w:rsidR="00922F94">
        <w:rPr>
          <w:rtl/>
        </w:rPr>
        <w:t xml:space="preserve"> </w:t>
      </w:r>
      <w:r w:rsidR="00F12CCE">
        <w:rPr>
          <w:rtl/>
        </w:rPr>
        <w:t>(نسخه شماره 1 كتابخانة مركزى آستان قدس رضوى)، طهران: مركز طبع ونشر قرآن ج.ا.ا.، 1396 ش.</w:t>
      </w:r>
    </w:p>
    <w:p w14:paraId="1A03605C" w14:textId="7C2A2B08" w:rsidR="00F12CCE" w:rsidRDefault="00BD6614" w:rsidP="00F12CCE">
      <w:pPr>
        <w:rPr>
          <w:rtl/>
        </w:rPr>
      </w:pPr>
      <w:r>
        <w:rPr>
          <w:rFonts w:hint="cs"/>
          <w:rtl/>
        </w:rPr>
        <w:t>16-</w:t>
      </w:r>
      <w:r w:rsidR="00F12CCE">
        <w:rPr>
          <w:rFonts w:hint="eastAsia"/>
          <w:rtl/>
        </w:rPr>
        <w:t>مقدّمة</w:t>
      </w:r>
      <w:r w:rsidR="00F12CCE">
        <w:rPr>
          <w:rtl/>
        </w:rPr>
        <w:t xml:space="preserve"> المصحف الشر</w:t>
      </w:r>
      <w:r w:rsidR="00F12CCE">
        <w:rPr>
          <w:rFonts w:hint="cs"/>
          <w:rtl/>
        </w:rPr>
        <w:t>ی</w:t>
      </w:r>
      <w:r w:rsidR="00F12CCE">
        <w:rPr>
          <w:rFonts w:hint="eastAsia"/>
          <w:rtl/>
        </w:rPr>
        <w:t>ف</w:t>
      </w:r>
      <w:r w:rsidR="00F12CCE">
        <w:rPr>
          <w:rtl/>
        </w:rPr>
        <w:t xml:space="preserve"> المنسوب إل</w:t>
      </w:r>
      <w:r w:rsidR="00F12CCE">
        <w:rPr>
          <w:rFonts w:hint="cs"/>
          <w:rtl/>
        </w:rPr>
        <w:t>ی</w:t>
      </w:r>
      <w:r w:rsidR="00F12CCE">
        <w:rPr>
          <w:rtl/>
        </w:rPr>
        <w:t xml:space="preserve"> عثمان بن عفّان: ط</w:t>
      </w:r>
      <w:r w:rsidR="00F12CCE">
        <w:rPr>
          <w:rFonts w:hint="cs"/>
          <w:rtl/>
        </w:rPr>
        <w:t>یّ</w:t>
      </w:r>
      <w:r w:rsidR="00F12CCE">
        <w:rPr>
          <w:rFonts w:hint="eastAsia"/>
          <w:rtl/>
        </w:rPr>
        <w:t>ار</w:t>
      </w:r>
      <w:r w:rsidR="00F12CCE">
        <w:rPr>
          <w:rtl/>
        </w:rPr>
        <w:t xml:space="preserve"> آلتي قولاج، نسخة المشهد الحس</w:t>
      </w:r>
      <w:r w:rsidR="00F12CCE">
        <w:rPr>
          <w:rFonts w:hint="cs"/>
          <w:rtl/>
        </w:rPr>
        <w:t>ی</w:t>
      </w:r>
      <w:r w:rsidR="00F12CCE">
        <w:rPr>
          <w:rFonts w:hint="eastAsia"/>
          <w:rtl/>
        </w:rPr>
        <w:t>ني</w:t>
      </w:r>
      <w:r w:rsidR="00F12CCE">
        <w:rPr>
          <w:rtl/>
        </w:rPr>
        <w:t xml:space="preserve"> بالقاهرة، اسطنبول، 1430 هـ / 2009م.</w:t>
      </w:r>
      <w:r w:rsidR="00922F94">
        <w:rPr>
          <w:rtl/>
        </w:rPr>
        <w:t xml:space="preserve"> </w:t>
      </w:r>
    </w:p>
    <w:p w14:paraId="0E945BB4" w14:textId="1AB2C4B4" w:rsidR="00F12CCE" w:rsidRDefault="00BD6614" w:rsidP="00F12CCE">
      <w:pPr>
        <w:rPr>
          <w:rtl/>
        </w:rPr>
      </w:pPr>
      <w:r>
        <w:rPr>
          <w:rFonts w:hint="cs"/>
          <w:rtl/>
        </w:rPr>
        <w:t>17-</w:t>
      </w:r>
      <w:r w:rsidR="00F12CCE">
        <w:rPr>
          <w:rFonts w:hint="eastAsia"/>
          <w:rtl/>
        </w:rPr>
        <w:t>مكتبات</w:t>
      </w:r>
      <w:r w:rsidR="00F12CCE">
        <w:rPr>
          <w:rtl/>
        </w:rPr>
        <w:t xml:space="preserve"> النجف (مقالة): الدج</w:t>
      </w:r>
      <w:r w:rsidR="00F12CCE">
        <w:rPr>
          <w:rFonts w:hint="cs"/>
          <w:rtl/>
        </w:rPr>
        <w:t>ی</w:t>
      </w:r>
      <w:r w:rsidR="00F12CCE">
        <w:rPr>
          <w:rFonts w:hint="eastAsia"/>
          <w:rtl/>
        </w:rPr>
        <w:t>لي،</w:t>
      </w:r>
      <w:r w:rsidR="00F12CCE">
        <w:rPr>
          <w:rtl/>
        </w:rPr>
        <w:t xml:space="preserve"> كاظم، في مجلّة لغة العرب (مجلّة شهرية أدبية علمية تاريخية) السنة الثالثة، (رجب ـ شعبان 1331هـ / تمّوز 1913م). </w:t>
      </w:r>
    </w:p>
    <w:p w14:paraId="6C8EB74B" w14:textId="1A90D13B" w:rsidR="00F12CCE" w:rsidRDefault="00BD6614" w:rsidP="00F12CCE">
      <w:pPr>
        <w:rPr>
          <w:rtl/>
        </w:rPr>
      </w:pPr>
      <w:r>
        <w:rPr>
          <w:rFonts w:hint="cs"/>
          <w:rtl/>
        </w:rPr>
        <w:t>18-</w:t>
      </w:r>
      <w:r w:rsidR="00F12CCE">
        <w:rPr>
          <w:rFonts w:hint="eastAsia"/>
          <w:rtl/>
        </w:rPr>
        <w:t>مكتبة</w:t>
      </w:r>
      <w:r w:rsidR="00F12CCE">
        <w:rPr>
          <w:rtl/>
        </w:rPr>
        <w:t xml:space="preserve"> الروضة الح</w:t>
      </w:r>
      <w:r w:rsidR="00F12CCE">
        <w:rPr>
          <w:rFonts w:hint="cs"/>
          <w:rtl/>
        </w:rPr>
        <w:t>ی</w:t>
      </w:r>
      <w:r w:rsidR="00F12CCE">
        <w:rPr>
          <w:rFonts w:hint="eastAsia"/>
          <w:rtl/>
        </w:rPr>
        <w:t>در</w:t>
      </w:r>
      <w:r w:rsidR="00F12CCE">
        <w:rPr>
          <w:rFonts w:hint="cs"/>
          <w:rtl/>
        </w:rPr>
        <w:t>ی</w:t>
      </w:r>
      <w:r w:rsidR="00F12CCE">
        <w:rPr>
          <w:rFonts w:hint="eastAsia"/>
          <w:rtl/>
        </w:rPr>
        <w:t>ة</w:t>
      </w:r>
      <w:r w:rsidR="00F12CCE">
        <w:rPr>
          <w:rtl/>
        </w:rPr>
        <w:t xml:space="preserve"> (جهود وجهاد): الم</w:t>
      </w:r>
      <w:r w:rsidR="00F12CCE">
        <w:rPr>
          <w:rFonts w:hint="cs"/>
          <w:rtl/>
        </w:rPr>
        <w:t>ی</w:t>
      </w:r>
      <w:r w:rsidR="00F12CCE">
        <w:rPr>
          <w:rFonts w:hint="eastAsia"/>
          <w:rtl/>
        </w:rPr>
        <w:t>لاني،</w:t>
      </w:r>
      <w:r w:rsidR="00F12CCE">
        <w:rPr>
          <w:rtl/>
        </w:rPr>
        <w:t xml:space="preserve"> س</w:t>
      </w:r>
      <w:r w:rsidR="00F12CCE">
        <w:rPr>
          <w:rFonts w:hint="cs"/>
          <w:rtl/>
        </w:rPr>
        <w:t>یّ</w:t>
      </w:r>
      <w:r w:rsidR="00F12CCE">
        <w:rPr>
          <w:rFonts w:hint="eastAsia"/>
          <w:rtl/>
        </w:rPr>
        <w:t>د</w:t>
      </w:r>
      <w:r w:rsidR="00F12CCE">
        <w:rPr>
          <w:rtl/>
        </w:rPr>
        <w:t xml:space="preserve"> هاشم، قم، منشورات الاجتهاد، 1429 هـ/ 2008م.</w:t>
      </w:r>
    </w:p>
    <w:p w14:paraId="3A1AAD36" w14:textId="77777777" w:rsidR="00F12CCE" w:rsidRDefault="00F12CCE" w:rsidP="00F12CCE">
      <w:r>
        <w:rPr>
          <w:rtl/>
        </w:rPr>
        <w:t xml:space="preserve">19- </w:t>
      </w:r>
      <w:r>
        <w:t xml:space="preserve">Cook, Michael. “The Stemma of the Regional Codices of the Koran,” Graeco-Arabica </w:t>
      </w:r>
      <w:r>
        <w:rPr>
          <w:rtl/>
        </w:rPr>
        <w:t>9</w:t>
      </w:r>
      <w:r>
        <w:t>–</w:t>
      </w:r>
      <w:r>
        <w:rPr>
          <w:rtl/>
        </w:rPr>
        <w:t xml:space="preserve">10 </w:t>
      </w:r>
      <w:r>
        <w:t>(</w:t>
      </w:r>
      <w:r>
        <w:rPr>
          <w:rtl/>
        </w:rPr>
        <w:t>2004</w:t>
      </w:r>
      <w:r>
        <w:t xml:space="preserve">) pp. </w:t>
      </w:r>
      <w:r>
        <w:rPr>
          <w:rtl/>
        </w:rPr>
        <w:t>89</w:t>
      </w:r>
      <w:r>
        <w:t>–</w:t>
      </w:r>
      <w:r>
        <w:rPr>
          <w:rtl/>
        </w:rPr>
        <w:t>104.</w:t>
      </w:r>
    </w:p>
    <w:p w14:paraId="2C73B8ED" w14:textId="77777777" w:rsidR="00F12CCE" w:rsidRDefault="00F12CCE" w:rsidP="00F12CCE">
      <w:r>
        <w:rPr>
          <w:rtl/>
        </w:rPr>
        <w:t xml:space="preserve">20- </w:t>
      </w:r>
      <w:r>
        <w:t xml:space="preserve">Marx, Michael Josef and Tobias J. </w:t>
      </w:r>
      <w:proofErr w:type="spellStart"/>
      <w:r>
        <w:t>Jocham</w:t>
      </w:r>
      <w:proofErr w:type="spellEnd"/>
      <w:r>
        <w:t>, “Radiocarbon (</w:t>
      </w:r>
      <w:r>
        <w:rPr>
          <w:rtl/>
        </w:rPr>
        <w:t>14</w:t>
      </w:r>
      <w:r>
        <w:t xml:space="preserve">C) Dating of </w:t>
      </w:r>
      <w:proofErr w:type="spellStart"/>
      <w:r>
        <w:t>Qurʾān</w:t>
      </w:r>
      <w:proofErr w:type="spellEnd"/>
      <w:r>
        <w:t xml:space="preserve"> Manuscripts,” </w:t>
      </w:r>
      <w:proofErr w:type="spellStart"/>
      <w:r>
        <w:t>Qurʾān</w:t>
      </w:r>
      <w:proofErr w:type="spellEnd"/>
      <w:r>
        <w:t xml:space="preserve"> Quotations Preserved on Papyrus Documents, </w:t>
      </w:r>
      <w:r>
        <w:rPr>
          <w:rtl/>
        </w:rPr>
        <w:t>7</w:t>
      </w:r>
      <w:proofErr w:type="spellStart"/>
      <w:r>
        <w:t>th</w:t>
      </w:r>
      <w:proofErr w:type="spellEnd"/>
      <w:r>
        <w:t>–</w:t>
      </w:r>
      <w:r>
        <w:rPr>
          <w:rtl/>
        </w:rPr>
        <w:t>10</w:t>
      </w:r>
      <w:proofErr w:type="spellStart"/>
      <w:r>
        <w:t>th</w:t>
      </w:r>
      <w:proofErr w:type="spellEnd"/>
      <w:r>
        <w:t xml:space="preserve"> Centuries, edited by Andreas </w:t>
      </w:r>
      <w:proofErr w:type="spellStart"/>
      <w:r>
        <w:t>Kaplony</w:t>
      </w:r>
      <w:proofErr w:type="spellEnd"/>
      <w:r>
        <w:t xml:space="preserve"> and Michael Marx, Leiden: Brill, </w:t>
      </w:r>
      <w:r>
        <w:rPr>
          <w:rtl/>
        </w:rPr>
        <w:t>2019</w:t>
      </w:r>
      <w:r>
        <w:t xml:space="preserve">, pp. </w:t>
      </w:r>
      <w:r>
        <w:rPr>
          <w:rtl/>
        </w:rPr>
        <w:t>188-221.</w:t>
      </w:r>
    </w:p>
    <w:p w14:paraId="6E8A1A6F" w14:textId="60B28800" w:rsidR="00F12CCE" w:rsidRDefault="00F12CCE" w:rsidP="00F12CCE">
      <w:pPr>
        <w:rPr>
          <w:rtl/>
        </w:rPr>
      </w:pPr>
      <w:r>
        <w:rPr>
          <w:rtl/>
        </w:rPr>
        <w:t xml:space="preserve">21- </w:t>
      </w:r>
      <w:proofErr w:type="spellStart"/>
      <w:r>
        <w:t>Nöldeke-Schwally</w:t>
      </w:r>
      <w:proofErr w:type="spellEnd"/>
      <w:r>
        <w:t xml:space="preserve">, </w:t>
      </w:r>
      <w:proofErr w:type="spellStart"/>
      <w:r>
        <w:t>Geschichte</w:t>
      </w:r>
      <w:proofErr w:type="spellEnd"/>
      <w:r>
        <w:t xml:space="preserve"> des </w:t>
      </w:r>
      <w:proofErr w:type="spellStart"/>
      <w:r>
        <w:t>Qorāns</w:t>
      </w:r>
      <w:proofErr w:type="spellEnd"/>
      <w:r>
        <w:t xml:space="preserve">, Vol. </w:t>
      </w:r>
      <w:r>
        <w:rPr>
          <w:rtl/>
        </w:rPr>
        <w:t>3</w:t>
      </w:r>
      <w:r>
        <w:t>, Leipzig: Dieterich</w:t>
      </w:r>
      <w:r>
        <w:rPr>
          <w:rtl/>
        </w:rPr>
        <w:t xml:space="preserve"> </w:t>
      </w:r>
      <w:r w:rsidR="00BD6614">
        <w:rPr>
          <w:rFonts w:hint="cs"/>
          <w:rtl/>
        </w:rPr>
        <w:t xml:space="preserve"> </w:t>
      </w:r>
      <w:proofErr w:type="spellStart"/>
      <w:r>
        <w:t>sche</w:t>
      </w:r>
      <w:proofErr w:type="spellEnd"/>
      <w:r>
        <w:t xml:space="preserve"> </w:t>
      </w:r>
      <w:proofErr w:type="spellStart"/>
      <w:r>
        <w:t>Verlagsbuchhandlung</w:t>
      </w:r>
      <w:proofErr w:type="spellEnd"/>
      <w:r>
        <w:t xml:space="preserve">, </w:t>
      </w:r>
      <w:r>
        <w:rPr>
          <w:rtl/>
        </w:rPr>
        <w:t>1938.</w:t>
      </w:r>
    </w:p>
    <w:p w14:paraId="43251952" w14:textId="77777777" w:rsidR="00F12CCE" w:rsidRDefault="00F12CCE" w:rsidP="00F12CCE">
      <w:r>
        <w:rPr>
          <w:rtl/>
        </w:rPr>
        <w:t xml:space="preserve">22- </w:t>
      </w:r>
      <w:proofErr w:type="spellStart"/>
      <w:r>
        <w:t>Witkam</w:t>
      </w:r>
      <w:proofErr w:type="spellEnd"/>
      <w:r>
        <w:t xml:space="preserve">, Jan Just, Inventory of the Oriental Manuscripts of the Library of the University of Leiden, vol. </w:t>
      </w:r>
      <w:r>
        <w:rPr>
          <w:rtl/>
        </w:rPr>
        <w:t>7</w:t>
      </w:r>
      <w:r>
        <w:t xml:space="preserve">, Leiden: Ter </w:t>
      </w:r>
      <w:proofErr w:type="spellStart"/>
      <w:r>
        <w:t>Lugt</w:t>
      </w:r>
      <w:proofErr w:type="spellEnd"/>
      <w:r>
        <w:t xml:space="preserve">, </w:t>
      </w:r>
      <w:r>
        <w:rPr>
          <w:rtl/>
        </w:rPr>
        <w:t>2007.</w:t>
      </w:r>
    </w:p>
    <w:p w14:paraId="3C4AB83C" w14:textId="77777777" w:rsidR="009E3F19" w:rsidRDefault="009E3F19" w:rsidP="00F12CCE">
      <w:pPr>
        <w:rPr>
          <w:rtl/>
        </w:rPr>
        <w:sectPr w:rsidR="009E3F19" w:rsidSect="009E3F19">
          <w:headerReference w:type="even" r:id="rId40"/>
          <w:headerReference w:type="default" r:id="rId41"/>
          <w:type w:val="continuous"/>
          <w:pgSz w:w="11907" w:h="16840" w:code="9"/>
          <w:pgMar w:top="1701" w:right="2268" w:bottom="1134" w:left="2268" w:header="720" w:footer="720" w:gutter="0"/>
          <w:cols w:space="720"/>
          <w:titlePg/>
          <w:bidi/>
          <w:rtlGutter/>
          <w:docGrid w:linePitch="360"/>
        </w:sectPr>
      </w:pPr>
    </w:p>
    <w:p w14:paraId="58B6C05E" w14:textId="434EACDF" w:rsidR="00BD6614" w:rsidRDefault="00F12CCE" w:rsidP="00F12CCE">
      <w:pPr>
        <w:rPr>
          <w:rtl/>
        </w:rPr>
      </w:pPr>
      <w:r>
        <w:br w:type="page"/>
      </w:r>
    </w:p>
    <w:p w14:paraId="499DACF5" w14:textId="2954CCE8" w:rsidR="00BD6614" w:rsidRDefault="00933802" w:rsidP="00933802">
      <w:pPr>
        <w:pStyle w:val="rfdCenter"/>
        <w:rPr>
          <w:rtl/>
        </w:rPr>
      </w:pPr>
      <w:r>
        <w:rPr>
          <w:noProof/>
        </w:rPr>
        <w:lastRenderedPageBreak/>
        <w:drawing>
          <wp:inline distT="0" distB="0" distL="0" distR="0" wp14:anchorId="04E7C4BB" wp14:editId="7169A8D9">
            <wp:extent cx="3712364" cy="5752351"/>
            <wp:effectExtent l="0" t="0" r="2540" b="127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716181" cy="5758266"/>
                    </a:xfrm>
                    <a:prstGeom prst="rect">
                      <a:avLst/>
                    </a:prstGeom>
                    <a:noFill/>
                    <a:ln>
                      <a:noFill/>
                    </a:ln>
                  </pic:spPr>
                </pic:pic>
              </a:graphicData>
            </a:graphic>
          </wp:inline>
        </w:drawing>
      </w:r>
    </w:p>
    <w:p w14:paraId="0CCD4250" w14:textId="77777777" w:rsidR="00BD6614" w:rsidRDefault="00F12CCE" w:rsidP="00F12CCE">
      <w:pPr>
        <w:rPr>
          <w:rtl/>
        </w:rPr>
      </w:pPr>
      <w:r>
        <w:br w:type="page"/>
      </w:r>
    </w:p>
    <w:p w14:paraId="705BD5FA" w14:textId="77777777" w:rsidR="00BD6614" w:rsidRDefault="00BD6614" w:rsidP="00F12CCE">
      <w:pPr>
        <w:rPr>
          <w:rtl/>
        </w:rPr>
      </w:pPr>
    </w:p>
    <w:p w14:paraId="67F280BD" w14:textId="77777777" w:rsidR="00BD6614" w:rsidRDefault="00F12CCE" w:rsidP="00F12CCE">
      <w:pPr>
        <w:rPr>
          <w:rtl/>
        </w:rPr>
      </w:pPr>
      <w:r>
        <w:br w:type="page"/>
      </w:r>
    </w:p>
    <w:p w14:paraId="3C49D340" w14:textId="5965DADD" w:rsidR="00BD6614" w:rsidRDefault="00933802" w:rsidP="00933802">
      <w:pPr>
        <w:pStyle w:val="rfdCenter"/>
        <w:rPr>
          <w:rtl/>
        </w:rPr>
      </w:pPr>
      <w:r>
        <w:rPr>
          <w:noProof/>
        </w:rPr>
        <w:lastRenderedPageBreak/>
        <w:drawing>
          <wp:inline distT="0" distB="0" distL="0" distR="0" wp14:anchorId="29897091" wp14:editId="4C795443">
            <wp:extent cx="3654178" cy="5497129"/>
            <wp:effectExtent l="0" t="0" r="3810" b="889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659032" cy="5504430"/>
                    </a:xfrm>
                    <a:prstGeom prst="rect">
                      <a:avLst/>
                    </a:prstGeom>
                    <a:noFill/>
                    <a:ln>
                      <a:noFill/>
                    </a:ln>
                  </pic:spPr>
                </pic:pic>
              </a:graphicData>
            </a:graphic>
          </wp:inline>
        </w:drawing>
      </w:r>
    </w:p>
    <w:p w14:paraId="084B3818" w14:textId="77777777" w:rsidR="00BD6614" w:rsidRDefault="00F12CCE" w:rsidP="00F12CCE">
      <w:pPr>
        <w:rPr>
          <w:rtl/>
        </w:rPr>
      </w:pPr>
      <w:r>
        <w:br w:type="page"/>
      </w:r>
    </w:p>
    <w:p w14:paraId="30698FEC" w14:textId="77777777" w:rsidR="00BD6614" w:rsidRDefault="00BD6614" w:rsidP="00F12CCE">
      <w:pPr>
        <w:rPr>
          <w:rtl/>
        </w:rPr>
      </w:pPr>
    </w:p>
    <w:p w14:paraId="77EB589C" w14:textId="77777777" w:rsidR="009E3F19" w:rsidRDefault="009E3F19" w:rsidP="00BD6614">
      <w:pPr>
        <w:rPr>
          <w:rtl/>
        </w:rPr>
        <w:sectPr w:rsidR="009E3F19" w:rsidSect="009E3F19">
          <w:headerReference w:type="even" r:id="rId44"/>
          <w:headerReference w:type="default" r:id="rId45"/>
          <w:type w:val="continuous"/>
          <w:pgSz w:w="11907" w:h="16840" w:code="9"/>
          <w:pgMar w:top="1701" w:right="2268" w:bottom="1134" w:left="2268" w:header="720" w:footer="720" w:gutter="0"/>
          <w:cols w:space="720"/>
          <w:titlePg/>
          <w:bidi/>
          <w:rtlGutter/>
          <w:docGrid w:linePitch="360"/>
        </w:sectPr>
      </w:pPr>
    </w:p>
    <w:p w14:paraId="36B10964" w14:textId="198AABBE" w:rsidR="00F12CCE" w:rsidRDefault="00F12CCE" w:rsidP="00BD6614">
      <w:pPr>
        <w:rPr>
          <w:rtl/>
        </w:rPr>
      </w:pPr>
      <w:r>
        <w:br w:type="page"/>
      </w:r>
    </w:p>
    <w:p w14:paraId="0E0F0859" w14:textId="06E3A444" w:rsidR="00BD6614" w:rsidRDefault="00BD6614" w:rsidP="00BD6614">
      <w:pPr>
        <w:pStyle w:val="rfdBold1"/>
        <w:rPr>
          <w:rtl/>
          <w:lang w:bidi="ar-IQ"/>
        </w:rPr>
      </w:pPr>
      <w:r>
        <w:rPr>
          <w:rFonts w:hint="cs"/>
          <w:rtl/>
        </w:rPr>
        <w:lastRenderedPageBreak/>
        <w:t>مق</w:t>
      </w:r>
      <w:r>
        <w:rPr>
          <w:rFonts w:hint="cs"/>
          <w:rtl/>
          <w:lang w:bidi="ar-IQ"/>
        </w:rPr>
        <w:t>دّمة التحقيق</w:t>
      </w:r>
    </w:p>
    <w:p w14:paraId="2A5A6D6C" w14:textId="6A1B677A" w:rsidR="00BD6614" w:rsidRDefault="00BD6614" w:rsidP="00BD6614">
      <w:pPr>
        <w:pStyle w:val="rfdCenterBold1"/>
        <w:rPr>
          <w:rtl/>
        </w:rPr>
      </w:pPr>
      <w:r>
        <w:rPr>
          <w:rFonts w:hint="cs"/>
          <w:rtl/>
        </w:rPr>
        <w:t>بسم الله الرحمن الرحيم</w:t>
      </w:r>
    </w:p>
    <w:p w14:paraId="40C21FE3" w14:textId="66216632" w:rsidR="00F12CCE" w:rsidRDefault="00F12CCE" w:rsidP="00BD6614">
      <w:pPr>
        <w:pStyle w:val="rfdBold1"/>
        <w:rPr>
          <w:rtl/>
        </w:rPr>
      </w:pPr>
      <w:r>
        <w:rPr>
          <w:rFonts w:hint="eastAsia"/>
          <w:rtl/>
        </w:rPr>
        <w:t>المقدّمة</w:t>
      </w:r>
      <w:r>
        <w:rPr>
          <w:rtl/>
        </w:rPr>
        <w:t>:</w:t>
      </w:r>
    </w:p>
    <w:p w14:paraId="724E2A25" w14:textId="77777777" w:rsidR="00F12CCE" w:rsidRDefault="00F12CCE" w:rsidP="00F12CCE">
      <w:pPr>
        <w:rPr>
          <w:rtl/>
        </w:rPr>
      </w:pPr>
      <w:r>
        <w:rPr>
          <w:rFonts w:hint="eastAsia"/>
          <w:rtl/>
        </w:rPr>
        <w:t>الحمد</w:t>
      </w:r>
      <w:r>
        <w:rPr>
          <w:rtl/>
        </w:rPr>
        <w:t xml:space="preserve"> لله ربّ العالمين، وصلّىٰ الله علىٰ محمّد وآله الطيّبين الطاهرين وبعد:</w:t>
      </w:r>
    </w:p>
    <w:p w14:paraId="3BB3AFBF" w14:textId="4AC36D4F" w:rsidR="00F12CCE" w:rsidRDefault="00F12CCE" w:rsidP="00F12CCE">
      <w:pPr>
        <w:rPr>
          <w:rtl/>
        </w:rPr>
      </w:pPr>
      <w:r>
        <w:rPr>
          <w:rFonts w:hint="eastAsia"/>
          <w:rtl/>
        </w:rPr>
        <w:t>إنّ</w:t>
      </w:r>
      <w:r>
        <w:rPr>
          <w:rtl/>
        </w:rPr>
        <w:t xml:space="preserve"> التراث الذي وصلَنا من أسلافنا لهو تراث كبير لا يقدّر بثمن، وما حُقّق منه لا يمثّل إلّا النزر القليل إذا ما قيس بحجم التراث، وهذا البحث يقوم علىٰ تحقيق مخطوطة تعدّ من الألغاز النثرية في اللغة العربية وبخاصّة في علم الصرف، وقد قُسّم البحث علىٰ محورين؛</w:t>
      </w:r>
      <w:r w:rsidR="00922F94">
        <w:rPr>
          <w:rtl/>
        </w:rPr>
        <w:t xml:space="preserve"> </w:t>
      </w:r>
      <w:r w:rsidRPr="00BD6614">
        <w:rPr>
          <w:rStyle w:val="rfdBold2"/>
          <w:rtl/>
        </w:rPr>
        <w:t>ا</w:t>
      </w:r>
      <w:r w:rsidRPr="00BD6614">
        <w:rPr>
          <w:rStyle w:val="rfdBold2"/>
          <w:rFonts w:hint="eastAsia"/>
          <w:rtl/>
        </w:rPr>
        <w:t>لأوّل</w:t>
      </w:r>
      <w:r>
        <w:rPr>
          <w:rtl/>
        </w:rPr>
        <w:t>: عرضنا فيه لدراسة حياة المؤلّف ومؤلّفاته وبعده تحدّثنا عن المخطوطة وموضوعها ووصفنا نسخها وعرضنا لمنهج التحقيق، وتضمّن،</w:t>
      </w:r>
      <w:r w:rsidR="00922F94">
        <w:rPr>
          <w:rtl/>
        </w:rPr>
        <w:t xml:space="preserve"> </w:t>
      </w:r>
      <w:r w:rsidRPr="00BD6614">
        <w:rPr>
          <w:rStyle w:val="rfdBold2"/>
          <w:rtl/>
        </w:rPr>
        <w:t>المحور الثاني</w:t>
      </w:r>
      <w:r>
        <w:rPr>
          <w:rtl/>
        </w:rPr>
        <w:t>: النصّ المحقّق.</w:t>
      </w:r>
    </w:p>
    <w:p w14:paraId="776A1836" w14:textId="68EF9E26" w:rsidR="00F12CCE" w:rsidRDefault="00F12CCE" w:rsidP="00F12CCE">
      <w:pPr>
        <w:rPr>
          <w:rtl/>
        </w:rPr>
      </w:pPr>
      <w:r>
        <w:rPr>
          <w:rFonts w:hint="eastAsia"/>
          <w:rtl/>
        </w:rPr>
        <w:t>وتنوّعت</w:t>
      </w:r>
      <w:r>
        <w:rPr>
          <w:rtl/>
        </w:rPr>
        <w:t xml:space="preserve"> المصادر المعتمدة في التحقيق بين اللغوية والأصولية والنحوية وغيرها، وفي الختام يطيب لنا أن نتقدّم بوافر الشكر والتقدير لكلّ مَن مدّ يد العون والمساعدة، ونرجو من القارئ الكريم أن يتجاوز عمّا يجده من هفوات فحسبنا أنّنا بشر اجتهدنا فإن أصبنا فبتوفيق من الله سبحانه وتعالىٰ،</w:t>
      </w:r>
      <w:r w:rsidR="00922F94">
        <w:rPr>
          <w:rtl/>
        </w:rPr>
        <w:t xml:space="preserve"> </w:t>
      </w:r>
      <w:r>
        <w:rPr>
          <w:rtl/>
        </w:rPr>
        <w:t>وإن أخطأنا فمن عند أنفسنا وآخر دعوانا أن الحمد لله ربّ العالمين.</w:t>
      </w:r>
    </w:p>
    <w:p w14:paraId="3C2FCA0D" w14:textId="77777777" w:rsidR="00F12CCE" w:rsidRDefault="00F12CCE" w:rsidP="00BD6614">
      <w:pPr>
        <w:pStyle w:val="rfdBold1"/>
        <w:rPr>
          <w:rtl/>
        </w:rPr>
      </w:pPr>
      <w:r>
        <w:rPr>
          <w:rFonts w:hint="eastAsia"/>
          <w:rtl/>
        </w:rPr>
        <w:t>سيرة</w:t>
      </w:r>
      <w:r>
        <w:rPr>
          <w:rtl/>
        </w:rPr>
        <w:t xml:space="preserve"> الشيخ محمّد الهَمَدَاني:</w:t>
      </w:r>
    </w:p>
    <w:p w14:paraId="10672712" w14:textId="65032819" w:rsidR="00F12CCE" w:rsidRDefault="00F12CCE" w:rsidP="00F12CCE">
      <w:pPr>
        <w:rPr>
          <w:rtl/>
        </w:rPr>
      </w:pPr>
      <w:r>
        <w:rPr>
          <w:rFonts w:hint="eastAsia"/>
          <w:rtl/>
        </w:rPr>
        <w:t>هو</w:t>
      </w:r>
      <w:r>
        <w:rPr>
          <w:rtl/>
        </w:rPr>
        <w:t xml:space="preserve"> إمام الحرمين</w:t>
      </w:r>
      <w:r w:rsidRPr="00F12CCE">
        <w:rPr>
          <w:rStyle w:val="rfdFootnotenum"/>
          <w:rtl/>
        </w:rPr>
        <w:t>(1)</w:t>
      </w:r>
      <w:r>
        <w:rPr>
          <w:rtl/>
        </w:rPr>
        <w:t xml:space="preserve"> أبو المحاسن</w:t>
      </w:r>
      <w:r w:rsidRPr="00F12CCE">
        <w:rPr>
          <w:rStyle w:val="rfdFootnotenum"/>
          <w:rtl/>
        </w:rPr>
        <w:t>(2)</w:t>
      </w:r>
      <w:r w:rsidR="00922F94">
        <w:rPr>
          <w:rtl/>
        </w:rPr>
        <w:t xml:space="preserve"> </w:t>
      </w:r>
      <w:r>
        <w:rPr>
          <w:rtl/>
        </w:rPr>
        <w:t>الميرزا محمّد بن عبد الوهّاب بن شعبان</w:t>
      </w:r>
      <w:r w:rsidR="00922F94">
        <w:rPr>
          <w:rtl/>
        </w:rPr>
        <w:t xml:space="preserve"> </w:t>
      </w:r>
      <w:r>
        <w:rPr>
          <w:rtl/>
        </w:rPr>
        <w:t>بن</w:t>
      </w:r>
    </w:p>
    <w:p w14:paraId="5BC7EF69" w14:textId="77777777" w:rsidR="00F12CCE" w:rsidRDefault="00F12CCE" w:rsidP="00F12CCE">
      <w:pPr>
        <w:pStyle w:val="rfdLine"/>
        <w:rPr>
          <w:rtl/>
        </w:rPr>
      </w:pPr>
      <w:r>
        <w:rPr>
          <w:rtl/>
        </w:rPr>
        <w:t>__________</w:t>
      </w:r>
    </w:p>
    <w:p w14:paraId="5E270EDE" w14:textId="537A2BD8" w:rsidR="00F12CCE" w:rsidRDefault="00F12CCE" w:rsidP="00F12CCE">
      <w:pPr>
        <w:pStyle w:val="rfdFootnote0"/>
        <w:rPr>
          <w:rtl/>
        </w:rPr>
      </w:pPr>
      <w:r>
        <w:rPr>
          <w:rtl/>
        </w:rPr>
        <w:t>(1) ينظر: نقباء البشر 17/ 236.</w:t>
      </w:r>
    </w:p>
    <w:p w14:paraId="1B725023" w14:textId="53BFBDFD" w:rsidR="00F12CCE" w:rsidRDefault="00F12CCE" w:rsidP="00F12CCE">
      <w:pPr>
        <w:pStyle w:val="rfdFootnote0"/>
        <w:rPr>
          <w:rtl/>
        </w:rPr>
      </w:pPr>
      <w:r>
        <w:rPr>
          <w:rtl/>
        </w:rPr>
        <w:t>(2) ينظر: تكملة أمل الآمل 5/5.</w:t>
      </w:r>
    </w:p>
    <w:p w14:paraId="7C611CFF" w14:textId="77777777" w:rsidR="00BD6614" w:rsidRDefault="00F12CCE" w:rsidP="00F12CCE">
      <w:pPr>
        <w:rPr>
          <w:rtl/>
        </w:rPr>
      </w:pPr>
      <w:r>
        <w:br w:type="page"/>
      </w:r>
    </w:p>
    <w:p w14:paraId="594816FA" w14:textId="34A26251" w:rsidR="00F12CCE" w:rsidRDefault="00F12CCE" w:rsidP="00BD6614">
      <w:pPr>
        <w:pStyle w:val="rfdNormal0"/>
        <w:rPr>
          <w:rtl/>
        </w:rPr>
      </w:pPr>
      <w:r>
        <w:rPr>
          <w:rtl/>
        </w:rPr>
        <w:lastRenderedPageBreak/>
        <w:t>داود</w:t>
      </w:r>
      <w:r w:rsidR="00922F94">
        <w:rPr>
          <w:rtl/>
        </w:rPr>
        <w:t xml:space="preserve"> </w:t>
      </w:r>
      <w:r>
        <w:rPr>
          <w:rtl/>
        </w:rPr>
        <w:t>الحَائِري</w:t>
      </w:r>
      <w:r w:rsidRPr="00F12CCE">
        <w:rPr>
          <w:rStyle w:val="rfdFootnotenum"/>
          <w:rtl/>
        </w:rPr>
        <w:t>(1)</w:t>
      </w:r>
      <w:r w:rsidR="00922F94">
        <w:rPr>
          <w:rtl/>
        </w:rPr>
        <w:t xml:space="preserve"> </w:t>
      </w:r>
      <w:r>
        <w:rPr>
          <w:rtl/>
        </w:rPr>
        <w:t>الكاظمِي</w:t>
      </w:r>
      <w:r w:rsidRPr="00F12CCE">
        <w:rPr>
          <w:rStyle w:val="rfdFootnotenum"/>
          <w:rtl/>
        </w:rPr>
        <w:t>(2)</w:t>
      </w:r>
      <w:r w:rsidR="00922F94">
        <w:rPr>
          <w:rtl/>
        </w:rPr>
        <w:t xml:space="preserve"> </w:t>
      </w:r>
      <w:r>
        <w:rPr>
          <w:rtl/>
        </w:rPr>
        <w:t>الهَمدَانِّ.</w:t>
      </w:r>
    </w:p>
    <w:p w14:paraId="787084DC" w14:textId="29728042" w:rsidR="00F12CCE" w:rsidRDefault="00F12CCE" w:rsidP="00F12CCE">
      <w:pPr>
        <w:rPr>
          <w:rtl/>
        </w:rPr>
      </w:pPr>
      <w:r>
        <w:rPr>
          <w:rFonts w:hint="eastAsia"/>
          <w:rtl/>
        </w:rPr>
        <w:t>ولقبه</w:t>
      </w:r>
      <w:r>
        <w:rPr>
          <w:rtl/>
        </w:rPr>
        <w:t xml:space="preserve">: (إمام الحرمين) نسبة إلىٰ حرم الإمام الكاظم وحرم الإمام الجواد </w:t>
      </w:r>
      <w:r w:rsidR="00BD6614" w:rsidRPr="00BD6614">
        <w:rPr>
          <w:rStyle w:val="rfdAlaem"/>
          <w:rtl/>
        </w:rPr>
        <w:t xml:space="preserve">عليهما‌السلام </w:t>
      </w:r>
      <w:r w:rsidRPr="00F12CCE">
        <w:rPr>
          <w:rStyle w:val="rfdFootnotenum"/>
          <w:rtl/>
        </w:rPr>
        <w:t>(3)</w:t>
      </w:r>
      <w:r>
        <w:rPr>
          <w:rtl/>
        </w:rPr>
        <w:t>؛</w:t>
      </w:r>
      <w:r w:rsidR="00922F94">
        <w:rPr>
          <w:rtl/>
        </w:rPr>
        <w:t xml:space="preserve"> </w:t>
      </w:r>
      <w:r>
        <w:rPr>
          <w:rtl/>
        </w:rPr>
        <w:t>إذ كان إمام الجماعة فيهما، قيل إنّ الذي لقّبه بذلك هو السلطان العثماني عبد العزيز خان</w:t>
      </w:r>
      <w:r w:rsidRPr="00F12CCE">
        <w:rPr>
          <w:rStyle w:val="rfdFootnotenum"/>
          <w:rtl/>
        </w:rPr>
        <w:t>(4)</w:t>
      </w:r>
      <w:r>
        <w:rPr>
          <w:rtl/>
        </w:rPr>
        <w:t>، وقيل ناصر الدين شاه</w:t>
      </w:r>
      <w:r w:rsidRPr="00F12CCE">
        <w:rPr>
          <w:rStyle w:val="rfdFootnotenum"/>
          <w:rtl/>
        </w:rPr>
        <w:t>(5)</w:t>
      </w:r>
      <w:r>
        <w:rPr>
          <w:rtl/>
        </w:rPr>
        <w:t>،</w:t>
      </w:r>
      <w:r w:rsidR="00922F94">
        <w:rPr>
          <w:rtl/>
        </w:rPr>
        <w:t xml:space="preserve"> </w:t>
      </w:r>
      <w:r>
        <w:rPr>
          <w:rtl/>
        </w:rPr>
        <w:t>وأمّا لقبه: (الحائري) فنسبة إلىٰ مدينة كربلاء التي تسمّىٰ بالحائر، وأمّا لقبه: (الكاظمي) فنسبة إلىٰ مدينة الكاظمية في بغداد التي سكنها وسافر منها إلىٰ بقية المدن ثمّ عاد إليها.</w:t>
      </w:r>
      <w:r w:rsidR="00922F94">
        <w:rPr>
          <w:rtl/>
        </w:rPr>
        <w:t xml:space="preserve"> </w:t>
      </w:r>
    </w:p>
    <w:p w14:paraId="0FA5E2E9" w14:textId="60C50892" w:rsidR="00F12CCE" w:rsidRDefault="00F12CCE" w:rsidP="00F12CCE">
      <w:pPr>
        <w:rPr>
          <w:rtl/>
        </w:rPr>
      </w:pPr>
      <w:r>
        <w:rPr>
          <w:rFonts w:hint="eastAsia"/>
          <w:rtl/>
        </w:rPr>
        <w:t>أمّا</w:t>
      </w:r>
      <w:r>
        <w:rPr>
          <w:rtl/>
        </w:rPr>
        <w:t xml:space="preserve"> منزلته العلمية فقد كان علىٰ قدر كبير من العلم، ومن الاطّلاع علىٰ كلمات العلماء بحقّه نعرف أنّه عالم فاضل؛ إذ وصفه بعض العلماء بأنّه فاضل عالم، أديب كامل نحوي لُغوي، شاعر مصنّف، حسن المحاضرة، جيّد الحفظ، حسن التحرير، يعدّ في الكامِلين في العلوم الأدبية</w:t>
      </w:r>
      <w:r w:rsidRPr="00F12CCE">
        <w:rPr>
          <w:rStyle w:val="rfdFootnotenum"/>
          <w:rtl/>
        </w:rPr>
        <w:t>(6)</w:t>
      </w:r>
      <w:r>
        <w:rPr>
          <w:rtl/>
        </w:rPr>
        <w:t>.</w:t>
      </w:r>
    </w:p>
    <w:p w14:paraId="69FEC934" w14:textId="46A44AB5" w:rsidR="00F12CCE" w:rsidRDefault="00F12CCE" w:rsidP="00F12CCE">
      <w:pPr>
        <w:rPr>
          <w:rtl/>
        </w:rPr>
      </w:pPr>
      <w:r>
        <w:rPr>
          <w:rFonts w:hint="eastAsia"/>
          <w:rtl/>
        </w:rPr>
        <w:t>وقال</w:t>
      </w:r>
      <w:r>
        <w:rPr>
          <w:rtl/>
        </w:rPr>
        <w:t xml:space="preserve"> آخر عنه إنّهُ: كانَ عالماً فقيهاً منطقيّاً، كاتباً أديباً، شاعراً من</w:t>
      </w:r>
      <w:r w:rsidR="00922F94">
        <w:rPr>
          <w:rtl/>
        </w:rPr>
        <w:t xml:space="preserve"> </w:t>
      </w:r>
      <w:r>
        <w:rPr>
          <w:rtl/>
        </w:rPr>
        <w:t>المعاصرين</w:t>
      </w:r>
      <w:r w:rsidRPr="00F12CCE">
        <w:rPr>
          <w:rStyle w:val="rfdFootnotenum"/>
          <w:rtl/>
        </w:rPr>
        <w:t>(7)</w:t>
      </w:r>
      <w:r>
        <w:rPr>
          <w:rtl/>
        </w:rPr>
        <w:t>.</w:t>
      </w:r>
    </w:p>
    <w:p w14:paraId="6E79B172" w14:textId="614A505A" w:rsidR="00F12CCE" w:rsidRDefault="00922F94" w:rsidP="00F12CCE">
      <w:pPr>
        <w:rPr>
          <w:rtl/>
        </w:rPr>
      </w:pPr>
      <w:r>
        <w:rPr>
          <w:rFonts w:hint="eastAsia"/>
          <w:rtl/>
        </w:rPr>
        <w:t xml:space="preserve"> </w:t>
      </w:r>
      <w:r w:rsidR="00F12CCE">
        <w:rPr>
          <w:rtl/>
        </w:rPr>
        <w:t>وذكرَ الشيخ محمّد حسن الطهراني أنّه كان عالماً فاضلاً، أديباً لبيباً، لغويّاً فقيهاً، أصوليّاً متكلّماً، شاعراً مصنّفاً، جامعاً للفنون</w:t>
      </w:r>
      <w:r w:rsidR="00F12CCE" w:rsidRPr="00F12CCE">
        <w:rPr>
          <w:rStyle w:val="rfdFootnotenum"/>
          <w:rtl/>
        </w:rPr>
        <w:t>(8)</w:t>
      </w:r>
      <w:r w:rsidR="00F12CCE">
        <w:rPr>
          <w:rtl/>
        </w:rPr>
        <w:t>، وممّا يدلّ علىٰ مكانته العلمية وعلوّ همّته في التأليف والتصنيف كثرة مؤلّفاته وتنوّعها؛ فقد كان مؤلّفاً</w:t>
      </w:r>
    </w:p>
    <w:p w14:paraId="30C9CA14" w14:textId="77777777" w:rsidR="00F12CCE" w:rsidRDefault="00F12CCE" w:rsidP="00F12CCE">
      <w:pPr>
        <w:pStyle w:val="rfdLine"/>
        <w:rPr>
          <w:rtl/>
        </w:rPr>
      </w:pPr>
      <w:r>
        <w:rPr>
          <w:rtl/>
        </w:rPr>
        <w:t>__________</w:t>
      </w:r>
    </w:p>
    <w:p w14:paraId="0D837A84" w14:textId="0EDBF6FD" w:rsidR="00F12CCE" w:rsidRDefault="00F12CCE" w:rsidP="00F12CCE">
      <w:pPr>
        <w:pStyle w:val="rfdFootnote0"/>
        <w:rPr>
          <w:rtl/>
        </w:rPr>
      </w:pPr>
      <w:r>
        <w:rPr>
          <w:rtl/>
        </w:rPr>
        <w:t>(1) ينظر: شعراء من كربلاء 3/48.</w:t>
      </w:r>
    </w:p>
    <w:p w14:paraId="07FFC903" w14:textId="330C14DE" w:rsidR="00F12CCE" w:rsidRDefault="00F12CCE" w:rsidP="00F12CCE">
      <w:pPr>
        <w:pStyle w:val="rfdFootnote0"/>
        <w:rPr>
          <w:rtl/>
        </w:rPr>
      </w:pPr>
      <w:r>
        <w:rPr>
          <w:rtl/>
        </w:rPr>
        <w:t>(2) ينظر: كواكب مشهد الكاظمين 2/265.</w:t>
      </w:r>
    </w:p>
    <w:p w14:paraId="7ACF2E42" w14:textId="1A3C930D" w:rsidR="00F12CCE" w:rsidRDefault="00F12CCE" w:rsidP="00F12CCE">
      <w:pPr>
        <w:pStyle w:val="rfdFootnote0"/>
        <w:rPr>
          <w:rtl/>
        </w:rPr>
      </w:pPr>
      <w:r>
        <w:rPr>
          <w:rtl/>
        </w:rPr>
        <w:t>(3) ينظر: عطر العروس فيما تبتهج به النفوس: 9.</w:t>
      </w:r>
    </w:p>
    <w:p w14:paraId="792EA6B0" w14:textId="3B761333" w:rsidR="00F12CCE" w:rsidRDefault="00F12CCE" w:rsidP="00F12CCE">
      <w:pPr>
        <w:pStyle w:val="rfdFootnote0"/>
        <w:rPr>
          <w:rtl/>
        </w:rPr>
      </w:pPr>
      <w:r>
        <w:rPr>
          <w:rtl/>
        </w:rPr>
        <w:t>(4) ينظر: تكملة أمل الآمل 5/5.</w:t>
      </w:r>
    </w:p>
    <w:p w14:paraId="0DBDB2F0" w14:textId="61FE9E5C" w:rsidR="00F12CCE" w:rsidRDefault="00F12CCE" w:rsidP="00F12CCE">
      <w:pPr>
        <w:pStyle w:val="rfdFootnote0"/>
        <w:rPr>
          <w:rtl/>
        </w:rPr>
      </w:pPr>
      <w:r>
        <w:rPr>
          <w:rtl/>
        </w:rPr>
        <w:t>(5) ينظر: نقباء البشر 17/236.</w:t>
      </w:r>
    </w:p>
    <w:p w14:paraId="4186648C" w14:textId="5C2142AE" w:rsidR="00F12CCE" w:rsidRDefault="00F12CCE" w:rsidP="00F12CCE">
      <w:pPr>
        <w:pStyle w:val="rfdFootnote0"/>
        <w:rPr>
          <w:rtl/>
        </w:rPr>
      </w:pPr>
      <w:r>
        <w:rPr>
          <w:rtl/>
        </w:rPr>
        <w:t>(6) ينظر: تكمله أمل الآمل 5/5.</w:t>
      </w:r>
    </w:p>
    <w:p w14:paraId="5BCC3403" w14:textId="79E6C388" w:rsidR="00F12CCE" w:rsidRDefault="00F12CCE" w:rsidP="00F12CCE">
      <w:pPr>
        <w:pStyle w:val="rfdFootnote0"/>
        <w:rPr>
          <w:rtl/>
        </w:rPr>
      </w:pPr>
      <w:r>
        <w:rPr>
          <w:rtl/>
        </w:rPr>
        <w:t>(7) ينظر: معارف الرجال 2/354.</w:t>
      </w:r>
    </w:p>
    <w:p w14:paraId="43F4392C" w14:textId="2A892889" w:rsidR="00F12CCE" w:rsidRDefault="00F12CCE" w:rsidP="00F12CCE">
      <w:pPr>
        <w:pStyle w:val="rfdFootnote0"/>
        <w:rPr>
          <w:rtl/>
        </w:rPr>
      </w:pPr>
      <w:r>
        <w:rPr>
          <w:rtl/>
        </w:rPr>
        <w:t>(8) ينظر: نقباء البشر 17/ 236.</w:t>
      </w:r>
    </w:p>
    <w:p w14:paraId="633CEB1E" w14:textId="77777777" w:rsidR="00BD6614" w:rsidRDefault="00F12CCE" w:rsidP="00F12CCE">
      <w:pPr>
        <w:rPr>
          <w:rtl/>
        </w:rPr>
      </w:pPr>
      <w:r>
        <w:br w:type="page"/>
      </w:r>
    </w:p>
    <w:p w14:paraId="3DA64EF6" w14:textId="3314C4C7" w:rsidR="00F12CCE" w:rsidRDefault="00F12CCE" w:rsidP="00BD6614">
      <w:pPr>
        <w:pStyle w:val="rfdNormal0"/>
        <w:rPr>
          <w:rtl/>
        </w:rPr>
      </w:pPr>
      <w:r>
        <w:rPr>
          <w:rtl/>
        </w:rPr>
        <w:lastRenderedPageBreak/>
        <w:t>مكثراً في مختلف العلوم فقد برع في الفقه والأصول فضلاً عن براعته في علوم اللغة العربية صَرفاً ونحواً وبلاغة، ومن يطّلع علىٰ مؤلّفاته ولا سيّما اللغوية منها يعرف أنّه كان متمكّناً من علوم اللغة، فتجده يرجّح ويردّ ويناقش.</w:t>
      </w:r>
    </w:p>
    <w:p w14:paraId="5720968D" w14:textId="77777777" w:rsidR="00F12CCE" w:rsidRDefault="00F12CCE" w:rsidP="00F12CCE">
      <w:pPr>
        <w:rPr>
          <w:rtl/>
        </w:rPr>
      </w:pPr>
      <w:r>
        <w:rPr>
          <w:rFonts w:hint="eastAsia"/>
          <w:rtl/>
        </w:rPr>
        <w:t>وقد</w:t>
      </w:r>
      <w:r>
        <w:rPr>
          <w:rtl/>
        </w:rPr>
        <w:t xml:space="preserve"> أخذ علمه عن أساتذة فضلاء ولو أردنا تصنيفهم لوجدنا أنّ أساتذته علىٰ قسمين؛ الأوّل: أساتذته بالرواية، والآخر: أساتذته بطلب العلم، والمصادر التي ترجمت للشيخ محمّد بن عبد الوهاب الهمداني لم تفرّق بين شيوخه في الإجازة وأساتذته في الدراسة، ولصعوبة ذكر كلّ قس</w:t>
      </w:r>
      <w:r>
        <w:rPr>
          <w:rFonts w:hint="eastAsia"/>
          <w:rtl/>
        </w:rPr>
        <w:t>م</w:t>
      </w:r>
      <w:r>
        <w:rPr>
          <w:rtl/>
        </w:rPr>
        <w:t xml:space="preserve"> علىٰ حدة سنذكر شيوخه من غير فصل، وقد ذكر هذه الإجازات في مصنّفاته الأخرىٰ، بل أفرد لها تصنيفاً خاصّاً بها، منها كتابه: (جمع الشتات في جمع صور الإجازات)، الذي سيأتي ذكره. </w:t>
      </w:r>
    </w:p>
    <w:p w14:paraId="183C8D99" w14:textId="4F634A79" w:rsidR="00F12CCE" w:rsidRDefault="00F12CCE" w:rsidP="00F12CCE">
      <w:pPr>
        <w:rPr>
          <w:rtl/>
        </w:rPr>
      </w:pPr>
      <w:r>
        <w:rPr>
          <w:rFonts w:hint="eastAsia"/>
          <w:rtl/>
        </w:rPr>
        <w:t>وقد</w:t>
      </w:r>
      <w:r>
        <w:rPr>
          <w:rtl/>
        </w:rPr>
        <w:t xml:space="preserve"> ذكر الشيخ محمّد بن عبد الوهاب الهمَداني قسماً مِن شيوخه المجاز عنهم في كتابه </w:t>
      </w:r>
      <w:r w:rsidRPr="00BD6614">
        <w:rPr>
          <w:rStyle w:val="rfdBold2"/>
          <w:rtl/>
        </w:rPr>
        <w:t>فصوص اليواقيت</w:t>
      </w:r>
      <w:r>
        <w:rPr>
          <w:rtl/>
        </w:rPr>
        <w:t xml:space="preserve">، وكتابه </w:t>
      </w:r>
      <w:r w:rsidRPr="00BD6614">
        <w:rPr>
          <w:rStyle w:val="rfdBold2"/>
          <w:rtl/>
        </w:rPr>
        <w:t>غنيمة السفر</w:t>
      </w:r>
      <w:r>
        <w:rPr>
          <w:rtl/>
        </w:rPr>
        <w:t xml:space="preserve"> وهم</w:t>
      </w:r>
      <w:r w:rsidRPr="00F12CCE">
        <w:rPr>
          <w:rStyle w:val="rfdFootnotenum"/>
          <w:rtl/>
        </w:rPr>
        <w:t>(1)</w:t>
      </w:r>
      <w:r>
        <w:rPr>
          <w:rtl/>
        </w:rPr>
        <w:t>:</w:t>
      </w:r>
      <w:r w:rsidR="00922F94">
        <w:rPr>
          <w:rtl/>
        </w:rPr>
        <w:t xml:space="preserve"> </w:t>
      </w:r>
    </w:p>
    <w:p w14:paraId="6610E00D" w14:textId="37BDA949" w:rsidR="00F12CCE" w:rsidRDefault="00F12CCE" w:rsidP="00F12CCE">
      <w:pPr>
        <w:rPr>
          <w:rtl/>
        </w:rPr>
      </w:pPr>
      <w:r>
        <w:rPr>
          <w:rtl/>
        </w:rPr>
        <w:t>1ـ الشيخ مرتضىٰ الأنصاري (ت</w:t>
      </w:r>
      <w:r w:rsidR="00922F94">
        <w:rPr>
          <w:rtl/>
        </w:rPr>
        <w:t xml:space="preserve"> </w:t>
      </w:r>
      <w:r>
        <w:rPr>
          <w:rtl/>
        </w:rPr>
        <w:t>1281هـ)</w:t>
      </w:r>
      <w:r w:rsidRPr="00F12CCE">
        <w:rPr>
          <w:rStyle w:val="rfdFootnotenum"/>
          <w:rtl/>
        </w:rPr>
        <w:t>(2)</w:t>
      </w:r>
      <w:r>
        <w:rPr>
          <w:rtl/>
        </w:rPr>
        <w:t>.</w:t>
      </w:r>
      <w:r w:rsidR="00922F94">
        <w:rPr>
          <w:rtl/>
        </w:rPr>
        <w:t xml:space="preserve"> </w:t>
      </w:r>
    </w:p>
    <w:p w14:paraId="307038C7" w14:textId="14DC18EA" w:rsidR="00F12CCE" w:rsidRDefault="00F12CCE" w:rsidP="00F12CCE">
      <w:pPr>
        <w:rPr>
          <w:rtl/>
        </w:rPr>
      </w:pPr>
      <w:r>
        <w:rPr>
          <w:rtl/>
        </w:rPr>
        <w:t>2ـ</w:t>
      </w:r>
      <w:r w:rsidR="00922F94">
        <w:rPr>
          <w:rtl/>
        </w:rPr>
        <w:t xml:space="preserve"> </w:t>
      </w:r>
      <w:r>
        <w:rPr>
          <w:rtl/>
        </w:rPr>
        <w:t>السيّد علي بن محمّد بن الطيّب الموسوي التستري (ت 1283هـ)</w:t>
      </w:r>
      <w:r w:rsidRPr="00F12CCE">
        <w:rPr>
          <w:rStyle w:val="rfdFootnotenum"/>
          <w:rtl/>
        </w:rPr>
        <w:t>(3)</w:t>
      </w:r>
      <w:r>
        <w:rPr>
          <w:rtl/>
        </w:rPr>
        <w:t>.</w:t>
      </w:r>
      <w:r w:rsidR="00922F94">
        <w:rPr>
          <w:rtl/>
        </w:rPr>
        <w:t xml:space="preserve"> </w:t>
      </w:r>
    </w:p>
    <w:p w14:paraId="5C3EECE7" w14:textId="5B03FC9A" w:rsidR="00F12CCE" w:rsidRDefault="00F12CCE" w:rsidP="00F12CCE">
      <w:pPr>
        <w:rPr>
          <w:rtl/>
        </w:rPr>
      </w:pPr>
      <w:r>
        <w:rPr>
          <w:rtl/>
        </w:rPr>
        <w:t>3ـ المولىٰ حسين بن علي التويسركاني الإصفهاني(ت 1284هـ)</w:t>
      </w:r>
      <w:r w:rsidRPr="00F12CCE">
        <w:rPr>
          <w:rStyle w:val="rfdFootnotenum"/>
          <w:rtl/>
        </w:rPr>
        <w:t>(4)</w:t>
      </w:r>
      <w:r>
        <w:rPr>
          <w:rtl/>
        </w:rPr>
        <w:t>.</w:t>
      </w:r>
      <w:r w:rsidR="00922F94">
        <w:rPr>
          <w:rtl/>
        </w:rPr>
        <w:t xml:space="preserve"> </w:t>
      </w:r>
    </w:p>
    <w:p w14:paraId="7513461D" w14:textId="31B013CD" w:rsidR="00F12CCE" w:rsidRDefault="00F12CCE" w:rsidP="00F12CCE">
      <w:pPr>
        <w:rPr>
          <w:rtl/>
        </w:rPr>
      </w:pPr>
      <w:r>
        <w:rPr>
          <w:rtl/>
        </w:rPr>
        <w:t>4ـ الشيخ عبد الحسين بن علي الطهراني (ت 1286هـ)، المعروف بشيخ العراقَين</w:t>
      </w:r>
      <w:r w:rsidRPr="00F12CCE">
        <w:rPr>
          <w:rStyle w:val="rfdFootnotenum"/>
          <w:rtl/>
        </w:rPr>
        <w:t>(5)</w:t>
      </w:r>
      <w:r>
        <w:rPr>
          <w:rtl/>
        </w:rPr>
        <w:t xml:space="preserve">. </w:t>
      </w:r>
    </w:p>
    <w:p w14:paraId="491E8688" w14:textId="77777777" w:rsidR="00F12CCE" w:rsidRDefault="00F12CCE" w:rsidP="00F12CCE">
      <w:pPr>
        <w:pStyle w:val="rfdLine"/>
        <w:rPr>
          <w:rtl/>
        </w:rPr>
      </w:pPr>
      <w:r>
        <w:rPr>
          <w:rtl/>
        </w:rPr>
        <w:t>__________</w:t>
      </w:r>
    </w:p>
    <w:p w14:paraId="603FC17B" w14:textId="3F6FE6F7" w:rsidR="00F12CCE" w:rsidRDefault="00F12CCE" w:rsidP="00F12CCE">
      <w:pPr>
        <w:pStyle w:val="rfdFootnote0"/>
        <w:rPr>
          <w:rtl/>
        </w:rPr>
      </w:pPr>
      <w:r>
        <w:rPr>
          <w:rtl/>
        </w:rPr>
        <w:t>(1) ينظر: هبة الشباب: 13.</w:t>
      </w:r>
    </w:p>
    <w:p w14:paraId="08EE7004" w14:textId="10AC112E" w:rsidR="00F12CCE" w:rsidRDefault="00F12CCE" w:rsidP="00F12CCE">
      <w:pPr>
        <w:pStyle w:val="rfdFootnote0"/>
        <w:rPr>
          <w:rtl/>
        </w:rPr>
      </w:pPr>
      <w:r>
        <w:rPr>
          <w:rtl/>
        </w:rPr>
        <w:t>(2) ينظر: فصوص اليواقيت: 8.</w:t>
      </w:r>
    </w:p>
    <w:p w14:paraId="3E4C053F" w14:textId="16B78213" w:rsidR="00F12CCE" w:rsidRDefault="00F12CCE" w:rsidP="00F12CCE">
      <w:pPr>
        <w:pStyle w:val="rfdFootnote0"/>
        <w:rPr>
          <w:rtl/>
        </w:rPr>
      </w:pPr>
      <w:r>
        <w:rPr>
          <w:rtl/>
        </w:rPr>
        <w:t>(3) ينظر: المصدر نفسه: 9.</w:t>
      </w:r>
    </w:p>
    <w:p w14:paraId="057219C8" w14:textId="543051B9" w:rsidR="00F12CCE" w:rsidRDefault="00F12CCE" w:rsidP="00F12CCE">
      <w:pPr>
        <w:pStyle w:val="rfdFootnote0"/>
        <w:rPr>
          <w:rtl/>
        </w:rPr>
      </w:pPr>
      <w:r>
        <w:rPr>
          <w:rtl/>
        </w:rPr>
        <w:t>(4) ينظر: المصدر نفسه: 10.</w:t>
      </w:r>
    </w:p>
    <w:p w14:paraId="0553C39C" w14:textId="431764D5" w:rsidR="00F12CCE" w:rsidRDefault="00F12CCE" w:rsidP="00F12CCE">
      <w:pPr>
        <w:pStyle w:val="rfdFootnote0"/>
        <w:rPr>
          <w:rtl/>
        </w:rPr>
      </w:pPr>
      <w:r>
        <w:rPr>
          <w:rtl/>
        </w:rPr>
        <w:t>(5) ينظر: الذريعة إلىٰ تصانيف الشيعة 11/20.</w:t>
      </w:r>
    </w:p>
    <w:p w14:paraId="779E523E" w14:textId="77777777" w:rsidR="00BD6614" w:rsidRDefault="00F12CCE" w:rsidP="00F12CCE">
      <w:pPr>
        <w:rPr>
          <w:rtl/>
        </w:rPr>
      </w:pPr>
      <w:r>
        <w:br w:type="page"/>
      </w:r>
    </w:p>
    <w:p w14:paraId="302FFA8D" w14:textId="0FC5FD94" w:rsidR="00F12CCE" w:rsidRDefault="00F12CCE" w:rsidP="00F12CCE">
      <w:pPr>
        <w:rPr>
          <w:rtl/>
        </w:rPr>
      </w:pPr>
      <w:r>
        <w:rPr>
          <w:rtl/>
        </w:rPr>
        <w:lastRenderedPageBreak/>
        <w:t>5ـ الميرزا محمّد علي بن حسين الشهرستاني الحائري (ت 1287هـ)</w:t>
      </w:r>
      <w:r w:rsidRPr="00F12CCE">
        <w:rPr>
          <w:rStyle w:val="rfdFootnotenum"/>
          <w:rtl/>
        </w:rPr>
        <w:t>(1)</w:t>
      </w:r>
      <w:r>
        <w:rPr>
          <w:rtl/>
        </w:rPr>
        <w:t>.</w:t>
      </w:r>
      <w:r w:rsidR="00922F94">
        <w:rPr>
          <w:rtl/>
        </w:rPr>
        <w:t xml:space="preserve"> </w:t>
      </w:r>
    </w:p>
    <w:p w14:paraId="138EE81C" w14:textId="5674F4CD" w:rsidR="00F12CCE" w:rsidRDefault="00F12CCE" w:rsidP="00F12CCE">
      <w:pPr>
        <w:rPr>
          <w:rtl/>
        </w:rPr>
      </w:pPr>
      <w:r>
        <w:rPr>
          <w:rtl/>
        </w:rPr>
        <w:t>6ـ الشيخ راضي بن محمّد النجفي (ت 1290هـ)، المعروف بـ: (فقيه العراق)</w:t>
      </w:r>
      <w:r w:rsidRPr="00F12CCE">
        <w:rPr>
          <w:rStyle w:val="rfdFootnotenum"/>
          <w:rtl/>
        </w:rPr>
        <w:t>(2)</w:t>
      </w:r>
      <w:r>
        <w:rPr>
          <w:rtl/>
        </w:rPr>
        <w:t>.</w:t>
      </w:r>
      <w:r w:rsidR="00922F94">
        <w:rPr>
          <w:rtl/>
        </w:rPr>
        <w:t xml:space="preserve"> </w:t>
      </w:r>
    </w:p>
    <w:p w14:paraId="6C6B2C5F" w14:textId="373E5687" w:rsidR="00F12CCE" w:rsidRDefault="00F12CCE" w:rsidP="00F12CCE">
      <w:pPr>
        <w:rPr>
          <w:rtl/>
        </w:rPr>
      </w:pPr>
      <w:r>
        <w:rPr>
          <w:rtl/>
        </w:rPr>
        <w:t>7ـ</w:t>
      </w:r>
      <w:r w:rsidR="00922F94">
        <w:rPr>
          <w:rtl/>
        </w:rPr>
        <w:t xml:space="preserve"> </w:t>
      </w:r>
      <w:r>
        <w:rPr>
          <w:rtl/>
        </w:rPr>
        <w:t>السيّد</w:t>
      </w:r>
      <w:r w:rsidR="00922F94">
        <w:rPr>
          <w:rtl/>
        </w:rPr>
        <w:t xml:space="preserve"> </w:t>
      </w:r>
      <w:r>
        <w:rPr>
          <w:rtl/>
        </w:rPr>
        <w:t>أسد الله بن محمّد باقر الموسوي الإصفهاني (ت 1290هـ)</w:t>
      </w:r>
      <w:r w:rsidRPr="00F12CCE">
        <w:rPr>
          <w:rStyle w:val="rfdFootnotenum"/>
          <w:rtl/>
        </w:rPr>
        <w:t>(3)</w:t>
      </w:r>
      <w:r>
        <w:rPr>
          <w:rtl/>
        </w:rPr>
        <w:t>.</w:t>
      </w:r>
      <w:r w:rsidR="00922F94">
        <w:rPr>
          <w:rtl/>
        </w:rPr>
        <w:t xml:space="preserve"> </w:t>
      </w:r>
    </w:p>
    <w:p w14:paraId="66922D2C" w14:textId="6BCEB9F9" w:rsidR="00F12CCE" w:rsidRDefault="00F12CCE" w:rsidP="00F12CCE">
      <w:pPr>
        <w:rPr>
          <w:rtl/>
        </w:rPr>
      </w:pPr>
      <w:r>
        <w:rPr>
          <w:rtl/>
        </w:rPr>
        <w:t>8ـ الشيخ قاسم بن الشيخ محمّد النجفي (ت 1290هـ)</w:t>
      </w:r>
      <w:r w:rsidRPr="00F12CCE">
        <w:rPr>
          <w:rStyle w:val="rfdFootnotenum"/>
          <w:rtl/>
        </w:rPr>
        <w:t>(4)</w:t>
      </w:r>
      <w:r>
        <w:rPr>
          <w:rtl/>
        </w:rPr>
        <w:t>.</w:t>
      </w:r>
      <w:r w:rsidR="00922F94">
        <w:rPr>
          <w:rtl/>
        </w:rPr>
        <w:t xml:space="preserve"> </w:t>
      </w:r>
    </w:p>
    <w:p w14:paraId="10DBEA26" w14:textId="19032E7F" w:rsidR="00F12CCE" w:rsidRDefault="00F12CCE" w:rsidP="00F12CCE">
      <w:pPr>
        <w:rPr>
          <w:rtl/>
        </w:rPr>
      </w:pPr>
      <w:r>
        <w:rPr>
          <w:rtl/>
        </w:rPr>
        <w:t>9ـ</w:t>
      </w:r>
      <w:r w:rsidR="00922F94">
        <w:rPr>
          <w:rtl/>
        </w:rPr>
        <w:t xml:space="preserve"> </w:t>
      </w:r>
      <w:r>
        <w:rPr>
          <w:rtl/>
        </w:rPr>
        <w:t>أبو القاسم محمّد بن كاظم بن محمّد الموسوي الزنجاني (ت 1292هـ)</w:t>
      </w:r>
      <w:r w:rsidRPr="00F12CCE">
        <w:rPr>
          <w:rStyle w:val="rfdFootnotenum"/>
          <w:rtl/>
        </w:rPr>
        <w:t>(5)</w:t>
      </w:r>
      <w:r>
        <w:rPr>
          <w:rtl/>
        </w:rPr>
        <w:t>.</w:t>
      </w:r>
      <w:r w:rsidR="00922F94">
        <w:rPr>
          <w:rtl/>
        </w:rPr>
        <w:t xml:space="preserve"> </w:t>
      </w:r>
    </w:p>
    <w:p w14:paraId="5FB25C44" w14:textId="78F0F091" w:rsidR="00F12CCE" w:rsidRDefault="00F12CCE" w:rsidP="00F12CCE">
      <w:pPr>
        <w:rPr>
          <w:rtl/>
        </w:rPr>
      </w:pPr>
      <w:r>
        <w:rPr>
          <w:rtl/>
        </w:rPr>
        <w:t>10ـ الميرزا زين العابدين بن الحسين الطباطبائي الحائري (ت 1293هـ)</w:t>
      </w:r>
      <w:r w:rsidRPr="00F12CCE">
        <w:rPr>
          <w:rStyle w:val="rfdFootnotenum"/>
          <w:rtl/>
        </w:rPr>
        <w:t>(6)</w:t>
      </w:r>
      <w:r>
        <w:rPr>
          <w:rtl/>
        </w:rPr>
        <w:t>.</w:t>
      </w:r>
      <w:r w:rsidR="00922F94">
        <w:rPr>
          <w:rtl/>
        </w:rPr>
        <w:t xml:space="preserve"> </w:t>
      </w:r>
    </w:p>
    <w:p w14:paraId="588A79D6" w14:textId="04D5CAB7" w:rsidR="00F12CCE" w:rsidRDefault="00F12CCE" w:rsidP="00F12CCE">
      <w:pPr>
        <w:rPr>
          <w:rtl/>
        </w:rPr>
      </w:pPr>
      <w:r>
        <w:rPr>
          <w:rtl/>
        </w:rPr>
        <w:t>11ـ المولىٰ رفيع بن علي الرشتي (ت 1293هـ)</w:t>
      </w:r>
      <w:r w:rsidRPr="00F12CCE">
        <w:rPr>
          <w:rStyle w:val="rfdFootnotenum"/>
          <w:rtl/>
        </w:rPr>
        <w:t>(7)</w:t>
      </w:r>
      <w:r>
        <w:rPr>
          <w:rtl/>
        </w:rPr>
        <w:t>.</w:t>
      </w:r>
      <w:r w:rsidR="00922F94">
        <w:rPr>
          <w:rtl/>
        </w:rPr>
        <w:t xml:space="preserve"> </w:t>
      </w:r>
    </w:p>
    <w:p w14:paraId="5370FE7A" w14:textId="42A1E51A" w:rsidR="00F12CCE" w:rsidRDefault="00F12CCE" w:rsidP="00F12CCE">
      <w:pPr>
        <w:rPr>
          <w:rtl/>
        </w:rPr>
      </w:pPr>
      <w:r>
        <w:rPr>
          <w:rtl/>
        </w:rPr>
        <w:t>12ـ المولىٰ جواد بن حسين الفقيه بن نجف التبريزي النجفي (ت 1294هـ)</w:t>
      </w:r>
      <w:r w:rsidRPr="00F12CCE">
        <w:rPr>
          <w:rStyle w:val="rfdFootnotenum"/>
          <w:rtl/>
        </w:rPr>
        <w:t>(8)</w:t>
      </w:r>
      <w:r>
        <w:rPr>
          <w:rtl/>
        </w:rPr>
        <w:t>.</w:t>
      </w:r>
      <w:r w:rsidR="00922F94">
        <w:rPr>
          <w:rtl/>
        </w:rPr>
        <w:t xml:space="preserve"> </w:t>
      </w:r>
    </w:p>
    <w:p w14:paraId="30DF7233" w14:textId="65E6950D" w:rsidR="00F12CCE" w:rsidRDefault="00F12CCE" w:rsidP="00F12CCE">
      <w:pPr>
        <w:rPr>
          <w:rtl/>
        </w:rPr>
      </w:pPr>
      <w:r>
        <w:rPr>
          <w:rtl/>
        </w:rPr>
        <w:t>13ـ الشيخ علي بن خليل الخليلي الرازي الغروي الطهراني (ت 1297هـ)</w:t>
      </w:r>
      <w:r w:rsidRPr="00F12CCE">
        <w:rPr>
          <w:rStyle w:val="rfdFootnotenum"/>
          <w:rtl/>
        </w:rPr>
        <w:t>(9)</w:t>
      </w:r>
      <w:r>
        <w:rPr>
          <w:rtl/>
        </w:rPr>
        <w:t>.</w:t>
      </w:r>
    </w:p>
    <w:p w14:paraId="072CED3E" w14:textId="149A4D31" w:rsidR="00F12CCE" w:rsidRDefault="00F12CCE" w:rsidP="00F12CCE">
      <w:pPr>
        <w:rPr>
          <w:rtl/>
        </w:rPr>
      </w:pPr>
      <w:r>
        <w:rPr>
          <w:rtl/>
        </w:rPr>
        <w:t>14ـ</w:t>
      </w:r>
      <w:r w:rsidR="00922F94">
        <w:rPr>
          <w:rtl/>
        </w:rPr>
        <w:t xml:space="preserve"> </w:t>
      </w:r>
      <w:r>
        <w:rPr>
          <w:rtl/>
        </w:rPr>
        <w:t>السيّد علي بن رضا الطباطبائي المعروف بـ:</w:t>
      </w:r>
      <w:r w:rsidR="00922F94">
        <w:rPr>
          <w:rtl/>
        </w:rPr>
        <w:t xml:space="preserve"> </w:t>
      </w:r>
      <w:r>
        <w:rPr>
          <w:rtl/>
        </w:rPr>
        <w:t>(بحر العلوم)</w:t>
      </w:r>
      <w:r w:rsidR="00922F94">
        <w:rPr>
          <w:rtl/>
        </w:rPr>
        <w:t xml:space="preserve"> </w:t>
      </w:r>
      <w:r>
        <w:rPr>
          <w:rtl/>
        </w:rPr>
        <w:t>(ت 1298هـ)</w:t>
      </w:r>
      <w:r w:rsidRPr="00F12CCE">
        <w:rPr>
          <w:rStyle w:val="rfdFootnotenum"/>
          <w:rtl/>
        </w:rPr>
        <w:t>(10)</w:t>
      </w:r>
      <w:r>
        <w:rPr>
          <w:rtl/>
        </w:rPr>
        <w:t xml:space="preserve">. </w:t>
      </w:r>
    </w:p>
    <w:p w14:paraId="6196076A" w14:textId="78C129C7" w:rsidR="00F12CCE" w:rsidRDefault="00F12CCE" w:rsidP="00F12CCE">
      <w:pPr>
        <w:rPr>
          <w:rtl/>
        </w:rPr>
      </w:pPr>
      <w:r>
        <w:rPr>
          <w:rtl/>
        </w:rPr>
        <w:t>15ـ المولىٰ محمّد تقي بن حسين علي الهروي الإصفهاني الحائري (ت 1299هـ)</w:t>
      </w:r>
      <w:r w:rsidRPr="00F12CCE">
        <w:rPr>
          <w:rStyle w:val="rfdFootnotenum"/>
          <w:rtl/>
        </w:rPr>
        <w:t>(11)</w:t>
      </w:r>
      <w:r>
        <w:rPr>
          <w:rtl/>
        </w:rPr>
        <w:t>.</w:t>
      </w:r>
      <w:r w:rsidR="00922F94">
        <w:rPr>
          <w:rtl/>
        </w:rPr>
        <w:t xml:space="preserve"> </w:t>
      </w:r>
    </w:p>
    <w:p w14:paraId="5114E474" w14:textId="77777777" w:rsidR="00F12CCE" w:rsidRDefault="00F12CCE" w:rsidP="00F12CCE">
      <w:pPr>
        <w:pStyle w:val="rfdLine"/>
        <w:rPr>
          <w:rtl/>
        </w:rPr>
      </w:pPr>
      <w:r>
        <w:rPr>
          <w:rtl/>
        </w:rPr>
        <w:t>__________</w:t>
      </w:r>
    </w:p>
    <w:p w14:paraId="5371929D" w14:textId="7970CE72" w:rsidR="00F12CCE" w:rsidRDefault="00F12CCE" w:rsidP="00F12CCE">
      <w:pPr>
        <w:pStyle w:val="rfdFootnote0"/>
        <w:rPr>
          <w:rtl/>
        </w:rPr>
      </w:pPr>
      <w:r>
        <w:rPr>
          <w:rtl/>
        </w:rPr>
        <w:t>(1) ينظر: فصوص اليواقيت: 11.</w:t>
      </w:r>
    </w:p>
    <w:p w14:paraId="4712846D" w14:textId="01A922E1" w:rsidR="00F12CCE" w:rsidRDefault="00F12CCE" w:rsidP="00F12CCE">
      <w:pPr>
        <w:pStyle w:val="rfdFootnote0"/>
        <w:rPr>
          <w:rtl/>
        </w:rPr>
      </w:pPr>
      <w:r>
        <w:rPr>
          <w:rtl/>
        </w:rPr>
        <w:t>(2) ينظر: المصدر نفسه: 13.</w:t>
      </w:r>
    </w:p>
    <w:p w14:paraId="2C6F18F3" w14:textId="3C3C3169" w:rsidR="00F12CCE" w:rsidRDefault="00F12CCE" w:rsidP="00F12CCE">
      <w:pPr>
        <w:pStyle w:val="rfdFootnote0"/>
        <w:rPr>
          <w:rtl/>
        </w:rPr>
      </w:pPr>
      <w:r>
        <w:rPr>
          <w:rtl/>
        </w:rPr>
        <w:t>(3) ينظر: المصدر نفسه: 14.</w:t>
      </w:r>
    </w:p>
    <w:p w14:paraId="3D1CE377" w14:textId="2C9E8BA1" w:rsidR="00F12CCE" w:rsidRDefault="00F12CCE" w:rsidP="00F12CCE">
      <w:pPr>
        <w:pStyle w:val="rfdFootnote0"/>
        <w:rPr>
          <w:rtl/>
        </w:rPr>
      </w:pPr>
      <w:r>
        <w:rPr>
          <w:rtl/>
        </w:rPr>
        <w:t>(4) ينظر: المصدر نفسه.</w:t>
      </w:r>
    </w:p>
    <w:p w14:paraId="184F271F" w14:textId="07A6211F" w:rsidR="00F12CCE" w:rsidRDefault="00F12CCE" w:rsidP="00F12CCE">
      <w:pPr>
        <w:pStyle w:val="rfdFootnote0"/>
        <w:rPr>
          <w:rtl/>
        </w:rPr>
      </w:pPr>
      <w:r>
        <w:rPr>
          <w:rtl/>
        </w:rPr>
        <w:t>(5) ينظر: غنيمة السفر: 37.</w:t>
      </w:r>
    </w:p>
    <w:p w14:paraId="2F9C9067" w14:textId="1174A7C3" w:rsidR="00F12CCE" w:rsidRDefault="00F12CCE" w:rsidP="00F12CCE">
      <w:pPr>
        <w:pStyle w:val="rfdFootnote0"/>
        <w:rPr>
          <w:rtl/>
        </w:rPr>
      </w:pPr>
      <w:r>
        <w:rPr>
          <w:rtl/>
        </w:rPr>
        <w:t>(6) ينظر: المصدر نفسه: 48.</w:t>
      </w:r>
    </w:p>
    <w:p w14:paraId="245C857A" w14:textId="0A28CD38" w:rsidR="00F12CCE" w:rsidRDefault="00F12CCE" w:rsidP="00F12CCE">
      <w:pPr>
        <w:pStyle w:val="rfdFootnote0"/>
        <w:rPr>
          <w:rtl/>
        </w:rPr>
      </w:pPr>
      <w:r>
        <w:rPr>
          <w:rtl/>
        </w:rPr>
        <w:t>(7) ينظر: فصوص اليواقيت: 15.</w:t>
      </w:r>
    </w:p>
    <w:p w14:paraId="0C796CCB" w14:textId="1CEDBF48" w:rsidR="00F12CCE" w:rsidRDefault="00F12CCE" w:rsidP="00F12CCE">
      <w:pPr>
        <w:pStyle w:val="rfdFootnote0"/>
        <w:rPr>
          <w:rtl/>
        </w:rPr>
      </w:pPr>
      <w:r>
        <w:rPr>
          <w:rtl/>
        </w:rPr>
        <w:t>(8) ينظر: المصدر نفسه: 18.</w:t>
      </w:r>
    </w:p>
    <w:p w14:paraId="294F6890" w14:textId="75B025DC" w:rsidR="00F12CCE" w:rsidRDefault="00F12CCE" w:rsidP="00F12CCE">
      <w:pPr>
        <w:pStyle w:val="rfdFootnote0"/>
        <w:rPr>
          <w:rtl/>
        </w:rPr>
      </w:pPr>
      <w:r>
        <w:rPr>
          <w:rtl/>
        </w:rPr>
        <w:t>(9) ينظر: المصدر نفسه: 16.</w:t>
      </w:r>
    </w:p>
    <w:p w14:paraId="666B145B" w14:textId="67011C3F" w:rsidR="00F12CCE" w:rsidRDefault="00F12CCE" w:rsidP="00F12CCE">
      <w:pPr>
        <w:pStyle w:val="rfdFootnote0"/>
        <w:rPr>
          <w:rtl/>
        </w:rPr>
      </w:pPr>
      <w:r>
        <w:rPr>
          <w:rtl/>
        </w:rPr>
        <w:t>(10) ينظر: المصدر نفسه: 16.</w:t>
      </w:r>
    </w:p>
    <w:p w14:paraId="34F8E22B" w14:textId="4B6146A2" w:rsidR="00F12CCE" w:rsidRDefault="00F12CCE" w:rsidP="00F12CCE">
      <w:pPr>
        <w:pStyle w:val="rfdFootnote0"/>
        <w:rPr>
          <w:rtl/>
        </w:rPr>
      </w:pPr>
      <w:r>
        <w:rPr>
          <w:rtl/>
        </w:rPr>
        <w:t>(11) ينظر: الذريعة إلىٰ تصانيف الشيعة 11/15.</w:t>
      </w:r>
    </w:p>
    <w:p w14:paraId="73761470" w14:textId="77777777" w:rsidR="00BD6614" w:rsidRDefault="00F12CCE" w:rsidP="00F12CCE">
      <w:pPr>
        <w:rPr>
          <w:rtl/>
        </w:rPr>
      </w:pPr>
      <w:r>
        <w:br w:type="page"/>
      </w:r>
    </w:p>
    <w:p w14:paraId="3BABBC21" w14:textId="399DBD5B" w:rsidR="00F12CCE" w:rsidRDefault="00F12CCE" w:rsidP="00F12CCE">
      <w:pPr>
        <w:rPr>
          <w:rtl/>
        </w:rPr>
      </w:pPr>
      <w:r>
        <w:rPr>
          <w:rtl/>
        </w:rPr>
        <w:lastRenderedPageBreak/>
        <w:t>16ـ</w:t>
      </w:r>
      <w:r w:rsidR="00922F94">
        <w:rPr>
          <w:rtl/>
        </w:rPr>
        <w:t xml:space="preserve"> </w:t>
      </w:r>
      <w:r>
        <w:rPr>
          <w:rtl/>
        </w:rPr>
        <w:t>السيّد حسين بن محمّد الكوهكمري (ت 1299هـ)، المعروف بـ: (السيّد حسين الترك)</w:t>
      </w:r>
      <w:r w:rsidRPr="00F12CCE">
        <w:rPr>
          <w:rStyle w:val="rfdFootnotenum"/>
          <w:rtl/>
        </w:rPr>
        <w:t>(1)</w:t>
      </w:r>
      <w:r>
        <w:rPr>
          <w:rtl/>
        </w:rPr>
        <w:t xml:space="preserve">. </w:t>
      </w:r>
    </w:p>
    <w:p w14:paraId="33A9CA1F" w14:textId="7C961BE7" w:rsidR="00F12CCE" w:rsidRDefault="00F12CCE" w:rsidP="00F12CCE">
      <w:pPr>
        <w:rPr>
          <w:rtl/>
        </w:rPr>
      </w:pPr>
      <w:r>
        <w:rPr>
          <w:rtl/>
        </w:rPr>
        <w:t>17ـ</w:t>
      </w:r>
      <w:r w:rsidR="00922F94">
        <w:rPr>
          <w:rtl/>
        </w:rPr>
        <w:t xml:space="preserve"> </w:t>
      </w:r>
      <w:r>
        <w:rPr>
          <w:rtl/>
        </w:rPr>
        <w:t>السيّد</w:t>
      </w:r>
      <w:r w:rsidR="00922F94">
        <w:rPr>
          <w:rtl/>
        </w:rPr>
        <w:t xml:space="preserve"> </w:t>
      </w:r>
      <w:r>
        <w:rPr>
          <w:rtl/>
        </w:rPr>
        <w:t>محمّد</w:t>
      </w:r>
      <w:r w:rsidR="00922F94">
        <w:rPr>
          <w:rtl/>
        </w:rPr>
        <w:t xml:space="preserve"> </w:t>
      </w:r>
      <w:r>
        <w:rPr>
          <w:rtl/>
        </w:rPr>
        <w:t>مهدي بن الحسن الحسني القزويني (ت 1300هـ)</w:t>
      </w:r>
      <w:r w:rsidRPr="00F12CCE">
        <w:rPr>
          <w:rStyle w:val="rfdFootnotenum"/>
          <w:rtl/>
        </w:rPr>
        <w:t>(2)</w:t>
      </w:r>
      <w:r>
        <w:rPr>
          <w:rtl/>
        </w:rPr>
        <w:t xml:space="preserve">. </w:t>
      </w:r>
    </w:p>
    <w:p w14:paraId="13BBDC4F" w14:textId="6401EF11" w:rsidR="00F12CCE" w:rsidRDefault="00F12CCE" w:rsidP="00F12CCE">
      <w:pPr>
        <w:rPr>
          <w:rtl/>
        </w:rPr>
      </w:pPr>
      <w:r>
        <w:rPr>
          <w:rtl/>
        </w:rPr>
        <w:t>18ـ المولىٰ محمّد حسين بن محمّد</w:t>
      </w:r>
      <w:r w:rsidR="00922F94">
        <w:rPr>
          <w:rtl/>
        </w:rPr>
        <w:t xml:space="preserve"> </w:t>
      </w:r>
      <w:r>
        <w:rPr>
          <w:rtl/>
        </w:rPr>
        <w:t>أسماعيل اليزدي الأردكاني (ت 1302هـ)</w:t>
      </w:r>
      <w:r w:rsidRPr="00F12CCE">
        <w:rPr>
          <w:rStyle w:val="rfdFootnotenum"/>
          <w:rtl/>
        </w:rPr>
        <w:t>(3)</w:t>
      </w:r>
      <w:r>
        <w:rPr>
          <w:rtl/>
        </w:rPr>
        <w:t>.</w:t>
      </w:r>
      <w:r w:rsidR="00922F94">
        <w:rPr>
          <w:rtl/>
        </w:rPr>
        <w:t xml:space="preserve"> </w:t>
      </w:r>
    </w:p>
    <w:p w14:paraId="28FF7C65" w14:textId="7D92F6AE" w:rsidR="00F12CCE" w:rsidRDefault="00F12CCE" w:rsidP="00F12CCE">
      <w:pPr>
        <w:rPr>
          <w:rtl/>
        </w:rPr>
      </w:pPr>
      <w:r>
        <w:rPr>
          <w:rtl/>
        </w:rPr>
        <w:t>19ـ الشيخ جعفر بن حسين التستري (الشوشتري)، (ت 1303هـ)</w:t>
      </w:r>
      <w:r w:rsidRPr="00F12CCE">
        <w:rPr>
          <w:rStyle w:val="rfdFootnotenum"/>
          <w:rtl/>
        </w:rPr>
        <w:t>(4)</w:t>
      </w:r>
      <w:r>
        <w:rPr>
          <w:rtl/>
        </w:rPr>
        <w:t>.</w:t>
      </w:r>
      <w:r w:rsidR="00922F94">
        <w:rPr>
          <w:rtl/>
        </w:rPr>
        <w:t xml:space="preserve"> </w:t>
      </w:r>
    </w:p>
    <w:p w14:paraId="6C540348" w14:textId="67F957A1" w:rsidR="00F12CCE" w:rsidRDefault="00F12CCE" w:rsidP="00F12CCE">
      <w:pPr>
        <w:rPr>
          <w:rtl/>
        </w:rPr>
      </w:pPr>
      <w:r>
        <w:rPr>
          <w:rtl/>
        </w:rPr>
        <w:t>20ـ الشيخ محمّد رحيم بن محمّد البروجردي (ت 1309هـ)</w:t>
      </w:r>
      <w:r w:rsidRPr="00F12CCE">
        <w:rPr>
          <w:rStyle w:val="rfdFootnotenum"/>
          <w:rtl/>
        </w:rPr>
        <w:t>(5)</w:t>
      </w:r>
      <w:r>
        <w:rPr>
          <w:rtl/>
        </w:rPr>
        <w:t>.</w:t>
      </w:r>
      <w:r w:rsidR="00922F94">
        <w:rPr>
          <w:rtl/>
        </w:rPr>
        <w:t xml:space="preserve"> </w:t>
      </w:r>
    </w:p>
    <w:p w14:paraId="6E0EE421" w14:textId="44E33A83" w:rsidR="00F12CCE" w:rsidRDefault="00F12CCE" w:rsidP="00F12CCE">
      <w:pPr>
        <w:rPr>
          <w:rtl/>
        </w:rPr>
      </w:pPr>
      <w:r>
        <w:rPr>
          <w:rFonts w:hint="eastAsia"/>
          <w:rtl/>
        </w:rPr>
        <w:t>أمّا</w:t>
      </w:r>
      <w:r>
        <w:rPr>
          <w:rtl/>
        </w:rPr>
        <w:t xml:space="preserve"> تلاميذه فقد ذكر الباحث قاسم آل زاهد أنّ المصادر التي ترجمت للشيخ</w:t>
      </w:r>
      <w:r w:rsidR="00922F94">
        <w:rPr>
          <w:rtl/>
        </w:rPr>
        <w:t xml:space="preserve"> </w:t>
      </w:r>
      <w:r>
        <w:rPr>
          <w:rtl/>
        </w:rPr>
        <w:t>محمّد بن عبد الوهاب الهمداني، لم تذكر مزيداً</w:t>
      </w:r>
      <w:r w:rsidR="00922F94">
        <w:rPr>
          <w:rtl/>
        </w:rPr>
        <w:t xml:space="preserve"> </w:t>
      </w:r>
      <w:r>
        <w:rPr>
          <w:rtl/>
        </w:rPr>
        <w:t>من المعلومات عن تلاميذه، سوىٰ ما ذكره الهمداني في بعض مؤلّفاته، وإشارات يسيرة هنا وهناك، وسنذكر منهم</w:t>
      </w:r>
      <w:r w:rsidR="00922F94">
        <w:rPr>
          <w:rtl/>
        </w:rPr>
        <w:t xml:space="preserve"> </w:t>
      </w:r>
      <w:r>
        <w:rPr>
          <w:rtl/>
        </w:rPr>
        <w:t>ما أورده الباحث الفاضل وهم</w:t>
      </w:r>
      <w:r w:rsidRPr="00F12CCE">
        <w:rPr>
          <w:rStyle w:val="rfdFootnotenum"/>
          <w:rtl/>
        </w:rPr>
        <w:t>(6)</w:t>
      </w:r>
      <w:r>
        <w:rPr>
          <w:rtl/>
        </w:rPr>
        <w:t xml:space="preserve">: </w:t>
      </w:r>
    </w:p>
    <w:p w14:paraId="4C52B34F" w14:textId="77777777" w:rsidR="00F12CCE" w:rsidRDefault="00F12CCE" w:rsidP="00F12CCE">
      <w:pPr>
        <w:rPr>
          <w:rtl/>
        </w:rPr>
      </w:pPr>
      <w:r>
        <w:rPr>
          <w:rtl/>
        </w:rPr>
        <w:t xml:space="preserve">1ـ الشيخ محمّد علي بن الشيخ جعفر التستري (ت 1322هـ). </w:t>
      </w:r>
    </w:p>
    <w:p w14:paraId="1BB5B824" w14:textId="024FFD64" w:rsidR="00F12CCE" w:rsidRDefault="00F12CCE" w:rsidP="00F12CCE">
      <w:pPr>
        <w:rPr>
          <w:rtl/>
        </w:rPr>
      </w:pPr>
      <w:r>
        <w:rPr>
          <w:rtl/>
        </w:rPr>
        <w:t>2ـ</w:t>
      </w:r>
      <w:r w:rsidR="00922F94">
        <w:rPr>
          <w:rtl/>
        </w:rPr>
        <w:t xml:space="preserve"> </w:t>
      </w:r>
      <w:r>
        <w:rPr>
          <w:rtl/>
        </w:rPr>
        <w:t>السيّد</w:t>
      </w:r>
      <w:r w:rsidR="00922F94">
        <w:rPr>
          <w:rtl/>
        </w:rPr>
        <w:t xml:space="preserve"> </w:t>
      </w:r>
      <w:r>
        <w:rPr>
          <w:rtl/>
        </w:rPr>
        <w:t xml:space="preserve">إسماعيل الصدر بن السيّد صدر الدين الموسوي الكاظمي (ت 1337هـ). </w:t>
      </w:r>
    </w:p>
    <w:p w14:paraId="2565F9C6" w14:textId="2F07C853" w:rsidR="00F12CCE" w:rsidRDefault="00F12CCE" w:rsidP="00F12CCE">
      <w:pPr>
        <w:rPr>
          <w:rtl/>
        </w:rPr>
      </w:pPr>
      <w:r>
        <w:rPr>
          <w:rtl/>
        </w:rPr>
        <w:t>3ـ</w:t>
      </w:r>
      <w:r w:rsidR="00922F94">
        <w:rPr>
          <w:rtl/>
        </w:rPr>
        <w:t xml:space="preserve"> </w:t>
      </w:r>
      <w:r>
        <w:rPr>
          <w:rtl/>
        </w:rPr>
        <w:t xml:space="preserve">السيّد شمس الدين محمود بن السيّد شرف الدين علي المرعشي (ت 1338هـ). </w:t>
      </w:r>
    </w:p>
    <w:p w14:paraId="542BD95A" w14:textId="18108E0B" w:rsidR="00F12CCE" w:rsidRDefault="00F12CCE" w:rsidP="00F12CCE">
      <w:pPr>
        <w:rPr>
          <w:rtl/>
        </w:rPr>
      </w:pPr>
      <w:r>
        <w:rPr>
          <w:rtl/>
        </w:rPr>
        <w:t>4ـ</w:t>
      </w:r>
      <w:r w:rsidR="00922F94">
        <w:rPr>
          <w:rtl/>
        </w:rPr>
        <w:t xml:space="preserve"> </w:t>
      </w:r>
      <w:r>
        <w:rPr>
          <w:rtl/>
        </w:rPr>
        <w:t xml:space="preserve">السيّد عناية علي بن علي بن كرم علي الساماني. </w:t>
      </w:r>
    </w:p>
    <w:p w14:paraId="260686B3" w14:textId="77777777" w:rsidR="00F12CCE" w:rsidRDefault="00F12CCE" w:rsidP="00F12CCE">
      <w:pPr>
        <w:pStyle w:val="rfdLine"/>
        <w:rPr>
          <w:rtl/>
        </w:rPr>
      </w:pPr>
      <w:r>
        <w:rPr>
          <w:rtl/>
        </w:rPr>
        <w:t>__________</w:t>
      </w:r>
    </w:p>
    <w:p w14:paraId="37CE6751" w14:textId="3250D6D4" w:rsidR="00F12CCE" w:rsidRDefault="00F12CCE" w:rsidP="00F12CCE">
      <w:pPr>
        <w:pStyle w:val="rfdFootnote0"/>
        <w:rPr>
          <w:rtl/>
        </w:rPr>
      </w:pPr>
      <w:r>
        <w:rPr>
          <w:rtl/>
        </w:rPr>
        <w:t>(1) ينظر: غنيمة السفر: 47.</w:t>
      </w:r>
    </w:p>
    <w:p w14:paraId="045E4F05" w14:textId="726CA728" w:rsidR="00F12CCE" w:rsidRDefault="00F12CCE" w:rsidP="00F12CCE">
      <w:pPr>
        <w:pStyle w:val="rfdFootnote0"/>
        <w:rPr>
          <w:rtl/>
        </w:rPr>
      </w:pPr>
      <w:r>
        <w:rPr>
          <w:rtl/>
        </w:rPr>
        <w:t>(2) ينظر: المصدر نفسه: 39.</w:t>
      </w:r>
    </w:p>
    <w:p w14:paraId="310A15F6" w14:textId="5A012070" w:rsidR="00F12CCE" w:rsidRDefault="00F12CCE" w:rsidP="00F12CCE">
      <w:pPr>
        <w:pStyle w:val="rfdFootnote0"/>
        <w:rPr>
          <w:rtl/>
        </w:rPr>
      </w:pPr>
      <w:r>
        <w:rPr>
          <w:rtl/>
        </w:rPr>
        <w:t>(3) ينظر: المصدر نفسه: 40.</w:t>
      </w:r>
    </w:p>
    <w:p w14:paraId="6AF9391C" w14:textId="0116EB44" w:rsidR="00F12CCE" w:rsidRDefault="00F12CCE" w:rsidP="00F12CCE">
      <w:pPr>
        <w:pStyle w:val="rfdFootnote0"/>
        <w:rPr>
          <w:rtl/>
        </w:rPr>
      </w:pPr>
      <w:r>
        <w:rPr>
          <w:rtl/>
        </w:rPr>
        <w:t>(4) ينظر: الذريعة إلىٰ تصانيف الشيعة 7/166.</w:t>
      </w:r>
    </w:p>
    <w:p w14:paraId="7610D098" w14:textId="471B053E" w:rsidR="00F12CCE" w:rsidRDefault="00F12CCE" w:rsidP="00F12CCE">
      <w:pPr>
        <w:pStyle w:val="rfdFootnote0"/>
        <w:rPr>
          <w:rtl/>
        </w:rPr>
      </w:pPr>
      <w:r>
        <w:rPr>
          <w:rtl/>
        </w:rPr>
        <w:t>(5) ينظر: المصدر نفسه 5/252.</w:t>
      </w:r>
    </w:p>
    <w:p w14:paraId="7E1F46EF" w14:textId="3DA4E9CF" w:rsidR="00F12CCE" w:rsidRDefault="00F12CCE" w:rsidP="00F12CCE">
      <w:pPr>
        <w:pStyle w:val="rfdFootnote0"/>
        <w:rPr>
          <w:rtl/>
        </w:rPr>
      </w:pPr>
      <w:r>
        <w:rPr>
          <w:rtl/>
        </w:rPr>
        <w:t>(6) ينظر: هبة الشباب: 15.</w:t>
      </w:r>
    </w:p>
    <w:p w14:paraId="1E16BC03" w14:textId="77777777" w:rsidR="00BD6614" w:rsidRDefault="00F12CCE" w:rsidP="00F12CCE">
      <w:pPr>
        <w:rPr>
          <w:rtl/>
        </w:rPr>
      </w:pPr>
      <w:r>
        <w:br w:type="page"/>
      </w:r>
    </w:p>
    <w:p w14:paraId="465D0DB6" w14:textId="13FAF85D" w:rsidR="00F12CCE" w:rsidRDefault="00F12CCE" w:rsidP="00F12CCE">
      <w:pPr>
        <w:rPr>
          <w:rtl/>
        </w:rPr>
      </w:pPr>
      <w:r>
        <w:rPr>
          <w:rtl/>
        </w:rPr>
        <w:lastRenderedPageBreak/>
        <w:t>5ـ المولىٰ محمّد سميع بن الحاجّ</w:t>
      </w:r>
      <w:r w:rsidR="00922F94">
        <w:rPr>
          <w:rtl/>
        </w:rPr>
        <w:t xml:space="preserve"> </w:t>
      </w:r>
      <w:r>
        <w:rPr>
          <w:rtl/>
        </w:rPr>
        <w:t>محمّد الأرومي.</w:t>
      </w:r>
    </w:p>
    <w:p w14:paraId="7FCEADDC" w14:textId="1BCE5980" w:rsidR="00F12CCE" w:rsidRDefault="00F12CCE" w:rsidP="00F12CCE">
      <w:pPr>
        <w:rPr>
          <w:rtl/>
        </w:rPr>
      </w:pPr>
      <w:r>
        <w:rPr>
          <w:rFonts w:hint="eastAsia"/>
          <w:rtl/>
        </w:rPr>
        <w:t>وقد</w:t>
      </w:r>
      <w:r>
        <w:rPr>
          <w:rtl/>
        </w:rPr>
        <w:t xml:space="preserve"> ترك الشيخ محمّد الهمداني مؤلّفات كثيرة في مختلف العلوم كاللغة والفقه والأصول وغيرها، وكذلك تنوّعت مؤلّفاته بين شرح كبير ككتاب: هبة الشباب النحو والإعراب، ورسالة صغيرة كـ: (</w:t>
      </w:r>
      <w:r w:rsidRPr="00BD6614">
        <w:rPr>
          <w:rStyle w:val="rfdBold2"/>
          <w:rtl/>
        </w:rPr>
        <w:t>الجوهر النضيد</w:t>
      </w:r>
      <w:r>
        <w:rPr>
          <w:rtl/>
        </w:rPr>
        <w:t xml:space="preserve">) وهو محلّ دراستنا بين كتاب وشرح ورسالة، وقد تكفّل جمعها لنا الشيخ </w:t>
      </w:r>
      <w:r>
        <w:rPr>
          <w:rFonts w:hint="eastAsia"/>
          <w:rtl/>
        </w:rPr>
        <w:t>محمّد</w:t>
      </w:r>
      <w:r>
        <w:rPr>
          <w:rtl/>
        </w:rPr>
        <w:t xml:space="preserve"> حسن الطهراني في موسوعته القيّمة </w:t>
      </w:r>
      <w:r w:rsidRPr="00BD6614">
        <w:rPr>
          <w:rStyle w:val="rfdBold2"/>
          <w:rtl/>
        </w:rPr>
        <w:t>الذريعة إلىٰ تصانيف الشيعة</w:t>
      </w:r>
      <w:r>
        <w:rPr>
          <w:rtl/>
        </w:rPr>
        <w:t>، والملاحظ أنّ أغلب مؤلّفاته ما زال مخطوطاً،</w:t>
      </w:r>
      <w:r w:rsidR="00922F94">
        <w:rPr>
          <w:rtl/>
        </w:rPr>
        <w:t xml:space="preserve"> </w:t>
      </w:r>
      <w:r>
        <w:rPr>
          <w:rtl/>
        </w:rPr>
        <w:t>وسنكتفي بذكر مؤلّفاته التي كتبها في علوم اللغة العربية:</w:t>
      </w:r>
    </w:p>
    <w:p w14:paraId="36F0C6C9" w14:textId="25AAC049" w:rsidR="00F12CCE" w:rsidRDefault="00F12CCE" w:rsidP="00F12CCE">
      <w:pPr>
        <w:rPr>
          <w:rtl/>
        </w:rPr>
      </w:pPr>
      <w:r>
        <w:rPr>
          <w:rtl/>
        </w:rPr>
        <w:t>1ـ</w:t>
      </w:r>
      <w:r w:rsidR="00922F94">
        <w:rPr>
          <w:rtl/>
        </w:rPr>
        <w:t xml:space="preserve"> </w:t>
      </w:r>
      <w:r w:rsidRPr="00BD6614">
        <w:rPr>
          <w:rStyle w:val="rfdBold2"/>
          <w:rtl/>
        </w:rPr>
        <w:t>شرح حدّ الكلمة</w:t>
      </w:r>
      <w:r>
        <w:rPr>
          <w:rtl/>
        </w:rPr>
        <w:t>:</w:t>
      </w:r>
      <w:r w:rsidR="00922F94">
        <w:rPr>
          <w:rtl/>
        </w:rPr>
        <w:t xml:space="preserve"> </w:t>
      </w:r>
      <w:r>
        <w:rPr>
          <w:rtl/>
        </w:rPr>
        <w:t>علىٰ ما ذكره ابن مالك في التسهيل، ألّفه بالتماس أبي الحسن خان الكرمنشاهي سنة (1270هـ)</w:t>
      </w:r>
      <w:r w:rsidRPr="00F12CCE">
        <w:rPr>
          <w:rStyle w:val="rfdFootnotenum"/>
          <w:rtl/>
        </w:rPr>
        <w:t>(1)</w:t>
      </w:r>
      <w:r>
        <w:rPr>
          <w:rtl/>
        </w:rPr>
        <w:t>، ومنه نسخة مخطوطة ضمن مجموعة رسائل في مكتبة الإمام الحكيم العامّة في النجف الأشرف،</w:t>
      </w:r>
      <w:r w:rsidR="00922F94">
        <w:rPr>
          <w:rtl/>
        </w:rPr>
        <w:t xml:space="preserve"> </w:t>
      </w:r>
      <w:r>
        <w:rPr>
          <w:rtl/>
        </w:rPr>
        <w:t>برقم: (1004/2) أدب.</w:t>
      </w:r>
    </w:p>
    <w:p w14:paraId="4E06DC38" w14:textId="3AABC31D" w:rsidR="00F12CCE" w:rsidRDefault="00F12CCE" w:rsidP="00F12CCE">
      <w:pPr>
        <w:rPr>
          <w:rtl/>
        </w:rPr>
      </w:pPr>
      <w:r>
        <w:rPr>
          <w:rtl/>
        </w:rPr>
        <w:t>2ـ</w:t>
      </w:r>
      <w:r w:rsidR="00922F94">
        <w:rPr>
          <w:rtl/>
        </w:rPr>
        <w:t xml:space="preserve"> </w:t>
      </w:r>
      <w:r w:rsidRPr="00BD6614">
        <w:rPr>
          <w:rStyle w:val="rfdBold2"/>
          <w:rtl/>
        </w:rPr>
        <w:t>الجوهر النضيد</w:t>
      </w:r>
      <w:r>
        <w:rPr>
          <w:rtl/>
        </w:rPr>
        <w:t>:</w:t>
      </w:r>
      <w:r w:rsidR="00922F94">
        <w:rPr>
          <w:rtl/>
        </w:rPr>
        <w:t xml:space="preserve"> </w:t>
      </w:r>
      <w:r>
        <w:rPr>
          <w:rtl/>
        </w:rPr>
        <w:t>في الجواب عن المسألة العويصة المعدودة من الألغاز، فرغ منه سنة (1270هـ)</w:t>
      </w:r>
      <w:r w:rsidRPr="00F12CCE">
        <w:rPr>
          <w:rStyle w:val="rfdFootnotenum"/>
          <w:rtl/>
        </w:rPr>
        <w:t>(2)</w:t>
      </w:r>
      <w:r>
        <w:rPr>
          <w:rtl/>
        </w:rPr>
        <w:t>، ومنه نسخة مخطوطة ضمن مجموعة رسائل في مكتبة الإمام الحكيم العامّة في النجف الأشرف،</w:t>
      </w:r>
      <w:r w:rsidR="00922F94">
        <w:rPr>
          <w:rtl/>
        </w:rPr>
        <w:t xml:space="preserve"> </w:t>
      </w:r>
      <w:r>
        <w:rPr>
          <w:rtl/>
        </w:rPr>
        <w:t>برقم: (1004/4) أدب.</w:t>
      </w:r>
    </w:p>
    <w:p w14:paraId="783B29F4" w14:textId="6A944772" w:rsidR="00F12CCE" w:rsidRDefault="00F12CCE" w:rsidP="00F12CCE">
      <w:pPr>
        <w:rPr>
          <w:rtl/>
        </w:rPr>
      </w:pPr>
      <w:r>
        <w:rPr>
          <w:rtl/>
        </w:rPr>
        <w:t xml:space="preserve">3ـ </w:t>
      </w:r>
      <w:r w:rsidRPr="00BD6614">
        <w:rPr>
          <w:rStyle w:val="rfdBold2"/>
          <w:rtl/>
        </w:rPr>
        <w:t>جواب المولىٰ قاسم عن وجه ضمّ الهاء في قوله تعالىٰ</w:t>
      </w:r>
      <w:r>
        <w:rPr>
          <w:rtl/>
        </w:rPr>
        <w:t>:</w:t>
      </w:r>
      <w:r w:rsidR="00922F94">
        <w:rPr>
          <w:rtl/>
        </w:rPr>
        <w:t xml:space="preserve"> </w:t>
      </w:r>
      <w:r>
        <w:rPr>
          <w:rStyle w:val="rfdAlaem"/>
          <w:rtl/>
        </w:rPr>
        <w:t>﴿</w:t>
      </w:r>
      <w:r w:rsidRPr="00F12CCE">
        <w:rPr>
          <w:rStyle w:val="rfdAie"/>
          <w:rtl/>
        </w:rPr>
        <w:t>عَلَيْهُ اللهِ</w:t>
      </w:r>
      <w:r>
        <w:rPr>
          <w:rStyle w:val="rfdAlaem"/>
          <w:rtl/>
        </w:rPr>
        <w:t>﴾</w:t>
      </w:r>
      <w:r w:rsidR="00922F94">
        <w:rPr>
          <w:rtl/>
        </w:rPr>
        <w:t xml:space="preserve"> </w:t>
      </w:r>
      <w:r w:rsidRPr="00BD6614">
        <w:rPr>
          <w:rStyle w:val="rfdBold2"/>
          <w:rtl/>
        </w:rPr>
        <w:t>في سورة الفتح</w:t>
      </w:r>
      <w:r>
        <w:rPr>
          <w:rtl/>
        </w:rPr>
        <w:t>:</w:t>
      </w:r>
      <w:r w:rsidR="00922F94">
        <w:rPr>
          <w:rtl/>
        </w:rPr>
        <w:t xml:space="preserve"> </w:t>
      </w:r>
      <w:r>
        <w:rPr>
          <w:rtl/>
        </w:rPr>
        <w:t>فرغ</w:t>
      </w:r>
      <w:r w:rsidR="00922F94">
        <w:rPr>
          <w:rtl/>
        </w:rPr>
        <w:t xml:space="preserve"> </w:t>
      </w:r>
      <w:r>
        <w:rPr>
          <w:rtl/>
        </w:rPr>
        <w:t>منه في سنة (1270هـ)</w:t>
      </w:r>
      <w:r w:rsidRPr="00F12CCE">
        <w:rPr>
          <w:rStyle w:val="rfdFootnotenum"/>
          <w:rtl/>
        </w:rPr>
        <w:t>(3)</w:t>
      </w:r>
      <w:r>
        <w:rPr>
          <w:rtl/>
        </w:rPr>
        <w:t>، ومنه نسخة ضمن مجموعة رسائل في مكتبة</w:t>
      </w:r>
      <w:r w:rsidR="00922F94">
        <w:rPr>
          <w:rtl/>
        </w:rPr>
        <w:t xml:space="preserve"> </w:t>
      </w:r>
      <w:r>
        <w:rPr>
          <w:rtl/>
        </w:rPr>
        <w:t>الإمام الحكيم العامّة في النجف الأشرف،</w:t>
      </w:r>
      <w:r w:rsidR="00922F94">
        <w:rPr>
          <w:rtl/>
        </w:rPr>
        <w:t xml:space="preserve"> </w:t>
      </w:r>
      <w:r>
        <w:rPr>
          <w:rtl/>
        </w:rPr>
        <w:t xml:space="preserve">برقم: (1004/4). </w:t>
      </w:r>
    </w:p>
    <w:p w14:paraId="10C57F23" w14:textId="67434FDF" w:rsidR="00F12CCE" w:rsidRDefault="00F12CCE" w:rsidP="00F12CCE">
      <w:pPr>
        <w:rPr>
          <w:rtl/>
        </w:rPr>
      </w:pPr>
      <w:r>
        <w:rPr>
          <w:rtl/>
        </w:rPr>
        <w:t xml:space="preserve">4ـ </w:t>
      </w:r>
      <w:r w:rsidRPr="00BD6614">
        <w:rPr>
          <w:rStyle w:val="rfdBold2"/>
          <w:rtl/>
        </w:rPr>
        <w:t>هبة الشباب في علمَي النحو الإعراب</w:t>
      </w:r>
      <w:r>
        <w:rPr>
          <w:rtl/>
        </w:rPr>
        <w:t>: فرغ منه سنة (1271هـ)</w:t>
      </w:r>
      <w:r w:rsidRPr="00F12CCE">
        <w:rPr>
          <w:rStyle w:val="rfdFootnotenum"/>
          <w:rtl/>
        </w:rPr>
        <w:t>(4)</w:t>
      </w:r>
      <w:r>
        <w:rPr>
          <w:rtl/>
        </w:rPr>
        <w:t xml:space="preserve">، </w:t>
      </w:r>
    </w:p>
    <w:p w14:paraId="7EE56E14" w14:textId="77777777" w:rsidR="00F12CCE" w:rsidRDefault="00F12CCE" w:rsidP="00F12CCE">
      <w:pPr>
        <w:pStyle w:val="rfdLine"/>
        <w:rPr>
          <w:rtl/>
        </w:rPr>
      </w:pPr>
      <w:r>
        <w:rPr>
          <w:rtl/>
        </w:rPr>
        <w:t>__________</w:t>
      </w:r>
    </w:p>
    <w:p w14:paraId="5724B5C8" w14:textId="265AE717" w:rsidR="00F12CCE" w:rsidRDefault="00F12CCE" w:rsidP="00F12CCE">
      <w:pPr>
        <w:pStyle w:val="rfdFootnote0"/>
        <w:rPr>
          <w:rtl/>
        </w:rPr>
      </w:pPr>
      <w:r>
        <w:rPr>
          <w:rtl/>
        </w:rPr>
        <w:t>(1) ينظر: الذريعة إلىٰ تصانيف الشيعة 13/186.</w:t>
      </w:r>
    </w:p>
    <w:p w14:paraId="365E8BDA" w14:textId="1583B21F" w:rsidR="00F12CCE" w:rsidRDefault="00F12CCE" w:rsidP="00F12CCE">
      <w:pPr>
        <w:pStyle w:val="rfdFootnote0"/>
        <w:rPr>
          <w:rtl/>
        </w:rPr>
      </w:pPr>
      <w:r>
        <w:rPr>
          <w:rtl/>
        </w:rPr>
        <w:t>(2) ينظر: المصدر نفسه 5/290.</w:t>
      </w:r>
    </w:p>
    <w:p w14:paraId="64280DFF" w14:textId="547919F5" w:rsidR="00F12CCE" w:rsidRDefault="00F12CCE" w:rsidP="00F12CCE">
      <w:pPr>
        <w:pStyle w:val="rfdFootnote0"/>
        <w:rPr>
          <w:rtl/>
        </w:rPr>
      </w:pPr>
      <w:r>
        <w:rPr>
          <w:rtl/>
        </w:rPr>
        <w:t>(3) ينظر: الإلىٰ ذريعة تصانيف الشيعة 5/185.</w:t>
      </w:r>
    </w:p>
    <w:p w14:paraId="6FADEDBD" w14:textId="16CE63C1" w:rsidR="00F12CCE" w:rsidRDefault="00F12CCE" w:rsidP="00F12CCE">
      <w:pPr>
        <w:pStyle w:val="rfdFootnote0"/>
        <w:rPr>
          <w:rtl/>
        </w:rPr>
      </w:pPr>
      <w:r>
        <w:rPr>
          <w:rtl/>
        </w:rPr>
        <w:t>(4) ينظر: فصوص اليواقيت: 45؛ الذريعة إلىٰ تصانيف الشيعة 25/158.</w:t>
      </w:r>
    </w:p>
    <w:p w14:paraId="12AB2E64" w14:textId="77777777" w:rsidR="00BD6614" w:rsidRDefault="00F12CCE" w:rsidP="00F12CCE">
      <w:pPr>
        <w:rPr>
          <w:rtl/>
        </w:rPr>
      </w:pPr>
      <w:r>
        <w:br w:type="page"/>
      </w:r>
    </w:p>
    <w:p w14:paraId="7AE3E325" w14:textId="4C1F5DF0" w:rsidR="00F12CCE" w:rsidRDefault="00F12CCE" w:rsidP="00BD6614">
      <w:pPr>
        <w:pStyle w:val="rfdNormal0"/>
        <w:rPr>
          <w:rtl/>
        </w:rPr>
      </w:pPr>
      <w:r>
        <w:rPr>
          <w:rtl/>
        </w:rPr>
        <w:lastRenderedPageBreak/>
        <w:t>توجد نسخة منه في مكتبة الإمام الحكيم العامّة في النجف الأشرف، برقم: (1004). قام بتحقيقه الدكتور قاسم آل زاهد.</w:t>
      </w:r>
    </w:p>
    <w:p w14:paraId="4DD4DCF0" w14:textId="081E8C14" w:rsidR="00F12CCE" w:rsidRDefault="00F12CCE" w:rsidP="00F12CCE">
      <w:pPr>
        <w:rPr>
          <w:rtl/>
        </w:rPr>
      </w:pPr>
      <w:r>
        <w:rPr>
          <w:rtl/>
        </w:rPr>
        <w:t xml:space="preserve">5ـ </w:t>
      </w:r>
      <w:r w:rsidRPr="00BD6614">
        <w:rPr>
          <w:rStyle w:val="rfdBold2"/>
          <w:rtl/>
        </w:rPr>
        <w:t>عطر العروس فيما تبتهج به النفوس</w:t>
      </w:r>
      <w:r>
        <w:rPr>
          <w:rtl/>
        </w:rPr>
        <w:t>:</w:t>
      </w:r>
      <w:r w:rsidR="00922F94">
        <w:rPr>
          <w:rtl/>
        </w:rPr>
        <w:t xml:space="preserve"> </w:t>
      </w:r>
      <w:r>
        <w:rPr>
          <w:rtl/>
        </w:rPr>
        <w:t>في شرح بعض الأبيات المشكلة وبيان النقطة تحت البسملة وبعض فضائل العترة الطاهرة، شرح فيه ثلاثة أبيات للشاعر عبد الباقي العمري، فرغ منه سنة (1273هـ)</w:t>
      </w:r>
      <w:r w:rsidRPr="00F12CCE">
        <w:rPr>
          <w:rStyle w:val="rfdFootnotenum"/>
          <w:rtl/>
        </w:rPr>
        <w:t>(1)</w:t>
      </w:r>
      <w:r>
        <w:rPr>
          <w:rtl/>
        </w:rPr>
        <w:t>، ومنه نسخة مخطوطة في مكتبة الإمام الحكيم العامّة النجف الأشرف، بر</w:t>
      </w:r>
      <w:r>
        <w:rPr>
          <w:rFonts w:hint="eastAsia"/>
          <w:rtl/>
        </w:rPr>
        <w:t>قم</w:t>
      </w:r>
      <w:r>
        <w:rPr>
          <w:rtl/>
        </w:rPr>
        <w:t>: (1005) أدب.</w:t>
      </w:r>
    </w:p>
    <w:p w14:paraId="7A2CC38B" w14:textId="27C30820" w:rsidR="00F12CCE" w:rsidRDefault="00F12CCE" w:rsidP="00F12CCE">
      <w:pPr>
        <w:rPr>
          <w:rtl/>
        </w:rPr>
      </w:pPr>
      <w:r>
        <w:rPr>
          <w:rtl/>
        </w:rPr>
        <w:t xml:space="preserve">6ـ </w:t>
      </w:r>
      <w:r w:rsidRPr="00BD6614">
        <w:rPr>
          <w:rStyle w:val="rfdBold2"/>
          <w:rtl/>
        </w:rPr>
        <w:t>ملوك الكلام في جمع ما جرىٰ بيننا وبين أولي الأفهام</w:t>
      </w:r>
      <w:r>
        <w:rPr>
          <w:rtl/>
        </w:rPr>
        <w:t>:</w:t>
      </w:r>
      <w:r w:rsidR="00922F94">
        <w:rPr>
          <w:rtl/>
        </w:rPr>
        <w:t xml:space="preserve"> </w:t>
      </w:r>
      <w:r>
        <w:rPr>
          <w:rtl/>
        </w:rPr>
        <w:t>في الأدبيّات من النحو والصرف وغيرهما، وفيه فوائد كثيرة، فرغ منه سنة (1274هـ)</w:t>
      </w:r>
      <w:r w:rsidRPr="00F12CCE">
        <w:rPr>
          <w:rStyle w:val="rfdFootnotenum"/>
          <w:rtl/>
        </w:rPr>
        <w:t>(2)</w:t>
      </w:r>
      <w:r>
        <w:rPr>
          <w:rtl/>
        </w:rPr>
        <w:t>، ومنه نسخة مخطوطة في مكتبة الإمام الحكيم العامّة النجف الأشرف، برقم: (1742) أدب.</w:t>
      </w:r>
    </w:p>
    <w:p w14:paraId="22569BF7" w14:textId="39A1FBD6" w:rsidR="00F12CCE" w:rsidRDefault="00F12CCE" w:rsidP="00F12CCE">
      <w:pPr>
        <w:rPr>
          <w:rtl/>
        </w:rPr>
      </w:pPr>
      <w:r>
        <w:rPr>
          <w:rtl/>
        </w:rPr>
        <w:t xml:space="preserve">7ـ </w:t>
      </w:r>
      <w:r w:rsidRPr="00BD6614">
        <w:rPr>
          <w:rStyle w:val="rfdBold2"/>
          <w:rtl/>
        </w:rPr>
        <w:t>شرح القصيدة الأزرية</w:t>
      </w:r>
      <w:r>
        <w:rPr>
          <w:rtl/>
        </w:rPr>
        <w:t>:</w:t>
      </w:r>
      <w:r w:rsidR="00922F94">
        <w:rPr>
          <w:rtl/>
        </w:rPr>
        <w:t xml:space="preserve"> </w:t>
      </w:r>
      <w:r>
        <w:rPr>
          <w:rtl/>
        </w:rPr>
        <w:t>يقع في خمسمائة وثمانين بيتاً بخطّه، كان الفراغ منه سنة (1275هـ)</w:t>
      </w:r>
      <w:r w:rsidRPr="00F12CCE">
        <w:rPr>
          <w:rStyle w:val="rfdFootnotenum"/>
          <w:rtl/>
        </w:rPr>
        <w:t>(3)</w:t>
      </w:r>
      <w:r>
        <w:rPr>
          <w:rtl/>
        </w:rPr>
        <w:t>.</w:t>
      </w:r>
    </w:p>
    <w:p w14:paraId="6FAA1EEE" w14:textId="41ED5983" w:rsidR="00F12CCE" w:rsidRDefault="00F12CCE" w:rsidP="00F12CCE">
      <w:pPr>
        <w:rPr>
          <w:rtl/>
        </w:rPr>
      </w:pPr>
      <w:r>
        <w:rPr>
          <w:rtl/>
        </w:rPr>
        <w:t xml:space="preserve">8ـ </w:t>
      </w:r>
      <w:r w:rsidRPr="00BD6614">
        <w:rPr>
          <w:rStyle w:val="rfdBold2"/>
          <w:rtl/>
        </w:rPr>
        <w:t>الزهرة البارقة</w:t>
      </w:r>
      <w:r>
        <w:rPr>
          <w:rtl/>
        </w:rPr>
        <w:t>:</w:t>
      </w:r>
      <w:r w:rsidR="00922F94">
        <w:rPr>
          <w:rtl/>
        </w:rPr>
        <w:t xml:space="preserve"> </w:t>
      </w:r>
      <w:r>
        <w:rPr>
          <w:rtl/>
        </w:rPr>
        <w:t>أرجوزة في اللغة، فرغ من نظمها سنة (1281هـ)</w:t>
      </w:r>
      <w:r w:rsidRPr="00F12CCE">
        <w:rPr>
          <w:rStyle w:val="rfdFootnotenum"/>
          <w:rtl/>
        </w:rPr>
        <w:t>(4)</w:t>
      </w:r>
      <w:r>
        <w:rPr>
          <w:rtl/>
        </w:rPr>
        <w:t>، ومنه نسخة مخطوطة في مكتبة الإمام الحكيم العامّة، برقم: (430).</w:t>
      </w:r>
    </w:p>
    <w:p w14:paraId="6C71863F" w14:textId="4AC220A0" w:rsidR="00F12CCE" w:rsidRDefault="00F12CCE" w:rsidP="00F12CCE">
      <w:pPr>
        <w:rPr>
          <w:rtl/>
        </w:rPr>
      </w:pPr>
      <w:r>
        <w:rPr>
          <w:rtl/>
        </w:rPr>
        <w:t xml:space="preserve">9ـ </w:t>
      </w:r>
      <w:r w:rsidRPr="00BD6614">
        <w:rPr>
          <w:rStyle w:val="rfdBold2"/>
          <w:rtl/>
        </w:rPr>
        <w:t>حديقة الطلّاب</w:t>
      </w:r>
      <w:r>
        <w:rPr>
          <w:rtl/>
        </w:rPr>
        <w:t>:</w:t>
      </w:r>
      <w:r w:rsidR="00922F94">
        <w:rPr>
          <w:rtl/>
        </w:rPr>
        <w:t xml:space="preserve"> </w:t>
      </w:r>
      <w:r>
        <w:rPr>
          <w:rtl/>
        </w:rPr>
        <w:t>أرجوزة في علم الصرف في مائة بيت</w:t>
      </w:r>
      <w:r w:rsidRPr="00F12CCE">
        <w:rPr>
          <w:rStyle w:val="rfdFootnotenum"/>
          <w:rtl/>
        </w:rPr>
        <w:t>(5)</w:t>
      </w:r>
      <w:r>
        <w:rPr>
          <w:rtl/>
        </w:rPr>
        <w:t>.</w:t>
      </w:r>
      <w:r w:rsidR="00922F94">
        <w:rPr>
          <w:rtl/>
        </w:rPr>
        <w:t xml:space="preserve"> </w:t>
      </w:r>
    </w:p>
    <w:p w14:paraId="5A380D68" w14:textId="19EFA6F4" w:rsidR="00F12CCE" w:rsidRDefault="00F12CCE" w:rsidP="00F12CCE">
      <w:pPr>
        <w:rPr>
          <w:rtl/>
        </w:rPr>
      </w:pPr>
      <w:r>
        <w:rPr>
          <w:rtl/>
        </w:rPr>
        <w:t xml:space="preserve">10ـ </w:t>
      </w:r>
      <w:r w:rsidRPr="00BD6614">
        <w:rPr>
          <w:rStyle w:val="rfdBold2"/>
          <w:rtl/>
        </w:rPr>
        <w:t>شرح الفوائد الصمدية في علم العربية</w:t>
      </w:r>
      <w:r>
        <w:rPr>
          <w:rtl/>
        </w:rPr>
        <w:t>: للشيخ البهائي</w:t>
      </w:r>
      <w:r w:rsidRPr="00F12CCE">
        <w:rPr>
          <w:rStyle w:val="rfdFootnotenum"/>
          <w:rtl/>
        </w:rPr>
        <w:t>(6)</w:t>
      </w:r>
      <w:r>
        <w:rPr>
          <w:rtl/>
        </w:rPr>
        <w:t>.</w:t>
      </w:r>
    </w:p>
    <w:p w14:paraId="682CF6CD" w14:textId="77777777" w:rsidR="00F12CCE" w:rsidRDefault="00F12CCE" w:rsidP="00F12CCE">
      <w:pPr>
        <w:pStyle w:val="rfdLine"/>
        <w:rPr>
          <w:rtl/>
        </w:rPr>
      </w:pPr>
      <w:r>
        <w:rPr>
          <w:rtl/>
        </w:rPr>
        <w:t>__________</w:t>
      </w:r>
    </w:p>
    <w:p w14:paraId="171B329C" w14:textId="0E6C8D0D" w:rsidR="00F12CCE" w:rsidRDefault="00F12CCE" w:rsidP="00F12CCE">
      <w:pPr>
        <w:pStyle w:val="rfdFootnote0"/>
        <w:rPr>
          <w:rtl/>
        </w:rPr>
      </w:pPr>
      <w:r>
        <w:rPr>
          <w:rtl/>
        </w:rPr>
        <w:t>(1) ينظر: معارف الرجال 2/355.</w:t>
      </w:r>
    </w:p>
    <w:p w14:paraId="09714917" w14:textId="742D0281" w:rsidR="00F12CCE" w:rsidRDefault="00F12CCE" w:rsidP="00F12CCE">
      <w:pPr>
        <w:pStyle w:val="rfdFootnote0"/>
        <w:rPr>
          <w:rtl/>
        </w:rPr>
      </w:pPr>
      <w:r>
        <w:rPr>
          <w:rtl/>
        </w:rPr>
        <w:t>(2) ينظر: أعيان الشيعة 9/394.</w:t>
      </w:r>
    </w:p>
    <w:p w14:paraId="5A0DB698" w14:textId="26C4E81B" w:rsidR="00F12CCE" w:rsidRDefault="00F12CCE" w:rsidP="00F12CCE">
      <w:pPr>
        <w:pStyle w:val="rfdFootnote0"/>
        <w:rPr>
          <w:rtl/>
        </w:rPr>
      </w:pPr>
      <w:r>
        <w:rPr>
          <w:rtl/>
        </w:rPr>
        <w:t>(3) ينظر: معارف الرجال 2/355.</w:t>
      </w:r>
    </w:p>
    <w:p w14:paraId="5B22CABF" w14:textId="17780205" w:rsidR="00F12CCE" w:rsidRDefault="00F12CCE" w:rsidP="00F12CCE">
      <w:pPr>
        <w:pStyle w:val="rfdFootnote0"/>
        <w:rPr>
          <w:rtl/>
        </w:rPr>
      </w:pPr>
      <w:r>
        <w:rPr>
          <w:rtl/>
        </w:rPr>
        <w:t>(4) ينظر: الذريعة إلىٰ تصانيف الشيعة 12/73.</w:t>
      </w:r>
    </w:p>
    <w:p w14:paraId="60C8DFF2" w14:textId="1BF07D7B" w:rsidR="00F12CCE" w:rsidRDefault="00F12CCE" w:rsidP="00F12CCE">
      <w:pPr>
        <w:pStyle w:val="rfdFootnote0"/>
        <w:rPr>
          <w:rtl/>
        </w:rPr>
      </w:pPr>
      <w:r>
        <w:rPr>
          <w:rtl/>
        </w:rPr>
        <w:t>(5) ينظر: نقباء البشر 17/237.</w:t>
      </w:r>
    </w:p>
    <w:p w14:paraId="15442999" w14:textId="031BFBF5" w:rsidR="00F12CCE" w:rsidRDefault="00F12CCE" w:rsidP="00F12CCE">
      <w:pPr>
        <w:pStyle w:val="rfdFootnote0"/>
        <w:rPr>
          <w:rtl/>
        </w:rPr>
      </w:pPr>
      <w:r>
        <w:rPr>
          <w:rtl/>
        </w:rPr>
        <w:t>(6) ينظر: الغدير في الكتاب والسنة والأثر 11/270.</w:t>
      </w:r>
    </w:p>
    <w:p w14:paraId="0875231A" w14:textId="77777777" w:rsidR="00BD6614" w:rsidRDefault="00F12CCE" w:rsidP="00F12CCE">
      <w:pPr>
        <w:rPr>
          <w:rtl/>
        </w:rPr>
      </w:pPr>
      <w:r>
        <w:br w:type="page"/>
      </w:r>
    </w:p>
    <w:p w14:paraId="138DEF17" w14:textId="6A638F16" w:rsidR="00F12CCE" w:rsidRDefault="00F12CCE" w:rsidP="00F12CCE">
      <w:pPr>
        <w:rPr>
          <w:rtl/>
        </w:rPr>
      </w:pPr>
      <w:r>
        <w:rPr>
          <w:rtl/>
        </w:rPr>
        <w:lastRenderedPageBreak/>
        <w:t xml:space="preserve">11ـ </w:t>
      </w:r>
      <w:r w:rsidRPr="00BD6614">
        <w:rPr>
          <w:rStyle w:val="rfdBold2"/>
          <w:rtl/>
        </w:rPr>
        <w:t>كشف الإبهام عن وجه مغني ابن هشام</w:t>
      </w:r>
      <w:r>
        <w:rPr>
          <w:rtl/>
        </w:rPr>
        <w:t>:</w:t>
      </w:r>
      <w:r w:rsidR="00922F94">
        <w:rPr>
          <w:rtl/>
        </w:rPr>
        <w:t xml:space="preserve"> </w:t>
      </w:r>
      <w:r>
        <w:rPr>
          <w:rtl/>
        </w:rPr>
        <w:t>أشار إليه في كتاب: (هبة الشباب)، وكتاب: (عطر العروس)</w:t>
      </w:r>
      <w:r w:rsidRPr="00F12CCE">
        <w:rPr>
          <w:rStyle w:val="rfdFootnotenum"/>
          <w:rtl/>
        </w:rPr>
        <w:t>(1)</w:t>
      </w:r>
      <w:r>
        <w:rPr>
          <w:rtl/>
        </w:rPr>
        <w:t>.</w:t>
      </w:r>
    </w:p>
    <w:p w14:paraId="0A589F60" w14:textId="59FFCC28" w:rsidR="00F12CCE" w:rsidRDefault="00F12CCE" w:rsidP="00F12CCE">
      <w:pPr>
        <w:rPr>
          <w:rtl/>
        </w:rPr>
      </w:pPr>
      <w:r>
        <w:rPr>
          <w:rFonts w:hint="eastAsia"/>
          <w:rtl/>
        </w:rPr>
        <w:t>وقد</w:t>
      </w:r>
      <w:r>
        <w:rPr>
          <w:rtl/>
        </w:rPr>
        <w:t xml:space="preserve"> وهم محقّق كتاب نقباء البشر؛ إذ عدّ من مؤلّفاته كتاب:</w:t>
      </w:r>
      <w:r w:rsidR="00922F94">
        <w:rPr>
          <w:rtl/>
        </w:rPr>
        <w:t xml:space="preserve"> </w:t>
      </w:r>
      <w:r>
        <w:rPr>
          <w:rtl/>
        </w:rPr>
        <w:t>(</w:t>
      </w:r>
      <w:r w:rsidRPr="00BD6614">
        <w:rPr>
          <w:rStyle w:val="rfdBold2"/>
          <w:rtl/>
        </w:rPr>
        <w:t>ملتقطات الصحو في مستنبطات النحو</w:t>
      </w:r>
      <w:r>
        <w:rPr>
          <w:rtl/>
        </w:rPr>
        <w:t>)، إذ قال:</w:t>
      </w:r>
      <w:r w:rsidR="00922F94">
        <w:rPr>
          <w:rtl/>
        </w:rPr>
        <w:t xml:space="preserve"> </w:t>
      </w:r>
      <w:r>
        <w:rPr>
          <w:rtl/>
        </w:rPr>
        <w:t xml:space="preserve">«وله غير ما ذكر المؤلّف... </w:t>
      </w:r>
      <w:r w:rsidRPr="00BD6614">
        <w:rPr>
          <w:rStyle w:val="rfdBold2"/>
          <w:rtl/>
        </w:rPr>
        <w:t>ملتقطات الصحو في مستنبطات النحو</w:t>
      </w:r>
      <w:r>
        <w:rPr>
          <w:rtl/>
        </w:rPr>
        <w:t>)</w:t>
      </w:r>
      <w:r w:rsidRPr="00F12CCE">
        <w:rPr>
          <w:rStyle w:val="rfdFootnotenum"/>
          <w:rtl/>
        </w:rPr>
        <w:t>(2)</w:t>
      </w:r>
      <w:r>
        <w:rPr>
          <w:rtl/>
        </w:rPr>
        <w:t>، وهذا الكتاب هو منظومة نحوية للشيخ محمّد بن طاهر السماوي (1380هـ) كما نصّ علىٰ ذلك الش</w:t>
      </w:r>
      <w:r>
        <w:rPr>
          <w:rFonts w:hint="eastAsia"/>
          <w:rtl/>
        </w:rPr>
        <w:t>يخ</w:t>
      </w:r>
      <w:r>
        <w:rPr>
          <w:rtl/>
        </w:rPr>
        <w:t xml:space="preserve"> محمّد حسن الطهراني</w:t>
      </w:r>
      <w:r w:rsidRPr="00F12CCE">
        <w:rPr>
          <w:rStyle w:val="rfdFootnotenum"/>
          <w:rtl/>
        </w:rPr>
        <w:t>(3)</w:t>
      </w:r>
      <w:r>
        <w:rPr>
          <w:rtl/>
        </w:rPr>
        <w:t xml:space="preserve"> وليس للشيخ محمّد بن عبد الوهاب الهمداني، وقد وقفنا علىٰ نسخة منه فوجدناها للشيخ السماوي.</w:t>
      </w:r>
    </w:p>
    <w:p w14:paraId="04E6D8AE" w14:textId="27007B90" w:rsidR="00F12CCE" w:rsidRDefault="00F12CCE" w:rsidP="00F12CCE">
      <w:pPr>
        <w:rPr>
          <w:rtl/>
        </w:rPr>
      </w:pPr>
      <w:r>
        <w:rPr>
          <w:rFonts w:hint="eastAsia"/>
          <w:rtl/>
        </w:rPr>
        <w:t>أمّا</w:t>
      </w:r>
      <w:r>
        <w:rPr>
          <w:rtl/>
        </w:rPr>
        <w:t xml:space="preserve"> وفاة الشيخ محمّد بن عبد الوهاب الهمداني فقد ذكر لها أكثر من تأريخ، والمشهور منها أنّه توفّي سنة (1303هـ)</w:t>
      </w:r>
      <w:r w:rsidRPr="00F12CCE">
        <w:rPr>
          <w:rStyle w:val="rfdFootnotenum"/>
          <w:rtl/>
        </w:rPr>
        <w:t>(4)</w:t>
      </w:r>
      <w:r>
        <w:rPr>
          <w:rtl/>
        </w:rPr>
        <w:t>، وقيل:</w:t>
      </w:r>
      <w:r w:rsidR="00922F94">
        <w:rPr>
          <w:rtl/>
        </w:rPr>
        <w:t xml:space="preserve"> </w:t>
      </w:r>
      <w:r>
        <w:rPr>
          <w:rtl/>
        </w:rPr>
        <w:t>إنّه كان حيّاً في سنة (1303هـ)، ويحتمل أنّه توفّي في سنة (1304هـ)</w:t>
      </w:r>
      <w:r w:rsidRPr="00F12CCE">
        <w:rPr>
          <w:rStyle w:val="rfdFootnotenum"/>
          <w:rtl/>
        </w:rPr>
        <w:t>(5)</w:t>
      </w:r>
      <w:r>
        <w:rPr>
          <w:rtl/>
        </w:rPr>
        <w:t>، وقيل: سنة (1305هـ)</w:t>
      </w:r>
      <w:r w:rsidRPr="00F12CCE">
        <w:rPr>
          <w:rStyle w:val="rfdFootnotenum"/>
          <w:rtl/>
        </w:rPr>
        <w:t>(6)</w:t>
      </w:r>
      <w:r>
        <w:rPr>
          <w:rtl/>
        </w:rPr>
        <w:t>، وصحّح الباحث قاسم آل زاهد م</w:t>
      </w:r>
      <w:r>
        <w:rPr>
          <w:rFonts w:hint="eastAsia"/>
          <w:rtl/>
        </w:rPr>
        <w:t>ا</w:t>
      </w:r>
      <w:r>
        <w:rPr>
          <w:rtl/>
        </w:rPr>
        <w:t xml:space="preserve"> نقله الدكتور حسين علي محفوظ عن المجموعات الخطّية للشيخ محمّد رضا الشبيبي، وعن كشكول السيّد محمّد الهندي الذي حضر جنازته،</w:t>
      </w:r>
      <w:r w:rsidR="00922F94">
        <w:rPr>
          <w:rtl/>
        </w:rPr>
        <w:t xml:space="preserve"> </w:t>
      </w:r>
      <w:r>
        <w:rPr>
          <w:rtl/>
        </w:rPr>
        <w:t>أنّه توفّي سنة 1305هـ</w:t>
      </w:r>
      <w:r w:rsidR="00922F94">
        <w:rPr>
          <w:rtl/>
        </w:rPr>
        <w:t xml:space="preserve"> </w:t>
      </w:r>
      <w:r w:rsidRPr="00F12CCE">
        <w:rPr>
          <w:rStyle w:val="rfdFootnotenum"/>
          <w:rtl/>
        </w:rPr>
        <w:t>(7)</w:t>
      </w:r>
      <w:r>
        <w:rPr>
          <w:rtl/>
        </w:rPr>
        <w:t xml:space="preserve">. </w:t>
      </w:r>
    </w:p>
    <w:p w14:paraId="27134488" w14:textId="77777777" w:rsidR="00F12CCE" w:rsidRDefault="00F12CCE" w:rsidP="00BD6614">
      <w:pPr>
        <w:pStyle w:val="rfdBold1"/>
        <w:rPr>
          <w:rtl/>
        </w:rPr>
      </w:pPr>
      <w:r>
        <w:rPr>
          <w:rFonts w:hint="eastAsia"/>
          <w:rtl/>
        </w:rPr>
        <w:t>رسالة</w:t>
      </w:r>
      <w:r>
        <w:rPr>
          <w:rtl/>
        </w:rPr>
        <w:t xml:space="preserve"> الجوهر النضيد:</w:t>
      </w:r>
    </w:p>
    <w:p w14:paraId="2938ED86" w14:textId="77777777" w:rsidR="00F12CCE" w:rsidRDefault="00F12CCE" w:rsidP="00F12CCE">
      <w:pPr>
        <w:rPr>
          <w:rtl/>
        </w:rPr>
      </w:pPr>
      <w:r>
        <w:rPr>
          <w:rFonts w:hint="eastAsia"/>
          <w:rtl/>
        </w:rPr>
        <w:t>هذه</w:t>
      </w:r>
      <w:r>
        <w:rPr>
          <w:rtl/>
        </w:rPr>
        <w:t xml:space="preserve"> الرسالة التي بين يدي القارئ الكريم والتي نقوم بتحقيقها هي رسالة</w:t>
      </w:r>
    </w:p>
    <w:p w14:paraId="7C1335BC" w14:textId="77777777" w:rsidR="00F12CCE" w:rsidRDefault="00F12CCE" w:rsidP="00F12CCE">
      <w:pPr>
        <w:pStyle w:val="rfdLine"/>
        <w:rPr>
          <w:rtl/>
        </w:rPr>
      </w:pPr>
      <w:r>
        <w:rPr>
          <w:rtl/>
        </w:rPr>
        <w:t>__________</w:t>
      </w:r>
    </w:p>
    <w:p w14:paraId="0ED764DB" w14:textId="05BCF093" w:rsidR="00F12CCE" w:rsidRDefault="00F12CCE" w:rsidP="00F12CCE">
      <w:pPr>
        <w:pStyle w:val="rfdFootnote0"/>
        <w:rPr>
          <w:rtl/>
        </w:rPr>
      </w:pPr>
      <w:r>
        <w:rPr>
          <w:rtl/>
        </w:rPr>
        <w:t>(1) ينظر: هبة الشباب: 16.</w:t>
      </w:r>
    </w:p>
    <w:p w14:paraId="7844EB2A" w14:textId="0AF485C7" w:rsidR="00F12CCE" w:rsidRDefault="00F12CCE" w:rsidP="00F12CCE">
      <w:pPr>
        <w:pStyle w:val="rfdFootnote0"/>
        <w:rPr>
          <w:rtl/>
        </w:rPr>
      </w:pPr>
      <w:r>
        <w:rPr>
          <w:rtl/>
        </w:rPr>
        <w:t>(2) نقباء البشر: 17/237 هامش المحقّق.</w:t>
      </w:r>
    </w:p>
    <w:p w14:paraId="06FEA0A6" w14:textId="66AB6B53" w:rsidR="00F12CCE" w:rsidRDefault="00F12CCE" w:rsidP="00F12CCE">
      <w:pPr>
        <w:pStyle w:val="rfdFootnote0"/>
        <w:rPr>
          <w:rtl/>
        </w:rPr>
      </w:pPr>
      <w:r>
        <w:rPr>
          <w:rtl/>
        </w:rPr>
        <w:t>(3) ينظر: الذريعة إلىٰ تصانيف الشيعة 1/504.</w:t>
      </w:r>
    </w:p>
    <w:p w14:paraId="7165B37A" w14:textId="14FB2D57" w:rsidR="00F12CCE" w:rsidRDefault="00F12CCE" w:rsidP="00F12CCE">
      <w:pPr>
        <w:pStyle w:val="rfdFootnote0"/>
        <w:rPr>
          <w:rtl/>
        </w:rPr>
      </w:pPr>
      <w:r>
        <w:rPr>
          <w:rtl/>
        </w:rPr>
        <w:t>(4) ينظر: أعيان الشيعة 9/394.</w:t>
      </w:r>
    </w:p>
    <w:p w14:paraId="65A351D8" w14:textId="2E5DBA07" w:rsidR="00F12CCE" w:rsidRDefault="00F12CCE" w:rsidP="00F12CCE">
      <w:pPr>
        <w:pStyle w:val="rfdFootnote0"/>
        <w:rPr>
          <w:rtl/>
        </w:rPr>
      </w:pPr>
      <w:r>
        <w:rPr>
          <w:rtl/>
        </w:rPr>
        <w:t>(5) ينظر: الذريعة إلىٰ تصانيف الشيعة 11/4.</w:t>
      </w:r>
    </w:p>
    <w:p w14:paraId="4587B57E" w14:textId="1B061F07" w:rsidR="00F12CCE" w:rsidRDefault="00F12CCE" w:rsidP="00F12CCE">
      <w:pPr>
        <w:pStyle w:val="rfdFootnote0"/>
        <w:rPr>
          <w:rtl/>
        </w:rPr>
      </w:pPr>
      <w:r>
        <w:rPr>
          <w:rtl/>
        </w:rPr>
        <w:t>(6) ينظر: نقباء البشر 17/237.</w:t>
      </w:r>
    </w:p>
    <w:p w14:paraId="024A7D71" w14:textId="4518ADE8" w:rsidR="00F12CCE" w:rsidRDefault="00F12CCE" w:rsidP="00F12CCE">
      <w:pPr>
        <w:pStyle w:val="rfdFootnote0"/>
        <w:rPr>
          <w:rtl/>
        </w:rPr>
      </w:pPr>
      <w:r>
        <w:rPr>
          <w:rtl/>
        </w:rPr>
        <w:t>(7) كواكب مشهد الكاظمين 2/267؛ هبة الشباب، دراسة المحقّق.</w:t>
      </w:r>
    </w:p>
    <w:p w14:paraId="20B3F823" w14:textId="77777777" w:rsidR="00BD6614" w:rsidRDefault="00F12CCE" w:rsidP="00F12CCE">
      <w:pPr>
        <w:rPr>
          <w:rtl/>
        </w:rPr>
      </w:pPr>
      <w:r>
        <w:br w:type="page"/>
      </w:r>
    </w:p>
    <w:p w14:paraId="471A0784" w14:textId="33430B8A" w:rsidR="00F12CCE" w:rsidRDefault="00F12CCE" w:rsidP="00BD6614">
      <w:pPr>
        <w:pStyle w:val="rfdNormal0"/>
        <w:rPr>
          <w:rtl/>
        </w:rPr>
      </w:pPr>
      <w:r>
        <w:rPr>
          <w:rtl/>
        </w:rPr>
        <w:lastRenderedPageBreak/>
        <w:t>صغيرة الحجم، كثيرة الفائدة والنفع، كتبها مؤلّفها جواباً علىٰ سؤال عن طريقة توكيد الفعل الناقص بنون التوكيد الثقيلة فموضوعها صرفي؛ لأنّها تتحدّث عن التغييرات التي تصيب الفعل تخشىٰ عند دخول نون التوكيد عليه، وفيها جنبة نحوية، لأنّها تتحدّث عن الإسناد.</w:t>
      </w:r>
    </w:p>
    <w:p w14:paraId="48AADBFA" w14:textId="77777777" w:rsidR="00F12CCE" w:rsidRDefault="00F12CCE" w:rsidP="00F12CCE">
      <w:pPr>
        <w:rPr>
          <w:rtl/>
        </w:rPr>
      </w:pPr>
      <w:r>
        <w:rPr>
          <w:rFonts w:hint="eastAsia"/>
          <w:rtl/>
        </w:rPr>
        <w:t>وهذه</w:t>
      </w:r>
      <w:r>
        <w:rPr>
          <w:rtl/>
        </w:rPr>
        <w:t xml:space="preserve"> الرسالة تتكوّن من ثلاثة أمور:</w:t>
      </w:r>
    </w:p>
    <w:p w14:paraId="5DC5CF19" w14:textId="77777777" w:rsidR="00F12CCE" w:rsidRDefault="00F12CCE" w:rsidP="00F12CCE">
      <w:pPr>
        <w:rPr>
          <w:rtl/>
        </w:rPr>
      </w:pPr>
      <w:r w:rsidRPr="00BD6614">
        <w:rPr>
          <w:rStyle w:val="rfdBold2"/>
          <w:rFonts w:hint="eastAsia"/>
          <w:rtl/>
        </w:rPr>
        <w:t>الأوّل</w:t>
      </w:r>
      <w:r>
        <w:rPr>
          <w:rtl/>
        </w:rPr>
        <w:t>: أصل المسألة العويصة (المتن)، ولم نستطِع معرفة قائله علىٰ كثرة بحثنا عنه، ولعلّ الزمان وتطوّر العلم يكشف لنا عن قائله إن شاء الله، وقد حصرناه بين قوسين لتمييزه عن الشرح.</w:t>
      </w:r>
    </w:p>
    <w:p w14:paraId="08A6E4A7" w14:textId="77777777" w:rsidR="00F12CCE" w:rsidRDefault="00F12CCE" w:rsidP="00F12CCE">
      <w:pPr>
        <w:rPr>
          <w:rtl/>
        </w:rPr>
      </w:pPr>
      <w:r w:rsidRPr="00BD6614">
        <w:rPr>
          <w:rStyle w:val="rfdBold2"/>
          <w:rFonts w:hint="eastAsia"/>
          <w:rtl/>
        </w:rPr>
        <w:t>والثاني</w:t>
      </w:r>
      <w:r>
        <w:rPr>
          <w:rtl/>
        </w:rPr>
        <w:t>: شرح المسألة العويصة، والشارح غير معروف لنا، ويبدو أنّه من معاصري الشيخ محمّد بن عبد الوهاب الهمداني، ومن العلماء الفقهاء ومن المؤسف أنّ الشيخ الهمداني لم يشِرْ إلىٰ اسمه أو أيّ شيء يمكن أن يحدّد شخصيّته إلّا ما ذكره عن العويصة وشرحها، وسيأتي كلامه في الأمر الثالث.</w:t>
      </w:r>
    </w:p>
    <w:p w14:paraId="059E83BC" w14:textId="6DB9991E" w:rsidR="00F12CCE" w:rsidRDefault="00F12CCE" w:rsidP="00F12CCE">
      <w:pPr>
        <w:rPr>
          <w:rtl/>
        </w:rPr>
      </w:pPr>
      <w:r w:rsidRPr="00BD6614">
        <w:rPr>
          <w:rStyle w:val="rfdBold2"/>
          <w:rFonts w:hint="eastAsia"/>
          <w:rtl/>
        </w:rPr>
        <w:t>والثالث</w:t>
      </w:r>
      <w:r>
        <w:rPr>
          <w:rtl/>
        </w:rPr>
        <w:t>: وهو الأهمّ من بين هذه الأمور وهو ما قام به الشيخ الهمداني من تهذيب وتجريد لشرح العويصة، فأصل الشرح ليس له، وما قام به في هذه الرسالة هو تهذيب لهذا الشرح وتجريد، وعدّه هو من مؤلّفاته، ويبدو أنّه وجد هذا الشرح في بعض كتب الشارح عندما كان في بغداد، ف</w:t>
      </w:r>
      <w:r>
        <w:rPr>
          <w:rFonts w:hint="eastAsia"/>
          <w:rtl/>
        </w:rPr>
        <w:t>أعجبته</w:t>
      </w:r>
      <w:r>
        <w:rPr>
          <w:rtl/>
        </w:rPr>
        <w:t xml:space="preserve"> العويصة فأراد شرحها شرحاً مفصّلاً ولكن منعته مشاغل الحياة فاكتفىٰ بتهذيب هذا الشرح إلىٰ حين يتمكّن فيه من شرحها، وقد نصّ هو علىٰ ذلك بقوله: «وقفتُ في إقامتي بالزوراء ـ</w:t>
      </w:r>
      <w:r w:rsidR="00922F94">
        <w:rPr>
          <w:rtl/>
        </w:rPr>
        <w:t xml:space="preserve"> </w:t>
      </w:r>
      <w:r>
        <w:rPr>
          <w:rtl/>
        </w:rPr>
        <w:t>جعلها الله كما شاء</w:t>
      </w:r>
      <w:r w:rsidR="00922F94">
        <w:rPr>
          <w:rtl/>
        </w:rPr>
        <w:t xml:space="preserve"> </w:t>
      </w:r>
      <w:r>
        <w:rPr>
          <w:rtl/>
        </w:rPr>
        <w:t>ـ علىٰ عويصة فهمُها مشكل، واستخراجها معضل، فتخيّلت أن أشرحها بشرح جميل علىٰ سبيل التفصيل، فرأيت أنّ كثرة الاشتغال مانعة عمّا هو في الخيال، فلذلك أخّرت شرحها إلىٰ أن أفرغ من الأشغال، وبعد ذلك أشرحها ـ</w:t>
      </w:r>
      <w:r w:rsidR="00922F94">
        <w:rPr>
          <w:rtl/>
        </w:rPr>
        <w:t xml:space="preserve"> </w:t>
      </w:r>
      <w:r>
        <w:rPr>
          <w:rtl/>
        </w:rPr>
        <w:t>إن شاء الله المتعال</w:t>
      </w:r>
      <w:r w:rsidR="00922F94">
        <w:rPr>
          <w:rtl/>
        </w:rPr>
        <w:t xml:space="preserve"> </w:t>
      </w:r>
      <w:r>
        <w:rPr>
          <w:rtl/>
        </w:rPr>
        <w:t xml:space="preserve">ـ علىٰ ما هو في الخيال، وقد كان بعض أهل عصري شارحاً لها، ولكنّه لم يجعله شرحاً برأسه، بل جعله </w:t>
      </w:r>
      <w:r>
        <w:rPr>
          <w:rFonts w:hint="eastAsia"/>
          <w:rtl/>
        </w:rPr>
        <w:t>ذيل</w:t>
      </w:r>
      <w:r>
        <w:rPr>
          <w:rtl/>
        </w:rPr>
        <w:t xml:space="preserve"> ما أجابه عن عدّة مسائل سألوه عنها، وإنّي لمّا رأيت أنّه لا دخل</w:t>
      </w:r>
    </w:p>
    <w:p w14:paraId="64802C60" w14:textId="77777777" w:rsidR="00BD6614" w:rsidRDefault="00F12CCE" w:rsidP="00F12CCE">
      <w:pPr>
        <w:rPr>
          <w:rtl/>
        </w:rPr>
      </w:pPr>
      <w:r>
        <w:br w:type="page"/>
      </w:r>
    </w:p>
    <w:p w14:paraId="4C9F3BB4" w14:textId="24335A36" w:rsidR="00F12CCE" w:rsidRDefault="00F12CCE" w:rsidP="00BD6614">
      <w:pPr>
        <w:pStyle w:val="rfdNormal0"/>
        <w:rPr>
          <w:rtl/>
        </w:rPr>
      </w:pPr>
      <w:r>
        <w:rPr>
          <w:rtl/>
        </w:rPr>
        <w:lastRenderedPageBreak/>
        <w:t>لهذا الشرح بتلك المسائل والأجوبة، ولا ربط بينهما استحسنت أن أفرده بالذكر وأجعله شرحاً برأسه، فها أنا أذكر أوّلاً تلك العويصة ثمّ أنقل شرحها بعون الله تعالى»</w:t>
      </w:r>
      <w:r w:rsidRPr="00F12CCE">
        <w:rPr>
          <w:rStyle w:val="rfdFootnotenum"/>
          <w:rtl/>
        </w:rPr>
        <w:t>(1)</w:t>
      </w:r>
      <w:r>
        <w:rPr>
          <w:rtl/>
        </w:rPr>
        <w:t>.</w:t>
      </w:r>
    </w:p>
    <w:p w14:paraId="6B625E23" w14:textId="77777777" w:rsidR="00F12CCE" w:rsidRDefault="00F12CCE" w:rsidP="00F12CCE">
      <w:pPr>
        <w:rPr>
          <w:rtl/>
        </w:rPr>
      </w:pPr>
      <w:r>
        <w:rPr>
          <w:rFonts w:hint="eastAsia"/>
          <w:rtl/>
        </w:rPr>
        <w:t>والذي</w:t>
      </w:r>
      <w:r>
        <w:rPr>
          <w:rtl/>
        </w:rPr>
        <w:t xml:space="preserve"> دعاه إلىٰ تهذيب هذا الشرح:</w:t>
      </w:r>
    </w:p>
    <w:p w14:paraId="37C24D9E" w14:textId="77777777" w:rsidR="00F12CCE" w:rsidRDefault="00F12CCE" w:rsidP="00F12CCE">
      <w:pPr>
        <w:rPr>
          <w:rtl/>
        </w:rPr>
      </w:pPr>
      <w:r w:rsidRPr="00BD6614">
        <w:rPr>
          <w:rStyle w:val="rfdBold2"/>
          <w:rFonts w:hint="eastAsia"/>
          <w:rtl/>
        </w:rPr>
        <w:t>أوّلا</w:t>
      </w:r>
      <w:r>
        <w:rPr>
          <w:rtl/>
        </w:rPr>
        <w:t>: إعجابه به.</w:t>
      </w:r>
    </w:p>
    <w:p w14:paraId="34286544" w14:textId="78EDAC9D" w:rsidR="00F12CCE" w:rsidRDefault="00F12CCE" w:rsidP="00F12CCE">
      <w:pPr>
        <w:rPr>
          <w:rtl/>
        </w:rPr>
      </w:pPr>
      <w:r w:rsidRPr="00BD6614">
        <w:rPr>
          <w:rStyle w:val="rfdBold2"/>
          <w:rFonts w:hint="eastAsia"/>
          <w:rtl/>
        </w:rPr>
        <w:t>ثانياً</w:t>
      </w:r>
      <w:r>
        <w:rPr>
          <w:rtl/>
        </w:rPr>
        <w:t>: رغبته في شرح العويصة، إذ عُرف عنه اهتمامه بشرح الألغاز فقد شرح لغز الشيخ البهائي (ت</w:t>
      </w:r>
      <w:r w:rsidR="00922F94">
        <w:rPr>
          <w:rtl/>
        </w:rPr>
        <w:t xml:space="preserve"> </w:t>
      </w:r>
      <w:r>
        <w:rPr>
          <w:rtl/>
        </w:rPr>
        <w:t>1031هـ) في كتابه هبة الشباب.</w:t>
      </w:r>
    </w:p>
    <w:p w14:paraId="0CC1A465" w14:textId="77777777" w:rsidR="00F12CCE" w:rsidRDefault="00F12CCE" w:rsidP="00F12CCE">
      <w:pPr>
        <w:rPr>
          <w:rtl/>
        </w:rPr>
      </w:pPr>
      <w:r w:rsidRPr="00BD6614">
        <w:rPr>
          <w:rStyle w:val="rfdBold2"/>
          <w:rFonts w:hint="eastAsia"/>
          <w:rtl/>
        </w:rPr>
        <w:t>ثالثاً</w:t>
      </w:r>
      <w:r>
        <w:rPr>
          <w:rtl/>
        </w:rPr>
        <w:t>: أنّه وجد هذا الشرح ضمن مسائل مختلفة من حيث التخصّص، فقد كان موجوداً في مسائل ربّما تكون فقهية قدّمت للشارح بوصفها أسئلة فرأىٰ أنّ هذا ليس محلّه فأفرده وهذّبه.</w:t>
      </w:r>
    </w:p>
    <w:p w14:paraId="7BCC5D20" w14:textId="77777777" w:rsidR="00F12CCE" w:rsidRDefault="00F12CCE" w:rsidP="00F12CCE">
      <w:pPr>
        <w:rPr>
          <w:rtl/>
        </w:rPr>
      </w:pPr>
      <w:r>
        <w:rPr>
          <w:rFonts w:hint="eastAsia"/>
          <w:rtl/>
        </w:rPr>
        <w:t>وللأسف</w:t>
      </w:r>
      <w:r>
        <w:rPr>
          <w:rtl/>
        </w:rPr>
        <w:t xml:space="preserve"> لم يشِرْ الهمداني لاسم مؤلّفه أو مكان وجود المسائل الموجود فيها الشرح لنعرف اسم الشارح ونشير إلىٰ جهوده، واكتفىٰ بقوله: «بعض أهل عصري»، وقد بحثنا كثيراً عن الشارح وسألنا أهل الاختصاص وغيرهم ولم نتمكّن من معرفته نسأل الله التوفيق لمعرفته.</w:t>
      </w:r>
    </w:p>
    <w:p w14:paraId="6A1D9BCB" w14:textId="77777777" w:rsidR="00F12CCE" w:rsidRDefault="00F12CCE" w:rsidP="00BD6614">
      <w:pPr>
        <w:pStyle w:val="rfdBold1"/>
        <w:rPr>
          <w:rtl/>
        </w:rPr>
      </w:pPr>
      <w:r>
        <w:rPr>
          <w:rFonts w:hint="eastAsia"/>
          <w:rtl/>
        </w:rPr>
        <w:t>عمل</w:t>
      </w:r>
      <w:r>
        <w:rPr>
          <w:rtl/>
        </w:rPr>
        <w:t xml:space="preserve"> الشيخ الهمداني في هذا الشرح:</w:t>
      </w:r>
    </w:p>
    <w:p w14:paraId="0CEEAEAA" w14:textId="77777777" w:rsidR="00F12CCE" w:rsidRDefault="00F12CCE" w:rsidP="00F12CCE">
      <w:pPr>
        <w:rPr>
          <w:rtl/>
        </w:rPr>
      </w:pPr>
      <w:r>
        <w:rPr>
          <w:rtl/>
        </w:rPr>
        <w:t>1ـ الإفراد والتجريد: بعد أن قرأ الشيخ محمّد الهمداني هذا الشرح، وأعجبه قام بإفراده علىٰ شكل شرح مستقلّ بعد أن كان ذيلاً لجملة مسائل غريبة عن هذا الشرح من حيث التخصّص، والغالب أنّه كان ذيلاً لمسائل فقهية.</w:t>
      </w:r>
    </w:p>
    <w:p w14:paraId="3BAF6329" w14:textId="204540C5" w:rsidR="00F12CCE" w:rsidRDefault="00F12CCE" w:rsidP="00F12CCE">
      <w:pPr>
        <w:rPr>
          <w:rtl/>
        </w:rPr>
      </w:pPr>
      <w:r>
        <w:rPr>
          <w:rtl/>
        </w:rPr>
        <w:t>2ـ حذف بعض الكلام:</w:t>
      </w:r>
      <w:r w:rsidR="00922F94">
        <w:rPr>
          <w:rtl/>
        </w:rPr>
        <w:t xml:space="preserve"> </w:t>
      </w:r>
      <w:r>
        <w:rPr>
          <w:rtl/>
        </w:rPr>
        <w:t>وكذلك قام بحذف بعض العبارات الإنشائية رأىٰ أن لا فائدة لذكرها وبعد أن حذف أشار فقال: «قال الشارح: بعد ذكر ما لا</w:t>
      </w:r>
    </w:p>
    <w:p w14:paraId="3973BD97" w14:textId="77777777" w:rsidR="00F12CCE" w:rsidRDefault="00F12CCE" w:rsidP="00F12CCE">
      <w:pPr>
        <w:pStyle w:val="rfdLine"/>
        <w:rPr>
          <w:rtl/>
        </w:rPr>
      </w:pPr>
      <w:r>
        <w:rPr>
          <w:rtl/>
        </w:rPr>
        <w:t>__________</w:t>
      </w:r>
    </w:p>
    <w:p w14:paraId="764A5917" w14:textId="2DB5355D" w:rsidR="00F12CCE" w:rsidRDefault="00F12CCE" w:rsidP="00F12CCE">
      <w:pPr>
        <w:pStyle w:val="rfdFootnote0"/>
        <w:rPr>
          <w:rtl/>
        </w:rPr>
      </w:pPr>
      <w:r>
        <w:rPr>
          <w:rtl/>
        </w:rPr>
        <w:t>(1) النصّ المحقّق: 1.</w:t>
      </w:r>
    </w:p>
    <w:p w14:paraId="036714B0" w14:textId="77777777" w:rsidR="00BD6614" w:rsidRDefault="00F12CCE" w:rsidP="00F12CCE">
      <w:pPr>
        <w:rPr>
          <w:rtl/>
        </w:rPr>
      </w:pPr>
      <w:r>
        <w:br w:type="page"/>
      </w:r>
    </w:p>
    <w:p w14:paraId="13C23FAF" w14:textId="249159D0" w:rsidR="00F12CCE" w:rsidRDefault="00F12CCE" w:rsidP="00BD6614">
      <w:pPr>
        <w:pStyle w:val="rfdNormal0"/>
        <w:rPr>
          <w:rtl/>
        </w:rPr>
      </w:pPr>
      <w:r>
        <w:rPr>
          <w:rtl/>
        </w:rPr>
        <w:lastRenderedPageBreak/>
        <w:t>يُناسب ذكره أقول»</w:t>
      </w:r>
      <w:r w:rsidRPr="00F12CCE">
        <w:rPr>
          <w:rStyle w:val="rfdFootnotenum"/>
          <w:rtl/>
        </w:rPr>
        <w:t>(1)</w:t>
      </w:r>
      <w:r>
        <w:rPr>
          <w:rtl/>
        </w:rPr>
        <w:t>، وعدم المناسبة التي أشار إليها أنّ الشرح جاء في ذيل بعض المسائل الفقهية كما ذهبنا إليه، وعبّر بـ: (عدم المناسبة) أنّ موضوع الشرح يختلف عن الكلام الذي قبله ولهذا قام بحذفه.</w:t>
      </w:r>
    </w:p>
    <w:p w14:paraId="51FF8084" w14:textId="77777777" w:rsidR="00F12CCE" w:rsidRDefault="00F12CCE" w:rsidP="00F12CCE">
      <w:pPr>
        <w:rPr>
          <w:rtl/>
        </w:rPr>
      </w:pPr>
      <w:r>
        <w:rPr>
          <w:rtl/>
        </w:rPr>
        <w:t>3ـ مزج عبارته بعبارة الشارح: الشيخ الهمداني كان يقصد بإفراده هذا الشرح أن يكون معدوداً ضمن مؤلّفاته، فقام بأمور تجعل هذا الشرح منسوباً له، ومن هذه الأمور أنّه مزج عبارته بعبارة الشارح كما رأينا في النصّ الذي نقلناه في النقطة الثانية.</w:t>
      </w:r>
    </w:p>
    <w:p w14:paraId="51F222D7" w14:textId="54432623" w:rsidR="00F12CCE" w:rsidRDefault="00F12CCE" w:rsidP="00F12CCE">
      <w:pPr>
        <w:rPr>
          <w:rtl/>
        </w:rPr>
      </w:pPr>
      <w:r>
        <w:rPr>
          <w:rtl/>
        </w:rPr>
        <w:t xml:space="preserve">4ـ ذكر بعض العبارات التي تمدح الشارح: فقد رأينا أنّه أثنىٰ علىٰ الشارح وبيّن جودة شرحه ومتانته، وكذلك أشار إلىٰ أنّ هذه العويصة قد شرحت قبل هذا الشرح، فقال: «انتهىٰ كلام الشارح، ولقد أجاد فيما أفاد في الشرح من التعديل والجرح، وإن سبقه إلىٰ استخراج العويصة </w:t>
      </w:r>
      <w:r>
        <w:rPr>
          <w:rFonts w:hint="eastAsia"/>
          <w:rtl/>
        </w:rPr>
        <w:t>جماعة،</w:t>
      </w:r>
      <w:r>
        <w:rPr>
          <w:rtl/>
        </w:rPr>
        <w:t xml:space="preserve"> ولنا مسلك آخر في حلّ أمثال هذه، ستعرفه في شرحنا إن شاء الله تعالى»</w:t>
      </w:r>
      <w:r w:rsidRPr="00F12CCE">
        <w:rPr>
          <w:rStyle w:val="rfdFootnotenum"/>
          <w:rtl/>
        </w:rPr>
        <w:t>(2)</w:t>
      </w:r>
      <w:r>
        <w:rPr>
          <w:rtl/>
        </w:rPr>
        <w:t>.</w:t>
      </w:r>
    </w:p>
    <w:p w14:paraId="512F789B" w14:textId="7900D88C" w:rsidR="00F12CCE" w:rsidRDefault="00F12CCE" w:rsidP="00F12CCE">
      <w:pPr>
        <w:rPr>
          <w:rtl/>
        </w:rPr>
      </w:pPr>
      <w:r>
        <w:rPr>
          <w:rtl/>
        </w:rPr>
        <w:t>5ـ اختار عنواناً لتجريده وتهذيبه لهذا الشرح: إذ قال في ختام الرسالة:</w:t>
      </w:r>
      <w:r w:rsidR="00922F94">
        <w:rPr>
          <w:rtl/>
        </w:rPr>
        <w:t xml:space="preserve"> </w:t>
      </w:r>
      <w:r>
        <w:rPr>
          <w:rtl/>
        </w:rPr>
        <w:t xml:space="preserve">«وقد وقع الفراغ من الإفراد والتجريد لهذا </w:t>
      </w:r>
      <w:r w:rsidRPr="00BD6614">
        <w:rPr>
          <w:rStyle w:val="rfdBold2"/>
          <w:rtl/>
        </w:rPr>
        <w:t>الجوهر النّضيد</w:t>
      </w:r>
      <w:r>
        <w:rPr>
          <w:rtl/>
        </w:rPr>
        <w:t>، ونظمه في سلك تحريراتنا بحمد الله تعالى»</w:t>
      </w:r>
      <w:r w:rsidRPr="00F12CCE">
        <w:rPr>
          <w:rStyle w:val="rfdFootnotenum"/>
          <w:rtl/>
        </w:rPr>
        <w:t>(3)</w:t>
      </w:r>
      <w:r>
        <w:rPr>
          <w:rtl/>
        </w:rPr>
        <w:t>.</w:t>
      </w:r>
    </w:p>
    <w:p w14:paraId="2532BEBB" w14:textId="77777777" w:rsidR="00F12CCE" w:rsidRDefault="00F12CCE" w:rsidP="00F12CCE">
      <w:pPr>
        <w:rPr>
          <w:rtl/>
        </w:rPr>
      </w:pPr>
      <w:r>
        <w:rPr>
          <w:rFonts w:hint="eastAsia"/>
          <w:rtl/>
        </w:rPr>
        <w:t>والملاحظ</w:t>
      </w:r>
      <w:r>
        <w:rPr>
          <w:rtl/>
        </w:rPr>
        <w:t xml:space="preserve"> من النصّ:</w:t>
      </w:r>
    </w:p>
    <w:p w14:paraId="26CBDF68" w14:textId="490D7288" w:rsidR="00F12CCE" w:rsidRDefault="00F12CCE" w:rsidP="00F12CCE">
      <w:pPr>
        <w:rPr>
          <w:rtl/>
        </w:rPr>
      </w:pPr>
      <w:r>
        <w:rPr>
          <w:rFonts w:hint="eastAsia"/>
          <w:rtl/>
        </w:rPr>
        <w:t>أ</w:t>
      </w:r>
      <w:r>
        <w:rPr>
          <w:rtl/>
        </w:rPr>
        <w:t>: أنّ الشيخ محمّد الهمداني قد نصّ علىٰ أنّ عمله هذا هو تهذيب لشرح العويصة.</w:t>
      </w:r>
      <w:r w:rsidR="00922F94">
        <w:rPr>
          <w:rtl/>
        </w:rPr>
        <w:t xml:space="preserve"> </w:t>
      </w:r>
    </w:p>
    <w:p w14:paraId="76465997" w14:textId="77777777" w:rsidR="00F12CCE" w:rsidRDefault="00F12CCE" w:rsidP="00F12CCE">
      <w:pPr>
        <w:rPr>
          <w:rtl/>
        </w:rPr>
      </w:pPr>
      <w:r>
        <w:rPr>
          <w:rFonts w:hint="eastAsia"/>
          <w:rtl/>
        </w:rPr>
        <w:t>ب</w:t>
      </w:r>
      <w:r>
        <w:rPr>
          <w:rtl/>
        </w:rPr>
        <w:t xml:space="preserve">: وكذلك اختار له عنواناً هو </w:t>
      </w:r>
      <w:r w:rsidRPr="00BD6614">
        <w:rPr>
          <w:rStyle w:val="rfdBold2"/>
          <w:rtl/>
        </w:rPr>
        <w:t>الجوهر النضيد</w:t>
      </w:r>
      <w:r>
        <w:rPr>
          <w:rtl/>
        </w:rPr>
        <w:t>.</w:t>
      </w:r>
    </w:p>
    <w:p w14:paraId="03E7FAA2" w14:textId="77777777" w:rsidR="00F12CCE" w:rsidRDefault="00F12CCE" w:rsidP="00F12CCE">
      <w:pPr>
        <w:rPr>
          <w:rtl/>
        </w:rPr>
      </w:pPr>
      <w:r>
        <w:rPr>
          <w:rFonts w:hint="eastAsia"/>
          <w:rtl/>
        </w:rPr>
        <w:t>ت</w:t>
      </w:r>
      <w:r>
        <w:rPr>
          <w:rtl/>
        </w:rPr>
        <w:t xml:space="preserve">: أنّه عدّه من ضمن مؤلّفاته، ولهذا تجد كلّ من ترجم للشيخ الهمداني عدّ </w:t>
      </w:r>
      <w:r w:rsidRPr="00BD6614">
        <w:rPr>
          <w:rStyle w:val="rfdBold2"/>
          <w:rtl/>
        </w:rPr>
        <w:t>الجوهر النضيد</w:t>
      </w:r>
      <w:r>
        <w:rPr>
          <w:rtl/>
        </w:rPr>
        <w:t xml:space="preserve"> من مؤلّفاته، وبحمد الله نحن أوّل من أشار إلىٰ هذه الحقائق من أنّ أصل الشرح ليس له، والذي يعدّ من مؤلّفاته تهذيب شرح العويصة.</w:t>
      </w:r>
    </w:p>
    <w:p w14:paraId="4BF6DC31" w14:textId="77777777" w:rsidR="00F12CCE" w:rsidRDefault="00F12CCE" w:rsidP="00F12CCE">
      <w:pPr>
        <w:pStyle w:val="rfdLine"/>
        <w:rPr>
          <w:rtl/>
        </w:rPr>
      </w:pPr>
      <w:r>
        <w:rPr>
          <w:rtl/>
        </w:rPr>
        <w:t>__________</w:t>
      </w:r>
    </w:p>
    <w:p w14:paraId="4E960CFB" w14:textId="6B3D12B7" w:rsidR="00F12CCE" w:rsidRDefault="00F12CCE" w:rsidP="00F12CCE">
      <w:pPr>
        <w:pStyle w:val="rfdFootnote0"/>
        <w:rPr>
          <w:rtl/>
        </w:rPr>
      </w:pPr>
      <w:r>
        <w:rPr>
          <w:rtl/>
        </w:rPr>
        <w:t>(1) النصّ المحقّق: 1.</w:t>
      </w:r>
    </w:p>
    <w:p w14:paraId="6D7CDE69" w14:textId="613FDDCD" w:rsidR="00F12CCE" w:rsidRDefault="00F12CCE" w:rsidP="00F12CCE">
      <w:pPr>
        <w:pStyle w:val="rfdFootnote0"/>
        <w:rPr>
          <w:rtl/>
        </w:rPr>
      </w:pPr>
      <w:r>
        <w:rPr>
          <w:rtl/>
        </w:rPr>
        <w:t>(2) النصّ المحقّق: 11.</w:t>
      </w:r>
    </w:p>
    <w:p w14:paraId="6A6D4B31" w14:textId="5979F9AC" w:rsidR="00F12CCE" w:rsidRDefault="00F12CCE" w:rsidP="00F12CCE">
      <w:pPr>
        <w:pStyle w:val="rfdFootnote0"/>
        <w:rPr>
          <w:rtl/>
        </w:rPr>
      </w:pPr>
      <w:r>
        <w:rPr>
          <w:rtl/>
        </w:rPr>
        <w:t>(3) النصّ المحقّق: 11.</w:t>
      </w:r>
    </w:p>
    <w:p w14:paraId="6C5EAD99" w14:textId="77777777" w:rsidR="00BD6614" w:rsidRDefault="00F12CCE" w:rsidP="00F12CCE">
      <w:pPr>
        <w:rPr>
          <w:rtl/>
        </w:rPr>
      </w:pPr>
      <w:r>
        <w:br w:type="page"/>
      </w:r>
    </w:p>
    <w:p w14:paraId="1E11E781" w14:textId="0736C73D" w:rsidR="00F12CCE" w:rsidRDefault="00F12CCE" w:rsidP="00BD6614">
      <w:pPr>
        <w:pStyle w:val="rfdBold1"/>
        <w:rPr>
          <w:rtl/>
        </w:rPr>
      </w:pPr>
      <w:r>
        <w:rPr>
          <w:rtl/>
        </w:rPr>
        <w:lastRenderedPageBreak/>
        <w:t>عنوان الرسالة:</w:t>
      </w:r>
      <w:r w:rsidR="00922F94">
        <w:rPr>
          <w:rtl/>
        </w:rPr>
        <w:t xml:space="preserve"> </w:t>
      </w:r>
    </w:p>
    <w:p w14:paraId="7BF0B49D" w14:textId="77777777" w:rsidR="00F12CCE" w:rsidRDefault="00F12CCE" w:rsidP="00F12CCE">
      <w:pPr>
        <w:rPr>
          <w:rtl/>
        </w:rPr>
      </w:pPr>
      <w:r>
        <w:rPr>
          <w:rFonts w:hint="eastAsia"/>
          <w:rtl/>
        </w:rPr>
        <w:t>ورد</w:t>
      </w:r>
      <w:r>
        <w:rPr>
          <w:rtl/>
        </w:rPr>
        <w:t xml:space="preserve"> في فهرس مخطوطات مكتبة الإمام الحكيم العامّة: أنّ عنوان الرسالة هو: (رسالة في بيان أصل لا تخشون)، وورد في بعض المواضع من كتاب </w:t>
      </w:r>
      <w:r w:rsidRPr="00BD6614">
        <w:rPr>
          <w:rStyle w:val="rfdBold2"/>
          <w:rtl/>
        </w:rPr>
        <w:t>الذريعة</w:t>
      </w:r>
      <w:r>
        <w:rPr>
          <w:rtl/>
        </w:rPr>
        <w:t xml:space="preserve"> أنّ عنوان الرسالة هو </w:t>
      </w:r>
      <w:r w:rsidRPr="00BD6614">
        <w:rPr>
          <w:rStyle w:val="rfdBold2"/>
          <w:rtl/>
        </w:rPr>
        <w:t>الجوهر النضيد</w:t>
      </w:r>
      <w:r>
        <w:rPr>
          <w:rtl/>
        </w:rPr>
        <w:t xml:space="preserve">، وبعضهم ذكر أنّ </w:t>
      </w:r>
      <w:r w:rsidRPr="00BD6614">
        <w:rPr>
          <w:rStyle w:val="rfdBold2"/>
          <w:rtl/>
        </w:rPr>
        <w:t>العنوان هو الرسالة العويصة</w:t>
      </w:r>
      <w:r>
        <w:rPr>
          <w:rtl/>
        </w:rPr>
        <w:t>.</w:t>
      </w:r>
    </w:p>
    <w:p w14:paraId="5C4DD37C" w14:textId="77777777" w:rsidR="00F12CCE" w:rsidRDefault="00F12CCE" w:rsidP="00F12CCE">
      <w:pPr>
        <w:rPr>
          <w:rtl/>
        </w:rPr>
      </w:pPr>
      <w:r>
        <w:rPr>
          <w:rFonts w:hint="eastAsia"/>
          <w:rtl/>
        </w:rPr>
        <w:t>والذي</w:t>
      </w:r>
      <w:r>
        <w:rPr>
          <w:rtl/>
        </w:rPr>
        <w:t xml:space="preserve"> اخترناه: (</w:t>
      </w:r>
      <w:r w:rsidRPr="00BD6614">
        <w:rPr>
          <w:rStyle w:val="rfdBold2"/>
          <w:rtl/>
        </w:rPr>
        <w:t>الجوهر النضيد</w:t>
      </w:r>
      <w:r>
        <w:rPr>
          <w:rtl/>
        </w:rPr>
        <w:t>) لأنّه العنوان الذي ارتضاه المؤلّف ونصّ عليه في الختام.</w:t>
      </w:r>
    </w:p>
    <w:p w14:paraId="30B71DFB" w14:textId="77777777" w:rsidR="00F12CCE" w:rsidRDefault="00F12CCE" w:rsidP="00BD6614">
      <w:pPr>
        <w:pStyle w:val="rfdBold1"/>
        <w:rPr>
          <w:rtl/>
        </w:rPr>
      </w:pPr>
      <w:r>
        <w:rPr>
          <w:rFonts w:hint="eastAsia"/>
          <w:rtl/>
        </w:rPr>
        <w:t>النسخة</w:t>
      </w:r>
      <w:r>
        <w:rPr>
          <w:rtl/>
        </w:rPr>
        <w:t xml:space="preserve"> المعتمدة في التحقيق:</w:t>
      </w:r>
    </w:p>
    <w:p w14:paraId="7C05E92B" w14:textId="77777777" w:rsidR="00F12CCE" w:rsidRDefault="00F12CCE" w:rsidP="00F12CCE">
      <w:pPr>
        <w:rPr>
          <w:rtl/>
        </w:rPr>
      </w:pPr>
      <w:r>
        <w:rPr>
          <w:rFonts w:hint="eastAsia"/>
          <w:rtl/>
        </w:rPr>
        <w:t>بعد</w:t>
      </w:r>
      <w:r>
        <w:rPr>
          <w:rtl/>
        </w:rPr>
        <w:t xml:space="preserve"> البحث والتفتيش عن نسخ هذه المخطوطة في المكتبات لم نعثر إلّا علىٰ نسخة واحدة محفوظة في مكتبة الحكيم العامّة في النجف الأشرف، بعنوان: (بيان أصل لا تخشون)، ورقمها: (1004/4)، وكُتب في الفهرس أنّ مؤلّفها محمّد بن عبد الوهاب الهمداني، وهذه النسخة بخطّ مؤلّفه</w:t>
      </w:r>
      <w:r>
        <w:rPr>
          <w:rFonts w:hint="eastAsia"/>
          <w:rtl/>
        </w:rPr>
        <w:t>ا،</w:t>
      </w:r>
      <w:r>
        <w:rPr>
          <w:rtl/>
        </w:rPr>
        <w:t xml:space="preserve"> وعدد أوراقها إحدىٰ عشرة ورقة، ومعدّل الأسطر في كلّ ورقة واحد وعشرون سطراً، ومقاس الورقة: (15</w:t>
      </w:r>
      <w:r>
        <w:t>x</w:t>
      </w:r>
      <w:r>
        <w:rPr>
          <w:rtl/>
        </w:rPr>
        <w:t>20,5)، خطّها واضح ومقروء، وهي تامّة، وفيها نظام التعقيبة، تأريخ كتابتها (يوم الجمعة العاشر من رجب سنة 1270هـ)، ميّز الكاتب متن العويصة بوضع خطّ فوق كلماتها، واس</w:t>
      </w:r>
      <w:r>
        <w:rPr>
          <w:rFonts w:hint="eastAsia"/>
          <w:rtl/>
        </w:rPr>
        <w:t>تعمل</w:t>
      </w:r>
      <w:r>
        <w:rPr>
          <w:rtl/>
        </w:rPr>
        <w:t xml:space="preserve"> اللون الأحمر لعنوانات الموضوعات.</w:t>
      </w:r>
    </w:p>
    <w:p w14:paraId="09CEFF4D" w14:textId="202D974C" w:rsidR="00F12CCE" w:rsidRDefault="00F12CCE" w:rsidP="00F12CCE">
      <w:pPr>
        <w:rPr>
          <w:rtl/>
        </w:rPr>
      </w:pPr>
      <w:r>
        <w:rPr>
          <w:rFonts w:hint="eastAsia"/>
          <w:rtl/>
        </w:rPr>
        <w:t>ويبدو</w:t>
      </w:r>
      <w:r>
        <w:rPr>
          <w:rtl/>
        </w:rPr>
        <w:t xml:space="preserve"> أنّ هذه المخطوطة مع المجموع الذي وردت فيه قد انتقلت من مكتبة المؤلّف إلىٰ مكتبة الشيخ محمّد السماوي (ت1370هـ)، ومنها إلىٰ مكتبة الحكيم العامّة، والدليل علىٰ ذلك أنّ الشيخ محمّد حسن الطهراني قد ذكر في كتابه </w:t>
      </w:r>
      <w:r w:rsidRPr="00BD6614">
        <w:rPr>
          <w:rStyle w:val="rfdBold2"/>
          <w:rtl/>
        </w:rPr>
        <w:t>الذريعة إلىٰ تصانيف الشيعة</w:t>
      </w:r>
      <w:r w:rsidRPr="00F12CCE">
        <w:rPr>
          <w:rStyle w:val="rfdFootnotenum"/>
          <w:rtl/>
        </w:rPr>
        <w:t>(1)</w:t>
      </w:r>
      <w:r>
        <w:rPr>
          <w:rtl/>
        </w:rPr>
        <w:t xml:space="preserve">: أنّه قد </w:t>
      </w:r>
      <w:r>
        <w:rPr>
          <w:rFonts w:hint="eastAsia"/>
          <w:rtl/>
        </w:rPr>
        <w:t>رأىٰ</w:t>
      </w:r>
      <w:r>
        <w:rPr>
          <w:rtl/>
        </w:rPr>
        <w:t xml:space="preserve"> هذه المخطوطة ضمن مجموعة من</w:t>
      </w:r>
    </w:p>
    <w:p w14:paraId="782B6354" w14:textId="77777777" w:rsidR="00F12CCE" w:rsidRDefault="00F12CCE" w:rsidP="00F12CCE">
      <w:pPr>
        <w:pStyle w:val="rfdLine"/>
        <w:rPr>
          <w:rtl/>
        </w:rPr>
      </w:pPr>
      <w:r>
        <w:rPr>
          <w:rtl/>
        </w:rPr>
        <w:t>__________</w:t>
      </w:r>
    </w:p>
    <w:p w14:paraId="51593DBE" w14:textId="1D9FD1BF" w:rsidR="00F12CCE" w:rsidRDefault="00F12CCE" w:rsidP="00F12CCE">
      <w:pPr>
        <w:pStyle w:val="rfdFootnote0"/>
        <w:rPr>
          <w:rtl/>
        </w:rPr>
      </w:pPr>
      <w:r>
        <w:rPr>
          <w:rtl/>
        </w:rPr>
        <w:t>(1) ينظر: الذريعة 13/186.</w:t>
      </w:r>
    </w:p>
    <w:p w14:paraId="433960E8" w14:textId="77777777" w:rsidR="00BD6614" w:rsidRDefault="00F12CCE" w:rsidP="00F12CCE">
      <w:pPr>
        <w:rPr>
          <w:rtl/>
        </w:rPr>
      </w:pPr>
      <w:r>
        <w:br w:type="page"/>
      </w:r>
    </w:p>
    <w:p w14:paraId="2FEB0BEB" w14:textId="7F55709E" w:rsidR="00F12CCE" w:rsidRDefault="00F12CCE" w:rsidP="00BD6614">
      <w:pPr>
        <w:pStyle w:val="rfdNormal0"/>
        <w:rPr>
          <w:rtl/>
        </w:rPr>
      </w:pPr>
      <w:r>
        <w:rPr>
          <w:rtl/>
        </w:rPr>
        <w:lastRenderedPageBreak/>
        <w:t>رسائل المؤلّف كلّها بخطّه في مكتبة الشيخ السماوي في النجف الأشرف، وانتقلت مع ما انتقل من مكتبة الشيخ السماوي إلىٰ مكتبة الحكيم العامّة.</w:t>
      </w:r>
      <w:r w:rsidR="00922F94">
        <w:rPr>
          <w:rtl/>
        </w:rPr>
        <w:t xml:space="preserve"> </w:t>
      </w:r>
    </w:p>
    <w:p w14:paraId="5673D117" w14:textId="77777777" w:rsidR="00F12CCE" w:rsidRDefault="00F12CCE" w:rsidP="00BD6614">
      <w:pPr>
        <w:pStyle w:val="rfdBold1"/>
        <w:rPr>
          <w:rtl/>
        </w:rPr>
      </w:pPr>
      <w:r>
        <w:rPr>
          <w:rFonts w:hint="eastAsia"/>
          <w:rtl/>
        </w:rPr>
        <w:t>منهج</w:t>
      </w:r>
      <w:r>
        <w:rPr>
          <w:rtl/>
        </w:rPr>
        <w:t xml:space="preserve"> التحقيق:</w:t>
      </w:r>
    </w:p>
    <w:p w14:paraId="34294542" w14:textId="1D7DDAA4" w:rsidR="00F12CCE" w:rsidRDefault="00F12CCE" w:rsidP="00F12CCE">
      <w:pPr>
        <w:rPr>
          <w:rtl/>
        </w:rPr>
      </w:pPr>
      <w:r>
        <w:rPr>
          <w:rFonts w:hint="eastAsia"/>
          <w:rtl/>
        </w:rPr>
        <w:t>اتّبعنا</w:t>
      </w:r>
      <w:r>
        <w:rPr>
          <w:rtl/>
        </w:rPr>
        <w:t xml:space="preserve"> في تحقيق هذه الرسالة منهجاً يتمثّل بـ:</w:t>
      </w:r>
      <w:r w:rsidR="00922F94">
        <w:rPr>
          <w:rtl/>
        </w:rPr>
        <w:t xml:space="preserve"> </w:t>
      </w:r>
    </w:p>
    <w:p w14:paraId="2E52D004" w14:textId="77777777" w:rsidR="00F12CCE" w:rsidRDefault="00F12CCE" w:rsidP="00F12CCE">
      <w:pPr>
        <w:rPr>
          <w:rtl/>
        </w:rPr>
      </w:pPr>
      <w:r>
        <w:rPr>
          <w:rtl/>
        </w:rPr>
        <w:t>1ـ نسخنا المخطوطة حسب القواعد الإملائية الحديثة ولم نشِرْ للاختلاف في رسم بعض الحروف لكثرتها مثل رسم الهمزة وتسهيلها.</w:t>
      </w:r>
    </w:p>
    <w:p w14:paraId="3A02F787" w14:textId="77777777" w:rsidR="00F12CCE" w:rsidRDefault="00F12CCE" w:rsidP="00F12CCE">
      <w:pPr>
        <w:rPr>
          <w:rtl/>
        </w:rPr>
      </w:pPr>
      <w:r>
        <w:rPr>
          <w:rtl/>
        </w:rPr>
        <w:t>2ـ أشرنا إلىٰ نهاية الصفحات في المخطوطة برقم الصفحة موضوعاً بين قوسين معقوفين [ ].</w:t>
      </w:r>
    </w:p>
    <w:p w14:paraId="1EDEDA39" w14:textId="38C335CD" w:rsidR="00F12CCE" w:rsidRDefault="00F12CCE" w:rsidP="00F12CCE">
      <w:pPr>
        <w:rPr>
          <w:rtl/>
        </w:rPr>
      </w:pPr>
      <w:r>
        <w:rPr>
          <w:rtl/>
        </w:rPr>
        <w:t>3ـ ما ورد من نصّ العويصة الموجود في الشرح المزجي جعلناه بين قوسي تنصيص «».</w:t>
      </w:r>
      <w:r w:rsidR="00922F94">
        <w:rPr>
          <w:rtl/>
        </w:rPr>
        <w:t xml:space="preserve"> </w:t>
      </w:r>
    </w:p>
    <w:p w14:paraId="666690ED" w14:textId="77777777" w:rsidR="00F12CCE" w:rsidRDefault="00F12CCE" w:rsidP="00F12CCE">
      <w:pPr>
        <w:rPr>
          <w:rtl/>
        </w:rPr>
      </w:pPr>
      <w:r>
        <w:rPr>
          <w:rtl/>
        </w:rPr>
        <w:t>4ـ خرّجنا الآيات القرآنية من القرآن الكريم.</w:t>
      </w:r>
    </w:p>
    <w:p w14:paraId="07D2B43C" w14:textId="77777777" w:rsidR="00F12CCE" w:rsidRDefault="00F12CCE" w:rsidP="00F12CCE">
      <w:pPr>
        <w:rPr>
          <w:rtl/>
        </w:rPr>
      </w:pPr>
      <w:r>
        <w:rPr>
          <w:rtl/>
        </w:rPr>
        <w:t>5ـ خرّجنا الأمثال من كتب الأمثال.</w:t>
      </w:r>
    </w:p>
    <w:p w14:paraId="395916FF" w14:textId="77777777" w:rsidR="00F12CCE" w:rsidRDefault="00F12CCE" w:rsidP="00F12CCE">
      <w:pPr>
        <w:rPr>
          <w:rtl/>
        </w:rPr>
      </w:pPr>
      <w:r>
        <w:rPr>
          <w:rtl/>
        </w:rPr>
        <w:t>6ـ خرّجنا الأحاديث الشريفة من كتب الحديث.</w:t>
      </w:r>
    </w:p>
    <w:p w14:paraId="29D40D21" w14:textId="77777777" w:rsidR="00F12CCE" w:rsidRDefault="00F12CCE" w:rsidP="00F12CCE">
      <w:pPr>
        <w:rPr>
          <w:rtl/>
        </w:rPr>
      </w:pPr>
      <w:r>
        <w:rPr>
          <w:rtl/>
        </w:rPr>
        <w:t>7ـ خرّجنا الأشعار من المجاميع الشعرية.</w:t>
      </w:r>
    </w:p>
    <w:p w14:paraId="47087252" w14:textId="77777777" w:rsidR="00F12CCE" w:rsidRDefault="00F12CCE" w:rsidP="00F12CCE">
      <w:pPr>
        <w:rPr>
          <w:rtl/>
        </w:rPr>
      </w:pPr>
      <w:r>
        <w:rPr>
          <w:rtl/>
        </w:rPr>
        <w:t>8ـ ترجمنا للأعلام ترجمة مختصرة بالرجوع لمصدرين أو ثلاثة من كتب التراجم.</w:t>
      </w:r>
    </w:p>
    <w:p w14:paraId="2A168AA2" w14:textId="77777777" w:rsidR="00F12CCE" w:rsidRDefault="00F12CCE" w:rsidP="00F12CCE">
      <w:pPr>
        <w:rPr>
          <w:rtl/>
        </w:rPr>
      </w:pPr>
      <w:r>
        <w:rPr>
          <w:rtl/>
        </w:rPr>
        <w:t>9ـ وضّحنا بعض العبارات الغامضة وشرحنا ما احتاج إلىٰ شرح، بالرجوع إلىٰ المصادر.</w:t>
      </w:r>
    </w:p>
    <w:p w14:paraId="3DD13055" w14:textId="77777777" w:rsidR="00F12CCE" w:rsidRDefault="00F12CCE" w:rsidP="00F12CCE">
      <w:pPr>
        <w:rPr>
          <w:rtl/>
        </w:rPr>
      </w:pPr>
      <w:r>
        <w:rPr>
          <w:rtl/>
        </w:rPr>
        <w:t>10ـ قدّمنا بين يدي التحقيق دراسة عن المؤلّف ورسالته، ونماذج من صور المخطوطة.</w:t>
      </w:r>
    </w:p>
    <w:p w14:paraId="0479EAD6" w14:textId="77777777" w:rsidR="00BD6614" w:rsidRDefault="00F12CCE" w:rsidP="00F12CCE">
      <w:pPr>
        <w:rPr>
          <w:rtl/>
        </w:rPr>
      </w:pPr>
      <w:r>
        <w:br w:type="page"/>
      </w:r>
    </w:p>
    <w:p w14:paraId="19B821FF" w14:textId="2F5E9CF5" w:rsidR="00F93F64" w:rsidRDefault="00933802" w:rsidP="00933802">
      <w:pPr>
        <w:pStyle w:val="rfdCenter"/>
        <w:rPr>
          <w:rtl/>
        </w:rPr>
      </w:pPr>
      <w:r>
        <w:rPr>
          <w:noProof/>
        </w:rPr>
        <w:lastRenderedPageBreak/>
        <w:drawing>
          <wp:inline distT="0" distB="0" distL="0" distR="0" wp14:anchorId="5A771DDD" wp14:editId="1A486E7C">
            <wp:extent cx="2417712" cy="3281297"/>
            <wp:effectExtent l="0" t="0" r="190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427748" cy="3294918"/>
                    </a:xfrm>
                    <a:prstGeom prst="rect">
                      <a:avLst/>
                    </a:prstGeom>
                    <a:noFill/>
                    <a:ln>
                      <a:noFill/>
                    </a:ln>
                  </pic:spPr>
                </pic:pic>
              </a:graphicData>
            </a:graphic>
          </wp:inline>
        </w:drawing>
      </w:r>
    </w:p>
    <w:p w14:paraId="23380F62" w14:textId="4DA04D09" w:rsidR="00F12CCE" w:rsidRDefault="00F12CCE" w:rsidP="00F93F64">
      <w:pPr>
        <w:pStyle w:val="rfdCenter"/>
        <w:rPr>
          <w:rtl/>
        </w:rPr>
      </w:pPr>
      <w:r>
        <w:rPr>
          <w:rFonts w:hint="eastAsia"/>
          <w:rtl/>
        </w:rPr>
        <w:t>الصفحة</w:t>
      </w:r>
      <w:r>
        <w:rPr>
          <w:rtl/>
        </w:rPr>
        <w:t xml:space="preserve"> الأولىٰ من المخطوطة</w:t>
      </w:r>
    </w:p>
    <w:p w14:paraId="4DC2039E" w14:textId="29DBB4A8" w:rsidR="00F93F64" w:rsidRDefault="00933802" w:rsidP="00933802">
      <w:pPr>
        <w:pStyle w:val="rfdCenter"/>
        <w:rPr>
          <w:rtl/>
        </w:rPr>
      </w:pPr>
      <w:r>
        <w:rPr>
          <w:noProof/>
        </w:rPr>
        <w:drawing>
          <wp:inline distT="0" distB="0" distL="0" distR="0" wp14:anchorId="20657F74" wp14:editId="7F1D3EA0">
            <wp:extent cx="2511048" cy="3372847"/>
            <wp:effectExtent l="0" t="0" r="381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529318" cy="3397388"/>
                    </a:xfrm>
                    <a:prstGeom prst="rect">
                      <a:avLst/>
                    </a:prstGeom>
                    <a:noFill/>
                    <a:ln>
                      <a:noFill/>
                    </a:ln>
                  </pic:spPr>
                </pic:pic>
              </a:graphicData>
            </a:graphic>
          </wp:inline>
        </w:drawing>
      </w:r>
    </w:p>
    <w:p w14:paraId="4080A6CA" w14:textId="47FCF14D" w:rsidR="00F12CCE" w:rsidRDefault="00F12CCE" w:rsidP="00F93F64">
      <w:pPr>
        <w:pStyle w:val="rfdCenter"/>
        <w:rPr>
          <w:rtl/>
        </w:rPr>
      </w:pPr>
      <w:r>
        <w:rPr>
          <w:rtl/>
        </w:rPr>
        <w:t xml:space="preserve"> الصفحة الأخيرة من المخطوطة</w:t>
      </w:r>
      <w:r w:rsidR="00922F94">
        <w:rPr>
          <w:rtl/>
        </w:rPr>
        <w:t xml:space="preserve"> </w:t>
      </w:r>
    </w:p>
    <w:p w14:paraId="76158351" w14:textId="77777777" w:rsidR="00F12CCE" w:rsidRDefault="00F12CCE" w:rsidP="00F93F64">
      <w:pPr>
        <w:pStyle w:val="rfdCenterBold1"/>
        <w:rPr>
          <w:rtl/>
        </w:rPr>
      </w:pPr>
      <w:r>
        <w:br w:type="page"/>
      </w:r>
      <w:r>
        <w:rPr>
          <w:rFonts w:hint="eastAsia"/>
          <w:rtl/>
        </w:rPr>
        <w:lastRenderedPageBreak/>
        <w:t>الجوهر</w:t>
      </w:r>
      <w:r>
        <w:rPr>
          <w:rtl/>
        </w:rPr>
        <w:t xml:space="preserve"> النضيد في الجواب علىٰ سؤال عويص</w:t>
      </w:r>
    </w:p>
    <w:p w14:paraId="2C8C2146" w14:textId="77777777" w:rsidR="00F12CCE" w:rsidRDefault="00F12CCE" w:rsidP="00F93F64">
      <w:pPr>
        <w:pStyle w:val="rfdCenterBold1"/>
        <w:rPr>
          <w:rtl/>
        </w:rPr>
      </w:pPr>
      <w:r>
        <w:rPr>
          <w:rFonts w:hint="eastAsia"/>
          <w:rtl/>
        </w:rPr>
        <w:t>محمّد</w:t>
      </w:r>
      <w:r>
        <w:rPr>
          <w:rtl/>
        </w:rPr>
        <w:t xml:space="preserve"> بن عبد الوهاب الهمداني (ت1305هـ)</w:t>
      </w:r>
    </w:p>
    <w:p w14:paraId="16E54CA1" w14:textId="77777777" w:rsidR="00F12CCE" w:rsidRDefault="00F12CCE" w:rsidP="00F93F64">
      <w:pPr>
        <w:pStyle w:val="rfdCenter"/>
        <w:rPr>
          <w:rtl/>
        </w:rPr>
      </w:pPr>
      <w:r>
        <w:rPr>
          <w:rFonts w:hint="eastAsia"/>
          <w:rtl/>
        </w:rPr>
        <w:t>بسم</w:t>
      </w:r>
      <w:r>
        <w:rPr>
          <w:rtl/>
        </w:rPr>
        <w:t xml:space="preserve"> الله الرحمن الرحيم</w:t>
      </w:r>
    </w:p>
    <w:p w14:paraId="75B979ED" w14:textId="77777777" w:rsidR="00F12CCE" w:rsidRDefault="00F12CCE" w:rsidP="00F12CCE">
      <w:pPr>
        <w:rPr>
          <w:rtl/>
        </w:rPr>
      </w:pPr>
      <w:r>
        <w:rPr>
          <w:rFonts w:hint="eastAsia"/>
          <w:rtl/>
        </w:rPr>
        <w:t>الحمد</w:t>
      </w:r>
      <w:r>
        <w:rPr>
          <w:rtl/>
        </w:rPr>
        <w:t xml:space="preserve"> لله السالم ممّا حواه سواه، والسلام علىٰ الأدلّاء علىٰ ما هواه وبعد:</w:t>
      </w:r>
    </w:p>
    <w:p w14:paraId="67877733" w14:textId="19D724F4" w:rsidR="00F12CCE" w:rsidRDefault="00F12CCE" w:rsidP="00F12CCE">
      <w:pPr>
        <w:rPr>
          <w:rtl/>
        </w:rPr>
      </w:pPr>
      <w:r>
        <w:rPr>
          <w:rFonts w:hint="eastAsia"/>
          <w:rtl/>
        </w:rPr>
        <w:t>فيقول</w:t>
      </w:r>
      <w:r>
        <w:rPr>
          <w:rtl/>
        </w:rPr>
        <w:t xml:space="preserve"> المفتقر إلىٰ الله الودود ابن عبد الوهاب محمّد الشهير بابن داود: قد وقفت في إقامتي بالزوراء ـ</w:t>
      </w:r>
      <w:r w:rsidR="00922F94">
        <w:rPr>
          <w:rtl/>
        </w:rPr>
        <w:t xml:space="preserve"> </w:t>
      </w:r>
      <w:r>
        <w:rPr>
          <w:rtl/>
        </w:rPr>
        <w:t>جعلها الله كما شاء</w:t>
      </w:r>
      <w:r w:rsidR="00922F94">
        <w:rPr>
          <w:rtl/>
        </w:rPr>
        <w:t xml:space="preserve"> </w:t>
      </w:r>
      <w:r>
        <w:rPr>
          <w:rtl/>
        </w:rPr>
        <w:t>ـ علىٰ عويصة فهمها مشكل، واستخراجها معضل، فتخيّلت أن أشرحها بشرح جميل علىٰ سبيل التفصيل، فرأيت أنّ كثرة الاشتغال مانعة عمّا هو في الخيال</w:t>
      </w:r>
      <w:r>
        <w:rPr>
          <w:rFonts w:hint="eastAsia"/>
          <w:rtl/>
        </w:rPr>
        <w:t>،</w:t>
      </w:r>
      <w:r>
        <w:rPr>
          <w:rtl/>
        </w:rPr>
        <w:t xml:space="preserve"> فلذلك أخّرت شرحها إلىٰ أن أفرغ من الأشغال، وبعد ذلك أشرحها ـ</w:t>
      </w:r>
      <w:r w:rsidR="00922F94">
        <w:rPr>
          <w:rtl/>
        </w:rPr>
        <w:t xml:space="preserve"> </w:t>
      </w:r>
      <w:r>
        <w:rPr>
          <w:rtl/>
        </w:rPr>
        <w:t>إن شاء الله المتعال</w:t>
      </w:r>
      <w:r w:rsidR="00922F94">
        <w:rPr>
          <w:rtl/>
        </w:rPr>
        <w:t xml:space="preserve"> </w:t>
      </w:r>
      <w:r>
        <w:rPr>
          <w:rtl/>
        </w:rPr>
        <w:t>ـ علىٰ ما هو في الخيال، وقد كان بعض أهل عصري شارحاً لها، ولكنّه لم يجعله شرحاً برأسه، بل جعله ذيل ما أجابه عن عدّة مسائل سألوه عنها، وإنّي لمّا رأيت أنّه لا دخل لهذا الشرح بتلك المسائل والأجوبة، ولا ربط بينهما استحسنت أن أفرده بالذكر وأجعله شرحاً برأسه، فها أنا أذكر أوّلاً تلك العويصة ثمّ أنقل شرحها بعون الله تعالىٰ فأقول:</w:t>
      </w:r>
    </w:p>
    <w:p w14:paraId="52F4D457" w14:textId="0D63D2F9" w:rsidR="00F12CCE" w:rsidRDefault="00F12CCE" w:rsidP="00F93F64">
      <w:pPr>
        <w:pStyle w:val="rfdBold1"/>
        <w:rPr>
          <w:rtl/>
        </w:rPr>
      </w:pPr>
      <w:r>
        <w:rPr>
          <w:rFonts w:hint="eastAsia"/>
          <w:rtl/>
        </w:rPr>
        <w:t>تلك</w:t>
      </w:r>
      <w:r>
        <w:rPr>
          <w:rtl/>
        </w:rPr>
        <w:t xml:space="preserve"> العويصة</w:t>
      </w:r>
      <w:r w:rsidR="00922F94">
        <w:rPr>
          <w:rtl/>
        </w:rPr>
        <w:t xml:space="preserve"> </w:t>
      </w:r>
      <w:r>
        <w:rPr>
          <w:rtl/>
        </w:rPr>
        <w:t>هذه:</w:t>
      </w:r>
      <w:r w:rsidR="00922F94">
        <w:rPr>
          <w:rtl/>
        </w:rPr>
        <w:t xml:space="preserve"> </w:t>
      </w:r>
    </w:p>
    <w:p w14:paraId="1582EE44" w14:textId="4A60ED50" w:rsidR="00F12CCE" w:rsidRDefault="00F12CCE" w:rsidP="00F12CCE">
      <w:pPr>
        <w:rPr>
          <w:rtl/>
        </w:rPr>
      </w:pPr>
      <w:r>
        <w:rPr>
          <w:rFonts w:hint="eastAsia"/>
          <w:rtl/>
        </w:rPr>
        <w:t>أصل</w:t>
      </w:r>
      <w:r>
        <w:rPr>
          <w:rtl/>
        </w:rPr>
        <w:t xml:space="preserve"> (لا تخشون لا تخشيون)، فصار الحيّ ميتاً بقلب الذاتِ، لا بالحقيقة، فتولّدت منه قضية</w:t>
      </w:r>
      <w:r w:rsidRPr="00F12CCE">
        <w:rPr>
          <w:rStyle w:val="rfdFootnotenum"/>
          <w:rtl/>
        </w:rPr>
        <w:t>(1)</w:t>
      </w:r>
      <w:r>
        <w:rPr>
          <w:rtl/>
        </w:rPr>
        <w:t xml:space="preserve"> كان موضوعها متّصفاً في الحقيقة بعنوان المحمول في الفرع </w:t>
      </w:r>
    </w:p>
    <w:p w14:paraId="7BFCDEE6" w14:textId="77777777" w:rsidR="00F12CCE" w:rsidRDefault="00F12CCE" w:rsidP="00F12CCE">
      <w:pPr>
        <w:pStyle w:val="rfdLine"/>
        <w:rPr>
          <w:rtl/>
        </w:rPr>
      </w:pPr>
      <w:r>
        <w:rPr>
          <w:rtl/>
        </w:rPr>
        <w:t>__________</w:t>
      </w:r>
    </w:p>
    <w:p w14:paraId="7991136E" w14:textId="5846799B" w:rsidR="00F12CCE" w:rsidRDefault="00F12CCE" w:rsidP="00F12CCE">
      <w:pPr>
        <w:pStyle w:val="rfdFootnote0"/>
        <w:rPr>
          <w:rtl/>
        </w:rPr>
      </w:pPr>
      <w:r>
        <w:rPr>
          <w:rtl/>
        </w:rPr>
        <w:t>(1) القضية في اصطلاح المنطقيّين: المركّب التامّ الذي يصحّ أن نصفه بالصدق أو الكذب لذاته، ويقابله الجملة الخبرية عند النحويّين، وتتكوّن القضية من جزئين: موضوع ومحمول ورابطة منطقية. ينظر: المنطق، للمظفّر: 129.</w:t>
      </w:r>
    </w:p>
    <w:p w14:paraId="6C1E02BE" w14:textId="77777777" w:rsidR="00F93F64" w:rsidRDefault="00F12CCE" w:rsidP="00F12CCE">
      <w:pPr>
        <w:rPr>
          <w:rtl/>
        </w:rPr>
      </w:pPr>
      <w:r>
        <w:br w:type="page"/>
      </w:r>
    </w:p>
    <w:p w14:paraId="325BB6CF" w14:textId="565C128E" w:rsidR="00F12CCE" w:rsidRDefault="00F12CCE" w:rsidP="00F93F64">
      <w:pPr>
        <w:pStyle w:val="rfdNormal0"/>
        <w:rPr>
          <w:rtl/>
        </w:rPr>
      </w:pPr>
      <w:r>
        <w:rPr>
          <w:rtl/>
        </w:rPr>
        <w:lastRenderedPageBreak/>
        <w:t xml:space="preserve">سنناً لا عقلاً، ولا برهاناً، فاضطرب الحال فيما يفيد المرام بما يخالف الطبع لا بالامتناع، وإن كان بحسب الظاهر دون الطبع مفهوماً من كلام البعض، فدفع بنقصان الناقص دون ما يليه؛ إذ اقتضاء العدم الوجود مبرهن، والنائب كالأصل أو محمول الثانية مقيّد برفع الموضوع </w:t>
      </w:r>
      <w:r>
        <w:rPr>
          <w:rFonts w:hint="eastAsia"/>
          <w:rtl/>
        </w:rPr>
        <w:t>في</w:t>
      </w:r>
      <w:r>
        <w:rPr>
          <w:rtl/>
        </w:rPr>
        <w:t xml:space="preserve"> الأولىٰ، ولا ينتقض البرهان علىٰ أنّه لو روعي العكس لهدم أصلان في بعض، فبقي ما بقي، ثمّ بإلحاق ما يؤدّي عروض</w:t>
      </w:r>
      <w:r w:rsidR="00922F94">
        <w:rPr>
          <w:rtl/>
        </w:rPr>
        <w:t xml:space="preserve"> </w:t>
      </w:r>
      <w:r>
        <w:rPr>
          <w:rtl/>
        </w:rPr>
        <w:t>[1] المتولّد رفع الاضطراب علىٰ عكس المذكور،</w:t>
      </w:r>
      <w:r w:rsidR="00922F94">
        <w:rPr>
          <w:rtl/>
        </w:rPr>
        <w:t xml:space="preserve"> </w:t>
      </w:r>
      <w:r>
        <w:rPr>
          <w:rtl/>
        </w:rPr>
        <w:t>أو</w:t>
      </w:r>
      <w:r w:rsidR="00922F94">
        <w:rPr>
          <w:rtl/>
        </w:rPr>
        <w:t xml:space="preserve"> </w:t>
      </w:r>
      <w:r>
        <w:rPr>
          <w:rtl/>
        </w:rPr>
        <w:t>الأشدّ منه والرعاية علىٰ هذا مع عدم المخالفة والهدم توجب عدم الكلّية مع أنّ في الجواز اعتبار ال</w:t>
      </w:r>
      <w:r>
        <w:rPr>
          <w:rFonts w:hint="eastAsia"/>
          <w:rtl/>
        </w:rPr>
        <w:t>ذات،</w:t>
      </w:r>
      <w:r>
        <w:rPr>
          <w:rtl/>
        </w:rPr>
        <w:t xml:space="preserve"> وقول الأئمّة حجّة لا قولهم، ووجه التخصيص متولّد من المتولّد، فانقلب الأمر إلىٰ ما ادّعيته فرعاً فتدبّر إن كنت ذكيّاً، من استخرج هذه العويصة وجبت له الدنيا.</w:t>
      </w:r>
      <w:r w:rsidR="00922F94">
        <w:rPr>
          <w:rtl/>
        </w:rPr>
        <w:t xml:space="preserve"> </w:t>
      </w:r>
    </w:p>
    <w:p w14:paraId="675C99E6" w14:textId="77777777" w:rsidR="00F12CCE" w:rsidRDefault="00F12CCE" w:rsidP="00F93F64">
      <w:pPr>
        <w:pStyle w:val="rfdBold1"/>
        <w:rPr>
          <w:rtl/>
        </w:rPr>
      </w:pPr>
      <w:r>
        <w:rPr>
          <w:rFonts w:hint="eastAsia"/>
          <w:rtl/>
        </w:rPr>
        <w:t>انتهت</w:t>
      </w:r>
      <w:r>
        <w:rPr>
          <w:rtl/>
        </w:rPr>
        <w:t xml:space="preserve"> العويصة، فلنذكر شرحها فنقول: </w:t>
      </w:r>
    </w:p>
    <w:p w14:paraId="6688FA53" w14:textId="1AE7CFDA" w:rsidR="00F12CCE" w:rsidRDefault="00F12CCE" w:rsidP="00F12CCE">
      <w:pPr>
        <w:rPr>
          <w:rtl/>
        </w:rPr>
      </w:pPr>
      <w:r>
        <w:rPr>
          <w:rFonts w:hint="eastAsia"/>
          <w:rtl/>
        </w:rPr>
        <w:t>قال</w:t>
      </w:r>
      <w:r>
        <w:rPr>
          <w:rtl/>
        </w:rPr>
        <w:t xml:space="preserve"> الشارح: بعد ذكر ما لا يُناسب ذكره أقول: بعد حمد الله المنزّه عن المثال، والمقدّس عن التغيير والإعلال، والصلاة والسلام علىٰ حبيبه السالم عن كلّ علّة علىٰ الإطلاق، والقائل بلسان الحال لأهل الجمع (لا تخشون) وأنا شفيع يوم العرض إذا ضاق الخناق، وعلىٰ آله وأ</w:t>
      </w:r>
      <w:r>
        <w:rPr>
          <w:rFonts w:hint="eastAsia"/>
          <w:rtl/>
        </w:rPr>
        <w:t>صحابه</w:t>
      </w:r>
      <w:r>
        <w:rPr>
          <w:rtl/>
        </w:rPr>
        <w:t xml:space="preserve"> ذوي الكمال، ومن يحلّ</w:t>
      </w:r>
      <w:r w:rsidR="00922F94">
        <w:rPr>
          <w:rtl/>
        </w:rPr>
        <w:t xml:space="preserve"> </w:t>
      </w:r>
      <w:r>
        <w:rPr>
          <w:rtl/>
        </w:rPr>
        <w:t>تبيان بيانهم كلّ عويصة وإشكال.</w:t>
      </w:r>
    </w:p>
    <w:p w14:paraId="2FF81FF7" w14:textId="6F8C1590" w:rsidR="00F12CCE" w:rsidRDefault="00F12CCE" w:rsidP="00F12CCE">
      <w:pPr>
        <w:rPr>
          <w:rtl/>
        </w:rPr>
      </w:pPr>
      <w:r>
        <w:rPr>
          <w:rFonts w:hint="eastAsia"/>
          <w:rtl/>
        </w:rPr>
        <w:t>«</w:t>
      </w:r>
      <w:r w:rsidRPr="00F93F64">
        <w:rPr>
          <w:rStyle w:val="rfdBold2"/>
          <w:rFonts w:hint="eastAsia"/>
          <w:rtl/>
        </w:rPr>
        <w:t>أصل</w:t>
      </w:r>
      <w:r w:rsidRPr="00F93F64">
        <w:rPr>
          <w:rStyle w:val="rfdBold2"/>
          <w:rtl/>
        </w:rPr>
        <w:t xml:space="preserve"> لا تخشونّ</w:t>
      </w:r>
      <w:r>
        <w:rPr>
          <w:rtl/>
        </w:rPr>
        <w:t>» بنونِ التأكيد الثقيلة، أي: ما كان عليه أوّلاً اعتباراً</w:t>
      </w:r>
      <w:r w:rsidR="00922F94">
        <w:rPr>
          <w:rtl/>
        </w:rPr>
        <w:t xml:space="preserve"> </w:t>
      </w:r>
      <w:r>
        <w:rPr>
          <w:rtl/>
        </w:rPr>
        <w:t>«</w:t>
      </w:r>
      <w:r w:rsidRPr="00F93F64">
        <w:rPr>
          <w:rStyle w:val="rfdBold2"/>
          <w:rtl/>
        </w:rPr>
        <w:t>لا تخشيون</w:t>
      </w:r>
      <w:r>
        <w:rPr>
          <w:rtl/>
        </w:rPr>
        <w:t>» بنون الرفع إن كانت (لا) نافية علىٰ ما يشعر به قوله الآتي، (ثمّ بإلحاق)، ويحتمل أن تكون النون نون التأكيد الثقيلة وتكون (لا) ناهية، ويرتكب التأويل فيما يأتي «</w:t>
      </w:r>
      <w:r w:rsidRPr="00F93F64">
        <w:rPr>
          <w:rStyle w:val="rfdBold2"/>
          <w:rtl/>
        </w:rPr>
        <w:t>فصار الحي</w:t>
      </w:r>
      <w:r>
        <w:rPr>
          <w:rtl/>
        </w:rPr>
        <w:t xml:space="preserve">» أي: </w:t>
      </w:r>
      <w:r>
        <w:rPr>
          <w:rFonts w:hint="eastAsia"/>
          <w:rtl/>
        </w:rPr>
        <w:t>المتحرّك</w:t>
      </w:r>
      <w:r>
        <w:rPr>
          <w:rtl/>
        </w:rPr>
        <w:t xml:space="preserve"> وهو (الياء)، وحياته مجاز عن تحرّكه وإن كان وصفه بالتحرّك مجازاً أيضاً، ولو عرضت الحركة الكيف لكنّه مجاز</w:t>
      </w:r>
    </w:p>
    <w:p w14:paraId="40671EF4" w14:textId="77777777" w:rsidR="00F93F64" w:rsidRDefault="00F12CCE" w:rsidP="00F12CCE">
      <w:pPr>
        <w:rPr>
          <w:rtl/>
        </w:rPr>
      </w:pPr>
      <w:r>
        <w:br w:type="page"/>
      </w:r>
    </w:p>
    <w:p w14:paraId="0380EAC2" w14:textId="4F1B5D38" w:rsidR="00F12CCE" w:rsidRDefault="00F12CCE" w:rsidP="00F93F64">
      <w:pPr>
        <w:pStyle w:val="rfdNormal0"/>
        <w:rPr>
          <w:rtl/>
        </w:rPr>
      </w:pPr>
      <w:r>
        <w:rPr>
          <w:rtl/>
        </w:rPr>
        <w:lastRenderedPageBreak/>
        <w:t>مشهور، بل حقيقة عرفيّة</w:t>
      </w:r>
      <w:r w:rsidRPr="00F12CCE">
        <w:rPr>
          <w:rStyle w:val="rfdFootnotenum"/>
          <w:rtl/>
        </w:rPr>
        <w:t>(1)</w:t>
      </w:r>
      <w:r w:rsidR="00922F94">
        <w:rPr>
          <w:rtl/>
        </w:rPr>
        <w:t xml:space="preserve"> </w:t>
      </w:r>
      <w:r>
        <w:rPr>
          <w:rtl/>
        </w:rPr>
        <w:t>«</w:t>
      </w:r>
      <w:r w:rsidRPr="00F93F64">
        <w:rPr>
          <w:rStyle w:val="rfdBold2"/>
          <w:rtl/>
        </w:rPr>
        <w:t>ميّتاً</w:t>
      </w:r>
      <w:r>
        <w:rPr>
          <w:rtl/>
        </w:rPr>
        <w:t>»</w:t>
      </w:r>
      <w:r w:rsidRPr="00F12CCE">
        <w:rPr>
          <w:rStyle w:val="rfdFootnotenum"/>
          <w:rtl/>
        </w:rPr>
        <w:t>(2)</w:t>
      </w:r>
      <w:r>
        <w:rPr>
          <w:rtl/>
        </w:rPr>
        <w:t>، أي: ساكناً والكلام [فيه] كالكلام في سابقه، والفرق بين الميْت بسكون الياء والميّت بتشديدها والمائت يطلب من محلّه</w:t>
      </w:r>
      <w:r w:rsidRPr="00F12CCE">
        <w:rPr>
          <w:rStyle w:val="rfdFootnotenum"/>
          <w:rtl/>
        </w:rPr>
        <w:t>(3)</w:t>
      </w:r>
      <w:r>
        <w:rPr>
          <w:rtl/>
        </w:rPr>
        <w:t>، وأريدَ بالساكن هنا الألف، وهذا أولىٰ من تأويل الحي بالموجود، والميّت بالمعدوم كما لا يخفىٰ علىٰ مَن شمّ رائحة العلوم.</w:t>
      </w:r>
    </w:p>
    <w:p w14:paraId="450AD24F" w14:textId="4D9272B6" w:rsidR="00F12CCE" w:rsidRDefault="00F12CCE" w:rsidP="00F12CCE">
      <w:pPr>
        <w:rPr>
          <w:rtl/>
        </w:rPr>
      </w:pPr>
      <w:r>
        <w:rPr>
          <w:rFonts w:hint="eastAsia"/>
          <w:rtl/>
        </w:rPr>
        <w:t>وتلك</w:t>
      </w:r>
      <w:r>
        <w:rPr>
          <w:rtl/>
        </w:rPr>
        <w:t xml:space="preserve"> الصيرورة «بـ»: سبب «</w:t>
      </w:r>
      <w:r w:rsidRPr="00F93F64">
        <w:rPr>
          <w:rStyle w:val="rfdBold2"/>
          <w:rtl/>
        </w:rPr>
        <w:t>قلب الذات</w:t>
      </w:r>
      <w:r>
        <w:rPr>
          <w:rtl/>
        </w:rPr>
        <w:t>» أي: ذات الياء، ونفيها علىٰ أنّ (ال) للعهد، أو عوض عن المضاف إليه كما في:</w:t>
      </w:r>
      <w:r w:rsidR="00922F94">
        <w:rPr>
          <w:rtl/>
        </w:rPr>
        <w:t xml:space="preserve"> </w:t>
      </w:r>
      <w:r>
        <w:rPr>
          <w:rStyle w:val="rfdAlaem"/>
          <w:rtl/>
        </w:rPr>
        <w:t>﴿</w:t>
      </w:r>
      <w:r w:rsidRPr="00F12CCE">
        <w:rPr>
          <w:rStyle w:val="rfdAie"/>
          <w:rtl/>
        </w:rPr>
        <w:t>وَعَلَّمَ آدَمَ الأَسْمَاء</w:t>
      </w:r>
      <w:r>
        <w:rPr>
          <w:rStyle w:val="rfdAlaem"/>
          <w:rtl/>
        </w:rPr>
        <w:t>﴾</w:t>
      </w:r>
      <w:r w:rsidRPr="00F12CCE">
        <w:rPr>
          <w:rStyle w:val="rfdFootnotenum"/>
          <w:rtl/>
        </w:rPr>
        <w:t>(4)</w:t>
      </w:r>
      <w:r>
        <w:rPr>
          <w:rtl/>
        </w:rPr>
        <w:t>،</w:t>
      </w:r>
      <w:r w:rsidR="00922F94">
        <w:rPr>
          <w:rtl/>
        </w:rPr>
        <w:t xml:space="preserve"> </w:t>
      </w:r>
      <w:r w:rsidRPr="00F93F64">
        <w:rPr>
          <w:rStyle w:val="rfdBold2"/>
          <w:rtl/>
        </w:rPr>
        <w:t>وحاصله</w:t>
      </w:r>
      <w:r>
        <w:rPr>
          <w:rtl/>
        </w:rPr>
        <w:t>: فصار الياء [2] المتحرّك ألفاً ساكناً بقلب ذاته إليها «</w:t>
      </w:r>
      <w:r w:rsidRPr="00F93F64">
        <w:rPr>
          <w:rStyle w:val="rfdBold2"/>
          <w:rtl/>
        </w:rPr>
        <w:t>بالاعتبار</w:t>
      </w:r>
      <w:r>
        <w:rPr>
          <w:rtl/>
        </w:rPr>
        <w:t>» متعلِّق بـ: (قلب) من غير ا</w:t>
      </w:r>
      <w:r>
        <w:rPr>
          <w:rFonts w:hint="eastAsia"/>
          <w:rtl/>
        </w:rPr>
        <w:t>عتبار</w:t>
      </w:r>
      <w:r>
        <w:rPr>
          <w:rtl/>
        </w:rPr>
        <w:t xml:space="preserve"> تنازع، والمراد بهذا الاعتبار اعتبار الصرفيّين «</w:t>
      </w:r>
      <w:r w:rsidRPr="00F93F64">
        <w:rPr>
          <w:rStyle w:val="rfdBold2"/>
          <w:rtl/>
        </w:rPr>
        <w:t>لا</w:t>
      </w:r>
      <w:r w:rsidR="00922F94" w:rsidRPr="00F93F64">
        <w:rPr>
          <w:rStyle w:val="rfdBold2"/>
          <w:rtl/>
        </w:rPr>
        <w:t xml:space="preserve"> </w:t>
      </w:r>
      <w:r w:rsidRPr="00F93F64">
        <w:rPr>
          <w:rStyle w:val="rfdBold2"/>
          <w:rtl/>
        </w:rPr>
        <w:t>بالحقيقة</w:t>
      </w:r>
      <w:r>
        <w:rPr>
          <w:rtl/>
        </w:rPr>
        <w:t>» ونفس الأمر بظهور أنّ لا قلب في نفس الأمر، بل العرب لم تتلفّظ بما اعتبر أصلاً فضلاً عن أنّها قُلبت «</w:t>
      </w:r>
      <w:r w:rsidRPr="007B6C16">
        <w:rPr>
          <w:rStyle w:val="rfdBold2"/>
          <w:rtl/>
        </w:rPr>
        <w:t>فتولّدت</w:t>
      </w:r>
      <w:r>
        <w:rPr>
          <w:rtl/>
        </w:rPr>
        <w:t>» أي: حصلت «</w:t>
      </w:r>
      <w:r w:rsidRPr="007B6C16">
        <w:rPr>
          <w:rStyle w:val="rfdBold2"/>
          <w:rtl/>
        </w:rPr>
        <w:t>منه</w:t>
      </w:r>
      <w:r>
        <w:rPr>
          <w:rtl/>
        </w:rPr>
        <w:t>» أي: بسبب القلب المذكور «</w:t>
      </w:r>
      <w:r w:rsidRPr="00F93F64">
        <w:rPr>
          <w:rStyle w:val="rfdBold2"/>
          <w:rtl/>
        </w:rPr>
        <w:t>قضية</w:t>
      </w:r>
      <w:r>
        <w:rPr>
          <w:rtl/>
        </w:rPr>
        <w:t>» وهي (لا تخشاون) بناء علىٰ أن (لا) نا</w:t>
      </w:r>
      <w:r>
        <w:rPr>
          <w:rFonts w:hint="eastAsia"/>
          <w:rtl/>
        </w:rPr>
        <w:t>فية</w:t>
      </w:r>
      <w:r>
        <w:rPr>
          <w:rtl/>
        </w:rPr>
        <w:t xml:space="preserve"> بالفاء</w:t>
      </w:r>
      <w:r w:rsidR="00922F94">
        <w:rPr>
          <w:rtl/>
        </w:rPr>
        <w:t xml:space="preserve"> </w:t>
      </w:r>
      <w:r>
        <w:rPr>
          <w:rtl/>
        </w:rPr>
        <w:t>(لا) ناهية بالهاء «</w:t>
      </w:r>
      <w:r w:rsidRPr="00F93F64">
        <w:rPr>
          <w:rStyle w:val="rfdBold2"/>
          <w:rtl/>
        </w:rPr>
        <w:t>كان موضوعها</w:t>
      </w:r>
      <w:r>
        <w:rPr>
          <w:rtl/>
        </w:rPr>
        <w:t>» وهو ضمير الجماعة، أعني الواو الواقع فاعلاً</w:t>
      </w:r>
      <w:r w:rsidR="00922F94">
        <w:rPr>
          <w:rtl/>
        </w:rPr>
        <w:t xml:space="preserve"> </w:t>
      </w:r>
      <w:r>
        <w:rPr>
          <w:rtl/>
        </w:rPr>
        <w:t>«</w:t>
      </w:r>
      <w:r w:rsidRPr="00F93F64">
        <w:rPr>
          <w:rStyle w:val="rfdBold2"/>
          <w:rtl/>
        </w:rPr>
        <w:t>متّصفاً في الحقيقة</w:t>
      </w:r>
      <w:r>
        <w:rPr>
          <w:rtl/>
        </w:rPr>
        <w:t>» المتعارفة دون الاعتبار «</w:t>
      </w:r>
      <w:r w:rsidRPr="00F93F64">
        <w:rPr>
          <w:rStyle w:val="rfdBold2"/>
          <w:rtl/>
        </w:rPr>
        <w:t>بعنوان</w:t>
      </w:r>
    </w:p>
    <w:p w14:paraId="32461004" w14:textId="77777777" w:rsidR="00F12CCE" w:rsidRDefault="00F12CCE" w:rsidP="00F12CCE">
      <w:pPr>
        <w:pStyle w:val="rfdLine"/>
        <w:rPr>
          <w:rtl/>
        </w:rPr>
      </w:pPr>
      <w:r>
        <w:rPr>
          <w:rtl/>
        </w:rPr>
        <w:t>__________</w:t>
      </w:r>
    </w:p>
    <w:p w14:paraId="7C6C4131" w14:textId="7845E825" w:rsidR="00F12CCE" w:rsidRDefault="00F12CCE" w:rsidP="00F12CCE">
      <w:pPr>
        <w:pStyle w:val="rfdFootnote0"/>
        <w:rPr>
          <w:rtl/>
        </w:rPr>
      </w:pPr>
      <w:r>
        <w:rPr>
          <w:rtl/>
        </w:rPr>
        <w:t>(1) الحقيقة العرفية: هي اللفظ المستعمل في المعنىٰ الذي جرىٰ العرف في استعماله فيه فيكون المعنىٰ الأصلي مهجوراً وما انتقل إليه مشهوراً، سواء كان العرف عامّاً كاستعمال الدابّة في ذوات الأربع، أو خاصّاً كاستعمال النصب والجرّ والرفع في معانيها المعروفة عند النحاة. ينظر: دراسات أصولية في القرآن الكريم:223.</w:t>
      </w:r>
    </w:p>
    <w:p w14:paraId="600DEC3C" w14:textId="6E41E347" w:rsidR="00F12CCE" w:rsidRDefault="00F12CCE" w:rsidP="00F12CCE">
      <w:pPr>
        <w:pStyle w:val="rfdFootnote0"/>
        <w:rPr>
          <w:rtl/>
        </w:rPr>
      </w:pPr>
      <w:r>
        <w:rPr>
          <w:rtl/>
        </w:rPr>
        <w:t>(2) أطلق النحويّون علىٰ الألف أنّه حرف ميّت. ينظر: شرح ابن الناظم: 603؛ المقاصد الشافية 7/316.</w:t>
      </w:r>
    </w:p>
    <w:p w14:paraId="4A38DDDC" w14:textId="77777777" w:rsidR="00F93F64" w:rsidRDefault="00F12CCE" w:rsidP="00F12CCE">
      <w:pPr>
        <w:pStyle w:val="rfdFootnote0"/>
        <w:rPr>
          <w:rtl/>
        </w:rPr>
      </w:pPr>
      <w:r>
        <w:rPr>
          <w:rtl/>
        </w:rPr>
        <w:t>(3) قال أكثر اللغويّين: إنّ الثاني لغة في الأوّل، وفرّق بعضهم بينهما فقال: الميّت، بالتشديد: يطلق علىٰ مَن مات، وعلىٰ الحي الذي سيموت، وبالتخفيف لا يطلق إلّا علىٰ من مات. وَالْمَيْت مُخَفّفَة: هُوَ الذِي مَاتَ، وَالْمَيِّت والمائت: هُوَ الذِي لم يمُت ب</w:t>
      </w:r>
      <w:r>
        <w:rPr>
          <w:rFonts w:hint="eastAsia"/>
          <w:rtl/>
        </w:rPr>
        <w:t>عد</w:t>
      </w:r>
      <w:r>
        <w:rPr>
          <w:rtl/>
        </w:rPr>
        <w:t xml:space="preserve"> قَالَ الشَّاعِر:</w:t>
      </w:r>
    </w:p>
    <w:tbl>
      <w:tblPr>
        <w:bidiVisual/>
        <w:tblW w:w="5000" w:type="pct"/>
        <w:tblLook w:val="01E0" w:firstRow="1" w:lastRow="1" w:firstColumn="1" w:lastColumn="1" w:noHBand="0" w:noVBand="0"/>
      </w:tblPr>
      <w:tblGrid>
        <w:gridCol w:w="3538"/>
        <w:gridCol w:w="295"/>
        <w:gridCol w:w="3538"/>
      </w:tblGrid>
      <w:tr w:rsidR="00F93F64" w14:paraId="1D6C2BDC" w14:textId="77777777" w:rsidTr="00BB6996">
        <w:tc>
          <w:tcPr>
            <w:tcW w:w="2400" w:type="pct"/>
            <w:shd w:val="clear" w:color="auto" w:fill="auto"/>
          </w:tcPr>
          <w:p w14:paraId="4891C04F" w14:textId="5FCACE56" w:rsidR="00F93F64" w:rsidRDefault="00F93F64" w:rsidP="00F93F64">
            <w:pPr>
              <w:pStyle w:val="rfdPoemFootnote"/>
              <w:rPr>
                <w:rtl/>
              </w:rPr>
            </w:pPr>
            <w:r w:rsidRPr="00F93F64">
              <w:rPr>
                <w:rtl/>
              </w:rPr>
              <w:t>وَمن يَك ذَا روح فَذَلِك ميّت</w:t>
            </w:r>
            <w:r w:rsidRPr="00B15854">
              <w:rPr>
                <w:rStyle w:val="rfdPoemTiniCharChar"/>
                <w:rtl/>
              </w:rPr>
              <w:br/>
              <w:t> </w:t>
            </w:r>
          </w:p>
        </w:tc>
        <w:tc>
          <w:tcPr>
            <w:tcW w:w="200" w:type="pct"/>
            <w:shd w:val="clear" w:color="auto" w:fill="auto"/>
          </w:tcPr>
          <w:p w14:paraId="1A8B6108" w14:textId="77777777" w:rsidR="00F93F64" w:rsidRDefault="00F93F64" w:rsidP="00F93F64">
            <w:pPr>
              <w:pStyle w:val="rfdPoemFootnote"/>
              <w:rPr>
                <w:rtl/>
              </w:rPr>
            </w:pPr>
          </w:p>
        </w:tc>
        <w:tc>
          <w:tcPr>
            <w:tcW w:w="2400" w:type="pct"/>
            <w:shd w:val="clear" w:color="auto" w:fill="auto"/>
          </w:tcPr>
          <w:p w14:paraId="70162A93" w14:textId="643A3416" w:rsidR="00F93F64" w:rsidRDefault="00F93F64" w:rsidP="00F93F64">
            <w:pPr>
              <w:pStyle w:val="rfdPoemFootnote"/>
              <w:rPr>
                <w:rtl/>
              </w:rPr>
            </w:pPr>
            <w:r w:rsidRPr="00F93F64">
              <w:rPr>
                <w:rtl/>
              </w:rPr>
              <w:t>وَمَا الْمَيْت إِلَّا من إِلَىٰ الْقَبْر يحمل</w:t>
            </w:r>
            <w:r w:rsidRPr="00B15854">
              <w:rPr>
                <w:rStyle w:val="rfdPoemTiniCharChar"/>
                <w:rtl/>
              </w:rPr>
              <w:br/>
              <w:t> </w:t>
            </w:r>
          </w:p>
        </w:tc>
      </w:tr>
    </w:tbl>
    <w:p w14:paraId="112CA852" w14:textId="02A4287A" w:rsidR="00F12CCE" w:rsidRPr="00F93F64" w:rsidRDefault="00F12CCE" w:rsidP="00F93F64">
      <w:pPr>
        <w:rPr>
          <w:rStyle w:val="rfdFootnote"/>
          <w:rtl/>
        </w:rPr>
      </w:pPr>
      <w:r w:rsidRPr="00F93F64">
        <w:rPr>
          <w:rStyle w:val="rfdFootnote"/>
          <w:rtl/>
        </w:rPr>
        <w:t>ينظر: معجم الفروق اللغوية: 525؛ الكلّيات: 858.</w:t>
      </w:r>
    </w:p>
    <w:p w14:paraId="79420231" w14:textId="688E723B" w:rsidR="00F12CCE" w:rsidRDefault="00F12CCE" w:rsidP="00F12CCE">
      <w:pPr>
        <w:pStyle w:val="rfdFootnote0"/>
        <w:rPr>
          <w:rtl/>
        </w:rPr>
      </w:pPr>
      <w:r>
        <w:rPr>
          <w:rtl/>
        </w:rPr>
        <w:t>(4) سورة البقرة: 31.</w:t>
      </w:r>
    </w:p>
    <w:p w14:paraId="4EB85E5B" w14:textId="77777777" w:rsidR="00F93F64" w:rsidRDefault="00F12CCE" w:rsidP="00F12CCE">
      <w:pPr>
        <w:rPr>
          <w:rtl/>
        </w:rPr>
      </w:pPr>
      <w:r>
        <w:br w:type="page"/>
      </w:r>
    </w:p>
    <w:p w14:paraId="03BAD9DD" w14:textId="1208AFF0" w:rsidR="00F12CCE" w:rsidRDefault="00F12CCE" w:rsidP="00F93F64">
      <w:pPr>
        <w:pStyle w:val="rfdNormal0"/>
        <w:rPr>
          <w:rtl/>
        </w:rPr>
      </w:pPr>
      <w:r w:rsidRPr="00F93F64">
        <w:rPr>
          <w:rStyle w:val="rfdBold2"/>
          <w:rtl/>
        </w:rPr>
        <w:lastRenderedPageBreak/>
        <w:t>المحمول</w:t>
      </w:r>
      <w:r>
        <w:rPr>
          <w:rtl/>
        </w:rPr>
        <w:t>» وهو الموت المراد منه السكون الكائن هو أي: ذلك المحمول</w:t>
      </w:r>
      <w:r w:rsidR="00922F94">
        <w:rPr>
          <w:rtl/>
        </w:rPr>
        <w:t xml:space="preserve"> </w:t>
      </w:r>
      <w:r>
        <w:rPr>
          <w:rtl/>
        </w:rPr>
        <w:t>«</w:t>
      </w:r>
      <w:r w:rsidRPr="00F93F64">
        <w:rPr>
          <w:rStyle w:val="rfdBold2"/>
          <w:rtl/>
        </w:rPr>
        <w:t>في</w:t>
      </w:r>
      <w:r w:rsidR="00922F94" w:rsidRPr="00F93F64">
        <w:rPr>
          <w:rStyle w:val="rfdBold2"/>
          <w:rtl/>
        </w:rPr>
        <w:t xml:space="preserve"> </w:t>
      </w:r>
      <w:r w:rsidRPr="00F93F64">
        <w:rPr>
          <w:rStyle w:val="rfdBold2"/>
          <w:rtl/>
        </w:rPr>
        <w:t>الفرع</w:t>
      </w:r>
      <w:r>
        <w:rPr>
          <w:rtl/>
        </w:rPr>
        <w:t>» أي: في الأمر المتفرّع فيما سبق أعني قوله: (فصار الحي ميّتاً).</w:t>
      </w:r>
    </w:p>
    <w:p w14:paraId="486A7D8F" w14:textId="77777777" w:rsidR="00F12CCE" w:rsidRDefault="00F12CCE" w:rsidP="00F12CCE">
      <w:pPr>
        <w:rPr>
          <w:rtl/>
        </w:rPr>
      </w:pPr>
      <w:r>
        <w:rPr>
          <w:rFonts w:hint="eastAsia"/>
          <w:rtl/>
        </w:rPr>
        <w:t>والمراد</w:t>
      </w:r>
      <w:r>
        <w:rPr>
          <w:rtl/>
        </w:rPr>
        <w:t xml:space="preserve"> من هذه التنبيهُ علىٰ اجتماع ساكنين وهما: (الألف) الحاصلة بالقلب الساكنة ذاتاً، و(الواو) التي كانت ساكنة قبل قلب الياء التي قبلها ألفاً، وقيل: أراد بـ: (القضيّة المتولّدة) لفظة: (لا تخشون لا تخشاون)، وجعل اتّصاف موضوع هذه القضيّة وهو (لا تخشاون) بال</w:t>
      </w:r>
      <w:r>
        <w:rPr>
          <w:rFonts w:hint="eastAsia"/>
          <w:rtl/>
        </w:rPr>
        <w:t>سكون</w:t>
      </w:r>
      <w:r>
        <w:rPr>
          <w:rtl/>
        </w:rPr>
        <w:t xml:space="preserve"> المرموز إليه بعنوان المحمول في الفرع باعتبار بعض أجزاء لفظه وهو الواو وهو كما ترىٰ. </w:t>
      </w:r>
    </w:p>
    <w:p w14:paraId="385FC2D9" w14:textId="033886EE" w:rsidR="00F12CCE" w:rsidRDefault="00922F94" w:rsidP="00F12CCE">
      <w:pPr>
        <w:rPr>
          <w:rtl/>
        </w:rPr>
      </w:pPr>
      <w:r>
        <w:rPr>
          <w:rFonts w:hint="eastAsia"/>
          <w:rtl/>
        </w:rPr>
        <w:t xml:space="preserve"> </w:t>
      </w:r>
      <w:r w:rsidR="00F12CCE">
        <w:rPr>
          <w:rtl/>
        </w:rPr>
        <w:t>وقوله: «</w:t>
      </w:r>
      <w:r w:rsidR="00F12CCE" w:rsidRPr="00F93F64">
        <w:rPr>
          <w:rStyle w:val="rfdBold2"/>
          <w:rtl/>
        </w:rPr>
        <w:t>سنناً</w:t>
      </w:r>
      <w:r w:rsidR="00F12CCE">
        <w:rPr>
          <w:rtl/>
        </w:rPr>
        <w:t>» كأنّه مفعول لأجله</w:t>
      </w:r>
      <w:r w:rsidR="00F12CCE" w:rsidRPr="00F12CCE">
        <w:rPr>
          <w:rStyle w:val="rfdFootnotenum"/>
          <w:rtl/>
        </w:rPr>
        <w:t>(1)</w:t>
      </w:r>
      <w:r>
        <w:rPr>
          <w:rtl/>
        </w:rPr>
        <w:t xml:space="preserve"> </w:t>
      </w:r>
      <w:r w:rsidR="00F12CCE">
        <w:rPr>
          <w:rtl/>
        </w:rPr>
        <w:t>لقوله:</w:t>
      </w:r>
      <w:r>
        <w:rPr>
          <w:rtl/>
        </w:rPr>
        <w:t xml:space="preserve"> </w:t>
      </w:r>
      <w:r w:rsidR="00F12CCE">
        <w:rPr>
          <w:rtl/>
        </w:rPr>
        <w:t>(تولّدت تلك القضية) فقيل: (لا تخشاون)، لأجل طريق انتهجه الصرفيّون واعتبروه فيما بينهم «</w:t>
      </w:r>
      <w:r w:rsidR="00F12CCE" w:rsidRPr="00F93F64">
        <w:rPr>
          <w:rStyle w:val="rfdBold2"/>
          <w:rtl/>
        </w:rPr>
        <w:t>لا عقلاً ولا برهاناً</w:t>
      </w:r>
      <w:r w:rsidR="00F12CCE">
        <w:rPr>
          <w:rtl/>
        </w:rPr>
        <w:t>» أي: لا لأجل عقل ولا برهان اقتضىٰ</w:t>
      </w:r>
      <w:r>
        <w:rPr>
          <w:rtl/>
        </w:rPr>
        <w:t xml:space="preserve"> </w:t>
      </w:r>
      <w:r w:rsidR="00F12CCE">
        <w:rPr>
          <w:rtl/>
        </w:rPr>
        <w:t>ذلك، وكأنّه إشارة بالعقل إلىٰ الدليل العقلي، وبالبرهان إلىٰ ا</w:t>
      </w:r>
      <w:r w:rsidR="00F12CCE">
        <w:rPr>
          <w:rFonts w:hint="eastAsia"/>
          <w:rtl/>
        </w:rPr>
        <w:t>لدليل</w:t>
      </w:r>
      <w:r w:rsidR="00F12CCE">
        <w:rPr>
          <w:rtl/>
        </w:rPr>
        <w:t xml:space="preserve"> النقلي وهو السماع من العرب الموثوق بعربيّتهم، ولا</w:t>
      </w:r>
      <w:r>
        <w:rPr>
          <w:rtl/>
        </w:rPr>
        <w:t xml:space="preserve"> </w:t>
      </w:r>
      <w:r w:rsidR="00F12CCE">
        <w:rPr>
          <w:rtl/>
        </w:rPr>
        <w:t>بأس في تسميته السماع</w:t>
      </w:r>
      <w:r w:rsidR="00F12CCE" w:rsidRPr="00F12CCE">
        <w:rPr>
          <w:rStyle w:val="rfdFootnotenum"/>
          <w:rtl/>
        </w:rPr>
        <w:t>(2)</w:t>
      </w:r>
      <w:r w:rsidR="00F12CCE">
        <w:rPr>
          <w:rtl/>
        </w:rPr>
        <w:t>، وإن لم يكن بطريق التواتر برهاناً في العلوم العربية وانتفاء كلا الأمرين هنا ظاهر لا يحتاج إلىٰ برهان «</w:t>
      </w:r>
      <w:r w:rsidR="00F12CCE" w:rsidRPr="00F93F64">
        <w:rPr>
          <w:rStyle w:val="rfdBold2"/>
          <w:rtl/>
        </w:rPr>
        <w:t>فاضطرب الحال</w:t>
      </w:r>
      <w:r w:rsidR="00F12CCE">
        <w:rPr>
          <w:rtl/>
        </w:rPr>
        <w:t>» أي: حال المتكلّم «</w:t>
      </w:r>
      <w:r w:rsidR="00F12CCE" w:rsidRPr="00F93F64">
        <w:rPr>
          <w:rStyle w:val="rfdBold2"/>
          <w:rtl/>
        </w:rPr>
        <w:t>فيما</w:t>
      </w:r>
      <w:r w:rsidR="00F12CCE">
        <w:rPr>
          <w:rtl/>
        </w:rPr>
        <w:t>» أي:</w:t>
      </w:r>
      <w:r>
        <w:rPr>
          <w:rtl/>
        </w:rPr>
        <w:t xml:space="preserve"> </w:t>
      </w:r>
      <w:r w:rsidR="00F12CCE">
        <w:rPr>
          <w:rtl/>
        </w:rPr>
        <w:t>في لفظ «</w:t>
      </w:r>
      <w:r w:rsidR="00F12CCE" w:rsidRPr="00F93F64">
        <w:rPr>
          <w:rStyle w:val="rfdBold2"/>
          <w:rtl/>
        </w:rPr>
        <w:t>يفيد</w:t>
      </w:r>
      <w:r w:rsidR="00F12CCE">
        <w:rPr>
          <w:rtl/>
        </w:rPr>
        <w:t>» المخاطَب «</w:t>
      </w:r>
      <w:r w:rsidR="00F12CCE" w:rsidRPr="00F93F64">
        <w:rPr>
          <w:rStyle w:val="rfdBold2"/>
          <w:rtl/>
        </w:rPr>
        <w:t>ا</w:t>
      </w:r>
      <w:r w:rsidR="00F12CCE" w:rsidRPr="00F93F64">
        <w:rPr>
          <w:rStyle w:val="rfdBold2"/>
          <w:rFonts w:hint="eastAsia"/>
          <w:rtl/>
        </w:rPr>
        <w:t>لمرام</w:t>
      </w:r>
      <w:r w:rsidR="00F12CCE">
        <w:rPr>
          <w:rFonts w:hint="eastAsia"/>
          <w:rtl/>
        </w:rPr>
        <w:t>»</w:t>
      </w:r>
      <w:r w:rsidR="00F12CCE">
        <w:rPr>
          <w:rtl/>
        </w:rPr>
        <w:t xml:space="preserve"> أي: مرامه [3] ومقصوده، ولا يبعد أن تكون (ما) مصدريّة، أي: في إفادة المرام «</w:t>
      </w:r>
      <w:r w:rsidR="00F12CCE" w:rsidRPr="007B6C16">
        <w:rPr>
          <w:rStyle w:val="rfdBold2"/>
          <w:rtl/>
        </w:rPr>
        <w:t>بما</w:t>
      </w:r>
      <w:r w:rsidR="00F12CCE">
        <w:rPr>
          <w:rtl/>
        </w:rPr>
        <w:t>» أي: بسبب حصول ما «</w:t>
      </w:r>
      <w:r w:rsidR="00F12CCE" w:rsidRPr="00F93F64">
        <w:rPr>
          <w:rStyle w:val="rfdBold2"/>
          <w:rtl/>
        </w:rPr>
        <w:t>يخالف الطبع</w:t>
      </w:r>
      <w:r w:rsidR="00F12CCE">
        <w:rPr>
          <w:rtl/>
        </w:rPr>
        <w:t>» لثقله، وهو التقاء الساكنين علىٰ غير حدّه</w:t>
      </w:r>
      <w:r w:rsidR="00F12CCE" w:rsidRPr="00F12CCE">
        <w:rPr>
          <w:rStyle w:val="rfdFootnotenum"/>
          <w:rtl/>
        </w:rPr>
        <w:t>(3)</w:t>
      </w:r>
      <w:r>
        <w:rPr>
          <w:rtl/>
        </w:rPr>
        <w:t xml:space="preserve"> </w:t>
      </w:r>
      <w:r w:rsidR="00F12CCE">
        <w:rPr>
          <w:rtl/>
        </w:rPr>
        <w:t>«</w:t>
      </w:r>
      <w:r w:rsidR="00F12CCE" w:rsidRPr="00F93F64">
        <w:rPr>
          <w:rStyle w:val="rfdBold2"/>
          <w:rtl/>
        </w:rPr>
        <w:t>لا</w:t>
      </w:r>
    </w:p>
    <w:p w14:paraId="0E9D9FEA" w14:textId="77777777" w:rsidR="00F12CCE" w:rsidRDefault="00F12CCE" w:rsidP="00F12CCE">
      <w:pPr>
        <w:pStyle w:val="rfdLine"/>
        <w:rPr>
          <w:rtl/>
        </w:rPr>
      </w:pPr>
      <w:r>
        <w:rPr>
          <w:rtl/>
        </w:rPr>
        <w:t>__________</w:t>
      </w:r>
    </w:p>
    <w:p w14:paraId="677B2D20" w14:textId="59A4FF65" w:rsidR="00F12CCE" w:rsidRDefault="00F12CCE" w:rsidP="00F12CCE">
      <w:pPr>
        <w:pStyle w:val="rfdFootnote0"/>
        <w:rPr>
          <w:rtl/>
        </w:rPr>
      </w:pPr>
      <w:r>
        <w:rPr>
          <w:rtl/>
        </w:rPr>
        <w:t>(1) يقصد أنّ إعرابه مفعول لأجله.</w:t>
      </w:r>
    </w:p>
    <w:p w14:paraId="7B7F0069" w14:textId="50FAA81F" w:rsidR="00F12CCE" w:rsidRDefault="00F12CCE" w:rsidP="00F12CCE">
      <w:pPr>
        <w:pStyle w:val="rfdFootnote0"/>
        <w:rPr>
          <w:rtl/>
        </w:rPr>
      </w:pPr>
      <w:r>
        <w:rPr>
          <w:rtl/>
        </w:rPr>
        <w:t xml:space="preserve">(2) السماع في اصطلاح اللغويّين هو ما ثبت في كلام من يوثق بفصاحته، فشمل كلام الله تعالىٰ وهو القرآن وكلام نبيّه </w:t>
      </w:r>
      <w:r w:rsidR="00F93F64" w:rsidRPr="00F93F64">
        <w:rPr>
          <w:rStyle w:val="rfdAlaem"/>
          <w:rtl/>
        </w:rPr>
        <w:t>صلى‌الله‌عليه‌وآله</w:t>
      </w:r>
      <w:r>
        <w:rPr>
          <w:rtl/>
        </w:rPr>
        <w:t>، وكلام العرب. ينظر: فيض نشر الانشراح: 414؛ وفي التعريفات: 121؛ هو ما لم تذكر فيه قاعدة كلّية مشتملة علىٰ جزئيّاته.</w:t>
      </w:r>
    </w:p>
    <w:p w14:paraId="06748718" w14:textId="77777777" w:rsidR="00F93F64" w:rsidRDefault="00F12CCE" w:rsidP="00F12CCE">
      <w:pPr>
        <w:pStyle w:val="rfdFootnote0"/>
        <w:rPr>
          <w:rtl/>
        </w:rPr>
      </w:pPr>
      <w:r>
        <w:rPr>
          <w:rtl/>
        </w:rPr>
        <w:t>(3) التقاء الساكنين علىٰ حدّه هو أن يكون الساكن الأوّل حرف مدّ، والثاني مدغماً كدابّة، وهو جائز؛ لأنّ المدّ الموجود في حرف المدّ يؤدّي وظيفة الحركة والساكن المدغم يجري مجرىٰ المتحرّك؛ لأنّ اللسان يرتفع بهما دفعة واحدة. والتقاء الساكنين علىٰ غير حدّه هو ما كان علىٰ</w:t>
      </w:r>
    </w:p>
    <w:p w14:paraId="310A80D6" w14:textId="77777777" w:rsidR="00F93F64" w:rsidRDefault="00F12CCE" w:rsidP="00F12CCE">
      <w:pPr>
        <w:rPr>
          <w:rtl/>
        </w:rPr>
      </w:pPr>
      <w:r>
        <w:br w:type="page"/>
      </w:r>
    </w:p>
    <w:p w14:paraId="3244AE68" w14:textId="7AFD668F" w:rsidR="00F12CCE" w:rsidRDefault="00F12CCE" w:rsidP="00F93F64">
      <w:pPr>
        <w:pStyle w:val="rfdNormal0"/>
        <w:rPr>
          <w:rtl/>
        </w:rPr>
      </w:pPr>
      <w:r w:rsidRPr="00F93F64">
        <w:rPr>
          <w:rStyle w:val="rfdBold2"/>
          <w:rtl/>
        </w:rPr>
        <w:lastRenderedPageBreak/>
        <w:t>بالامتناع</w:t>
      </w:r>
      <w:r>
        <w:rPr>
          <w:rtl/>
        </w:rPr>
        <w:t>» أي: لا بسبب امتناع الإفادة بذلك، فإنّ التلفّظ بما فيه التقاء الساكنين علىٰ غير حدّه غير ممتنع بدليل الوقف بالسكون علىٰ نحو: (زيْدْ، وهنْدْ) مع تحقّق التقاء الساكنين علىٰ غير حدّه حينئذٍ</w:t>
      </w:r>
      <w:r w:rsidRPr="00F12CCE">
        <w:rPr>
          <w:rStyle w:val="rfdFootnotenum"/>
          <w:rtl/>
        </w:rPr>
        <w:t>(1)</w:t>
      </w:r>
      <w:r>
        <w:rPr>
          <w:rtl/>
        </w:rPr>
        <w:t>،</w:t>
      </w:r>
      <w:r w:rsidR="00922F94">
        <w:rPr>
          <w:rtl/>
        </w:rPr>
        <w:t xml:space="preserve"> </w:t>
      </w:r>
      <w:r>
        <w:rPr>
          <w:rtl/>
        </w:rPr>
        <w:t>«</w:t>
      </w:r>
      <w:r w:rsidRPr="00F93F64">
        <w:rPr>
          <w:rStyle w:val="rfdBold2"/>
          <w:rtl/>
        </w:rPr>
        <w:t>وإن كان</w:t>
      </w:r>
      <w:r>
        <w:rPr>
          <w:rtl/>
        </w:rPr>
        <w:t>» أي: الامتناع «</w:t>
      </w:r>
      <w:r w:rsidRPr="00F93F64">
        <w:rPr>
          <w:rStyle w:val="rfdBold2"/>
          <w:rtl/>
        </w:rPr>
        <w:t>بحسب الظاهر</w:t>
      </w:r>
      <w:r>
        <w:rPr>
          <w:rtl/>
        </w:rPr>
        <w:t>» من التعبير «</w:t>
      </w:r>
      <w:r w:rsidRPr="00F93F64">
        <w:rPr>
          <w:rStyle w:val="rfdBold2"/>
          <w:rtl/>
        </w:rPr>
        <w:t>دون الطبع</w:t>
      </w:r>
      <w:r>
        <w:rPr>
          <w:rtl/>
        </w:rPr>
        <w:t>» أي: متجاوزاً ذلك الظاهر طبع التعبير ووضعه «</w:t>
      </w:r>
      <w:r w:rsidRPr="00F93F64">
        <w:rPr>
          <w:rStyle w:val="rfdBold2"/>
          <w:rtl/>
        </w:rPr>
        <w:t>مفهوماً من كلام البعض</w:t>
      </w:r>
      <w:r>
        <w:rPr>
          <w:rtl/>
        </w:rPr>
        <w:t>» حيث قال: لا يجوز التقاء الساكنين علىٰ غير حدّه في كلام العرب</w:t>
      </w:r>
      <w:r w:rsidRPr="00F12CCE">
        <w:rPr>
          <w:rStyle w:val="rfdFootnotenum"/>
          <w:rtl/>
        </w:rPr>
        <w:t>(2)</w:t>
      </w:r>
      <w:r>
        <w:rPr>
          <w:rtl/>
        </w:rPr>
        <w:t>، ويجوز التقاؤهما إذا كان علىٰ حدّه بأن يكون الأوّل حرف مدّ، والثاني مدغماً في مثله كـ: (دابّة وخويصّة)؛ لارت</w:t>
      </w:r>
      <w:r>
        <w:rPr>
          <w:rFonts w:hint="eastAsia"/>
          <w:rtl/>
        </w:rPr>
        <w:t>فاع</w:t>
      </w:r>
      <w:r>
        <w:rPr>
          <w:rtl/>
        </w:rPr>
        <w:t xml:space="preserve"> اللسان بهما دفعة واحدة حينئذٍ، فإنّ هذا الكلام يفهم منه بحسب ظاهره امتناع ذلك وليس ذلك من مجرّد لا يجوز، بل منه مع تعليل الجواز بما علّل به أو من لا يجوز فقط علىٰ ما قيل بناء علىٰ شيوع نفي الجواز في نفي الإمكان ومنه لا يجوز الابتداء بالساكن، وأبعد منه </w:t>
      </w:r>
      <w:r>
        <w:rPr>
          <w:rFonts w:hint="eastAsia"/>
          <w:rtl/>
        </w:rPr>
        <w:t>عن</w:t>
      </w:r>
      <w:r>
        <w:rPr>
          <w:rtl/>
        </w:rPr>
        <w:t xml:space="preserve"> الخلاف قولهم لا يجوز اجتماع النقيضين</w:t>
      </w:r>
      <w:r w:rsidRPr="00F12CCE">
        <w:rPr>
          <w:rStyle w:val="rfdFootnotenum"/>
          <w:rtl/>
        </w:rPr>
        <w:t>(3)</w:t>
      </w:r>
      <w:r>
        <w:rPr>
          <w:rtl/>
        </w:rPr>
        <w:t xml:space="preserve"> ولا يجوز انعدام المعلول مع وجود</w:t>
      </w:r>
    </w:p>
    <w:p w14:paraId="0F0C2B50" w14:textId="77777777" w:rsidR="00F12CCE" w:rsidRDefault="00F12CCE" w:rsidP="00F12CCE">
      <w:pPr>
        <w:pStyle w:val="rfdLine"/>
        <w:rPr>
          <w:rtl/>
        </w:rPr>
      </w:pPr>
      <w:r>
        <w:rPr>
          <w:rtl/>
        </w:rPr>
        <w:t>__________</w:t>
      </w:r>
    </w:p>
    <w:p w14:paraId="42A83A11" w14:textId="77777777" w:rsidR="00F93F64" w:rsidRDefault="00F93F64" w:rsidP="00F93F64">
      <w:pPr>
        <w:pStyle w:val="rfdFootnote0"/>
        <w:rPr>
          <w:rtl/>
        </w:rPr>
      </w:pPr>
      <w:r>
        <w:rPr>
          <w:rtl/>
        </w:rPr>
        <w:t>خلاف ذلك، وهنا لابدّ من تحريك أحد الساكنين أو حذفه. ينظر: شرح المفصّل 5/288.</w:t>
      </w:r>
    </w:p>
    <w:p w14:paraId="7B17787A" w14:textId="48BDE50B" w:rsidR="00F12CCE" w:rsidRDefault="00F12CCE" w:rsidP="00F12CCE">
      <w:pPr>
        <w:pStyle w:val="rfdFootnote0"/>
        <w:rPr>
          <w:rtl/>
        </w:rPr>
      </w:pPr>
      <w:r>
        <w:rPr>
          <w:rtl/>
        </w:rPr>
        <w:t>(1) نصّ العلماء علىٰ أنّ التقاء الساكنين علىٰ غير حدّه خاصّ بالدرج، وكانوا يتحرّزون بعبارة (في الدرج) من حال الوقف؛ إذ يجوز في الوقف الجمع بين ساكنين نحو: قام زيْدْ، وإن لم يتوافر الشرطان المرعيّان في التقاء الساكنين في الدرج؛ إذ يكون الوقف كالسادّ مسد</w:t>
      </w:r>
      <w:r>
        <w:rPr>
          <w:rFonts w:hint="eastAsia"/>
          <w:rtl/>
        </w:rPr>
        <w:t>ّ</w:t>
      </w:r>
      <w:r>
        <w:rPr>
          <w:rtl/>
        </w:rPr>
        <w:t xml:space="preserve"> الحركة: (لأنّ الوقف علىٰ الحركة يمكن جرس ذلك الحرف ويوفّر الصوت له، فيكون توفير الصوت بمنزلة الحركة له). شرح المفصّل 5/286ـ287.</w:t>
      </w:r>
    </w:p>
    <w:p w14:paraId="4E75E9AA" w14:textId="30220399" w:rsidR="00F12CCE" w:rsidRDefault="00F12CCE" w:rsidP="00F12CCE">
      <w:pPr>
        <w:pStyle w:val="rfdFootnote0"/>
        <w:rPr>
          <w:rtl/>
        </w:rPr>
      </w:pPr>
      <w:r>
        <w:rPr>
          <w:rtl/>
        </w:rPr>
        <w:t xml:space="preserve">(2) هذا ما عليه الجمهور، وروي عن يونس والكوفيّين إجازته، وحجّتهم؛ كما قال الخضراوي؛ أنّه قد يلتقي ساكنان في الوصل: نحو: </w:t>
      </w:r>
      <w:r>
        <w:rPr>
          <w:rStyle w:val="rfdAlaem"/>
          <w:rtl/>
        </w:rPr>
        <w:t>﴿</w:t>
      </w:r>
      <w:r w:rsidRPr="00F93F64">
        <w:rPr>
          <w:rStyle w:val="rfdFootnoteAie"/>
          <w:rtl/>
        </w:rPr>
        <w:t>مَحْيَايَ وَمَمَاتِي</w:t>
      </w:r>
      <w:r>
        <w:rPr>
          <w:rStyle w:val="rfdAlaem"/>
          <w:rtl/>
        </w:rPr>
        <w:t>﴾</w:t>
      </w:r>
      <w:r>
        <w:rPr>
          <w:rtl/>
        </w:rPr>
        <w:t xml:space="preserve"> [الأنعام: 162]، ونحو: </w:t>
      </w:r>
      <w:r>
        <w:rPr>
          <w:rStyle w:val="rfdAlaem"/>
          <w:rtl/>
        </w:rPr>
        <w:t>﴿</w:t>
      </w:r>
      <w:r w:rsidRPr="00F93F64">
        <w:rPr>
          <w:rStyle w:val="rfdFootnoteAie"/>
          <w:rtl/>
        </w:rPr>
        <w:t>أَنْذَرْتَهُمْ</w:t>
      </w:r>
      <w:r>
        <w:rPr>
          <w:rStyle w:val="rfdAlaem"/>
          <w:rtl/>
        </w:rPr>
        <w:t>﴾</w:t>
      </w:r>
      <w:r>
        <w:rPr>
          <w:rtl/>
        </w:rPr>
        <w:t xml:space="preserve"> [البقرة: 6] ونحو: </w:t>
      </w:r>
      <w:r>
        <w:rPr>
          <w:rStyle w:val="rfdAlaem"/>
          <w:rtl/>
        </w:rPr>
        <w:t>﴿</w:t>
      </w:r>
      <w:r w:rsidRPr="00F93F64">
        <w:rPr>
          <w:rStyle w:val="rfdFootnoteAie"/>
          <w:rtl/>
        </w:rPr>
        <w:t>هَؤُلَاءِ إِنْ كُنْتُمْ صَادِقِ</w:t>
      </w:r>
      <w:r w:rsidRPr="00F93F64">
        <w:rPr>
          <w:rStyle w:val="rfdFootnoteAie"/>
          <w:rFonts w:hint="eastAsia"/>
          <w:rtl/>
        </w:rPr>
        <w:t>ينَ</w:t>
      </w:r>
      <w:r>
        <w:rPr>
          <w:rStyle w:val="rfdAlaem"/>
          <w:rtl/>
        </w:rPr>
        <w:t>﴾</w:t>
      </w:r>
      <w:r>
        <w:rPr>
          <w:rtl/>
        </w:rPr>
        <w:t xml:space="preserve"> [البقرة: 32] والتقت حلقتا البطان. ينظر: شرح التصريح علىٰ التوضيح 2/310.</w:t>
      </w:r>
    </w:p>
    <w:p w14:paraId="4FF84F43" w14:textId="77777777" w:rsidR="00F93F64" w:rsidRDefault="00F12CCE" w:rsidP="00F12CCE">
      <w:pPr>
        <w:pStyle w:val="rfdFootnote0"/>
        <w:rPr>
          <w:rtl/>
        </w:rPr>
      </w:pPr>
      <w:r>
        <w:rPr>
          <w:rtl/>
        </w:rPr>
        <w:t>(3) جاء في كتاب الأصول العامّة للفقه المقارن: 24: «لست أظنّ أنّ عاقلاً من العقلاء يؤمن بإمكان اجتماع النقيضين مع توفّر شرائط التناقض في الاتّحاد والاختلاف وهؤلاء الذين</w:t>
      </w:r>
    </w:p>
    <w:p w14:paraId="2D8FCB1F" w14:textId="77777777" w:rsidR="00F93F64" w:rsidRDefault="00F12CCE" w:rsidP="00F12CCE">
      <w:pPr>
        <w:rPr>
          <w:rtl/>
        </w:rPr>
      </w:pPr>
      <w:r>
        <w:br w:type="page"/>
      </w:r>
    </w:p>
    <w:p w14:paraId="0FE38B53" w14:textId="0070380A" w:rsidR="00F12CCE" w:rsidRDefault="00F12CCE" w:rsidP="00F93F64">
      <w:pPr>
        <w:pStyle w:val="rfdNormal0"/>
        <w:rPr>
          <w:rtl/>
        </w:rPr>
      </w:pPr>
      <w:r>
        <w:rPr>
          <w:rtl/>
        </w:rPr>
        <w:lastRenderedPageBreak/>
        <w:t>علّته التامّة</w:t>
      </w:r>
      <w:r w:rsidRPr="00F12CCE">
        <w:rPr>
          <w:rStyle w:val="rfdFootnotenum"/>
          <w:rtl/>
        </w:rPr>
        <w:t>(1)</w:t>
      </w:r>
      <w:r>
        <w:rPr>
          <w:rtl/>
        </w:rPr>
        <w:t>، ولا يجوز الدور التقدّمي</w:t>
      </w:r>
      <w:r w:rsidRPr="00F12CCE">
        <w:rPr>
          <w:rStyle w:val="rfdFootnotenum"/>
          <w:rtl/>
        </w:rPr>
        <w:t>(2)</w:t>
      </w:r>
      <w:r>
        <w:rPr>
          <w:rtl/>
        </w:rPr>
        <w:t xml:space="preserve"> إلىٰ ما لا يكاد يحصىٰ، نعم قد كثر أيضاً فيما لا امتناع فيه نحو: لا يجوز الابتداء بالنكرة إلّا بشرطه</w:t>
      </w:r>
      <w:r w:rsidRPr="00F12CCE">
        <w:rPr>
          <w:rStyle w:val="rfdFootnotenum"/>
          <w:rtl/>
        </w:rPr>
        <w:t>(3)</w:t>
      </w:r>
      <w:r>
        <w:rPr>
          <w:rtl/>
        </w:rPr>
        <w:t>، ولا يجوز عود الضمير علىٰ متأخّر لفظاً ورتبة إلّا فيما استثني</w:t>
      </w:r>
      <w:r w:rsidRPr="00F12CCE">
        <w:rPr>
          <w:rStyle w:val="rfdFootnotenum"/>
          <w:rtl/>
        </w:rPr>
        <w:t>(4)</w:t>
      </w:r>
      <w:r>
        <w:rPr>
          <w:rtl/>
        </w:rPr>
        <w:t xml:space="preserve">، ولا يجوز الانتقال من كسر إلىٰ </w:t>
      </w:r>
    </w:p>
    <w:p w14:paraId="7F01CD3D" w14:textId="77777777" w:rsidR="00F12CCE" w:rsidRDefault="00F12CCE" w:rsidP="00F12CCE">
      <w:pPr>
        <w:pStyle w:val="rfdLine"/>
        <w:rPr>
          <w:rtl/>
        </w:rPr>
      </w:pPr>
      <w:r>
        <w:rPr>
          <w:rtl/>
        </w:rPr>
        <w:t>__________</w:t>
      </w:r>
    </w:p>
    <w:p w14:paraId="6FB8FCAF" w14:textId="77777777" w:rsidR="00F93F64" w:rsidRDefault="00F93F64" w:rsidP="00F93F64">
      <w:pPr>
        <w:pStyle w:val="rfdFootnote0"/>
        <w:rPr>
          <w:rtl/>
        </w:rPr>
      </w:pPr>
      <w:r>
        <w:rPr>
          <w:rtl/>
        </w:rPr>
        <w:t>يدّعون الإيمان بإمكان اجتماعهما لا يصوّرون الاجتماع إلّا مع فقد بعض هذه الوحدات كالق</w:t>
      </w:r>
      <w:r>
        <w:rPr>
          <w:rFonts w:hint="eastAsia"/>
          <w:rtl/>
        </w:rPr>
        <w:t>ائلين</w:t>
      </w:r>
      <w:r>
        <w:rPr>
          <w:rtl/>
        </w:rPr>
        <w:t xml:space="preserve"> بنسبية الأشياء، حيث يفقدون في أمثلتهم أمّا شرط الزمان أو المكان أو الإضافة وفي بعض أمثلتهم خلط بين جمع النقيض إلىٰ النقيض واجتماع النقيضين؛ حيث لم يحسنوا التفرقة بينهما كما لم يحسنوا التفرقة بين الضدّ والنقيض. وإذن يكون النزاع بينهم وبين غيرهم حول هذ</w:t>
      </w:r>
      <w:r>
        <w:rPr>
          <w:rFonts w:hint="eastAsia"/>
          <w:rtl/>
        </w:rPr>
        <w:t>ه</w:t>
      </w:r>
      <w:r>
        <w:rPr>
          <w:rtl/>
        </w:rPr>
        <w:t xml:space="preserve"> النقطة بالذات نزاعاً شكليّاً لا يعتمد علىٰ وحدة يحوم من حولها الطرفان».</w:t>
      </w:r>
    </w:p>
    <w:p w14:paraId="39CFF304" w14:textId="59C8C76B" w:rsidR="00F12CCE" w:rsidRDefault="00F12CCE" w:rsidP="00F12CCE">
      <w:pPr>
        <w:pStyle w:val="rfdFootnote0"/>
        <w:rPr>
          <w:rtl/>
        </w:rPr>
      </w:pPr>
      <w:r>
        <w:rPr>
          <w:rtl/>
        </w:rPr>
        <w:t>(1) ينظر: نهاية الحكمة: 205.</w:t>
      </w:r>
    </w:p>
    <w:p w14:paraId="79AAAB14" w14:textId="7607F404" w:rsidR="00F12CCE" w:rsidRDefault="00F12CCE" w:rsidP="00F12CCE">
      <w:pPr>
        <w:pStyle w:val="rfdFootnote0"/>
        <w:rPr>
          <w:rtl/>
        </w:rPr>
      </w:pPr>
      <w:r>
        <w:rPr>
          <w:rtl/>
        </w:rPr>
        <w:t>(2) وَهُوَ توقّف الشيْء بمرتبة أَو مَرَاتِب علىٰ مَا يتَوَقَّف عَلَيْهِ بمرتبة أَو مَرَاتِب، مِثَال التَّوَقُّف بمرتبة كتعريف الشَّمْس بِأَنَّهُ كَوْكَب نهاري، ثمَّ تَعْرِيف النَّهَار بِأَنَّهُ زمَان طُلُوع الشَّمْس فَوق الْأُفق، ومثال التوقّف بمراتب ك</w:t>
      </w:r>
      <w:r>
        <w:rPr>
          <w:rFonts w:hint="eastAsia"/>
          <w:rtl/>
        </w:rPr>
        <w:t>تعريف</w:t>
      </w:r>
      <w:r>
        <w:rPr>
          <w:rtl/>
        </w:rPr>
        <w:t xml:space="preserve"> الاثنين بأنّه زوج أوّل، ثمّ تعريف الشيئين بالاثنين. ينظر: الكلّيات: 447.</w:t>
      </w:r>
    </w:p>
    <w:p w14:paraId="23721B2C" w14:textId="4306967E" w:rsidR="00F12CCE" w:rsidRDefault="00F12CCE" w:rsidP="00F12CCE">
      <w:pPr>
        <w:pStyle w:val="rfdFootnote0"/>
        <w:rPr>
          <w:rtl/>
        </w:rPr>
      </w:pPr>
      <w:r>
        <w:rPr>
          <w:rtl/>
        </w:rPr>
        <w:t>(3) يرىٰ النحويّون أنّه لا يجوز الابتداء بالنكرة إلّا إذا تخصّصت أو أفادت. ينظر: الكناش: 144؛ ارتشاف الضرب 3/1100؛ التذييل والتكميل 3/334.</w:t>
      </w:r>
    </w:p>
    <w:p w14:paraId="025F7872" w14:textId="77777777" w:rsidR="00F93F64" w:rsidRDefault="00F12CCE" w:rsidP="00F12CCE">
      <w:pPr>
        <w:pStyle w:val="rfdFootnote0"/>
        <w:rPr>
          <w:rtl/>
        </w:rPr>
      </w:pPr>
      <w:r>
        <w:rPr>
          <w:rtl/>
        </w:rPr>
        <w:t>(4) منع جمهور عود الضمير علىٰ متأخّر لفظاً ورتبة. فإن ورد من ذلك شيء كان شاذّاً ويجب تأويله، وخالفهم الأخفش وابن مالك وغيرهما في ذلك. وذكر النحويّون مواضع يعود فيها الضمير علىٰ متأخّر لفظاً ورتبة وهي:</w:t>
      </w:r>
    </w:p>
    <w:p w14:paraId="3EE81D4B" w14:textId="77777777" w:rsidR="00F93F64" w:rsidRPr="00F93F64" w:rsidRDefault="00F12CCE" w:rsidP="00F93F64">
      <w:pPr>
        <w:rPr>
          <w:rStyle w:val="rfdFootnote"/>
          <w:rtl/>
        </w:rPr>
      </w:pPr>
      <w:r w:rsidRPr="00F93F64">
        <w:rPr>
          <w:rStyle w:val="rfdFootnote"/>
          <w:rtl/>
        </w:rPr>
        <w:t>أ: الضمير المرفوع بنعم وبئس، نحو: نعم رجلاً محمّد. و</w:t>
      </w:r>
      <w:r w:rsidRPr="00F93F64">
        <w:rPr>
          <w:rStyle w:val="rfdFootnote"/>
          <w:rFonts w:hint="eastAsia"/>
          <w:rtl/>
        </w:rPr>
        <w:t>بئس</w:t>
      </w:r>
      <w:r w:rsidRPr="00F93F64">
        <w:rPr>
          <w:rStyle w:val="rfdFootnote"/>
          <w:rtl/>
        </w:rPr>
        <w:t xml:space="preserve"> رجلاً أبو جهل؛ بناء علىٰ أنّ المخصوص مبتدأ لخبر محذوف. أمّا علىٰ أنّه مبتدأ وخبره الجملة قبله ـ فهو ممّا عاد فيه الضمير علىٰ متقدّم رتبة.</w:t>
      </w:r>
    </w:p>
    <w:p w14:paraId="69866D4F" w14:textId="77777777" w:rsidR="00F93F64" w:rsidRPr="00F93F64" w:rsidRDefault="00F12CCE" w:rsidP="00F93F64">
      <w:pPr>
        <w:rPr>
          <w:rStyle w:val="rfdFootnote"/>
          <w:rtl/>
        </w:rPr>
      </w:pPr>
      <w:r w:rsidRPr="00F93F64">
        <w:rPr>
          <w:rStyle w:val="rfdFootnote"/>
          <w:rtl/>
        </w:rPr>
        <w:t>ب: الضمير المرفوع بأوّل المتنازعين المُعمل ثانيهما، نحو: جفوني ولم أجفُ الأخلّاء.</w:t>
      </w:r>
    </w:p>
    <w:p w14:paraId="0EE9A380" w14:textId="77777777" w:rsidR="00F93F64" w:rsidRPr="00F93F64" w:rsidRDefault="00F12CCE" w:rsidP="00F93F64">
      <w:pPr>
        <w:rPr>
          <w:rStyle w:val="rfdFootnote"/>
          <w:rtl/>
        </w:rPr>
      </w:pPr>
      <w:r w:rsidRPr="00F93F64">
        <w:rPr>
          <w:rStyle w:val="rfdFootnote"/>
          <w:rtl/>
        </w:rPr>
        <w:t>ج: ضمير الشأن والقصّة، كما تقدّم ف</w:t>
      </w:r>
      <w:r w:rsidRPr="00F93F64">
        <w:rPr>
          <w:rStyle w:val="rfdFootnote"/>
          <w:rFonts w:hint="eastAsia"/>
          <w:rtl/>
        </w:rPr>
        <w:t>ي</w:t>
      </w:r>
      <w:r w:rsidRPr="00F93F64">
        <w:rPr>
          <w:rStyle w:val="rfdFootnote"/>
          <w:rtl/>
        </w:rPr>
        <w:t xml:space="preserve"> باب المبتدأ والخبر، نحو: قوله: ﴿</w:t>
      </w:r>
      <w:r w:rsidRPr="00F93F64">
        <w:rPr>
          <w:rStyle w:val="rfdFootnoteAie"/>
          <w:rtl/>
        </w:rPr>
        <w:t>فَإِذَا هِيَ شَاخِصَةٌ أَبْصَارُ الَّذِينَ كَفَرُوا</w:t>
      </w:r>
      <w:r w:rsidRPr="00F93F64">
        <w:rPr>
          <w:rStyle w:val="rfdFootnote"/>
          <w:rtl/>
        </w:rPr>
        <w:t>﴾ .</w:t>
      </w:r>
    </w:p>
    <w:p w14:paraId="6E8D9D14" w14:textId="77777777" w:rsidR="00132475" w:rsidRDefault="00F12CCE" w:rsidP="00F12CCE">
      <w:r>
        <w:br w:type="page"/>
      </w:r>
    </w:p>
    <w:p w14:paraId="2764A3D4" w14:textId="49D00C97" w:rsidR="00F12CCE" w:rsidRDefault="00F12CCE" w:rsidP="00132475">
      <w:pPr>
        <w:pStyle w:val="rfdNormal0"/>
        <w:rPr>
          <w:rtl/>
        </w:rPr>
      </w:pPr>
      <w:r>
        <w:rPr>
          <w:rtl/>
        </w:rPr>
        <w:lastRenderedPageBreak/>
        <w:t>ضمّ إلّا فيما ندر</w:t>
      </w:r>
      <w:r w:rsidRPr="00F12CCE">
        <w:rPr>
          <w:rStyle w:val="rfdFootnotenum"/>
          <w:rtl/>
        </w:rPr>
        <w:t>(1)</w:t>
      </w:r>
      <w:r>
        <w:rPr>
          <w:rtl/>
        </w:rPr>
        <w:t xml:space="preserve"> إلىٰ غير ذلك، «</w:t>
      </w:r>
      <w:r w:rsidRPr="00132475">
        <w:rPr>
          <w:rStyle w:val="rfdBold2"/>
          <w:rtl/>
        </w:rPr>
        <w:t>فدُفع</w:t>
      </w:r>
      <w:r>
        <w:rPr>
          <w:rtl/>
        </w:rPr>
        <w:t>» بالبناء لما لم يسمّ فاعله، أي: في ذلك الاضطراب وتخلّص عنه «</w:t>
      </w:r>
      <w:r w:rsidRPr="00132475">
        <w:rPr>
          <w:rStyle w:val="rfdBold2"/>
          <w:rtl/>
        </w:rPr>
        <w:t>بنقصان</w:t>
      </w:r>
      <w:r>
        <w:rPr>
          <w:rtl/>
        </w:rPr>
        <w:t>» أي: حذف وإسقاط «</w:t>
      </w:r>
      <w:r w:rsidRPr="00132475">
        <w:rPr>
          <w:rStyle w:val="rfdBold2"/>
          <w:rtl/>
        </w:rPr>
        <w:t>الناقص</w:t>
      </w:r>
      <w:r>
        <w:rPr>
          <w:rtl/>
        </w:rPr>
        <w:t>»، وهو الألف</w:t>
      </w:r>
      <w:r w:rsidRPr="00F12CCE">
        <w:rPr>
          <w:rStyle w:val="rfdFootnotenum"/>
          <w:rtl/>
        </w:rPr>
        <w:t>(2)</w:t>
      </w:r>
      <w:r>
        <w:rPr>
          <w:rtl/>
        </w:rPr>
        <w:t xml:space="preserve"> وإطلاق الناقص عليه؛ لأنّه ساكن بالطبع لا يقبل الحركة أصلاً فهو كالجماد الذي لا يقبل الحياة.</w:t>
      </w:r>
    </w:p>
    <w:p w14:paraId="256E8260" w14:textId="03DD0BA1" w:rsidR="00F12CCE" w:rsidRDefault="00F12CCE" w:rsidP="00F12CCE">
      <w:pPr>
        <w:rPr>
          <w:rtl/>
        </w:rPr>
      </w:pPr>
      <w:r>
        <w:rPr>
          <w:rFonts w:hint="eastAsia"/>
          <w:rtl/>
        </w:rPr>
        <w:t>ونقصان</w:t>
      </w:r>
      <w:r>
        <w:rPr>
          <w:rtl/>
        </w:rPr>
        <w:t xml:space="preserve"> رتبة الجماد عن الحيوان ظاهر</w:t>
      </w:r>
      <w:r w:rsidR="00922F94">
        <w:rPr>
          <w:rtl/>
        </w:rPr>
        <w:t xml:space="preserve"> </w:t>
      </w:r>
      <w:r>
        <w:rPr>
          <w:rtl/>
        </w:rPr>
        <w:t>[4] فكذا ما يشبهه وجوّز أن يكون ذلك؛ لأنّه حصل بقلب (الياء) إليه بخلاف (الواو) فإنّها حاصلة من غير قلب شيء إليها، ولا شبهة في أنّ الحاصل عن شيء ناقص رتبة عن الحاصل لا عن شيء، وقيل: نقصانه من جهة احتياجه في ظهوره في اللفظ إلىٰ حرف يسبقه</w:t>
      </w:r>
      <w:r w:rsidRPr="00F12CCE">
        <w:rPr>
          <w:rStyle w:val="rfdFootnotenum"/>
          <w:rtl/>
        </w:rPr>
        <w:t>(3)</w:t>
      </w:r>
      <w:r>
        <w:rPr>
          <w:rtl/>
        </w:rPr>
        <w:t>، ولذا قُرن</w:t>
      </w:r>
    </w:p>
    <w:p w14:paraId="3D601204" w14:textId="77777777" w:rsidR="00F12CCE" w:rsidRDefault="00F12CCE" w:rsidP="00F12CCE">
      <w:pPr>
        <w:pStyle w:val="rfdLine"/>
        <w:rPr>
          <w:rtl/>
        </w:rPr>
      </w:pPr>
      <w:r>
        <w:rPr>
          <w:rtl/>
        </w:rPr>
        <w:t>__________</w:t>
      </w:r>
    </w:p>
    <w:p w14:paraId="2DCEEB6C" w14:textId="77777777" w:rsidR="00F93F64" w:rsidRDefault="00F93F64" w:rsidP="00F93F64">
      <w:pPr>
        <w:pStyle w:val="rfdFootnote0"/>
        <w:rPr>
          <w:rtl/>
        </w:rPr>
      </w:pPr>
      <w:r>
        <w:rPr>
          <w:rtl/>
        </w:rPr>
        <w:t>د: الضمير المجرور بربّ، نحو: ربّه رجلاً. ويجب أن يكون بعده نكرة تميّزه وتفسّره، وأن يكون هو مفرداً مذكراً فيقال: ربّه امرأة ـ لا ربّها.</w:t>
      </w:r>
    </w:p>
    <w:p w14:paraId="4FC5A22A" w14:textId="77777777" w:rsidR="00F93F64" w:rsidRPr="00F93F64" w:rsidRDefault="00F93F64" w:rsidP="00F93F64">
      <w:pPr>
        <w:rPr>
          <w:rStyle w:val="rfdFootnote"/>
          <w:rtl/>
        </w:rPr>
      </w:pPr>
      <w:r w:rsidRPr="00F93F64">
        <w:rPr>
          <w:rStyle w:val="rfdFootnote"/>
          <w:rtl/>
        </w:rPr>
        <w:t xml:space="preserve">هـ: الضمير الواقع مبتدأ، </w:t>
      </w:r>
      <w:r w:rsidRPr="00F93F64">
        <w:rPr>
          <w:rStyle w:val="rfdFootnote"/>
          <w:rFonts w:hint="eastAsia"/>
          <w:rtl/>
        </w:rPr>
        <w:t>والمخبر</w:t>
      </w:r>
      <w:r w:rsidRPr="00F93F64">
        <w:rPr>
          <w:rStyle w:val="rfdFootnote"/>
          <w:rtl/>
        </w:rPr>
        <w:t xml:space="preserve"> عنه باسم ظاهر يفسّره ـ غير ضمير الشأن ـ نحو: ﴿</w:t>
      </w:r>
      <w:r w:rsidRPr="00F93F64">
        <w:rPr>
          <w:rStyle w:val="rfdFootnoteAie"/>
          <w:rtl/>
        </w:rPr>
        <w:t>إِنْ هِيَ إِلَّا حَيَاتُنَا الدُّنْيَا</w:t>
      </w:r>
      <w:r w:rsidRPr="00F93F64">
        <w:rPr>
          <w:rStyle w:val="rfdFootnote"/>
          <w:rtl/>
        </w:rPr>
        <w:t>﴾.</w:t>
      </w:r>
    </w:p>
    <w:p w14:paraId="520A2759" w14:textId="77777777" w:rsidR="00F93F64" w:rsidRPr="00F93F64" w:rsidRDefault="00F93F64" w:rsidP="00F93F64">
      <w:pPr>
        <w:rPr>
          <w:rStyle w:val="rfdFootnote"/>
          <w:rtl/>
        </w:rPr>
      </w:pPr>
      <w:r w:rsidRPr="00F93F64">
        <w:rPr>
          <w:rStyle w:val="rfdFootnote"/>
          <w:rtl/>
        </w:rPr>
        <w:t>و: الضمير المبدل منه الظاهر المفسّر له، نحو أكرمته محمّداً.</w:t>
      </w:r>
    </w:p>
    <w:p w14:paraId="08CCD156" w14:textId="344B9118" w:rsidR="00F93F64" w:rsidRPr="00F93F64" w:rsidRDefault="00F93F64" w:rsidP="00F93F64">
      <w:pPr>
        <w:rPr>
          <w:rStyle w:val="rfdFootnote"/>
          <w:rtl/>
        </w:rPr>
      </w:pPr>
      <w:r w:rsidRPr="00F93F64">
        <w:rPr>
          <w:rStyle w:val="rfdFootnote"/>
          <w:rtl/>
        </w:rPr>
        <w:t>ز: الضمير المتّصل بفاعل مقدّم ومفسّره ضمير مؤخّر مثل: ضرب غلامه زيداً. ينظر: ارتشاف الضرب 5/2435؛ أوضح المسالك 2/117؛ مغني اللبيب 2/632ـ639.</w:t>
      </w:r>
    </w:p>
    <w:p w14:paraId="767F5E7A" w14:textId="23718395" w:rsidR="00F12CCE" w:rsidRDefault="00F12CCE" w:rsidP="00F12CCE">
      <w:pPr>
        <w:pStyle w:val="rfdFootnote0"/>
        <w:rPr>
          <w:rtl/>
        </w:rPr>
      </w:pPr>
      <w:r>
        <w:rPr>
          <w:rtl/>
        </w:rPr>
        <w:t>(1) ينظر: المنصف لابن جنّي: 181، ويقول ابن يعيش في شرح المفصّل: الخروج من ضمّ إلىٰ كسر غير جائز في اللغة؛ «وذلك مستثقل في لغتهم، معدوم في كلامهم»، ويقول أبو حيّان الأندلسي في التذييل والتكميل 1/172: «ولا يوجد البتّة لا في اسم ولا فعل، الخروج من ضمّ إلىٰ كسر».</w:t>
      </w:r>
    </w:p>
    <w:p w14:paraId="0F586B87" w14:textId="259CF718" w:rsidR="00F12CCE" w:rsidRDefault="00F12CCE" w:rsidP="00F12CCE">
      <w:pPr>
        <w:pStyle w:val="rfdFootnote0"/>
        <w:rPr>
          <w:rtl/>
        </w:rPr>
      </w:pPr>
      <w:r>
        <w:rPr>
          <w:rtl/>
        </w:rPr>
        <w:t>(2) القول بأنّ سبب حذف الألف هنا هو كون التقاء الساكنين علىٰ غير حدّه؛ لأنّهما في كلمتين وليسا في كلمة واحدة، وهذا عند من اشترط في حدّ التقاء الساكنين أن يكونا في كلمة واحدة. ينظر: شرح التصريح 2/308ـ309.</w:t>
      </w:r>
    </w:p>
    <w:p w14:paraId="4E21E199" w14:textId="2D7B926F" w:rsidR="00F12CCE" w:rsidRDefault="00F12CCE" w:rsidP="00F12CCE">
      <w:pPr>
        <w:pStyle w:val="rfdFootnote0"/>
        <w:rPr>
          <w:rtl/>
        </w:rPr>
      </w:pPr>
      <w:r>
        <w:rPr>
          <w:rtl/>
        </w:rPr>
        <w:t>(3) ذكر الدكتور مازن المبارك أنّ النحويّين يسمّون مَا يحْتَاج إِلَىٰ غَيره نَاقِصاً. ينظر: المباحث المرضية: 58.</w:t>
      </w:r>
    </w:p>
    <w:p w14:paraId="5C5FEBC7" w14:textId="77777777" w:rsidR="00F93F64" w:rsidRDefault="00F12CCE" w:rsidP="00F12CCE">
      <w:pPr>
        <w:rPr>
          <w:rtl/>
        </w:rPr>
      </w:pPr>
      <w:r>
        <w:br w:type="page"/>
      </w:r>
    </w:p>
    <w:p w14:paraId="5AEDCA17" w14:textId="66E5267B" w:rsidR="00F12CCE" w:rsidRDefault="00F12CCE" w:rsidP="002C615F">
      <w:pPr>
        <w:pStyle w:val="rfdNormal0"/>
        <w:rPr>
          <w:rtl/>
        </w:rPr>
      </w:pPr>
      <w:r>
        <w:rPr>
          <w:rtl/>
        </w:rPr>
        <w:lastRenderedPageBreak/>
        <w:t>باللام في عداد حروف الهجاء، فقيل: لا ولم يقترن غيره منها بشيء من الحروف</w:t>
      </w:r>
      <w:r w:rsidRPr="00F12CCE">
        <w:rPr>
          <w:rStyle w:val="rfdFootnotenum"/>
          <w:rtl/>
        </w:rPr>
        <w:t>(1)</w:t>
      </w:r>
      <w:r>
        <w:rPr>
          <w:rtl/>
        </w:rPr>
        <w:t>، ولا يعكس علىٰ وصفه بالنقص أنّهم يذكرون له شرفاً ومزية علىٰ سائر الحروف، ولا أقلّ من الاستقامة والتجرّد؛ لأنّ الشيء قد يتّصف بالضدّين باعتبارين «</w:t>
      </w:r>
      <w:r w:rsidRPr="002C615F">
        <w:rPr>
          <w:rStyle w:val="rfdBold2"/>
          <w:rtl/>
        </w:rPr>
        <w:t>دون</w:t>
      </w:r>
      <w:r>
        <w:rPr>
          <w:rtl/>
        </w:rPr>
        <w:t>» نقصان «</w:t>
      </w:r>
      <w:r w:rsidRPr="002C615F">
        <w:rPr>
          <w:rStyle w:val="rfdBold2"/>
          <w:rtl/>
        </w:rPr>
        <w:t>ما يليه</w:t>
      </w:r>
      <w:r>
        <w:rPr>
          <w:rtl/>
        </w:rPr>
        <w:t>» ويقع بعده في النطق وهو واو الضمير مع أنّه بها يتحقّق التقاء الساكنين الموجب للحذف «</w:t>
      </w:r>
      <w:r w:rsidRPr="002C615F">
        <w:rPr>
          <w:rStyle w:val="rfdBold2"/>
          <w:rtl/>
        </w:rPr>
        <w:t>إذ اقتضاء</w:t>
      </w:r>
      <w:r>
        <w:rPr>
          <w:rtl/>
        </w:rPr>
        <w:t>» أي: طلب «</w:t>
      </w:r>
      <w:r w:rsidRPr="002C615F">
        <w:rPr>
          <w:rStyle w:val="rfdBold2"/>
          <w:rtl/>
        </w:rPr>
        <w:t>العدم</w:t>
      </w:r>
      <w:r>
        <w:rPr>
          <w:rtl/>
        </w:rPr>
        <w:t>»</w:t>
      </w:r>
      <w:r w:rsidR="00922F94">
        <w:rPr>
          <w:rtl/>
        </w:rPr>
        <w:t xml:space="preserve"> </w:t>
      </w:r>
      <w:r>
        <w:rPr>
          <w:rtl/>
        </w:rPr>
        <w:t>أي: عدم الواو وحذفها «</w:t>
      </w:r>
      <w:r w:rsidRPr="002C615F">
        <w:rPr>
          <w:rStyle w:val="rfdBold2"/>
          <w:rtl/>
        </w:rPr>
        <w:t>الوجود</w:t>
      </w:r>
      <w:r>
        <w:rPr>
          <w:rtl/>
        </w:rPr>
        <w:t>» أي: وجودها أمر «</w:t>
      </w:r>
      <w:r w:rsidRPr="002C615F">
        <w:rPr>
          <w:rStyle w:val="rfdBold2"/>
          <w:rtl/>
        </w:rPr>
        <w:t>مبرهن</w:t>
      </w:r>
      <w:r>
        <w:rPr>
          <w:rtl/>
        </w:rPr>
        <w:t xml:space="preserve">» أي: مقام عليه البرهان، والدليل يعني لو حذفت لزم إعادتها؛ لأنّها محتاج إليها الفعل؛ لكونها فاعلاً له، </w:t>
      </w:r>
      <w:r>
        <w:rPr>
          <w:rFonts w:hint="eastAsia"/>
          <w:rtl/>
        </w:rPr>
        <w:t>وهذا</w:t>
      </w:r>
      <w:r>
        <w:rPr>
          <w:rtl/>
        </w:rPr>
        <w:t xml:space="preserve"> من قبيل إثبات النقيض توكيداً لمكانته في الوجود كما نُقل عن الأشعري أنّه قال: عدم الباري يقتضي وجوده، وحاصله: أنّ عدمه مستحيل، فيكون موجوداً البتّة فاندفع ما قيل:</w:t>
      </w:r>
      <w:r w:rsidR="00922F94">
        <w:rPr>
          <w:rtl/>
        </w:rPr>
        <w:t xml:space="preserve"> </w:t>
      </w:r>
      <w:r>
        <w:rPr>
          <w:rtl/>
        </w:rPr>
        <w:t>إنّ</w:t>
      </w:r>
      <w:r w:rsidR="00922F94">
        <w:rPr>
          <w:rtl/>
        </w:rPr>
        <w:t xml:space="preserve"> </w:t>
      </w:r>
      <w:r>
        <w:rPr>
          <w:rtl/>
        </w:rPr>
        <w:t>اقتضاء النقيض النقيض يستلزم اجتماع النقيضين ضرورة وجود العلّة في جميع أوقات وجود ال</w:t>
      </w:r>
      <w:r>
        <w:rPr>
          <w:rFonts w:hint="eastAsia"/>
          <w:rtl/>
        </w:rPr>
        <w:t>معلول،</w:t>
      </w:r>
      <w:r>
        <w:rPr>
          <w:rtl/>
        </w:rPr>
        <w:t xml:space="preserve"> وقيل المراد بالعدم المعدوم، والمراد بالمعدوم هنا الفعل المنفي في (لا تخشون) أي: إذا طلب الفعل المنفي الرافع للواو وجود الواو مبرهن فلا يرد ما تقدّم ليُدفع، وأنت تعلم بأدنىٰ نظر أنّ الأوّل أولىٰ.</w:t>
      </w:r>
    </w:p>
    <w:p w14:paraId="59E91D8A" w14:textId="3C9F0594" w:rsidR="00F12CCE" w:rsidRDefault="00F12CCE" w:rsidP="00F12CCE">
      <w:pPr>
        <w:rPr>
          <w:rtl/>
        </w:rPr>
      </w:pPr>
      <w:r>
        <w:rPr>
          <w:rFonts w:hint="eastAsia"/>
          <w:rtl/>
        </w:rPr>
        <w:t>ولمّا</w:t>
      </w:r>
      <w:r>
        <w:rPr>
          <w:rtl/>
        </w:rPr>
        <w:t xml:space="preserve"> كان لقائل أن يقول: إنّ التعليل معلول؛ لأنّ الفعل يحذف فاعله بكثرة واطّراد كما في نحو:</w:t>
      </w:r>
      <w:r w:rsidR="00922F94">
        <w:rPr>
          <w:rtl/>
        </w:rPr>
        <w:t xml:space="preserve"> </w:t>
      </w:r>
      <w:r>
        <w:rPr>
          <w:rtl/>
        </w:rPr>
        <w:t>(ضُرب زيد) بالبناء لما لم يسمّ فاعله أجاب بقوله:</w:t>
      </w:r>
      <w:r w:rsidR="00922F94">
        <w:rPr>
          <w:rtl/>
        </w:rPr>
        <w:t xml:space="preserve"> </w:t>
      </w:r>
      <w:r>
        <w:rPr>
          <w:rtl/>
        </w:rPr>
        <w:t>«</w:t>
      </w:r>
      <w:r w:rsidRPr="002C615F">
        <w:rPr>
          <w:rStyle w:val="rfdBold2"/>
          <w:rtl/>
        </w:rPr>
        <w:t>والنائب</w:t>
      </w:r>
      <w:r>
        <w:rPr>
          <w:rtl/>
        </w:rPr>
        <w:t>»</w:t>
      </w:r>
    </w:p>
    <w:p w14:paraId="77F643BD" w14:textId="77777777" w:rsidR="00F12CCE" w:rsidRDefault="00F12CCE" w:rsidP="00F12CCE">
      <w:pPr>
        <w:pStyle w:val="rfdLine"/>
        <w:rPr>
          <w:rtl/>
        </w:rPr>
      </w:pPr>
      <w:r>
        <w:rPr>
          <w:rtl/>
        </w:rPr>
        <w:t>__________</w:t>
      </w:r>
    </w:p>
    <w:p w14:paraId="4608F00F" w14:textId="73E7548E" w:rsidR="00F12CCE" w:rsidRDefault="00F12CCE" w:rsidP="00F12CCE">
      <w:pPr>
        <w:pStyle w:val="rfdFootnote0"/>
        <w:rPr>
          <w:rtl/>
        </w:rPr>
      </w:pPr>
      <w:r>
        <w:rPr>
          <w:rtl/>
        </w:rPr>
        <w:t xml:space="preserve">(1) قال ابن جنّي في سرّ صناعة الإعراب 1/57: «واعلم أنّ واضع حروف الهجاء لمّا لم يمكنه أن ينطق بالألف التي هي مدّة ساكنة؛ لأنّ الساكن لا يمكن الابتداء به، دعّمها باللام قبلها متحرّكة، ليمكن الابتداء بها. فقال: هـ، و، لا، ي. فقوله (لا) بزنة ما، ويا، ولا </w:t>
      </w:r>
      <w:r>
        <w:rPr>
          <w:rFonts w:hint="eastAsia"/>
          <w:rtl/>
        </w:rPr>
        <w:t>تقل</w:t>
      </w:r>
      <w:r>
        <w:rPr>
          <w:rtl/>
        </w:rPr>
        <w:t xml:space="preserve"> كما يقول المعلّمون: لام ألف». ثمّ ذكر العلّة في اختيار اللام من بين سائر الحروف مبيّناً أنّهم لمّا توصّلوا إلىٰ النطق بلام التعريف بأن قدّموا قبلها ألفاً كالغلام كذلك قدّموا اللام توصّلاً إلىٰ النطق بالألف الساكنة، فكان في ذلك ضرب من المعاوضة بين الحرف</w:t>
      </w:r>
      <w:r>
        <w:rPr>
          <w:rFonts w:hint="eastAsia"/>
          <w:rtl/>
        </w:rPr>
        <w:t>ين</w:t>
      </w:r>
      <w:r>
        <w:rPr>
          <w:rtl/>
        </w:rPr>
        <w:t>. ينظر: سرّ صناعة الإعراب 1/58.</w:t>
      </w:r>
    </w:p>
    <w:p w14:paraId="5F5F3CB7" w14:textId="77777777" w:rsidR="002C615F" w:rsidRDefault="00F12CCE" w:rsidP="00F12CCE">
      <w:pPr>
        <w:rPr>
          <w:rtl/>
        </w:rPr>
      </w:pPr>
      <w:r>
        <w:br w:type="page"/>
      </w:r>
    </w:p>
    <w:p w14:paraId="6F6EB888" w14:textId="63A917A3" w:rsidR="00F12CCE" w:rsidRDefault="00F12CCE" w:rsidP="002C615F">
      <w:pPr>
        <w:pStyle w:val="rfdNormal0"/>
        <w:rPr>
          <w:rtl/>
        </w:rPr>
      </w:pPr>
      <w:r>
        <w:rPr>
          <w:rtl/>
        </w:rPr>
        <w:lastRenderedPageBreak/>
        <w:t>عن الشيء «</w:t>
      </w:r>
      <w:r w:rsidRPr="002C615F">
        <w:rPr>
          <w:rStyle w:val="rfdBold2"/>
          <w:rtl/>
        </w:rPr>
        <w:t>كالأصل</w:t>
      </w:r>
      <w:r>
        <w:rPr>
          <w:rtl/>
        </w:rPr>
        <w:t xml:space="preserve">» المنوب عنه، ولو حُذف الواو الواقع فاعلاً هنا لم ينُب عنه شيء، فيحتاج إلىٰ الإتيان به [5] بخلاف ما كان من باب ما لم يسمّ فاعله، ولمّا كان للمعترض أن يعترض بوجه آخر بأن يقول: الفعل قد يُحذف فاعله الضمير لالتقاء الساكنين في غير باب النيابة </w:t>
      </w:r>
      <w:r>
        <w:rPr>
          <w:rFonts w:hint="eastAsia"/>
          <w:rtl/>
        </w:rPr>
        <w:t>كما</w:t>
      </w:r>
      <w:r>
        <w:rPr>
          <w:rtl/>
        </w:rPr>
        <w:t xml:space="preserve"> في (اضربُنّ) أمر للجماعة المخاطبين مؤكّد بالنون الثقيلة قال: «</w:t>
      </w:r>
      <w:r w:rsidRPr="002C615F">
        <w:rPr>
          <w:rStyle w:val="rfdBold2"/>
          <w:rtl/>
        </w:rPr>
        <w:t>أو</w:t>
      </w:r>
      <w:r>
        <w:rPr>
          <w:rtl/>
        </w:rPr>
        <w:t>»</w:t>
      </w:r>
      <w:r w:rsidR="00922F94">
        <w:rPr>
          <w:rtl/>
        </w:rPr>
        <w:t xml:space="preserve"> </w:t>
      </w:r>
      <w:r>
        <w:rPr>
          <w:rtl/>
        </w:rPr>
        <w:t>نقول في وجه عدم حذف الواو فيما نحن فيه «</w:t>
      </w:r>
      <w:r w:rsidRPr="002C615F">
        <w:rPr>
          <w:rStyle w:val="rfdBold2"/>
          <w:rtl/>
        </w:rPr>
        <w:t>محمول الثانية</w:t>
      </w:r>
      <w:r>
        <w:rPr>
          <w:rtl/>
        </w:rPr>
        <w:t>» أي: العبارة الثانية في الاعتراض وهو الحذف في قول المعترض الفعل قد يحذف فاعله «</w:t>
      </w:r>
      <w:r w:rsidRPr="002C615F">
        <w:rPr>
          <w:rStyle w:val="rfdBold2"/>
          <w:rtl/>
        </w:rPr>
        <w:t>مقيّد برفع الموضوع</w:t>
      </w:r>
      <w:r>
        <w:rPr>
          <w:rtl/>
        </w:rPr>
        <w:t>» وهو الفعل الواقع موضوعاً</w:t>
      </w:r>
      <w:r w:rsidR="00922F94">
        <w:rPr>
          <w:rtl/>
        </w:rPr>
        <w:t xml:space="preserve"> </w:t>
      </w:r>
      <w:r>
        <w:rPr>
          <w:rtl/>
        </w:rPr>
        <w:t>«</w:t>
      </w:r>
      <w:r w:rsidRPr="002C615F">
        <w:rPr>
          <w:rStyle w:val="rfdBold2"/>
          <w:rtl/>
        </w:rPr>
        <w:t>في</w:t>
      </w:r>
      <w:r>
        <w:rPr>
          <w:rtl/>
        </w:rPr>
        <w:t>» ا</w:t>
      </w:r>
      <w:r>
        <w:rPr>
          <w:rFonts w:hint="eastAsia"/>
          <w:rtl/>
        </w:rPr>
        <w:t>لعبارة</w:t>
      </w:r>
      <w:r>
        <w:rPr>
          <w:rtl/>
        </w:rPr>
        <w:t xml:space="preserve"> «</w:t>
      </w:r>
      <w:r w:rsidRPr="002C615F">
        <w:rPr>
          <w:rStyle w:val="rfdBold2"/>
          <w:rtl/>
        </w:rPr>
        <w:t>الأولىٰ</w:t>
      </w:r>
      <w:r>
        <w:rPr>
          <w:rtl/>
        </w:rPr>
        <w:t>» التي قالها المعترض أوّلاً وهي لأنّ الفعل يحذف فاعله بكثرة إلخ، ولو قال برفع الموضوع فيها، أي: في الثانية لصحّ وحصل الغرض لكنّه لم يقُل ذلك، وقال ما ذكر تضييقاً لطريق الفهم، فإنّه جلّ مقصوده رحمه الله تعالىٰ</w:t>
      </w:r>
      <w:r w:rsidR="00922F94">
        <w:rPr>
          <w:rtl/>
        </w:rPr>
        <w:t xml:space="preserve"> </w:t>
      </w:r>
      <w:r>
        <w:rPr>
          <w:rtl/>
        </w:rPr>
        <w:t>برحمته الواسعة، وحاصله:</w:t>
      </w:r>
      <w:r w:rsidR="00922F94">
        <w:rPr>
          <w:rtl/>
        </w:rPr>
        <w:t xml:space="preserve"> </w:t>
      </w:r>
      <w:r>
        <w:rPr>
          <w:rtl/>
        </w:rPr>
        <w:t>إنّ حذ</w:t>
      </w:r>
      <w:r>
        <w:rPr>
          <w:rFonts w:hint="eastAsia"/>
          <w:rtl/>
        </w:rPr>
        <w:t>ف</w:t>
      </w:r>
      <w:r>
        <w:rPr>
          <w:rtl/>
        </w:rPr>
        <w:t xml:space="preserve"> فاعل الفعل الضمير لالتقاء الساكنين مقيّد بكون الفعل مرفوعاً،</w:t>
      </w:r>
      <w:r w:rsidR="00922F94">
        <w:rPr>
          <w:rtl/>
        </w:rPr>
        <w:t xml:space="preserve"> </w:t>
      </w:r>
      <w:r>
        <w:rPr>
          <w:rtl/>
        </w:rPr>
        <w:t>أي: موجوداً في آخره رفع وأراد به الضمّ وهو استعمال قليل والأكثر استعمال الرفع في الحركة الإعرابية المخصوصة، والضمّ في الحركة البنائية</w:t>
      </w:r>
      <w:r w:rsidRPr="00F12CCE">
        <w:rPr>
          <w:rStyle w:val="rfdFootnotenum"/>
          <w:rtl/>
        </w:rPr>
        <w:t>(1)</w:t>
      </w:r>
      <w:r>
        <w:rPr>
          <w:rtl/>
        </w:rPr>
        <w:t xml:space="preserve"> ونحوها، ولك أن تقرّر العبارة هكذا أو نقول: محمول ا</w:t>
      </w:r>
      <w:r>
        <w:rPr>
          <w:rFonts w:hint="eastAsia"/>
          <w:rtl/>
        </w:rPr>
        <w:t>لعبارة</w:t>
      </w:r>
      <w:r>
        <w:rPr>
          <w:rtl/>
        </w:rPr>
        <w:t xml:space="preserve"> الثانية </w:t>
      </w:r>
    </w:p>
    <w:p w14:paraId="187351EE" w14:textId="77777777" w:rsidR="00F12CCE" w:rsidRDefault="00F12CCE" w:rsidP="00F12CCE">
      <w:pPr>
        <w:pStyle w:val="rfdLine"/>
        <w:rPr>
          <w:rtl/>
        </w:rPr>
      </w:pPr>
      <w:r>
        <w:rPr>
          <w:rtl/>
        </w:rPr>
        <w:t>__________</w:t>
      </w:r>
    </w:p>
    <w:p w14:paraId="42CFD77E" w14:textId="3A8AE599" w:rsidR="002C615F" w:rsidRDefault="00F12CCE" w:rsidP="00F12CCE">
      <w:pPr>
        <w:pStyle w:val="rfdFootnote0"/>
        <w:rPr>
          <w:rtl/>
        </w:rPr>
      </w:pPr>
      <w:r>
        <w:rPr>
          <w:rtl/>
        </w:rPr>
        <w:t>(1) وألقاب الْبناء أَرْبَعَة علىٰ عدَّة ألقابِ الْإِعْرَاب؛ فالضمُّ فِي الْبناء كالرفع فِي المعرب والفتحُ كالنَّصب والكسرُ كالجرّ وَالْوَقْف كالجزم، والتمييزُ بينَ علاماتِ الإعرابِ والبناءِ مذهبُ البصريّينَ، أمّا الكوفيّون فلم يفرِّقوا بينَ ما هو للإعر</w:t>
      </w:r>
      <w:r>
        <w:rPr>
          <w:rFonts w:hint="eastAsia"/>
          <w:rtl/>
        </w:rPr>
        <w:t>ابِ</w:t>
      </w:r>
      <w:r>
        <w:rPr>
          <w:rtl/>
        </w:rPr>
        <w:t xml:space="preserve"> وما هو للبناءِ. انظر: شرح الكافية 2 /3، ينظر: اللباب في علل البناء والإعراب: 70، ويقول شوقي ضيف في المدارس النحوية: 168: «والحقّ أنّها مصطلحات أُريد بها أو علىٰ الأقلّ بأكثرها إلىٰ مجرّد الخلاف علىٰ مدرسة البصرة، وممّا يدلّ علىٰ ذلك أوضح الدلالة موقف ه</w:t>
      </w:r>
      <w:r>
        <w:rPr>
          <w:rFonts w:hint="eastAsia"/>
          <w:rtl/>
        </w:rPr>
        <w:t>ؤلاء</w:t>
      </w:r>
      <w:r>
        <w:rPr>
          <w:rtl/>
        </w:rPr>
        <w:t xml:space="preserve"> النحاة من ألقاب الإعراب والبناء التي وضعتها المدرسة البصرية، إذ ميّزت بين حركات أواخر الكلمات المعرّبة والمبنية، فجعلت الرفع والنصب والجرّ والجزم للمعربة، وجعلت الضمّ</w:t>
      </w:r>
    </w:p>
    <w:p w14:paraId="16E4B181" w14:textId="77777777" w:rsidR="002C615F" w:rsidRDefault="00F12CCE" w:rsidP="00F12CCE">
      <w:pPr>
        <w:rPr>
          <w:rtl/>
        </w:rPr>
      </w:pPr>
      <w:r>
        <w:br w:type="page"/>
      </w:r>
    </w:p>
    <w:p w14:paraId="05AA33FE" w14:textId="5E7A6F00" w:rsidR="00F12CCE" w:rsidRDefault="00F12CCE" w:rsidP="002C615F">
      <w:pPr>
        <w:pStyle w:val="rfdNormal0"/>
        <w:rPr>
          <w:rtl/>
        </w:rPr>
      </w:pPr>
      <w:r>
        <w:rPr>
          <w:rtl/>
        </w:rPr>
        <w:lastRenderedPageBreak/>
        <w:t>مقيّد برفع الشيء الموضوع، أي: المجعول في المرتبة الأولىٰ بالنسبة إليه،</w:t>
      </w:r>
      <w:r w:rsidR="00922F94">
        <w:rPr>
          <w:rtl/>
        </w:rPr>
        <w:t xml:space="preserve"> </w:t>
      </w:r>
      <w:r>
        <w:rPr>
          <w:rtl/>
        </w:rPr>
        <w:t>أي: برفع ما قبله كما في المثال الذي ذكره السائل، والإغلاق في العبارة بذكر الموضوع المتقابل في الاصطلاح للمحمول وإرادة معناه اللغوي، وهذا من إيهام الطباق</w:t>
      </w:r>
      <w:r w:rsidRPr="00F12CCE">
        <w:rPr>
          <w:rStyle w:val="rfdFootnotenum"/>
          <w:rtl/>
        </w:rPr>
        <w:t>(1)</w:t>
      </w:r>
      <w:r>
        <w:rPr>
          <w:rtl/>
        </w:rPr>
        <w:t xml:space="preserve"> كقوله</w:t>
      </w:r>
      <w:r w:rsidR="00922F94">
        <w:rPr>
          <w:rtl/>
        </w:rPr>
        <w:t xml:space="preserve"> </w:t>
      </w:r>
      <w:r w:rsidR="00901E89" w:rsidRPr="002C615F">
        <w:rPr>
          <w:rtl/>
        </w:rPr>
        <w:t>عليه‌السلام</w:t>
      </w:r>
      <w:r>
        <w:rPr>
          <w:rtl/>
        </w:rPr>
        <w:t xml:space="preserve"> في </w:t>
      </w:r>
      <w:r>
        <w:rPr>
          <w:rFonts w:hint="eastAsia"/>
          <w:rtl/>
        </w:rPr>
        <w:t>بعض</w:t>
      </w:r>
      <w:r>
        <w:rPr>
          <w:rtl/>
        </w:rPr>
        <w:t xml:space="preserve"> أصحابه وكان يصنع الشمال جمع شملة وهي كساء دون القطيفة يشتمل به هو يصنع الشمال باليمين</w:t>
      </w:r>
      <w:r w:rsidRPr="00F12CCE">
        <w:rPr>
          <w:rStyle w:val="rfdFootnotenum"/>
          <w:rtl/>
        </w:rPr>
        <w:t>(2)</w:t>
      </w:r>
      <w:r>
        <w:rPr>
          <w:rtl/>
        </w:rPr>
        <w:t>، وبذكر الأولىٰ وإرادة المرتبة الأولىٰ مع أنّه في مقابلة قوله:</w:t>
      </w:r>
      <w:r w:rsidR="00922F94">
        <w:rPr>
          <w:rtl/>
        </w:rPr>
        <w:t xml:space="preserve"> </w:t>
      </w:r>
      <w:r>
        <w:rPr>
          <w:rtl/>
        </w:rPr>
        <w:t>(الثانية) المراد بها العبارة الثانية.</w:t>
      </w:r>
    </w:p>
    <w:p w14:paraId="0A45E5CA" w14:textId="1A013FFC" w:rsidR="00F12CCE" w:rsidRDefault="00F12CCE" w:rsidP="00F12CCE">
      <w:pPr>
        <w:rPr>
          <w:rtl/>
        </w:rPr>
      </w:pPr>
      <w:r>
        <w:rPr>
          <w:rtl/>
        </w:rPr>
        <w:t>«</w:t>
      </w:r>
      <w:r w:rsidRPr="002C615F">
        <w:rPr>
          <w:rStyle w:val="rfdBold2"/>
          <w:rtl/>
        </w:rPr>
        <w:t>ولا ينتقض</w:t>
      </w:r>
      <w:r>
        <w:rPr>
          <w:rtl/>
        </w:rPr>
        <w:t>» علىٰ الوجهين «</w:t>
      </w:r>
      <w:r w:rsidRPr="00132475">
        <w:rPr>
          <w:rStyle w:val="rfdBold2"/>
          <w:rtl/>
        </w:rPr>
        <w:t>البرهان</w:t>
      </w:r>
      <w:r>
        <w:rPr>
          <w:rtl/>
        </w:rPr>
        <w:t>»</w:t>
      </w:r>
      <w:r w:rsidR="00922F94">
        <w:rPr>
          <w:rtl/>
        </w:rPr>
        <w:t xml:space="preserve"> </w:t>
      </w:r>
      <w:r>
        <w:rPr>
          <w:rtl/>
        </w:rPr>
        <w:t>أي: الدليل المقام علىٰ اقتضاء العدم الوجود</w:t>
      </w:r>
      <w:r w:rsidR="00922F94">
        <w:rPr>
          <w:rtl/>
        </w:rPr>
        <w:t xml:space="preserve"> </w:t>
      </w:r>
      <w:r>
        <w:rPr>
          <w:rtl/>
        </w:rPr>
        <w:t>[6] أشار إليه في قوله سابقاً:</w:t>
      </w:r>
      <w:r w:rsidR="00922F94">
        <w:rPr>
          <w:rtl/>
        </w:rPr>
        <w:t xml:space="preserve"> </w:t>
      </w:r>
      <w:r>
        <w:rPr>
          <w:rtl/>
        </w:rPr>
        <w:t>(إذ اقتضاء) العدم الوجود مُبرهن، أمّا عدم انتفاضه علىٰ الوجه الأوّل فلوجود النائب فيما اعترض به المعترض من نحو:</w:t>
      </w:r>
      <w:r w:rsidR="00922F94">
        <w:rPr>
          <w:rtl/>
        </w:rPr>
        <w:t xml:space="preserve"> </w:t>
      </w:r>
      <w:r>
        <w:rPr>
          <w:rtl/>
        </w:rPr>
        <w:t>(ضرب زيد)،</w:t>
      </w:r>
      <w:r w:rsidR="00922F94">
        <w:rPr>
          <w:rtl/>
        </w:rPr>
        <w:t xml:space="preserve"> </w:t>
      </w:r>
      <w:r>
        <w:rPr>
          <w:rtl/>
        </w:rPr>
        <w:t xml:space="preserve">وأمّا عدم انتقاضه </w:t>
      </w:r>
      <w:r>
        <w:rPr>
          <w:rFonts w:hint="eastAsia"/>
          <w:rtl/>
        </w:rPr>
        <w:t>علىٰ</w:t>
      </w:r>
      <w:r>
        <w:rPr>
          <w:rtl/>
        </w:rPr>
        <w:t xml:space="preserve"> الوجه الثاني فلوجود الضمّة الدالّة عندهم</w:t>
      </w:r>
    </w:p>
    <w:p w14:paraId="714F23AC" w14:textId="77777777" w:rsidR="00F12CCE" w:rsidRDefault="00F12CCE" w:rsidP="00F12CCE">
      <w:pPr>
        <w:pStyle w:val="rfdLine"/>
        <w:rPr>
          <w:rtl/>
        </w:rPr>
      </w:pPr>
      <w:r>
        <w:rPr>
          <w:rtl/>
        </w:rPr>
        <w:t>__________</w:t>
      </w:r>
    </w:p>
    <w:p w14:paraId="4FD1D18B" w14:textId="77777777" w:rsidR="002C615F" w:rsidRDefault="002C615F" w:rsidP="002C615F">
      <w:pPr>
        <w:pStyle w:val="rfdFootnote0"/>
        <w:rPr>
          <w:rtl/>
        </w:rPr>
      </w:pPr>
      <w:r>
        <w:rPr>
          <w:rtl/>
        </w:rPr>
        <w:t>والفتح والكسر والوقف أو السكون للمبنية، وفكّر الكوفيّون طويلاً: هل يمكن أن يضعوا لهذ</w:t>
      </w:r>
      <w:r>
        <w:rPr>
          <w:rFonts w:hint="eastAsia"/>
          <w:rtl/>
        </w:rPr>
        <w:t>ه</w:t>
      </w:r>
      <w:r>
        <w:rPr>
          <w:rtl/>
        </w:rPr>
        <w:t xml:space="preserve"> الألقاب أسماء جديدة؟ حتّىٰ إذا أعياهم ذلك لجؤوا إلىٰ قلبها، فجعلوا ألقاب الإعراب للمبني من الكلمات وألقاب البناء للمعرب، وطبعاً تلقَّىٰ النحاة من حولهم ومن بعدهم ذلك بالرفض الباتّ؛ لأنّه لا تدعو إليه حاجة».</w:t>
      </w:r>
    </w:p>
    <w:p w14:paraId="638B2C10" w14:textId="246EB147" w:rsidR="00F12CCE" w:rsidRDefault="00F12CCE" w:rsidP="00F12CCE">
      <w:pPr>
        <w:pStyle w:val="rfdFootnote0"/>
        <w:rPr>
          <w:rtl/>
        </w:rPr>
      </w:pPr>
      <w:r>
        <w:rPr>
          <w:rtl/>
        </w:rPr>
        <w:t>(1) هُوَ الْجمع بَين مَعْنيين غير مُتَقَابلين عبّر عَنْهُمَا بلفظين يتقابل مَعْنَاهُمَا الحقيقيّان، فالطباق والتقابل فيه ظاهري فقط، ولكنّ معناهما غير متقابلين. ينظر: الأطول شرح تلخيص مفتاح العلوم 2/376؛ كشّاف اصطلاحات الفنون 1/466.</w:t>
      </w:r>
    </w:p>
    <w:p w14:paraId="38EE3548" w14:textId="77777777" w:rsidR="002C615F" w:rsidRDefault="00F12CCE" w:rsidP="00F12CCE">
      <w:pPr>
        <w:pStyle w:val="rfdFootnote0"/>
        <w:rPr>
          <w:rtl/>
        </w:rPr>
      </w:pPr>
      <w:r>
        <w:rPr>
          <w:rtl/>
        </w:rPr>
        <w:t xml:space="preserve">(2) هذا القول للإمام علي </w:t>
      </w:r>
      <w:r w:rsidR="0057550D" w:rsidRPr="0057550D">
        <w:rPr>
          <w:rStyle w:val="rfdAlaem"/>
          <w:rtl/>
        </w:rPr>
        <w:t xml:space="preserve">عليه‌السلام </w:t>
      </w:r>
      <w:r>
        <w:rPr>
          <w:rtl/>
        </w:rPr>
        <w:t>، قَالَه لِلْأَشْعَثِ بْنِ قَيْسٍ: إِنَّ أَبَا هَذَا كَانَ يَنْسج الشِّمَالُ بيمينهِ، وَفِي رِوَايَةٍ: ينِسج الشِّمَالَ بالْيَمِينِ، والشِّمَالُ: جمعُ شَمْلَةٍ، وَهُوَ الكِساَء والمئزرُ يُتَّشح بِهِ. قال ابن الأثير: وقولُه الش</w:t>
      </w:r>
      <w:r>
        <w:rPr>
          <w:rFonts w:hint="eastAsia"/>
          <w:rtl/>
        </w:rPr>
        <w:t>ِّمال</w:t>
      </w:r>
      <w:r>
        <w:rPr>
          <w:rtl/>
        </w:rPr>
        <w:t xml:space="preserve"> بِيَمِينِهِ، مِنْ أحْسَن الألفاظِ وَأَلْطَفِهَا بَلاغةً وَفَصَاحَةً. والشِّمْلَةُ: الحالةُ الَّتِي يُشْتَمَلُ بِهَا. والمِشْمَلَة: كِساء يُشْتَمل بِهِ دُونَ القَطِيفة.</w:t>
      </w:r>
    </w:p>
    <w:p w14:paraId="6D26476A" w14:textId="6C41F202" w:rsidR="00F12CCE" w:rsidRPr="002C615F" w:rsidRDefault="00F12CCE" w:rsidP="002C615F">
      <w:pPr>
        <w:rPr>
          <w:rStyle w:val="rfdFootnote"/>
          <w:rtl/>
        </w:rPr>
      </w:pPr>
      <w:r w:rsidRPr="002C615F">
        <w:rPr>
          <w:rStyle w:val="rfdFootnote"/>
          <w:rtl/>
        </w:rPr>
        <w:t>ينظر: الغريبين في القرآن والحديث 3/1034؛ النهاية في غريب الحديث والأثر 2/502. ولسان العرب 11/368 (شمل).</w:t>
      </w:r>
    </w:p>
    <w:p w14:paraId="0EF32A05" w14:textId="77777777" w:rsidR="002C615F" w:rsidRDefault="00F12CCE" w:rsidP="00F12CCE">
      <w:pPr>
        <w:rPr>
          <w:rtl/>
        </w:rPr>
      </w:pPr>
      <w:r>
        <w:br w:type="page"/>
      </w:r>
    </w:p>
    <w:p w14:paraId="6D99510A" w14:textId="4D7FCE4D" w:rsidR="00F12CCE" w:rsidRDefault="00F12CCE" w:rsidP="002C615F">
      <w:pPr>
        <w:pStyle w:val="rfdNormal0"/>
        <w:rPr>
          <w:rtl/>
        </w:rPr>
      </w:pPr>
      <w:r>
        <w:rPr>
          <w:rtl/>
        </w:rPr>
        <w:lastRenderedPageBreak/>
        <w:t>علىٰ الواو بعد حذفها؛ فيصير بذلك كأنّها لم تحذف بالنسبة إلىٰ الفعل «</w:t>
      </w:r>
      <w:r w:rsidRPr="002C615F">
        <w:rPr>
          <w:rStyle w:val="rfdBold2"/>
          <w:rtl/>
        </w:rPr>
        <w:t>علىٰ أنّه</w:t>
      </w:r>
      <w:r>
        <w:rPr>
          <w:rtl/>
        </w:rPr>
        <w:t>» أي: الشأن «</w:t>
      </w:r>
      <w:r w:rsidRPr="002C615F">
        <w:rPr>
          <w:rStyle w:val="rfdBold2"/>
          <w:rtl/>
        </w:rPr>
        <w:t>لو رُوعي العكس</w:t>
      </w:r>
      <w:r>
        <w:rPr>
          <w:rtl/>
        </w:rPr>
        <w:t>» وهو نقصان ما يلي الناقص بناء علىٰ أنّ التقاء الساكنين حصل عنده «</w:t>
      </w:r>
      <w:r w:rsidRPr="002C615F">
        <w:rPr>
          <w:rStyle w:val="rfdBold2"/>
          <w:rtl/>
        </w:rPr>
        <w:t>لهُدِم</w:t>
      </w:r>
      <w:r>
        <w:rPr>
          <w:rtl/>
        </w:rPr>
        <w:t>» علىٰ صيغة المفعول «</w:t>
      </w:r>
      <w:r w:rsidRPr="002C615F">
        <w:rPr>
          <w:rStyle w:val="rfdBold2"/>
          <w:rtl/>
        </w:rPr>
        <w:t>أصلان</w:t>
      </w:r>
      <w:r>
        <w:rPr>
          <w:rtl/>
        </w:rPr>
        <w:t>» أي: قاعدتان؛</w:t>
      </w:r>
      <w:r w:rsidR="00922F94">
        <w:rPr>
          <w:rtl/>
        </w:rPr>
        <w:t xml:space="preserve"> </w:t>
      </w:r>
      <w:r w:rsidRPr="002C615F">
        <w:rPr>
          <w:rStyle w:val="rfdBold2"/>
          <w:rtl/>
        </w:rPr>
        <w:t>الأولىٰ</w:t>
      </w:r>
      <w:r>
        <w:rPr>
          <w:rtl/>
        </w:rPr>
        <w:t>: أنّه إذا دار الأمر بين حذف ج</w:t>
      </w:r>
      <w:r>
        <w:rPr>
          <w:rFonts w:hint="eastAsia"/>
          <w:rtl/>
        </w:rPr>
        <w:t>زء</w:t>
      </w:r>
      <w:r>
        <w:rPr>
          <w:rtl/>
        </w:rPr>
        <w:t xml:space="preserve"> كلمة وحذف كلمة برأسها يحذف جزء الكلمة دون الكلمة برأسها، والواو هنا لكونه ضميراً كلمة برأسها دون الألف</w:t>
      </w:r>
      <w:r w:rsidRPr="00F12CCE">
        <w:rPr>
          <w:rStyle w:val="rfdFootnotenum"/>
          <w:rtl/>
        </w:rPr>
        <w:t>(1)</w:t>
      </w:r>
      <w:r>
        <w:rPr>
          <w:rtl/>
        </w:rPr>
        <w:t>.</w:t>
      </w:r>
      <w:r w:rsidR="00922F94">
        <w:rPr>
          <w:rtl/>
        </w:rPr>
        <w:t xml:space="preserve"> </w:t>
      </w:r>
      <w:r w:rsidRPr="002C615F">
        <w:rPr>
          <w:rStyle w:val="rfdBold2"/>
          <w:rtl/>
        </w:rPr>
        <w:t>الثانية</w:t>
      </w:r>
      <w:r>
        <w:rPr>
          <w:rtl/>
        </w:rPr>
        <w:t>:</w:t>
      </w:r>
      <w:r w:rsidR="00922F94">
        <w:rPr>
          <w:rtl/>
        </w:rPr>
        <w:t xml:space="preserve"> </w:t>
      </w:r>
      <w:r>
        <w:rPr>
          <w:rtl/>
        </w:rPr>
        <w:t>أنّه إذا دار الأمر بين حذف ما يُحتاج إليه وحذف ما لا يُحتاج إليه يُحذف ما لا يُحتاج إليه دون ما يُحتاج إليه، والواو لكونه فاعلاً م</w:t>
      </w:r>
      <w:r>
        <w:rPr>
          <w:rFonts w:hint="eastAsia"/>
          <w:rtl/>
        </w:rPr>
        <w:t>حتاج</w:t>
      </w:r>
      <w:r>
        <w:rPr>
          <w:rtl/>
        </w:rPr>
        <w:t xml:space="preserve"> إليه ولا كذلك الألف</w:t>
      </w:r>
      <w:r w:rsidRPr="00F12CCE">
        <w:rPr>
          <w:rStyle w:val="rfdFootnotenum"/>
          <w:rtl/>
        </w:rPr>
        <w:t>(2)</w:t>
      </w:r>
      <w:r w:rsidR="00922F94">
        <w:rPr>
          <w:rtl/>
        </w:rPr>
        <w:t xml:space="preserve"> </w:t>
      </w:r>
      <w:r>
        <w:rPr>
          <w:rtl/>
        </w:rPr>
        <w:t>«</w:t>
      </w:r>
      <w:r w:rsidRPr="002C615F">
        <w:rPr>
          <w:rStyle w:val="rfdBold2"/>
          <w:rtl/>
        </w:rPr>
        <w:t>في بعض</w:t>
      </w:r>
      <w:r>
        <w:rPr>
          <w:rtl/>
        </w:rPr>
        <w:t>» أي: لأجل بعض الأمور الداعية للعكس وهي دون الأصلين كمّاً وكيفاً</w:t>
      </w:r>
      <w:r w:rsidR="00922F94">
        <w:rPr>
          <w:rtl/>
        </w:rPr>
        <w:t xml:space="preserve"> </w:t>
      </w:r>
      <w:r>
        <w:rPr>
          <w:rtl/>
        </w:rPr>
        <w:t>فـ: (في) للتعليل مثلها في (إنّ امرأة دخلت النار في هرّة)</w:t>
      </w:r>
      <w:r w:rsidRPr="00F12CCE">
        <w:rPr>
          <w:rStyle w:val="rfdFootnotenum"/>
          <w:rtl/>
        </w:rPr>
        <w:t>(3)</w:t>
      </w:r>
      <w:r>
        <w:rPr>
          <w:rtl/>
        </w:rPr>
        <w:t>، والمراد بهذا البعض كون ما يلي تحقّق عنده التقاء الساكنين وجوّز كون (في) علىٰ ظاهر م</w:t>
      </w:r>
      <w:r>
        <w:rPr>
          <w:rFonts w:hint="eastAsia"/>
          <w:rtl/>
        </w:rPr>
        <w:t>عناها</w:t>
      </w:r>
      <w:r>
        <w:rPr>
          <w:rtl/>
        </w:rPr>
        <w:t xml:space="preserve"> وأنّ المراد بهذا البعض الموارد والأمثلة كـ: (لا تخشون)، واحترز به عن نحو (اضربن) فإنّ حذف الكلمة برأسها وهو الواو إنّما هدم أصلاً واحداً</w:t>
      </w:r>
      <w:r w:rsidR="00922F94">
        <w:rPr>
          <w:rtl/>
        </w:rPr>
        <w:t xml:space="preserve"> </w:t>
      </w:r>
      <w:r>
        <w:rPr>
          <w:rtl/>
        </w:rPr>
        <w:t>«</w:t>
      </w:r>
      <w:r w:rsidRPr="002C615F">
        <w:rPr>
          <w:rStyle w:val="rfdBold2"/>
          <w:rtl/>
        </w:rPr>
        <w:t>فبقي</w:t>
      </w:r>
      <w:r>
        <w:rPr>
          <w:rtl/>
        </w:rPr>
        <w:t>» بعد نقصان الناقص أعني حذف الألف «</w:t>
      </w:r>
      <w:r w:rsidRPr="002C615F">
        <w:rPr>
          <w:rStyle w:val="rfdBold2"/>
          <w:rtl/>
        </w:rPr>
        <w:t>ما بقي</w:t>
      </w:r>
      <w:r>
        <w:rPr>
          <w:rtl/>
        </w:rPr>
        <w:t>» يعني الواو.</w:t>
      </w:r>
      <w:r w:rsidR="00922F94">
        <w:rPr>
          <w:rtl/>
        </w:rPr>
        <w:t xml:space="preserve"> </w:t>
      </w:r>
      <w:r>
        <w:rPr>
          <w:rtl/>
        </w:rPr>
        <w:t>وقيل: (لا</w:t>
      </w:r>
    </w:p>
    <w:p w14:paraId="37619FBA" w14:textId="77777777" w:rsidR="00F12CCE" w:rsidRDefault="00F12CCE" w:rsidP="00F12CCE">
      <w:pPr>
        <w:pStyle w:val="rfdLine"/>
        <w:rPr>
          <w:rtl/>
        </w:rPr>
      </w:pPr>
      <w:r>
        <w:rPr>
          <w:rtl/>
        </w:rPr>
        <w:t>__________</w:t>
      </w:r>
    </w:p>
    <w:p w14:paraId="0DD891BC" w14:textId="57BD22D6" w:rsidR="00F12CCE" w:rsidRDefault="00F12CCE" w:rsidP="00F12CCE">
      <w:pPr>
        <w:pStyle w:val="rfdFootnote0"/>
        <w:rPr>
          <w:rtl/>
        </w:rPr>
      </w:pPr>
      <w:r>
        <w:rPr>
          <w:rtl/>
        </w:rPr>
        <w:t>(1) كأنّه أراد بهذا الأصل أنّه إذا دار الأمر بين قلّة المحذوف وكثرته كان الحمل علىٰ قلّته أولىٰ؛ إذ أنّ جزء الكلمة أقلّ من الكلمة كلّها، وإلّا فقد نصّ النحويّون علىٰ أنّ حذف الكلمة بتمامها سائغ وكثير بخلاف حذف جزئها فهو ممتنع أو قليل، بل إنّهم صرّحوا ب</w:t>
      </w:r>
      <w:r>
        <w:rPr>
          <w:rFonts w:hint="eastAsia"/>
          <w:rtl/>
        </w:rPr>
        <w:t>عدم</w:t>
      </w:r>
      <w:r>
        <w:rPr>
          <w:rtl/>
        </w:rPr>
        <w:t xml:space="preserve"> جواز حذف الفاعل لأنّه جزء أو كالجزء.</w:t>
      </w:r>
    </w:p>
    <w:p w14:paraId="485B9504" w14:textId="571EF29B" w:rsidR="00F12CCE" w:rsidRDefault="00F12CCE" w:rsidP="00F12CCE">
      <w:pPr>
        <w:pStyle w:val="rfdFootnote0"/>
        <w:rPr>
          <w:rtl/>
        </w:rPr>
      </w:pPr>
      <w:r>
        <w:rPr>
          <w:rtl/>
        </w:rPr>
        <w:t>(2) لعلّ المراد به أنّ ما جيء به لغرض إبقائه أولىٰ من إبقاء ما لم يؤتَ به لغرض، إذ أنّ في حذف الأوّل نقضاً للغرض، وهذا إجحاف.</w:t>
      </w:r>
    </w:p>
    <w:p w14:paraId="7C708B5F" w14:textId="10E31641" w:rsidR="00F12CCE" w:rsidRDefault="00F12CCE" w:rsidP="00F12CCE">
      <w:pPr>
        <w:pStyle w:val="rfdFootnote0"/>
      </w:pPr>
      <w:r>
        <w:rPr>
          <w:rtl/>
        </w:rPr>
        <w:t>(3) ورد في كتب الحديث مرويّاً عن أبي هريرة: «دخلت امرأة النار في هرّة، ربطتها فلم تطعمها، ولم تسقِها، ولم ترسلها فتأكل من خشاش الأرض»، وهو دليل لبعض النحويّين أنّ: (في) تأتي للتعليل، وهي هنا بمعنىٰ: (من أجل). ينظر: مسند أحمد 7/317؛ سنن ابن ماجه 5/325.</w:t>
      </w:r>
    </w:p>
    <w:p w14:paraId="0922B717" w14:textId="77777777" w:rsidR="002C615F" w:rsidRDefault="00F12CCE" w:rsidP="00F12CCE">
      <w:pPr>
        <w:rPr>
          <w:rtl/>
        </w:rPr>
      </w:pPr>
      <w:r>
        <w:br w:type="page"/>
      </w:r>
    </w:p>
    <w:p w14:paraId="2DC6EE8F" w14:textId="13D6AEC5" w:rsidR="00F12CCE" w:rsidRDefault="00F12CCE" w:rsidP="002C615F">
      <w:pPr>
        <w:pStyle w:val="rfdNormal0"/>
        <w:rPr>
          <w:rtl/>
        </w:rPr>
      </w:pPr>
      <w:r>
        <w:rPr>
          <w:rtl/>
        </w:rPr>
        <w:lastRenderedPageBreak/>
        <w:t>تخشون) بفتح الشين وسكون الواو بعدها نون ثقيلة.</w:t>
      </w:r>
    </w:p>
    <w:p w14:paraId="6D9550CE" w14:textId="7188B912" w:rsidR="00F12CCE" w:rsidRDefault="00F12CCE" w:rsidP="00F12CCE">
      <w:pPr>
        <w:rPr>
          <w:rtl/>
        </w:rPr>
      </w:pPr>
      <w:r>
        <w:rPr>
          <w:rFonts w:hint="eastAsia"/>
          <w:rtl/>
        </w:rPr>
        <w:t>«</w:t>
      </w:r>
      <w:r w:rsidRPr="002C615F">
        <w:rPr>
          <w:rStyle w:val="rfdBold2"/>
          <w:rFonts w:hint="eastAsia"/>
          <w:rtl/>
        </w:rPr>
        <w:t>ثمّ</w:t>
      </w:r>
      <w:r>
        <w:rPr>
          <w:rFonts w:hint="eastAsia"/>
          <w:rtl/>
        </w:rPr>
        <w:t>»</w:t>
      </w:r>
      <w:r>
        <w:rPr>
          <w:rtl/>
        </w:rPr>
        <w:t xml:space="preserve"> أي: بعد الحذف وبقاء ما ذكر «</w:t>
      </w:r>
      <w:r w:rsidRPr="002C615F">
        <w:rPr>
          <w:rStyle w:val="rfdBold2"/>
          <w:rtl/>
        </w:rPr>
        <w:t>بإلحاق ما</w:t>
      </w:r>
      <w:r>
        <w:rPr>
          <w:rtl/>
        </w:rPr>
        <w:t>» أي: شيء أو لفظ وهو نون التأكيد المشدّدة والجارّ</w:t>
      </w:r>
      <w:r w:rsidR="00922F94">
        <w:rPr>
          <w:rtl/>
        </w:rPr>
        <w:t xml:space="preserve"> </w:t>
      </w:r>
      <w:r>
        <w:rPr>
          <w:rtl/>
        </w:rPr>
        <w:t>متعلّق بما يأتي بعد أعني رفع، و(ما) كما أُشير إليه نكرة موصوفة وجوّز اعتبارها موصولة أي: الذي «</w:t>
      </w:r>
      <w:r w:rsidRPr="002C615F">
        <w:rPr>
          <w:rStyle w:val="rfdBold2"/>
          <w:rtl/>
        </w:rPr>
        <w:t>يؤدي إلىٰ عروض المتولّد</w:t>
      </w:r>
      <w:r>
        <w:rPr>
          <w:rtl/>
        </w:rPr>
        <w:t>» بكسر اللام علىٰ زنة اسم الفاعل،</w:t>
      </w:r>
      <w:r w:rsidR="00922F94">
        <w:rPr>
          <w:rtl/>
        </w:rPr>
        <w:t xml:space="preserve"> </w:t>
      </w:r>
      <w:r>
        <w:rPr>
          <w:rtl/>
        </w:rPr>
        <w:t>أي: المتو</w:t>
      </w:r>
      <w:r>
        <w:rPr>
          <w:rFonts w:hint="eastAsia"/>
          <w:rtl/>
        </w:rPr>
        <w:t>لّد</w:t>
      </w:r>
      <w:r>
        <w:rPr>
          <w:rtl/>
        </w:rPr>
        <w:t xml:space="preserve"> ممّا بقي</w:t>
      </w:r>
      <w:r w:rsidR="00922F94">
        <w:rPr>
          <w:rtl/>
        </w:rPr>
        <w:t xml:space="preserve"> </w:t>
      </w:r>
      <w:r>
        <w:rPr>
          <w:rtl/>
        </w:rPr>
        <w:t>وهو الواو وذلك المتولّد هو [7] الضمّة، وكونها متولّدة من الواو باعتبار أنّ الواو إذا اختُلِست تحصل الضمّة، وبعبارة أخرىٰ وهي: أنّ الواو لكونها مركّبة كما نُقل عن ابن جنّي</w:t>
      </w:r>
      <w:r w:rsidRPr="00F12CCE">
        <w:rPr>
          <w:rStyle w:val="rfdFootnotenum"/>
          <w:rtl/>
        </w:rPr>
        <w:t>(1)</w:t>
      </w:r>
      <w:r>
        <w:rPr>
          <w:rtl/>
        </w:rPr>
        <w:t xml:space="preserve"> من ضمّتين تكون الضمّة الواحدة منها كالولد هو بعض والده، والمشهو</w:t>
      </w:r>
      <w:r>
        <w:rPr>
          <w:rFonts w:hint="eastAsia"/>
          <w:rtl/>
        </w:rPr>
        <w:t>ر</w:t>
      </w:r>
      <w:r>
        <w:rPr>
          <w:rtl/>
        </w:rPr>
        <w:t xml:space="preserve"> أنّ الواو متولّدة من الضمّة وشاع أنّها بنتها، وذلك باعتبار أنّ الضمّة إذا أُشبعت تولّدت الواو كما لا يخفىٰ.</w:t>
      </w:r>
    </w:p>
    <w:p w14:paraId="1449DA10" w14:textId="5D6E55D7" w:rsidR="00F12CCE" w:rsidRDefault="00F12CCE" w:rsidP="00F12CCE">
      <w:pPr>
        <w:rPr>
          <w:rtl/>
        </w:rPr>
      </w:pPr>
      <w:r>
        <w:rPr>
          <w:rFonts w:hint="eastAsia"/>
          <w:rtl/>
        </w:rPr>
        <w:t>وكون</w:t>
      </w:r>
      <w:r>
        <w:rPr>
          <w:rtl/>
        </w:rPr>
        <w:t xml:space="preserve"> النون تؤدّي إلىٰ ذلك؛ لأنّها لا تُحذف لغرض التأكيد، ولا تُحذف معه</w:t>
      </w:r>
      <w:r w:rsidR="00922F94">
        <w:rPr>
          <w:rtl/>
        </w:rPr>
        <w:t xml:space="preserve"> </w:t>
      </w:r>
      <w:r>
        <w:rPr>
          <w:rtl/>
        </w:rPr>
        <w:t>الواو لمكان فاعليّتها فلم يكن بدّ من التحريك بالضمّة؛ لأنّها الأنسب بالواو كما سيشير إليه.</w:t>
      </w:r>
    </w:p>
    <w:p w14:paraId="703F4897" w14:textId="77777777" w:rsidR="00F12CCE" w:rsidRDefault="00F12CCE" w:rsidP="00F12CCE">
      <w:pPr>
        <w:rPr>
          <w:rtl/>
        </w:rPr>
      </w:pPr>
      <w:r>
        <w:rPr>
          <w:rFonts w:hint="eastAsia"/>
          <w:rtl/>
        </w:rPr>
        <w:t>«</w:t>
      </w:r>
      <w:r w:rsidRPr="002C615F">
        <w:rPr>
          <w:rStyle w:val="rfdBold2"/>
          <w:rFonts w:hint="eastAsia"/>
          <w:rtl/>
        </w:rPr>
        <w:t>رفع</w:t>
      </w:r>
      <w:r w:rsidRPr="002C615F">
        <w:rPr>
          <w:rStyle w:val="rfdBold2"/>
          <w:rtl/>
        </w:rPr>
        <w:t xml:space="preserve"> الاضطراب</w:t>
      </w:r>
      <w:r>
        <w:rPr>
          <w:rtl/>
        </w:rPr>
        <w:t>» أي: اضطراب الحال فيما يفيد المرام بما يخالف الطبع «</w:t>
      </w:r>
      <w:r w:rsidRPr="002C615F">
        <w:rPr>
          <w:rStyle w:val="rfdBold2"/>
          <w:rtl/>
        </w:rPr>
        <w:t>علىٰ عكس المذكور</w:t>
      </w:r>
      <w:r>
        <w:rPr>
          <w:rtl/>
        </w:rPr>
        <w:t>» سابقاً فإنّ رفع الاضطراب هناك بالنقصان، وهنا بالزيادة ولو</w:t>
      </w:r>
    </w:p>
    <w:p w14:paraId="325B45D8" w14:textId="77777777" w:rsidR="00F12CCE" w:rsidRDefault="00F12CCE" w:rsidP="00F12CCE">
      <w:pPr>
        <w:pStyle w:val="rfdLine"/>
        <w:rPr>
          <w:rtl/>
        </w:rPr>
      </w:pPr>
      <w:r>
        <w:rPr>
          <w:rtl/>
        </w:rPr>
        <w:t>__________</w:t>
      </w:r>
    </w:p>
    <w:p w14:paraId="252A04C7" w14:textId="77777777" w:rsidR="002C615F" w:rsidRDefault="00F12CCE" w:rsidP="00F12CCE">
      <w:pPr>
        <w:pStyle w:val="rfdFootnote0"/>
        <w:rPr>
          <w:rtl/>
        </w:rPr>
      </w:pPr>
      <w:r>
        <w:rPr>
          <w:rtl/>
        </w:rPr>
        <w:t>(1) هو أبو الفتح عثمان بن جنّي الموصلي، من أحذق أهل الأدب وأعلمهم بالنحو والتصريف. له: الخصائص. توفّي سنة (392 هـ). ينظر: نزهة الألبّاء: 228؛ معجم الأدباء 12/81ـ115؛ إنباه الرواة 2/335.</w:t>
      </w:r>
    </w:p>
    <w:p w14:paraId="4E6B6810" w14:textId="2DFB84FF" w:rsidR="00F12CCE" w:rsidRPr="002C615F" w:rsidRDefault="00F12CCE" w:rsidP="002C615F">
      <w:pPr>
        <w:rPr>
          <w:rStyle w:val="rfdFootnote"/>
          <w:rtl/>
        </w:rPr>
      </w:pPr>
      <w:r w:rsidRPr="002C615F">
        <w:rPr>
          <w:rStyle w:val="rfdFootnote"/>
          <w:rtl/>
        </w:rPr>
        <w:t>يقول ابن جنّي في سرّ صناعة الإعراب 1/23: «اعلم أنّ الحركات أبعاض حر</w:t>
      </w:r>
      <w:r w:rsidRPr="002C615F">
        <w:rPr>
          <w:rStyle w:val="rfdFootnote"/>
          <w:rFonts w:hint="eastAsia"/>
          <w:rtl/>
        </w:rPr>
        <w:t>وف</w:t>
      </w:r>
      <w:r w:rsidRPr="002C615F">
        <w:rPr>
          <w:rStyle w:val="rfdFootnote"/>
          <w:rtl/>
        </w:rPr>
        <w:t xml:space="preserve"> المدّ واللين، وهي الألف والياء والواو، فكما أنّ هذه الحروف ثلاثة، فكذلك الحركات ثلاث، وهي الفتحة، والكسرة، والضمّة، فالفتحة بعض الألف، والكسرة بعض الياء، والضمّة بعض الواو، وقد كان متقدّمو النحويّين يسمّون الفتحة الألف الصغيرة، والكسرة الياء الصغيرة، وا</w:t>
      </w:r>
      <w:r w:rsidRPr="002C615F">
        <w:rPr>
          <w:rStyle w:val="rfdFootnote"/>
          <w:rFonts w:hint="eastAsia"/>
          <w:rtl/>
        </w:rPr>
        <w:t>لضمّة</w:t>
      </w:r>
      <w:r w:rsidRPr="002C615F">
        <w:rPr>
          <w:rStyle w:val="rfdFootnote"/>
          <w:rtl/>
        </w:rPr>
        <w:t xml:space="preserve"> الواو الصغيرة، وقد كانوا في ذلك علىٰ طريق مستقيمة».</w:t>
      </w:r>
    </w:p>
    <w:p w14:paraId="7B3FCA39" w14:textId="77777777" w:rsidR="002C615F" w:rsidRDefault="00F12CCE" w:rsidP="00F12CCE">
      <w:pPr>
        <w:rPr>
          <w:rtl/>
        </w:rPr>
      </w:pPr>
      <w:r>
        <w:br w:type="page"/>
      </w:r>
    </w:p>
    <w:p w14:paraId="43BABC97" w14:textId="593DE2CB" w:rsidR="00F12CCE" w:rsidRDefault="00F12CCE" w:rsidP="002C615F">
      <w:pPr>
        <w:pStyle w:val="rfdNormal0"/>
        <w:rPr>
          <w:rtl/>
        </w:rPr>
      </w:pPr>
      <w:r>
        <w:rPr>
          <w:rtl/>
        </w:rPr>
        <w:lastRenderedPageBreak/>
        <w:t>كان المراد حركة «</w:t>
      </w:r>
      <w:r w:rsidRPr="002C615F">
        <w:rPr>
          <w:rStyle w:val="rfdBold2"/>
          <w:rtl/>
        </w:rPr>
        <w:t>أو</w:t>
      </w:r>
      <w:r>
        <w:rPr>
          <w:rtl/>
        </w:rPr>
        <w:t>» علىٰ «</w:t>
      </w:r>
      <w:r w:rsidRPr="002C615F">
        <w:rPr>
          <w:rStyle w:val="rfdBold2"/>
          <w:rtl/>
        </w:rPr>
        <w:t>الأشدّ منه</w:t>
      </w:r>
      <w:r>
        <w:rPr>
          <w:rtl/>
        </w:rPr>
        <w:t>»</w:t>
      </w:r>
      <w:r w:rsidR="00922F94">
        <w:rPr>
          <w:rtl/>
        </w:rPr>
        <w:t xml:space="preserve"> </w:t>
      </w:r>
      <w:r>
        <w:rPr>
          <w:rtl/>
        </w:rPr>
        <w:t>أي: من المذكور سابقاً</w:t>
      </w:r>
      <w:r w:rsidR="00922F94">
        <w:rPr>
          <w:rtl/>
        </w:rPr>
        <w:t xml:space="preserve"> </w:t>
      </w:r>
      <w:r>
        <w:rPr>
          <w:rtl/>
        </w:rPr>
        <w:t>وهو نقصان الألف ضرورة أنّ تحريك الساكن كإحياء الميّت ونشره، وحذف الساكن كدفن الميّت وقبره، وحمل الاضطراب علىٰ التردّد، وزعم أنّ رفعه بإلحاق النون لإفادتها التأكيد</w:t>
      </w:r>
      <w:r w:rsidRPr="00F12CCE">
        <w:rPr>
          <w:rStyle w:val="rfdFootnotenum"/>
          <w:rtl/>
        </w:rPr>
        <w:t>(1)</w:t>
      </w:r>
      <w:r w:rsidR="00922F94">
        <w:rPr>
          <w:rtl/>
        </w:rPr>
        <w:t xml:space="preserve"> </w:t>
      </w:r>
      <w:r>
        <w:rPr>
          <w:rtl/>
        </w:rPr>
        <w:t>والأشدّية؛ لأنّ هناك نقص شيء، وهنا زيادة شيئين؛ لأنّ النون مشدّدة، وأنّه لا يضرّ في هذا التوجيه اختلاف المراد بالاضطراب في الموضعين ممّا لا يميل القلب إليه وأيّاً ما كان فلا يخفىٰ ما في الإتيان بـ: (من) التفضيلية مع (أفعل) مقروناً بـ: (أل)، ولا يكاد يُخرّج علىٰ نحو ما خُرّج ع</w:t>
      </w:r>
      <w:r>
        <w:rPr>
          <w:rFonts w:hint="eastAsia"/>
          <w:rtl/>
        </w:rPr>
        <w:t>ليه</w:t>
      </w:r>
      <w:r>
        <w:rPr>
          <w:rtl/>
        </w:rPr>
        <w:t xml:space="preserve"> قول الشاعر</w:t>
      </w:r>
      <w:r w:rsidRPr="00F12CCE">
        <w:rPr>
          <w:rStyle w:val="rfdFootnotenum"/>
          <w:rtl/>
        </w:rPr>
        <w:t>(2)</w:t>
      </w:r>
      <w:r>
        <w:rPr>
          <w:rtl/>
        </w:rPr>
        <w:t>:</w:t>
      </w:r>
    </w:p>
    <w:p w14:paraId="17508ECC" w14:textId="77777777" w:rsidR="00F12CCE" w:rsidRDefault="00F12CCE" w:rsidP="00F12CCE">
      <w:pPr>
        <w:pStyle w:val="rfdLine"/>
        <w:rPr>
          <w:rtl/>
        </w:rPr>
      </w:pPr>
      <w:r>
        <w:rPr>
          <w:rtl/>
        </w:rPr>
        <w:t>__________</w:t>
      </w:r>
    </w:p>
    <w:p w14:paraId="62F62BA6" w14:textId="08CB41C5" w:rsidR="00F12CCE" w:rsidRDefault="00F12CCE" w:rsidP="00F12CCE">
      <w:pPr>
        <w:pStyle w:val="rfdFootnote0"/>
        <w:rPr>
          <w:rtl/>
        </w:rPr>
      </w:pPr>
      <w:r>
        <w:rPr>
          <w:rtl/>
        </w:rPr>
        <w:t>(1) في الأصل: (وإن)؛ وهي زائدة ـ ظاهراً ـ لا يؤديها السياق.</w:t>
      </w:r>
    </w:p>
    <w:p w14:paraId="08EAEBFF" w14:textId="77777777" w:rsidR="002C615F" w:rsidRDefault="00F12CCE" w:rsidP="00F12CCE">
      <w:pPr>
        <w:pStyle w:val="rfdFootnote0"/>
        <w:rPr>
          <w:rtl/>
        </w:rPr>
      </w:pPr>
      <w:r>
        <w:rPr>
          <w:rtl/>
        </w:rPr>
        <w:t>(2) البيت من السريع، وهو للأعشىٰ ميمون بن قيس. ينظر: ديوانه: 143، وقد ذكره العيني في المقاصد النحوية في موضعين الأوّل 1/492، والآخر 4/535، ولم يذكر في المرّة الأولىٰ بحره، وقال في المرّة الثانية: إنّ بحره الرجز، وهو وهم منه، الصحيح أنّه من السريع، وخرّ</w:t>
      </w:r>
      <w:r>
        <w:rPr>
          <w:rFonts w:hint="eastAsia"/>
          <w:rtl/>
        </w:rPr>
        <w:t>جه</w:t>
      </w:r>
      <w:r>
        <w:rPr>
          <w:rtl/>
        </w:rPr>
        <w:t xml:space="preserve"> محقّق المقاصد النحوية في الموضع الأوّل وقال: بحره السريع، ولكنّه في الموضع الثاني عندما وجد العيني يقول الرجز لم يعلّق علىٰ قوله! واكتفىٰ بقوله إنّ البيت من السريع، والشاهد فيه قوله: (بالأكثر منهم) فقد جمع بين الألف واللام وكلمة (من) وهو ممتنع؛ فلا يجوز أن تقول: (زيد الأفضل من خالد)، وخُرّج علىٰ أربعة أوجه:</w:t>
      </w:r>
    </w:p>
    <w:p w14:paraId="52CD11B8" w14:textId="77777777" w:rsidR="002C615F" w:rsidRPr="00132475" w:rsidRDefault="00F12CCE" w:rsidP="00132475">
      <w:pPr>
        <w:rPr>
          <w:rStyle w:val="rfdFootnote"/>
          <w:rtl/>
        </w:rPr>
      </w:pPr>
      <w:r w:rsidRPr="00132475">
        <w:rPr>
          <w:rStyle w:val="rfdFootnoteBold"/>
          <w:rtl/>
        </w:rPr>
        <w:t>الأوّل</w:t>
      </w:r>
      <w:r w:rsidRPr="00132475">
        <w:rPr>
          <w:rStyle w:val="rfdFootnote"/>
          <w:rtl/>
        </w:rPr>
        <w:t>: أنّ (من) ليست لابتداء الغاية، وإنّما لبيان الجنس مثل قولنا: أنت منهم الفارس الشجاع، أي: من بينهم.</w:t>
      </w:r>
    </w:p>
    <w:p w14:paraId="1347BF66" w14:textId="77777777" w:rsidR="002C615F" w:rsidRPr="00132475" w:rsidRDefault="00F12CCE" w:rsidP="00132475">
      <w:pPr>
        <w:rPr>
          <w:rStyle w:val="rfdFootnote"/>
          <w:rtl/>
        </w:rPr>
      </w:pPr>
      <w:r w:rsidRPr="00132475">
        <w:rPr>
          <w:rStyle w:val="rfdFootnoteBold"/>
          <w:rtl/>
        </w:rPr>
        <w:t>الثاني</w:t>
      </w:r>
      <w:r w:rsidRPr="00132475">
        <w:rPr>
          <w:rStyle w:val="rfdFootnote"/>
          <w:rtl/>
        </w:rPr>
        <w:t>: أنّ (من) متعلّقة بمحذوف تقديره: (ولست بالأكثر بأكثر منهم)، والمحذوف بدل من المذكور.</w:t>
      </w:r>
    </w:p>
    <w:p w14:paraId="3C168785" w14:textId="77777777" w:rsidR="002C615F" w:rsidRPr="00132475" w:rsidRDefault="00F12CCE" w:rsidP="00132475">
      <w:pPr>
        <w:rPr>
          <w:rStyle w:val="rfdFootnote"/>
          <w:rtl/>
        </w:rPr>
      </w:pPr>
      <w:r w:rsidRPr="00132475">
        <w:rPr>
          <w:rStyle w:val="rfdFootnoteBold"/>
          <w:rtl/>
        </w:rPr>
        <w:t>الثال</w:t>
      </w:r>
      <w:r w:rsidRPr="00132475">
        <w:rPr>
          <w:rStyle w:val="rfdFootnoteBold"/>
          <w:rFonts w:hint="eastAsia"/>
          <w:rtl/>
        </w:rPr>
        <w:t>ث</w:t>
      </w:r>
      <w:r w:rsidRPr="00132475">
        <w:rPr>
          <w:rStyle w:val="rfdFootnote"/>
          <w:rtl/>
        </w:rPr>
        <w:t>: أنّ (أل) فيه زائدة، فلذلك لم يمنع من دخول: (من).</w:t>
      </w:r>
    </w:p>
    <w:p w14:paraId="5DD82240" w14:textId="77777777" w:rsidR="002C615F" w:rsidRPr="00132475" w:rsidRDefault="00F12CCE" w:rsidP="00132475">
      <w:pPr>
        <w:rPr>
          <w:rStyle w:val="rfdFootnote"/>
          <w:rtl/>
        </w:rPr>
      </w:pPr>
      <w:r w:rsidRPr="00132475">
        <w:rPr>
          <w:rStyle w:val="rfdFootnoteBold"/>
          <w:rtl/>
        </w:rPr>
        <w:t>الرابع</w:t>
      </w:r>
      <w:r w:rsidRPr="00132475">
        <w:rPr>
          <w:rStyle w:val="rfdFootnote"/>
          <w:rtl/>
        </w:rPr>
        <w:t>: أنّ (من) بمعنىٰ في، أي: بالأكثر فيهم.</w:t>
      </w:r>
    </w:p>
    <w:p w14:paraId="68285C3A" w14:textId="77777777" w:rsidR="002C615F" w:rsidRPr="00132475" w:rsidRDefault="00F12CCE" w:rsidP="00132475">
      <w:pPr>
        <w:rPr>
          <w:rStyle w:val="rfdFootnote"/>
          <w:rtl/>
        </w:rPr>
      </w:pPr>
      <w:r w:rsidRPr="00132475">
        <w:rPr>
          <w:rStyle w:val="rfdFootnote"/>
          <w:rtl/>
        </w:rPr>
        <w:t>وقيل: إنّ (منهم) حال من التاء في: (لست)، والتقدير: (ولست كائنًا منهم بالأكثر حصىٰ)، وفيه نظر؛ لأنّ فيه فصلاً بين أفعل) ومعموله وهو (حصىٰ)، بأجنبي وهو معمول (ليس).</w:t>
      </w:r>
    </w:p>
    <w:p w14:paraId="4F6C074E" w14:textId="77777777" w:rsidR="002C615F" w:rsidRDefault="00F12CCE" w:rsidP="00F12CCE">
      <w:pPr>
        <w:rPr>
          <w:rtl/>
        </w:rPr>
      </w:pPr>
      <w:r>
        <w:br w:type="page"/>
      </w:r>
    </w:p>
    <w:tbl>
      <w:tblPr>
        <w:bidiVisual/>
        <w:tblW w:w="5000" w:type="pct"/>
        <w:tblLook w:val="01E0" w:firstRow="1" w:lastRow="1" w:firstColumn="1" w:lastColumn="1" w:noHBand="0" w:noVBand="0"/>
      </w:tblPr>
      <w:tblGrid>
        <w:gridCol w:w="3538"/>
        <w:gridCol w:w="295"/>
        <w:gridCol w:w="3538"/>
      </w:tblGrid>
      <w:tr w:rsidR="002C615F" w14:paraId="5714850A" w14:textId="77777777" w:rsidTr="00BB6996">
        <w:tc>
          <w:tcPr>
            <w:tcW w:w="2400" w:type="pct"/>
            <w:shd w:val="clear" w:color="auto" w:fill="auto"/>
          </w:tcPr>
          <w:p w14:paraId="1BC6EF40" w14:textId="69734943" w:rsidR="002C615F" w:rsidRDefault="002C615F" w:rsidP="00BB6996">
            <w:pPr>
              <w:pStyle w:val="rfdPoem"/>
              <w:rPr>
                <w:rtl/>
              </w:rPr>
            </w:pPr>
            <w:r w:rsidRPr="002C615F">
              <w:rPr>
                <w:rtl/>
              </w:rPr>
              <w:lastRenderedPageBreak/>
              <w:t>ولستَ بالأكثرِ منهم حَـصًى</w:t>
            </w:r>
            <w:r w:rsidRPr="00B15854">
              <w:rPr>
                <w:rStyle w:val="rfdPoemTiniCharChar"/>
                <w:rtl/>
              </w:rPr>
              <w:br/>
              <w:t> </w:t>
            </w:r>
          </w:p>
        </w:tc>
        <w:tc>
          <w:tcPr>
            <w:tcW w:w="200" w:type="pct"/>
            <w:shd w:val="clear" w:color="auto" w:fill="auto"/>
          </w:tcPr>
          <w:p w14:paraId="39D51E53" w14:textId="77777777" w:rsidR="002C615F" w:rsidRDefault="002C615F" w:rsidP="00BB6996">
            <w:pPr>
              <w:pStyle w:val="rfdPoem"/>
              <w:rPr>
                <w:rtl/>
              </w:rPr>
            </w:pPr>
          </w:p>
        </w:tc>
        <w:tc>
          <w:tcPr>
            <w:tcW w:w="2400" w:type="pct"/>
            <w:shd w:val="clear" w:color="auto" w:fill="auto"/>
          </w:tcPr>
          <w:p w14:paraId="3FF93935" w14:textId="233234E0" w:rsidR="002C615F" w:rsidRDefault="002C615F" w:rsidP="00BB6996">
            <w:pPr>
              <w:pStyle w:val="rfdPoem"/>
              <w:rPr>
                <w:rtl/>
              </w:rPr>
            </w:pPr>
            <w:r w:rsidRPr="002C615F">
              <w:rPr>
                <w:rtl/>
              </w:rPr>
              <w:t>وإنّما العزّةُ للكاثرِ</w:t>
            </w:r>
            <w:r w:rsidRPr="00B15854">
              <w:rPr>
                <w:rStyle w:val="rfdPoemTiniCharChar"/>
                <w:rtl/>
              </w:rPr>
              <w:br/>
              <w:t> </w:t>
            </w:r>
          </w:p>
        </w:tc>
      </w:tr>
    </w:tbl>
    <w:p w14:paraId="3ACF4F37" w14:textId="74F72041" w:rsidR="00F12CCE" w:rsidRDefault="00F12CCE" w:rsidP="00F12CCE">
      <w:pPr>
        <w:rPr>
          <w:rtl/>
        </w:rPr>
      </w:pPr>
      <w:r>
        <w:rPr>
          <w:rFonts w:hint="eastAsia"/>
          <w:rtl/>
        </w:rPr>
        <w:t>«</w:t>
      </w:r>
      <w:r w:rsidRPr="002C615F">
        <w:rPr>
          <w:rStyle w:val="rfdBold2"/>
          <w:rFonts w:hint="eastAsia"/>
          <w:rtl/>
        </w:rPr>
        <w:t>والرعاية</w:t>
      </w:r>
      <w:r>
        <w:rPr>
          <w:rFonts w:hint="eastAsia"/>
          <w:rtl/>
        </w:rPr>
        <w:t>»</w:t>
      </w:r>
      <w:r w:rsidR="00922F94">
        <w:rPr>
          <w:rFonts w:hint="eastAsia"/>
          <w:rtl/>
        </w:rPr>
        <w:t xml:space="preserve"> </w:t>
      </w:r>
      <w:r>
        <w:rPr>
          <w:rtl/>
        </w:rPr>
        <w:t>مبتدأ، والكلام مسوق للاعتراض «</w:t>
      </w:r>
      <w:r w:rsidRPr="002C615F">
        <w:rPr>
          <w:rStyle w:val="rfdBold2"/>
          <w:rtl/>
        </w:rPr>
        <w:t>على</w:t>
      </w:r>
      <w:r>
        <w:rPr>
          <w:rtl/>
        </w:rPr>
        <w:t>» القوم في التحريك،</w:t>
      </w:r>
      <w:r w:rsidR="00922F94">
        <w:rPr>
          <w:rtl/>
        </w:rPr>
        <w:t xml:space="preserve"> </w:t>
      </w:r>
      <w:r>
        <w:rPr>
          <w:rtl/>
        </w:rPr>
        <w:t>أي:</w:t>
      </w:r>
      <w:r w:rsidR="00922F94">
        <w:rPr>
          <w:rtl/>
        </w:rPr>
        <w:t xml:space="preserve"> </w:t>
      </w:r>
      <w:r>
        <w:rPr>
          <w:rtl/>
        </w:rPr>
        <w:t>ورعاية القوم «</w:t>
      </w:r>
      <w:r w:rsidRPr="002C615F">
        <w:rPr>
          <w:rStyle w:val="rfdBold2"/>
          <w:rtl/>
        </w:rPr>
        <w:t>هذا</w:t>
      </w:r>
      <w:r>
        <w:rPr>
          <w:rtl/>
        </w:rPr>
        <w:t>» العمل من تحريك الواو الساكنة بعد إلحاق النون الثقيلة «</w:t>
      </w:r>
      <w:r w:rsidRPr="002C615F">
        <w:rPr>
          <w:rStyle w:val="rfdBold2"/>
          <w:rtl/>
        </w:rPr>
        <w:t>مع عدم</w:t>
      </w:r>
      <w:r>
        <w:rPr>
          <w:rtl/>
        </w:rPr>
        <w:t>» حدوث «</w:t>
      </w:r>
      <w:r w:rsidRPr="002C615F">
        <w:rPr>
          <w:rStyle w:val="rfdBold2"/>
          <w:rtl/>
        </w:rPr>
        <w:t>المخالفة</w:t>
      </w:r>
      <w:r>
        <w:rPr>
          <w:rtl/>
        </w:rPr>
        <w:t>» للطبع لو أبقيت الواو</w:t>
      </w:r>
      <w:r w:rsidR="00922F94">
        <w:rPr>
          <w:rtl/>
        </w:rPr>
        <w:t xml:space="preserve"> </w:t>
      </w:r>
      <w:r>
        <w:rPr>
          <w:rtl/>
        </w:rPr>
        <w:t xml:space="preserve">[8] ساكنة بعد الإلحاق؛ لأنّ التقاء الساكنين علىٰ حدّه وإن كانا في </w:t>
      </w:r>
      <w:r>
        <w:rPr>
          <w:rFonts w:hint="eastAsia"/>
          <w:rtl/>
        </w:rPr>
        <w:t>كلمتين</w:t>
      </w:r>
      <w:r>
        <w:rPr>
          <w:rtl/>
        </w:rPr>
        <w:t xml:space="preserve"> حقيقة «</w:t>
      </w:r>
      <w:r w:rsidRPr="002C615F">
        <w:rPr>
          <w:rStyle w:val="rfdBold2"/>
          <w:rtl/>
        </w:rPr>
        <w:t>و</w:t>
      </w:r>
      <w:r>
        <w:rPr>
          <w:rtl/>
        </w:rPr>
        <w:t>»</w:t>
      </w:r>
      <w:r w:rsidR="00922F94">
        <w:rPr>
          <w:rtl/>
        </w:rPr>
        <w:t xml:space="preserve"> </w:t>
      </w:r>
      <w:r>
        <w:rPr>
          <w:rtl/>
        </w:rPr>
        <w:t>مع عدم «</w:t>
      </w:r>
      <w:r w:rsidRPr="002C615F">
        <w:rPr>
          <w:rStyle w:val="rfdBold2"/>
          <w:rtl/>
        </w:rPr>
        <w:t>الهدم</w:t>
      </w:r>
      <w:r>
        <w:rPr>
          <w:rtl/>
        </w:rPr>
        <w:t>» لواحد من الأصلين السابقين، أو أبقيت كما ذكر أيضاً</w:t>
      </w:r>
      <w:r w:rsidR="00922F94">
        <w:rPr>
          <w:rtl/>
        </w:rPr>
        <w:t xml:space="preserve"> </w:t>
      </w:r>
      <w:r>
        <w:rPr>
          <w:rtl/>
        </w:rPr>
        <w:t>«</w:t>
      </w:r>
      <w:r w:rsidRPr="002C615F">
        <w:rPr>
          <w:rStyle w:val="rfdBold2"/>
          <w:rtl/>
        </w:rPr>
        <w:t>توجّب</w:t>
      </w:r>
      <w:r>
        <w:rPr>
          <w:rtl/>
        </w:rPr>
        <w:t>» خبر المبتدأ «</w:t>
      </w:r>
      <w:r w:rsidRPr="002C615F">
        <w:rPr>
          <w:rStyle w:val="rfdBold2"/>
          <w:rtl/>
        </w:rPr>
        <w:t>عدم</w:t>
      </w:r>
      <w:r>
        <w:rPr>
          <w:rtl/>
        </w:rPr>
        <w:t>» صدق «</w:t>
      </w:r>
      <w:r w:rsidRPr="002C615F">
        <w:rPr>
          <w:rStyle w:val="rfdBold2"/>
          <w:rtl/>
        </w:rPr>
        <w:t>الكلّية</w:t>
      </w:r>
      <w:r>
        <w:rPr>
          <w:rtl/>
        </w:rPr>
        <w:t>» في قولهم: كلّ التقاء الساكنين علىٰ حدّه جائز لا يحتاج فيه إلىٰ تحريك أحدهما أو حذفه، ونعقّب بأنّه يجوز أن يكون المراد لا يحتاج فيه إ</w:t>
      </w:r>
      <w:r>
        <w:rPr>
          <w:rFonts w:hint="eastAsia"/>
          <w:rtl/>
        </w:rPr>
        <w:t>لىٰ</w:t>
      </w:r>
      <w:r>
        <w:rPr>
          <w:rtl/>
        </w:rPr>
        <w:t xml:space="preserve"> ما ذكر علىٰ سبيل اللزوم، وما وقع هنا من التحريك يجوز أن لا يكون محتاجاً إليه لزوماً، ورُدّ بأنّ عدم ورود (لا تخشون) بسكون الواو مع النون الثقيلة ظاهر في إيجابهم ذلك التحريك والظهور كافٍ، وقيل:</w:t>
      </w:r>
      <w:r w:rsidR="00922F94">
        <w:rPr>
          <w:rtl/>
        </w:rPr>
        <w:t xml:space="preserve"> </w:t>
      </w:r>
      <w:r>
        <w:rPr>
          <w:rtl/>
        </w:rPr>
        <w:t>إنّ الكليّة فيما إذا كان التقاء الساكنين علىٰ حدّه في كلمة واحدة، وما هنا في كلمتين حقيقة «</w:t>
      </w:r>
      <w:r w:rsidRPr="002C615F">
        <w:rPr>
          <w:rStyle w:val="rfdBold2"/>
          <w:rtl/>
        </w:rPr>
        <w:t>مع أنّ في الجواز</w:t>
      </w:r>
      <w:r>
        <w:rPr>
          <w:rtl/>
        </w:rPr>
        <w:t>»</w:t>
      </w:r>
      <w:r w:rsidR="00922F94">
        <w:rPr>
          <w:rtl/>
        </w:rPr>
        <w:t xml:space="preserve"> </w:t>
      </w:r>
      <w:r>
        <w:rPr>
          <w:rtl/>
        </w:rPr>
        <w:t>أي: في جواز التقاء الساكنين هنا بإبقاء الواو ساكنة «</w:t>
      </w:r>
      <w:r w:rsidRPr="002C615F">
        <w:rPr>
          <w:rStyle w:val="rfdBold2"/>
          <w:rtl/>
        </w:rPr>
        <w:t>اعتبار الذات</w:t>
      </w:r>
      <w:r>
        <w:rPr>
          <w:rtl/>
        </w:rPr>
        <w:t>» أي: ذات الواو وما هي عليه في أصل الكلمة ونعقّب بأنّ غرض الأخفّية</w:t>
      </w:r>
      <w:r w:rsidRPr="00F12CCE">
        <w:rPr>
          <w:rStyle w:val="rfdFootnotenum"/>
          <w:rtl/>
        </w:rPr>
        <w:t>(1)</w:t>
      </w:r>
      <w:r>
        <w:rPr>
          <w:rtl/>
        </w:rPr>
        <w:t xml:space="preserve"> التي مبنىٰ كلام العرب عليها معارض لاعتبار الذات،</w:t>
      </w:r>
      <w:r w:rsidR="00922F94">
        <w:rPr>
          <w:rtl/>
        </w:rPr>
        <w:t xml:space="preserve"> </w:t>
      </w:r>
      <w:r>
        <w:rPr>
          <w:rtl/>
        </w:rPr>
        <w:t>«</w:t>
      </w:r>
      <w:r w:rsidRPr="002C615F">
        <w:rPr>
          <w:rStyle w:val="rfdBold2"/>
          <w:rtl/>
        </w:rPr>
        <w:t>وقول الأئمّة</w:t>
      </w:r>
      <w:r>
        <w:rPr>
          <w:rtl/>
        </w:rPr>
        <w:t xml:space="preserve">» </w:t>
      </w:r>
      <w:r>
        <w:rPr>
          <w:rFonts w:hint="eastAsia"/>
          <w:rtl/>
        </w:rPr>
        <w:t>لعلّ</w:t>
      </w:r>
      <w:r>
        <w:rPr>
          <w:rtl/>
        </w:rPr>
        <w:t xml:space="preserve"> المراد</w:t>
      </w:r>
      <w:r w:rsidR="00922F94">
        <w:rPr>
          <w:rtl/>
        </w:rPr>
        <w:t xml:space="preserve"> </w:t>
      </w:r>
      <w:r>
        <w:rPr>
          <w:rtl/>
        </w:rPr>
        <w:t>قولهم علىٰ سبيل الرواية عن العرب وفي بعض النسخ:</w:t>
      </w:r>
      <w:r w:rsidR="00922F94">
        <w:rPr>
          <w:rtl/>
        </w:rPr>
        <w:t xml:space="preserve"> </w:t>
      </w:r>
      <w:r>
        <w:rPr>
          <w:rtl/>
        </w:rPr>
        <w:t>(ونقل) بدل (قول)، والكلام عليه ظاهر «</w:t>
      </w:r>
      <w:r w:rsidRPr="002C615F">
        <w:rPr>
          <w:rStyle w:val="rfdBold2"/>
          <w:rtl/>
        </w:rPr>
        <w:t>حجّة</w:t>
      </w:r>
      <w:r>
        <w:rPr>
          <w:rtl/>
        </w:rPr>
        <w:t>» فيلزم اتّباعه «</w:t>
      </w:r>
      <w:r w:rsidRPr="002C615F">
        <w:rPr>
          <w:rStyle w:val="rfdBold2"/>
          <w:rtl/>
        </w:rPr>
        <w:t>لا قولهم</w:t>
      </w:r>
      <w:r>
        <w:rPr>
          <w:rtl/>
        </w:rPr>
        <w:t>»</w:t>
      </w:r>
      <w:r w:rsidR="00922F94">
        <w:rPr>
          <w:rtl/>
        </w:rPr>
        <w:t xml:space="preserve"> </w:t>
      </w:r>
      <w:r>
        <w:rPr>
          <w:rtl/>
        </w:rPr>
        <w:t>أي: ميلُهم إلىٰ شيء فإنّه يقال قال بمعنىٰ مال كما في</w:t>
      </w:r>
    </w:p>
    <w:p w14:paraId="202BCFC9" w14:textId="77777777" w:rsidR="00F12CCE" w:rsidRDefault="00F12CCE" w:rsidP="00F12CCE">
      <w:pPr>
        <w:pStyle w:val="rfdLine"/>
        <w:rPr>
          <w:rtl/>
        </w:rPr>
      </w:pPr>
      <w:r>
        <w:rPr>
          <w:rtl/>
        </w:rPr>
        <w:t>__________</w:t>
      </w:r>
    </w:p>
    <w:p w14:paraId="27ED83C4" w14:textId="77777777" w:rsidR="002C615F" w:rsidRDefault="002C615F" w:rsidP="002C615F">
      <w:pPr>
        <w:pStyle w:val="rfdFootnote0"/>
        <w:rPr>
          <w:rtl/>
        </w:rPr>
      </w:pPr>
      <w:r>
        <w:rPr>
          <w:rtl/>
        </w:rPr>
        <w:t>ينظر: تمهيد القواعد 6/2668؛ شرح ابن الناظم: 343؛ المقاصد النحوية 4/535.</w:t>
      </w:r>
    </w:p>
    <w:p w14:paraId="3DB3D355" w14:textId="2B812041" w:rsidR="00F12CCE" w:rsidRDefault="00F12CCE" w:rsidP="00F12CCE">
      <w:pPr>
        <w:pStyle w:val="rfdFootnote0"/>
        <w:rPr>
          <w:rtl/>
        </w:rPr>
      </w:pPr>
      <w:r>
        <w:rPr>
          <w:rtl/>
        </w:rPr>
        <w:t>(1) كان العرب يتخفّفون ما وجدوا إلىٰ ذلك سبيلاً. ينظر: الخصائص 1/79؛ إحياء النحو: 50؛ ظاهرة التخفيف في النحو العربي: 83.</w:t>
      </w:r>
    </w:p>
    <w:p w14:paraId="723CC917" w14:textId="77777777" w:rsidR="004B39E6" w:rsidRDefault="00F12CCE" w:rsidP="00F12CCE">
      <w:pPr>
        <w:rPr>
          <w:rtl/>
        </w:rPr>
      </w:pPr>
      <w:r>
        <w:br w:type="page"/>
      </w:r>
    </w:p>
    <w:p w14:paraId="08E1143A" w14:textId="04B10B3F" w:rsidR="00F12CCE" w:rsidRDefault="00F12CCE" w:rsidP="004B39E6">
      <w:pPr>
        <w:pStyle w:val="rfdNormal0"/>
        <w:rPr>
          <w:rtl/>
        </w:rPr>
      </w:pPr>
      <w:r>
        <w:rPr>
          <w:rtl/>
        </w:rPr>
        <w:lastRenderedPageBreak/>
        <w:t>القاموس</w:t>
      </w:r>
      <w:r w:rsidRPr="00F12CCE">
        <w:rPr>
          <w:rStyle w:val="rfdFootnotenum"/>
          <w:rtl/>
        </w:rPr>
        <w:t>(1)</w:t>
      </w:r>
      <w:r>
        <w:rPr>
          <w:rtl/>
        </w:rPr>
        <w:t xml:space="preserve"> نقلاً عن الأنباري</w:t>
      </w:r>
      <w:r w:rsidRPr="00F12CCE">
        <w:rPr>
          <w:rStyle w:val="rfdFootnotenum"/>
          <w:rtl/>
        </w:rPr>
        <w:t>(2)</w:t>
      </w:r>
      <w:r>
        <w:rPr>
          <w:rtl/>
        </w:rPr>
        <w:t>، ومثال الكلام أنّ رواية الأئمّة حجّة لا رأيهم، ولعلّ المقصود من هذا الكلام الإشارة إلىٰ عدم الالتفات إلىٰ ما أشار إليه من الاعتراضين في قوله: والرعاية...</w:t>
      </w:r>
      <w:r w:rsidR="00922F94">
        <w:rPr>
          <w:rtl/>
        </w:rPr>
        <w:t xml:space="preserve"> </w:t>
      </w:r>
      <w:r>
        <w:rPr>
          <w:rtl/>
        </w:rPr>
        <w:t>إلخ.</w:t>
      </w:r>
    </w:p>
    <w:p w14:paraId="34826E1D" w14:textId="01DE47ED" w:rsidR="00F12CCE" w:rsidRDefault="00F12CCE" w:rsidP="00F12CCE">
      <w:pPr>
        <w:rPr>
          <w:rtl/>
        </w:rPr>
      </w:pPr>
      <w:r>
        <w:rPr>
          <w:rFonts w:hint="eastAsia"/>
          <w:rtl/>
        </w:rPr>
        <w:t>وقوله</w:t>
      </w:r>
      <w:r>
        <w:rPr>
          <w:rtl/>
        </w:rPr>
        <w:t>: مع أنّ في الجواز...</w:t>
      </w:r>
      <w:r w:rsidR="00922F94">
        <w:rPr>
          <w:rtl/>
        </w:rPr>
        <w:t xml:space="preserve"> </w:t>
      </w:r>
      <w:r>
        <w:rPr>
          <w:rtl/>
        </w:rPr>
        <w:t>إلخ، وهو في معنىٰ الاستدراك، فكأنّه قال الأمر كذلك لكن مدار تحريك الواو وعدم إبقائها ساكنة علىٰ الأصل رواية الأئمّة عن العرب، وهو حجّة،</w:t>
      </w:r>
      <w:r w:rsidR="00922F94">
        <w:rPr>
          <w:rtl/>
        </w:rPr>
        <w:t xml:space="preserve"> </w:t>
      </w:r>
      <w:r w:rsidRPr="004B39E6">
        <w:rPr>
          <w:rStyle w:val="rfdBold2"/>
          <w:rtl/>
        </w:rPr>
        <w:t>وملخّصه</w:t>
      </w:r>
      <w:r>
        <w:rPr>
          <w:rtl/>
        </w:rPr>
        <w:t>: أنّ العبرة في السمعيّات الرواية لا الرأي، وما يذكر في كتب [9] العربية من العلل فهي علل بعد الوقوع وأكثرها</w:t>
      </w:r>
      <w:r w:rsidRPr="00F12CCE">
        <w:rPr>
          <w:rStyle w:val="rfdFootnotenum"/>
          <w:rtl/>
        </w:rPr>
        <w:t>(3)</w:t>
      </w:r>
      <w:r w:rsidR="00922F94">
        <w:rPr>
          <w:rtl/>
        </w:rPr>
        <w:t xml:space="preserve"> </w:t>
      </w:r>
      <w:r>
        <w:rPr>
          <w:rtl/>
        </w:rPr>
        <w:t>أضعف من خصر نحيل، وقلب اعتلّ من هجر طويل</w:t>
      </w:r>
      <w:r w:rsidRPr="00F12CCE">
        <w:rPr>
          <w:rStyle w:val="rfdFootnotenum"/>
          <w:rtl/>
        </w:rPr>
        <w:t>(4)</w:t>
      </w:r>
      <w:r>
        <w:rPr>
          <w:rtl/>
        </w:rPr>
        <w:t>، نعم الواضع حكيم لكن لا يعلم جميع الحكم إلّا العليم.</w:t>
      </w:r>
    </w:p>
    <w:p w14:paraId="0AC70BC1" w14:textId="1D65FC27" w:rsidR="00F12CCE" w:rsidRDefault="00F12CCE" w:rsidP="00F12CCE">
      <w:pPr>
        <w:rPr>
          <w:rtl/>
        </w:rPr>
      </w:pPr>
      <w:r>
        <w:rPr>
          <w:rFonts w:hint="eastAsia"/>
          <w:rtl/>
        </w:rPr>
        <w:t>ثمّ</w:t>
      </w:r>
      <w:r w:rsidR="00922F94">
        <w:rPr>
          <w:rFonts w:hint="eastAsia"/>
          <w:rtl/>
        </w:rPr>
        <w:t xml:space="preserve"> </w:t>
      </w:r>
      <w:r>
        <w:rPr>
          <w:rtl/>
        </w:rPr>
        <w:t>إنّه رجع إلىٰ الكلام علىٰ النمط الأوّل فقال: «</w:t>
      </w:r>
      <w:r w:rsidRPr="004B39E6">
        <w:rPr>
          <w:rStyle w:val="rfdBold2"/>
          <w:rtl/>
        </w:rPr>
        <w:t>ووجه التخصيص</w:t>
      </w:r>
      <w:r>
        <w:rPr>
          <w:rtl/>
        </w:rPr>
        <w:t>»</w:t>
      </w:r>
      <w:r w:rsidR="00922F94">
        <w:rPr>
          <w:rtl/>
        </w:rPr>
        <w:t xml:space="preserve"> </w:t>
      </w:r>
      <w:r>
        <w:rPr>
          <w:rtl/>
        </w:rPr>
        <w:t>أي: تخصيص أرباب العربية وإن شئت فقل أي: تخصيص الواضع التحريك بالضمّة مع خفّة الفتحة «</w:t>
      </w:r>
      <w:r w:rsidRPr="004B39E6">
        <w:rPr>
          <w:rStyle w:val="rfdBold2"/>
          <w:rtl/>
        </w:rPr>
        <w:t>متولّد</w:t>
      </w:r>
      <w:r>
        <w:rPr>
          <w:rtl/>
        </w:rPr>
        <w:t>»</w:t>
      </w:r>
      <w:r w:rsidR="00922F94">
        <w:rPr>
          <w:rtl/>
        </w:rPr>
        <w:t xml:space="preserve"> </w:t>
      </w:r>
      <w:r>
        <w:rPr>
          <w:rtl/>
        </w:rPr>
        <w:t>أي: حاصل «</w:t>
      </w:r>
      <w:r w:rsidRPr="004B39E6">
        <w:rPr>
          <w:rStyle w:val="rfdBold2"/>
          <w:rtl/>
        </w:rPr>
        <w:t>من</w:t>
      </w:r>
      <w:r>
        <w:rPr>
          <w:rtl/>
        </w:rPr>
        <w:t>» النّظر والتّأمل في حال «</w:t>
      </w:r>
      <w:r w:rsidRPr="004B39E6">
        <w:rPr>
          <w:rStyle w:val="rfdBold2"/>
          <w:rtl/>
        </w:rPr>
        <w:t>المتولّد</w:t>
      </w:r>
      <w:r>
        <w:rPr>
          <w:rtl/>
        </w:rPr>
        <w:t>» وهو الواو بناء علىٰ اعتبار كونها تتولّد من إشباع الضمّة، وجوّز أن يراد بالمتولّد نفس الضمّة</w:t>
      </w:r>
    </w:p>
    <w:p w14:paraId="6326475F" w14:textId="77777777" w:rsidR="00F12CCE" w:rsidRDefault="00F12CCE" w:rsidP="00F12CCE">
      <w:pPr>
        <w:pStyle w:val="rfdLine"/>
        <w:rPr>
          <w:rtl/>
        </w:rPr>
      </w:pPr>
      <w:r>
        <w:rPr>
          <w:rtl/>
        </w:rPr>
        <w:t>__________</w:t>
      </w:r>
    </w:p>
    <w:p w14:paraId="47901E04" w14:textId="75762196" w:rsidR="00F12CCE" w:rsidRDefault="00F12CCE" w:rsidP="00F12CCE">
      <w:pPr>
        <w:pStyle w:val="rfdFootnote0"/>
        <w:rPr>
          <w:rtl/>
        </w:rPr>
      </w:pPr>
      <w:r>
        <w:rPr>
          <w:rtl/>
        </w:rPr>
        <w:t>(1) ينظر: القاموس المحيط: 1051 (قال). وفيه: «ابن الأنباري: قال يجيء بمعنىٰ تكلّم وضرب وغلب ومات ومال واستراح وأقبل، ويُعبّر بها عن التهيؤ في الأفعال والاستعداد لها».</w:t>
      </w:r>
    </w:p>
    <w:p w14:paraId="7EDC5804" w14:textId="242B69A3" w:rsidR="00F12CCE" w:rsidRDefault="00F12CCE" w:rsidP="00F12CCE">
      <w:pPr>
        <w:pStyle w:val="rfdFootnote0"/>
        <w:rPr>
          <w:rtl/>
        </w:rPr>
      </w:pPr>
      <w:r>
        <w:rPr>
          <w:rtl/>
        </w:rPr>
        <w:t>(2) هو أبو بكر محمّد بن القاسم بن محمّد النحوي اللغوي. كان من أمهر نحويي الكوفة. له: المذكر والمؤنّث. توفّي سنة (328 هـ). ينظر: طبقات النحويّين واللغويّين: 171ـ172؛ نزهة الألبّاء: 181؛ إنباه الرواة 3/201.</w:t>
      </w:r>
    </w:p>
    <w:p w14:paraId="6629861D" w14:textId="46D2CF28" w:rsidR="00F12CCE" w:rsidRDefault="00F12CCE" w:rsidP="00F12CCE">
      <w:pPr>
        <w:pStyle w:val="rfdFootnote0"/>
        <w:rPr>
          <w:rtl/>
        </w:rPr>
      </w:pPr>
      <w:r>
        <w:rPr>
          <w:rtl/>
        </w:rPr>
        <w:t>(3) في الأصل: وأكثر، والصواب ما أثبتناه.</w:t>
      </w:r>
    </w:p>
    <w:p w14:paraId="522614E8" w14:textId="77777777" w:rsidR="004B39E6" w:rsidRDefault="00F12CCE" w:rsidP="00F12CCE">
      <w:pPr>
        <w:pStyle w:val="rfdFootnote0"/>
        <w:rPr>
          <w:rtl/>
        </w:rPr>
      </w:pPr>
      <w:r>
        <w:rPr>
          <w:rtl/>
        </w:rPr>
        <w:t>(4) وصف علل النحويّين بالضعف قديم حتّىٰ قال ابن فارس (ت395هـ):</w:t>
      </w:r>
    </w:p>
    <w:tbl>
      <w:tblPr>
        <w:bidiVisual/>
        <w:tblW w:w="5000" w:type="pct"/>
        <w:tblLook w:val="01E0" w:firstRow="1" w:lastRow="1" w:firstColumn="1" w:lastColumn="1" w:noHBand="0" w:noVBand="0"/>
      </w:tblPr>
      <w:tblGrid>
        <w:gridCol w:w="3538"/>
        <w:gridCol w:w="295"/>
        <w:gridCol w:w="3538"/>
      </w:tblGrid>
      <w:tr w:rsidR="004B39E6" w14:paraId="19EBC129" w14:textId="77777777" w:rsidTr="00BB6996">
        <w:tc>
          <w:tcPr>
            <w:tcW w:w="2400" w:type="pct"/>
            <w:shd w:val="clear" w:color="auto" w:fill="auto"/>
          </w:tcPr>
          <w:p w14:paraId="35F8D8D8" w14:textId="7355F4CF" w:rsidR="004B39E6" w:rsidRDefault="004B39E6" w:rsidP="004B39E6">
            <w:pPr>
              <w:pStyle w:val="rfdPoemFootnote"/>
              <w:rPr>
                <w:rtl/>
              </w:rPr>
            </w:pPr>
            <w:r w:rsidRPr="004B39E6">
              <w:rPr>
                <w:rtl/>
              </w:rPr>
              <w:t>مَرَّتْ بِنا هَيْفاءُ مَقْدُودةٌ</w:t>
            </w:r>
            <w:r w:rsidRPr="00B15854">
              <w:rPr>
                <w:rStyle w:val="rfdPoemTiniCharChar"/>
                <w:rtl/>
              </w:rPr>
              <w:br/>
              <w:t> </w:t>
            </w:r>
          </w:p>
        </w:tc>
        <w:tc>
          <w:tcPr>
            <w:tcW w:w="200" w:type="pct"/>
            <w:shd w:val="clear" w:color="auto" w:fill="auto"/>
          </w:tcPr>
          <w:p w14:paraId="26A39F00" w14:textId="77777777" w:rsidR="004B39E6" w:rsidRDefault="004B39E6" w:rsidP="004B39E6">
            <w:pPr>
              <w:pStyle w:val="rfdPoemFootnote"/>
              <w:rPr>
                <w:rtl/>
              </w:rPr>
            </w:pPr>
          </w:p>
        </w:tc>
        <w:tc>
          <w:tcPr>
            <w:tcW w:w="2400" w:type="pct"/>
            <w:shd w:val="clear" w:color="auto" w:fill="auto"/>
          </w:tcPr>
          <w:p w14:paraId="6E17963E" w14:textId="5B920422" w:rsidR="004B39E6" w:rsidRDefault="004B39E6" w:rsidP="004B39E6">
            <w:pPr>
              <w:pStyle w:val="rfdPoemFootnote"/>
              <w:rPr>
                <w:rtl/>
              </w:rPr>
            </w:pPr>
            <w:r w:rsidRPr="004B39E6">
              <w:rPr>
                <w:rtl/>
              </w:rPr>
              <w:t>تُركيَّةٌ تُعْزَىٰ لتُركيِّ</w:t>
            </w:r>
            <w:r w:rsidRPr="00B15854">
              <w:rPr>
                <w:rStyle w:val="rfdPoemTiniCharChar"/>
                <w:rtl/>
              </w:rPr>
              <w:br/>
              <w:t> </w:t>
            </w:r>
          </w:p>
        </w:tc>
      </w:tr>
      <w:tr w:rsidR="004B39E6" w14:paraId="319CA978" w14:textId="77777777" w:rsidTr="00BB6996">
        <w:tc>
          <w:tcPr>
            <w:tcW w:w="2400" w:type="pct"/>
            <w:shd w:val="clear" w:color="auto" w:fill="auto"/>
          </w:tcPr>
          <w:p w14:paraId="44340C95" w14:textId="19EF1598" w:rsidR="004B39E6" w:rsidRDefault="004B39E6" w:rsidP="004B39E6">
            <w:pPr>
              <w:pStyle w:val="rfdPoemFootnote"/>
              <w:rPr>
                <w:rtl/>
              </w:rPr>
            </w:pPr>
            <w:r w:rsidRPr="004B39E6">
              <w:rPr>
                <w:rtl/>
              </w:rPr>
              <w:t>ترنو بطَرْفٍ فاتنٍ فاترٍ</w:t>
            </w:r>
            <w:r w:rsidRPr="00B15854">
              <w:rPr>
                <w:rStyle w:val="rfdPoemTiniCharChar"/>
                <w:rtl/>
              </w:rPr>
              <w:br/>
              <w:t> </w:t>
            </w:r>
          </w:p>
        </w:tc>
        <w:tc>
          <w:tcPr>
            <w:tcW w:w="200" w:type="pct"/>
            <w:shd w:val="clear" w:color="auto" w:fill="auto"/>
          </w:tcPr>
          <w:p w14:paraId="1BD3895F" w14:textId="77777777" w:rsidR="004B39E6" w:rsidRDefault="004B39E6" w:rsidP="004B39E6">
            <w:pPr>
              <w:pStyle w:val="rfdPoemFootnote"/>
              <w:rPr>
                <w:rtl/>
              </w:rPr>
            </w:pPr>
          </w:p>
        </w:tc>
        <w:tc>
          <w:tcPr>
            <w:tcW w:w="2400" w:type="pct"/>
            <w:shd w:val="clear" w:color="auto" w:fill="auto"/>
          </w:tcPr>
          <w:p w14:paraId="1D49C1CD" w14:textId="24D3692C" w:rsidR="004B39E6" w:rsidRDefault="004B39E6" w:rsidP="004B39E6">
            <w:pPr>
              <w:pStyle w:val="rfdPoemFootnote"/>
              <w:rPr>
                <w:rtl/>
              </w:rPr>
            </w:pPr>
            <w:r w:rsidRPr="004B39E6">
              <w:rPr>
                <w:rtl/>
              </w:rPr>
              <w:t>أَضعَف مِن حُجَّةِ نَحْوِيِّ</w:t>
            </w:r>
            <w:r w:rsidRPr="00B15854">
              <w:rPr>
                <w:rStyle w:val="rfdPoemTiniCharChar"/>
                <w:rtl/>
              </w:rPr>
              <w:br/>
              <w:t> </w:t>
            </w:r>
          </w:p>
        </w:tc>
      </w:tr>
    </w:tbl>
    <w:p w14:paraId="620AFFB1" w14:textId="22D4BDC0" w:rsidR="00F12CCE" w:rsidRPr="004B39E6" w:rsidRDefault="00F12CCE" w:rsidP="004B39E6">
      <w:pPr>
        <w:rPr>
          <w:rStyle w:val="rfdFootnote"/>
          <w:rtl/>
        </w:rPr>
      </w:pPr>
      <w:r w:rsidRPr="004B39E6">
        <w:rPr>
          <w:rStyle w:val="rfdFootnote"/>
          <w:rtl/>
        </w:rPr>
        <w:t>ينظر: وفيات الأعيان 1/36؛ المدخل إلىٰ تقويم اللسان: 517.</w:t>
      </w:r>
    </w:p>
    <w:p w14:paraId="252C8060" w14:textId="77777777" w:rsidR="004B39E6" w:rsidRDefault="00F12CCE" w:rsidP="00F12CCE">
      <w:pPr>
        <w:rPr>
          <w:rtl/>
        </w:rPr>
      </w:pPr>
      <w:r>
        <w:br w:type="page"/>
      </w:r>
    </w:p>
    <w:p w14:paraId="3DD1BD60" w14:textId="3745ABDB" w:rsidR="00F12CCE" w:rsidRDefault="00F12CCE" w:rsidP="004B39E6">
      <w:pPr>
        <w:pStyle w:val="rfdNormal0"/>
        <w:rPr>
          <w:rtl/>
        </w:rPr>
      </w:pPr>
      <w:r>
        <w:rPr>
          <w:rtl/>
        </w:rPr>
        <w:lastRenderedPageBreak/>
        <w:t>بناء علىٰ اعتبار كون حصولها من الواو إذا اختلست،</w:t>
      </w:r>
      <w:r w:rsidR="00922F94">
        <w:rPr>
          <w:rtl/>
        </w:rPr>
        <w:t xml:space="preserve"> </w:t>
      </w:r>
      <w:r w:rsidRPr="004B39E6">
        <w:rPr>
          <w:rStyle w:val="rfdBold2"/>
          <w:rtl/>
        </w:rPr>
        <w:t>والحاصل</w:t>
      </w:r>
      <w:r>
        <w:rPr>
          <w:rtl/>
        </w:rPr>
        <w:t>:</w:t>
      </w:r>
      <w:r w:rsidR="00922F94">
        <w:rPr>
          <w:rtl/>
        </w:rPr>
        <w:t xml:space="preserve"> </w:t>
      </w:r>
      <w:r>
        <w:rPr>
          <w:rtl/>
        </w:rPr>
        <w:t>أنّ وجه التخصيص يستفاد من النظر في حال الواو وأنّها بنت الضمّة باعتبار أو في حال الضمّة، وأنّها بنت الواو وجزء منها باعتبار آخر، وذلك الوجه هو المجانسة فكأنّه قيل: ووجه التخصيص المجانسة بين الواو والضمّة وفي المثل: أنّ الطيور علىٰ أشباهها تقع</w:t>
      </w:r>
      <w:r w:rsidRPr="00F12CCE">
        <w:rPr>
          <w:rStyle w:val="rfdFootnotenum"/>
          <w:rtl/>
        </w:rPr>
        <w:t>(1)</w:t>
      </w:r>
      <w:r>
        <w:rPr>
          <w:rtl/>
        </w:rPr>
        <w:t>.</w:t>
      </w:r>
    </w:p>
    <w:p w14:paraId="1169923C" w14:textId="6BA85B48" w:rsidR="00F12CCE" w:rsidRDefault="00F12CCE" w:rsidP="00F12CCE">
      <w:pPr>
        <w:rPr>
          <w:rtl/>
        </w:rPr>
      </w:pPr>
      <w:r>
        <w:rPr>
          <w:rFonts w:hint="eastAsia"/>
          <w:rtl/>
        </w:rPr>
        <w:t>«</w:t>
      </w:r>
      <w:r w:rsidRPr="004B39E6">
        <w:rPr>
          <w:rStyle w:val="rfdBold2"/>
          <w:rFonts w:hint="eastAsia"/>
          <w:rtl/>
        </w:rPr>
        <w:t>فانقلب</w:t>
      </w:r>
      <w:r w:rsidRPr="004B39E6">
        <w:rPr>
          <w:rStyle w:val="rfdBold2"/>
          <w:rtl/>
        </w:rPr>
        <w:t xml:space="preserve"> الأمر</w:t>
      </w:r>
      <w:r>
        <w:rPr>
          <w:rtl/>
        </w:rPr>
        <w:t>»</w:t>
      </w:r>
      <w:r w:rsidR="00922F94">
        <w:rPr>
          <w:rtl/>
        </w:rPr>
        <w:t xml:space="preserve"> </w:t>
      </w:r>
      <w:r>
        <w:rPr>
          <w:rtl/>
        </w:rPr>
        <w:t>أي: الشأن والتفريع علىٰ مجموع ما سبق «</w:t>
      </w:r>
      <w:r w:rsidRPr="004B39E6">
        <w:rPr>
          <w:rStyle w:val="rfdBold2"/>
          <w:rtl/>
        </w:rPr>
        <w:t>إلىٰ ما ادّعيته</w:t>
      </w:r>
      <w:r>
        <w:rPr>
          <w:rtl/>
        </w:rPr>
        <w:t>» في أوّل العبارة «</w:t>
      </w:r>
      <w:r w:rsidRPr="004B39E6">
        <w:rPr>
          <w:rStyle w:val="rfdBold2"/>
          <w:rtl/>
        </w:rPr>
        <w:t>فرعاً</w:t>
      </w:r>
      <w:r>
        <w:rPr>
          <w:rtl/>
        </w:rPr>
        <w:t>»، وهو (لا تخشَون) بفتح الشين المعجمة وضمّ الواو ونون التأكيد المشدّدة، فإنّه قد ادّعاه فرعاً عن (لا تخشيون)، وتعقّب أنّ هذا الانقلاب إنّما هو</w:t>
      </w:r>
      <w:r w:rsidR="00922F94">
        <w:rPr>
          <w:rtl/>
        </w:rPr>
        <w:t xml:space="preserve"> </w:t>
      </w:r>
      <w:r>
        <w:rPr>
          <w:rtl/>
        </w:rPr>
        <w:t>بعد حذف نون الرفع ل</w:t>
      </w:r>
      <w:r>
        <w:rPr>
          <w:rFonts w:hint="eastAsia"/>
          <w:rtl/>
        </w:rPr>
        <w:t>توالي</w:t>
      </w:r>
      <w:r>
        <w:rPr>
          <w:rtl/>
        </w:rPr>
        <w:t xml:space="preserve"> الأمثال ولم يتعرّض له في المفرّع عليه ظاهراً</w:t>
      </w:r>
      <w:r w:rsidR="00922F94">
        <w:rPr>
          <w:rtl/>
        </w:rPr>
        <w:t xml:space="preserve"> </w:t>
      </w:r>
      <w:r>
        <w:rPr>
          <w:rtl/>
        </w:rPr>
        <w:t>«فتدبّر» لتظفر بحلّ هذه العويصة، أو لتعرف ما يرِد علىٰ الكلام وما لا يرِد إن كنت ذكيّاً جيّد الحدس صافي الذهن؛ إذ لا يستطيع حلّها أو معرفة ما عليها ولها من لم يكن كذلك.</w:t>
      </w:r>
      <w:r w:rsidR="00922F94">
        <w:rPr>
          <w:rtl/>
        </w:rPr>
        <w:t xml:space="preserve"> </w:t>
      </w:r>
    </w:p>
    <w:tbl>
      <w:tblPr>
        <w:bidiVisual/>
        <w:tblW w:w="5000" w:type="pct"/>
        <w:tblLook w:val="01E0" w:firstRow="1" w:lastRow="1" w:firstColumn="1" w:lastColumn="1" w:noHBand="0" w:noVBand="0"/>
      </w:tblPr>
      <w:tblGrid>
        <w:gridCol w:w="3538"/>
        <w:gridCol w:w="295"/>
        <w:gridCol w:w="3538"/>
      </w:tblGrid>
      <w:tr w:rsidR="004B39E6" w14:paraId="5B76DC25" w14:textId="77777777" w:rsidTr="00BB6996">
        <w:tc>
          <w:tcPr>
            <w:tcW w:w="2400" w:type="pct"/>
            <w:shd w:val="clear" w:color="auto" w:fill="auto"/>
          </w:tcPr>
          <w:p w14:paraId="0D1EDA81" w14:textId="7CCC481D" w:rsidR="004B39E6" w:rsidRDefault="004B39E6" w:rsidP="00BB6996">
            <w:pPr>
              <w:pStyle w:val="rfdPoem"/>
              <w:rPr>
                <w:rtl/>
              </w:rPr>
            </w:pPr>
            <w:r w:rsidRPr="004B39E6">
              <w:rPr>
                <w:rtl/>
              </w:rPr>
              <w:t>إذا لم تَستطعْ شيئاً فَدَعْهُ</w:t>
            </w:r>
            <w:r w:rsidRPr="00B15854">
              <w:rPr>
                <w:rStyle w:val="rfdPoemTiniCharChar"/>
                <w:rtl/>
              </w:rPr>
              <w:br/>
              <w:t> </w:t>
            </w:r>
          </w:p>
        </w:tc>
        <w:tc>
          <w:tcPr>
            <w:tcW w:w="200" w:type="pct"/>
            <w:shd w:val="clear" w:color="auto" w:fill="auto"/>
          </w:tcPr>
          <w:p w14:paraId="73B13BD6" w14:textId="77777777" w:rsidR="004B39E6" w:rsidRDefault="004B39E6" w:rsidP="00BB6996">
            <w:pPr>
              <w:pStyle w:val="rfdPoem"/>
              <w:rPr>
                <w:rtl/>
              </w:rPr>
            </w:pPr>
          </w:p>
        </w:tc>
        <w:tc>
          <w:tcPr>
            <w:tcW w:w="2400" w:type="pct"/>
            <w:shd w:val="clear" w:color="auto" w:fill="auto"/>
          </w:tcPr>
          <w:p w14:paraId="71516AB0" w14:textId="6025B705" w:rsidR="004B39E6" w:rsidRDefault="004B39E6" w:rsidP="00BB6996">
            <w:pPr>
              <w:pStyle w:val="rfdPoem"/>
              <w:rPr>
                <w:rtl/>
              </w:rPr>
            </w:pPr>
            <w:r w:rsidRPr="004B39E6">
              <w:rPr>
                <w:rtl/>
              </w:rPr>
              <w:t>وَجَاوُزْهُ إلىٰ ما تَستطيعُ</w:t>
            </w:r>
            <w:r w:rsidRPr="004B39E6">
              <w:rPr>
                <w:rStyle w:val="rfdFootnotenum"/>
                <w:rtl/>
              </w:rPr>
              <w:t>(2)</w:t>
            </w:r>
            <w:r w:rsidRPr="00B15854">
              <w:rPr>
                <w:rStyle w:val="rfdPoemTiniCharChar"/>
                <w:rtl/>
              </w:rPr>
              <w:br/>
              <w:t> </w:t>
            </w:r>
          </w:p>
        </w:tc>
      </w:tr>
    </w:tbl>
    <w:p w14:paraId="5BAAC245" w14:textId="325E6D11" w:rsidR="00F12CCE" w:rsidRDefault="00F12CCE" w:rsidP="00F12CCE">
      <w:pPr>
        <w:rPr>
          <w:rtl/>
        </w:rPr>
      </w:pPr>
      <w:r>
        <w:rPr>
          <w:rFonts w:hint="eastAsia"/>
          <w:rtl/>
        </w:rPr>
        <w:t>واعلم</w:t>
      </w:r>
      <w:r>
        <w:rPr>
          <w:rtl/>
        </w:rPr>
        <w:t xml:space="preserve"> أنّه من «</w:t>
      </w:r>
      <w:r w:rsidRPr="004B39E6">
        <w:rPr>
          <w:rStyle w:val="rfdBold2"/>
          <w:rtl/>
        </w:rPr>
        <w:t>استخرج</w:t>
      </w:r>
      <w:r>
        <w:rPr>
          <w:rtl/>
        </w:rPr>
        <w:t>» معنىٰ «</w:t>
      </w:r>
      <w:r w:rsidRPr="004B39E6">
        <w:rPr>
          <w:rStyle w:val="rfdBold2"/>
          <w:rtl/>
        </w:rPr>
        <w:t>هذه</w:t>
      </w:r>
      <w:r>
        <w:rPr>
          <w:rtl/>
        </w:rPr>
        <w:t>» العبارة «</w:t>
      </w:r>
      <w:r w:rsidRPr="004B39E6">
        <w:rPr>
          <w:rStyle w:val="rfdBold2"/>
          <w:rtl/>
        </w:rPr>
        <w:t>العويصة</w:t>
      </w:r>
      <w:r>
        <w:rPr>
          <w:rtl/>
        </w:rPr>
        <w:t>» [10] أي: الصعبة الجليلة الشأن من عاصَ يَعَاصُ عِيَاصاً</w:t>
      </w:r>
      <w:r w:rsidR="00922F94">
        <w:rPr>
          <w:rtl/>
        </w:rPr>
        <w:t xml:space="preserve"> </w:t>
      </w:r>
      <w:r>
        <w:rPr>
          <w:rtl/>
        </w:rPr>
        <w:t>وعَوَصاً صعُب</w:t>
      </w:r>
      <w:r w:rsidRPr="00F12CCE">
        <w:rPr>
          <w:rStyle w:val="rfdFootnotenum"/>
          <w:rtl/>
        </w:rPr>
        <w:t>(3)</w:t>
      </w:r>
      <w:r>
        <w:rPr>
          <w:rtl/>
        </w:rPr>
        <w:t xml:space="preserve">، وفي </w:t>
      </w:r>
      <w:r w:rsidRPr="004B39E6">
        <w:rPr>
          <w:rStyle w:val="rfdBold2"/>
          <w:rtl/>
        </w:rPr>
        <w:t>القاموس</w:t>
      </w:r>
      <w:r>
        <w:rPr>
          <w:rtl/>
        </w:rPr>
        <w:t>:</w:t>
      </w:r>
    </w:p>
    <w:p w14:paraId="10DE66A4" w14:textId="77777777" w:rsidR="00F12CCE" w:rsidRDefault="00F12CCE" w:rsidP="00F12CCE">
      <w:pPr>
        <w:pStyle w:val="rfdLine"/>
        <w:rPr>
          <w:rtl/>
        </w:rPr>
      </w:pPr>
      <w:r>
        <w:rPr>
          <w:rtl/>
        </w:rPr>
        <w:t>__________</w:t>
      </w:r>
    </w:p>
    <w:p w14:paraId="3035A7D8" w14:textId="1FD6129B" w:rsidR="00F12CCE" w:rsidRDefault="00F12CCE" w:rsidP="00F12CCE">
      <w:pPr>
        <w:pStyle w:val="rfdFootnote0"/>
        <w:rPr>
          <w:rtl/>
        </w:rPr>
      </w:pPr>
      <w:r>
        <w:rPr>
          <w:rtl/>
        </w:rPr>
        <w:t>(1) ويروى: إنّ الطيور علىٰ ألّافها تقع. ينظر: الأمثال المولدة: 128؛ مجمع الأمثال 1/442.</w:t>
      </w:r>
    </w:p>
    <w:p w14:paraId="673BA56B" w14:textId="77777777" w:rsidR="00225376" w:rsidRDefault="00F12CCE" w:rsidP="00F12CCE">
      <w:pPr>
        <w:pStyle w:val="rfdFootnote0"/>
        <w:rPr>
          <w:rtl/>
        </w:rPr>
      </w:pPr>
      <w:r>
        <w:rPr>
          <w:rtl/>
        </w:rPr>
        <w:t>(2) البيت من الوافر، وهو لعمرو بن معد يكرب من قصيدته قالها في أخته (ريحانة)، وقد سُبيت، ولم يستطِع أن يستنقذها؛ ومطلع القصيدة:</w:t>
      </w:r>
    </w:p>
    <w:tbl>
      <w:tblPr>
        <w:bidiVisual/>
        <w:tblW w:w="5000" w:type="pct"/>
        <w:tblLook w:val="01E0" w:firstRow="1" w:lastRow="1" w:firstColumn="1" w:lastColumn="1" w:noHBand="0" w:noVBand="0"/>
      </w:tblPr>
      <w:tblGrid>
        <w:gridCol w:w="3538"/>
        <w:gridCol w:w="295"/>
        <w:gridCol w:w="3538"/>
      </w:tblGrid>
      <w:tr w:rsidR="00225376" w14:paraId="109439D8" w14:textId="77777777" w:rsidTr="00BB6996">
        <w:tc>
          <w:tcPr>
            <w:tcW w:w="2400" w:type="pct"/>
            <w:shd w:val="clear" w:color="auto" w:fill="auto"/>
          </w:tcPr>
          <w:p w14:paraId="6A6C0BF7" w14:textId="6E620266" w:rsidR="00225376" w:rsidRDefault="00225376" w:rsidP="00225376">
            <w:pPr>
              <w:pStyle w:val="rfdPoemFootnote"/>
              <w:rPr>
                <w:rtl/>
              </w:rPr>
            </w:pPr>
            <w:r w:rsidRPr="00225376">
              <w:rPr>
                <w:rtl/>
              </w:rPr>
              <w:t>أمن ريحانةَ الداعي السميعُ</w:t>
            </w:r>
            <w:r w:rsidRPr="00B15854">
              <w:rPr>
                <w:rStyle w:val="rfdPoemTiniCharChar"/>
                <w:rtl/>
              </w:rPr>
              <w:br/>
              <w:t> </w:t>
            </w:r>
          </w:p>
        </w:tc>
        <w:tc>
          <w:tcPr>
            <w:tcW w:w="200" w:type="pct"/>
            <w:shd w:val="clear" w:color="auto" w:fill="auto"/>
          </w:tcPr>
          <w:p w14:paraId="4E13E5EF" w14:textId="77777777" w:rsidR="00225376" w:rsidRDefault="00225376" w:rsidP="00225376">
            <w:pPr>
              <w:pStyle w:val="rfdPoemFootnote"/>
              <w:rPr>
                <w:rtl/>
              </w:rPr>
            </w:pPr>
          </w:p>
        </w:tc>
        <w:tc>
          <w:tcPr>
            <w:tcW w:w="2400" w:type="pct"/>
            <w:shd w:val="clear" w:color="auto" w:fill="auto"/>
          </w:tcPr>
          <w:p w14:paraId="6C68EE8B" w14:textId="3F8BFE37" w:rsidR="00225376" w:rsidRDefault="00225376" w:rsidP="00225376">
            <w:pPr>
              <w:pStyle w:val="rfdPoemFootnote"/>
              <w:rPr>
                <w:rtl/>
              </w:rPr>
            </w:pPr>
            <w:r w:rsidRPr="00225376">
              <w:rPr>
                <w:rtl/>
              </w:rPr>
              <w:t>يؤرّقُني وأصحابي هُجُوعُ</w:t>
            </w:r>
            <w:r w:rsidRPr="00B15854">
              <w:rPr>
                <w:rStyle w:val="rfdPoemTiniCharChar"/>
                <w:rtl/>
              </w:rPr>
              <w:br/>
              <w:t> </w:t>
            </w:r>
          </w:p>
        </w:tc>
      </w:tr>
    </w:tbl>
    <w:p w14:paraId="1574E45C" w14:textId="18BD80B1" w:rsidR="00F12CCE" w:rsidRPr="00225376" w:rsidRDefault="00F12CCE" w:rsidP="00225376">
      <w:pPr>
        <w:rPr>
          <w:rStyle w:val="rfdFootnote"/>
          <w:rtl/>
        </w:rPr>
      </w:pPr>
      <w:r w:rsidRPr="00225376">
        <w:rPr>
          <w:rStyle w:val="rfdFootnote"/>
          <w:rtl/>
        </w:rPr>
        <w:t>ينظر: الشعر والشعراء 1/362؛ الخصائص 1/363؛ خزانة الأدب للبغدادي 11/119.</w:t>
      </w:r>
    </w:p>
    <w:p w14:paraId="40695D90" w14:textId="10B63320" w:rsidR="00F12CCE" w:rsidRDefault="00F12CCE" w:rsidP="00F12CCE">
      <w:pPr>
        <w:pStyle w:val="rfdFootnote0"/>
        <w:rPr>
          <w:rtl/>
        </w:rPr>
      </w:pPr>
      <w:r>
        <w:rPr>
          <w:rtl/>
        </w:rPr>
        <w:t>(3) جاء في القاموس: 624: «عَوِصَ الكلامُ، كفرِحَ، وعاصَ يَعاصُ عياصاً وعَوَصاً: صَعُبَ».</w:t>
      </w:r>
    </w:p>
    <w:p w14:paraId="5596089D" w14:textId="77777777" w:rsidR="00225376" w:rsidRDefault="00F12CCE" w:rsidP="00F12CCE">
      <w:pPr>
        <w:rPr>
          <w:rtl/>
        </w:rPr>
      </w:pPr>
      <w:r>
        <w:br w:type="page"/>
      </w:r>
    </w:p>
    <w:p w14:paraId="325AF094" w14:textId="77D55828" w:rsidR="00F12CCE" w:rsidRDefault="00F12CCE" w:rsidP="00225376">
      <w:pPr>
        <w:pStyle w:val="rfdNormal0"/>
        <w:rPr>
          <w:rtl/>
        </w:rPr>
      </w:pPr>
      <w:r>
        <w:rPr>
          <w:rtl/>
        </w:rPr>
        <w:lastRenderedPageBreak/>
        <w:t>العويص، أي: بفتح العين من الشعر ما يصعب استخراج معناه كالأعوص، ومن الكلم الغريبة كالعوصاء</w:t>
      </w:r>
      <w:r w:rsidRPr="00F12CCE">
        <w:rPr>
          <w:rStyle w:val="rfdFootnotenum"/>
          <w:rtl/>
        </w:rPr>
        <w:t>(1)</w:t>
      </w:r>
      <w:r>
        <w:rPr>
          <w:rtl/>
        </w:rPr>
        <w:t>،</w:t>
      </w:r>
      <w:r w:rsidR="00922F94">
        <w:rPr>
          <w:rtl/>
        </w:rPr>
        <w:t xml:space="preserve"> </w:t>
      </w:r>
      <w:r>
        <w:rPr>
          <w:rtl/>
        </w:rPr>
        <w:t>«</w:t>
      </w:r>
      <w:r w:rsidRPr="00225376">
        <w:rPr>
          <w:rStyle w:val="rfdBold2"/>
          <w:rtl/>
        </w:rPr>
        <w:t>وجبت</w:t>
      </w:r>
      <w:r>
        <w:rPr>
          <w:rtl/>
        </w:rPr>
        <w:t>» أي: سقطت «</w:t>
      </w:r>
      <w:r w:rsidRPr="00225376">
        <w:rPr>
          <w:rStyle w:val="rfdBold2"/>
          <w:rtl/>
        </w:rPr>
        <w:t>له</w:t>
      </w:r>
      <w:r>
        <w:rPr>
          <w:rtl/>
        </w:rPr>
        <w:t>» وألقت جنوبها لأجله العبارة «</w:t>
      </w:r>
      <w:r w:rsidRPr="00225376">
        <w:rPr>
          <w:rStyle w:val="rfdBold2"/>
          <w:rtl/>
        </w:rPr>
        <w:t>الدنيا</w:t>
      </w:r>
      <w:r>
        <w:rPr>
          <w:rtl/>
        </w:rPr>
        <w:t>» أي: القريبة التناول بأيدي الأفكار، فإنّ إعمال الفكر في استخراج الصعب يجعل السهل في حكم المطروح الذ</w:t>
      </w:r>
      <w:r>
        <w:rPr>
          <w:rFonts w:hint="eastAsia"/>
          <w:rtl/>
        </w:rPr>
        <w:t>ي</w:t>
      </w:r>
      <w:r>
        <w:rPr>
          <w:rtl/>
        </w:rPr>
        <w:t xml:space="preserve"> لا يُعبأ به، وهذا المعنىٰ أوفق بأسلوب كلامه من حمله علىٰ الظاهر، وإن أبيت إلّا ذاك فما أنا عليك بمسيطر، ولا لك زاجر لكن أخبرك أنّك اليوم إذا استخرجت أمثال هذه العويصة في ساعة واحدة من ليل أو نهار لا يكرمك أحد، ولو كان مالك الدنيا بدرهم واحد أو دينار </w:t>
      </w:r>
    </w:p>
    <w:tbl>
      <w:tblPr>
        <w:bidiVisual/>
        <w:tblW w:w="5000" w:type="pct"/>
        <w:tblLook w:val="01E0" w:firstRow="1" w:lastRow="1" w:firstColumn="1" w:lastColumn="1" w:noHBand="0" w:noVBand="0"/>
      </w:tblPr>
      <w:tblGrid>
        <w:gridCol w:w="3538"/>
        <w:gridCol w:w="295"/>
        <w:gridCol w:w="3538"/>
      </w:tblGrid>
      <w:tr w:rsidR="00225376" w14:paraId="3DC82345" w14:textId="77777777" w:rsidTr="00BB6996">
        <w:tc>
          <w:tcPr>
            <w:tcW w:w="2400" w:type="pct"/>
            <w:shd w:val="clear" w:color="auto" w:fill="auto"/>
          </w:tcPr>
          <w:p w14:paraId="2B47D6DA" w14:textId="038D9F18" w:rsidR="00225376" w:rsidRDefault="00225376" w:rsidP="00BB6996">
            <w:pPr>
              <w:pStyle w:val="rfdPoem"/>
              <w:rPr>
                <w:rtl/>
              </w:rPr>
            </w:pPr>
            <w:r w:rsidRPr="00225376">
              <w:rPr>
                <w:rtl/>
              </w:rPr>
              <w:t>ذهبَ الذينَ يُعاشُ في أكنافِهم</w:t>
            </w:r>
            <w:r w:rsidRPr="00B15854">
              <w:rPr>
                <w:rStyle w:val="rfdPoemTiniCharChar"/>
                <w:rtl/>
              </w:rPr>
              <w:br/>
              <w:t> </w:t>
            </w:r>
          </w:p>
        </w:tc>
        <w:tc>
          <w:tcPr>
            <w:tcW w:w="200" w:type="pct"/>
            <w:shd w:val="clear" w:color="auto" w:fill="auto"/>
          </w:tcPr>
          <w:p w14:paraId="7E0A3325" w14:textId="77777777" w:rsidR="00225376" w:rsidRDefault="00225376" w:rsidP="00BB6996">
            <w:pPr>
              <w:pStyle w:val="rfdPoem"/>
              <w:rPr>
                <w:rtl/>
              </w:rPr>
            </w:pPr>
          </w:p>
        </w:tc>
        <w:tc>
          <w:tcPr>
            <w:tcW w:w="2400" w:type="pct"/>
            <w:shd w:val="clear" w:color="auto" w:fill="auto"/>
          </w:tcPr>
          <w:p w14:paraId="68591D5B" w14:textId="5DB4F558" w:rsidR="00225376" w:rsidRDefault="00225376" w:rsidP="00BB6996">
            <w:pPr>
              <w:pStyle w:val="rfdPoem"/>
              <w:rPr>
                <w:rtl/>
              </w:rPr>
            </w:pPr>
            <w:r w:rsidRPr="00225376">
              <w:rPr>
                <w:rtl/>
              </w:rPr>
              <w:t>بقِيَ الذينَ حياتُهم لا تنفعُ</w:t>
            </w:r>
            <w:r w:rsidRPr="00225376">
              <w:rPr>
                <w:rStyle w:val="rfdFootnotenum"/>
                <w:rtl/>
              </w:rPr>
              <w:t>(2)</w:t>
            </w:r>
            <w:r w:rsidRPr="00B15854">
              <w:rPr>
                <w:rStyle w:val="rfdPoemTiniCharChar"/>
                <w:rtl/>
              </w:rPr>
              <w:br/>
              <w:t> </w:t>
            </w:r>
          </w:p>
        </w:tc>
      </w:tr>
    </w:tbl>
    <w:p w14:paraId="1A436558" w14:textId="77777777" w:rsidR="00F12CCE" w:rsidRDefault="00F12CCE" w:rsidP="00F12CCE">
      <w:pPr>
        <w:rPr>
          <w:rtl/>
        </w:rPr>
      </w:pPr>
      <w:r>
        <w:rPr>
          <w:rFonts w:hint="eastAsia"/>
          <w:rtl/>
        </w:rPr>
        <w:t>انتهىٰ</w:t>
      </w:r>
      <w:r>
        <w:rPr>
          <w:rtl/>
        </w:rPr>
        <w:t xml:space="preserve"> كلام الشارح، ولقد أجادَ فيما أفادَ في الشرح من التعديل والجرح، وإن سبقه إلىٰ استخراج العويصة جماعة، ولنا مسلك آخر في حلّ أمثال هذه، ستعرفه في شرحنا إن شاء الله تعالىٰ، وقد وقع الفراغ من الإفراد والتجريد لهذا </w:t>
      </w:r>
      <w:r w:rsidRPr="00225376">
        <w:rPr>
          <w:rStyle w:val="rfdBold2"/>
          <w:rtl/>
        </w:rPr>
        <w:t>الجوهر النضيد</w:t>
      </w:r>
      <w:r>
        <w:rPr>
          <w:rtl/>
        </w:rPr>
        <w:t>، ونظمه في سلك تحريراتنا بحم</w:t>
      </w:r>
      <w:r>
        <w:rPr>
          <w:rFonts w:hint="eastAsia"/>
          <w:rtl/>
        </w:rPr>
        <w:t>د</w:t>
      </w:r>
      <w:r>
        <w:rPr>
          <w:rtl/>
        </w:rPr>
        <w:t xml:space="preserve"> الله تعالىٰ (يوم الجمعة عاشر شهر رجب سنة 1270 [هـ]).</w:t>
      </w:r>
    </w:p>
    <w:p w14:paraId="0CD2EBF2" w14:textId="77777777" w:rsidR="00F12CCE" w:rsidRDefault="00F12CCE" w:rsidP="00F12CCE">
      <w:pPr>
        <w:pStyle w:val="rfdLine"/>
        <w:rPr>
          <w:rtl/>
        </w:rPr>
      </w:pPr>
      <w:r>
        <w:rPr>
          <w:rtl/>
        </w:rPr>
        <w:t>__________</w:t>
      </w:r>
    </w:p>
    <w:p w14:paraId="05FAB35E" w14:textId="78EA749D" w:rsidR="00F12CCE" w:rsidRDefault="00F12CCE" w:rsidP="00F12CCE">
      <w:pPr>
        <w:pStyle w:val="rfdFootnote0"/>
        <w:rPr>
          <w:rtl/>
        </w:rPr>
      </w:pPr>
      <w:r>
        <w:rPr>
          <w:rtl/>
        </w:rPr>
        <w:t>(1) جاء في القاموس: 624: «والعَوِيصُ من الشِعْرِ: ما يَصْعُبُ اسْتِخْرَاجُ مَعْنَاهُ، كالأَعْوَصِ، ومن الكلم: الغريبة كالعوصاء».</w:t>
      </w:r>
    </w:p>
    <w:p w14:paraId="4B1CD424" w14:textId="77777777" w:rsidR="00225376" w:rsidRDefault="00F12CCE" w:rsidP="00F12CCE">
      <w:pPr>
        <w:pStyle w:val="rfdFootnote0"/>
        <w:rPr>
          <w:rtl/>
        </w:rPr>
      </w:pPr>
      <w:r>
        <w:rPr>
          <w:rtl/>
        </w:rPr>
        <w:t>(2) ينظر: المستطرف من كلّ فن مستظرف: 312؛ السحر الحلال في الحكم والأمثال: 77. وهو يشبه بيت لبيد في ديوانه: 24،26، إذ قال:</w:t>
      </w:r>
    </w:p>
    <w:tbl>
      <w:tblPr>
        <w:bidiVisual/>
        <w:tblW w:w="5000" w:type="pct"/>
        <w:tblLook w:val="01E0" w:firstRow="1" w:lastRow="1" w:firstColumn="1" w:lastColumn="1" w:noHBand="0" w:noVBand="0"/>
      </w:tblPr>
      <w:tblGrid>
        <w:gridCol w:w="3538"/>
        <w:gridCol w:w="295"/>
        <w:gridCol w:w="3538"/>
      </w:tblGrid>
      <w:tr w:rsidR="00225376" w14:paraId="2CCDE87E" w14:textId="77777777" w:rsidTr="00BB6996">
        <w:tc>
          <w:tcPr>
            <w:tcW w:w="2400" w:type="pct"/>
            <w:shd w:val="clear" w:color="auto" w:fill="auto"/>
          </w:tcPr>
          <w:p w14:paraId="650C6257" w14:textId="09AC7069" w:rsidR="00225376" w:rsidRDefault="00225376" w:rsidP="00225376">
            <w:pPr>
              <w:pStyle w:val="rfdPoemFootnote"/>
              <w:rPr>
                <w:rtl/>
              </w:rPr>
            </w:pPr>
            <w:r w:rsidRPr="00225376">
              <w:rPr>
                <w:rtl/>
              </w:rPr>
              <w:t>ذَهَبَ الّذينَ يُعاشُ في أكنافِهمْ</w:t>
            </w:r>
            <w:r w:rsidRPr="00B15854">
              <w:rPr>
                <w:rStyle w:val="rfdPoemTiniCharChar"/>
                <w:rtl/>
              </w:rPr>
              <w:br/>
              <w:t> </w:t>
            </w:r>
          </w:p>
        </w:tc>
        <w:tc>
          <w:tcPr>
            <w:tcW w:w="200" w:type="pct"/>
            <w:shd w:val="clear" w:color="auto" w:fill="auto"/>
          </w:tcPr>
          <w:p w14:paraId="27259978" w14:textId="77777777" w:rsidR="00225376" w:rsidRDefault="00225376" w:rsidP="00225376">
            <w:pPr>
              <w:pStyle w:val="rfdPoemFootnote"/>
              <w:rPr>
                <w:rtl/>
              </w:rPr>
            </w:pPr>
          </w:p>
        </w:tc>
        <w:tc>
          <w:tcPr>
            <w:tcW w:w="2400" w:type="pct"/>
            <w:shd w:val="clear" w:color="auto" w:fill="auto"/>
          </w:tcPr>
          <w:p w14:paraId="687D5FB7" w14:textId="44EA19D6" w:rsidR="00225376" w:rsidRDefault="00225376" w:rsidP="00225376">
            <w:pPr>
              <w:pStyle w:val="rfdPoemFootnote"/>
              <w:rPr>
                <w:rtl/>
              </w:rPr>
            </w:pPr>
            <w:r w:rsidRPr="00225376">
              <w:rPr>
                <w:rtl/>
              </w:rPr>
              <w:t>وبَقيتُ في خَلفٍ كجِلدِ الأجرَبِ</w:t>
            </w:r>
            <w:r w:rsidRPr="00B15854">
              <w:rPr>
                <w:rStyle w:val="rfdPoemTiniCharChar"/>
                <w:rtl/>
              </w:rPr>
              <w:br/>
              <w:t> </w:t>
            </w:r>
          </w:p>
        </w:tc>
      </w:tr>
    </w:tbl>
    <w:p w14:paraId="3E5F515E" w14:textId="77777777" w:rsidR="00225376" w:rsidRDefault="00F12CCE" w:rsidP="00F12CCE">
      <w:pPr>
        <w:rPr>
          <w:rtl/>
        </w:rPr>
      </w:pPr>
      <w:r>
        <w:br w:type="page"/>
      </w:r>
    </w:p>
    <w:p w14:paraId="65CC3C66" w14:textId="63EE0C6B" w:rsidR="00F12CCE" w:rsidRDefault="00F12CCE" w:rsidP="00225376">
      <w:pPr>
        <w:pStyle w:val="rfdCenterBold1"/>
        <w:rPr>
          <w:rtl/>
        </w:rPr>
      </w:pPr>
      <w:r>
        <w:rPr>
          <w:rFonts w:hint="eastAsia"/>
          <w:rtl/>
        </w:rPr>
        <w:lastRenderedPageBreak/>
        <w:t>المصادر</w:t>
      </w:r>
      <w:r>
        <w:rPr>
          <w:rtl/>
        </w:rPr>
        <w:t xml:space="preserve"> </w:t>
      </w:r>
    </w:p>
    <w:p w14:paraId="32EB6088" w14:textId="77777777" w:rsidR="00F12CCE" w:rsidRDefault="00F12CCE" w:rsidP="00225376">
      <w:pPr>
        <w:pStyle w:val="rfdBold1"/>
        <w:rPr>
          <w:rtl/>
        </w:rPr>
      </w:pPr>
      <w:r>
        <w:rPr>
          <w:rFonts w:hint="eastAsia"/>
          <w:rtl/>
        </w:rPr>
        <w:t>القرآن</w:t>
      </w:r>
      <w:r>
        <w:rPr>
          <w:rtl/>
        </w:rPr>
        <w:t xml:space="preserve"> الكريم.</w:t>
      </w:r>
    </w:p>
    <w:p w14:paraId="0AE31D7F" w14:textId="3A30268C" w:rsidR="00F12CCE" w:rsidRDefault="00225376" w:rsidP="00F12CCE">
      <w:pPr>
        <w:rPr>
          <w:rtl/>
        </w:rPr>
      </w:pPr>
      <w:r>
        <w:rPr>
          <w:rFonts w:hint="cs"/>
          <w:rtl/>
        </w:rPr>
        <w:t>1-</w:t>
      </w:r>
      <w:r w:rsidR="00F12CCE" w:rsidRPr="00225376">
        <w:rPr>
          <w:rStyle w:val="rfdBold2"/>
          <w:rFonts w:hint="eastAsia"/>
          <w:rtl/>
        </w:rPr>
        <w:t>إحياء</w:t>
      </w:r>
      <w:r w:rsidR="00F12CCE" w:rsidRPr="00225376">
        <w:rPr>
          <w:rStyle w:val="rfdBold2"/>
          <w:rtl/>
        </w:rPr>
        <w:t xml:space="preserve"> النحو</w:t>
      </w:r>
      <w:r w:rsidR="00F12CCE">
        <w:rPr>
          <w:rtl/>
        </w:rPr>
        <w:t>: الأستاذ إبراهيم مصطفىٰ، مؤسّسة هنداوي للتعليم والثقافة، مصر، 2021م.</w:t>
      </w:r>
    </w:p>
    <w:p w14:paraId="45EF4DAE" w14:textId="1283362B" w:rsidR="00F12CCE" w:rsidRDefault="00225376" w:rsidP="00F12CCE">
      <w:pPr>
        <w:rPr>
          <w:rtl/>
        </w:rPr>
      </w:pPr>
      <w:r>
        <w:rPr>
          <w:rFonts w:hint="cs"/>
          <w:rtl/>
        </w:rPr>
        <w:t>2-</w:t>
      </w:r>
      <w:r w:rsidR="00F12CCE" w:rsidRPr="00225376">
        <w:rPr>
          <w:rStyle w:val="rfdBold2"/>
          <w:rFonts w:hint="eastAsia"/>
          <w:rtl/>
        </w:rPr>
        <w:t>ارتشاف</w:t>
      </w:r>
      <w:r w:rsidR="00F12CCE" w:rsidRPr="00225376">
        <w:rPr>
          <w:rStyle w:val="rfdBold2"/>
          <w:rtl/>
        </w:rPr>
        <w:t xml:space="preserve"> الضرب من لسان العرب</w:t>
      </w:r>
      <w:r w:rsidR="00F12CCE">
        <w:rPr>
          <w:rtl/>
        </w:rPr>
        <w:t>: أبو حيان محمّد بن يوسف الأندلسي (ت 745</w:t>
      </w:r>
      <w:r w:rsidR="00922F94">
        <w:rPr>
          <w:rtl/>
        </w:rPr>
        <w:t xml:space="preserve"> </w:t>
      </w:r>
      <w:r w:rsidR="00F12CCE">
        <w:rPr>
          <w:rtl/>
        </w:rPr>
        <w:t>هـ) تحقيق وشرح ودراسة: رجب عثمان محمّد، مراجعة: رمضان عبد التوّاب، مكتبة الخانجي بالقاهرة الطبعة الأولىٰ، 1418هـ ـ 1998م.</w:t>
      </w:r>
    </w:p>
    <w:p w14:paraId="0883DD10" w14:textId="79D0EE7A" w:rsidR="00F12CCE" w:rsidRDefault="00225376" w:rsidP="00F12CCE">
      <w:pPr>
        <w:rPr>
          <w:rtl/>
        </w:rPr>
      </w:pPr>
      <w:r>
        <w:rPr>
          <w:rFonts w:hint="cs"/>
          <w:rtl/>
        </w:rPr>
        <w:t>3-</w:t>
      </w:r>
      <w:r w:rsidR="00F12CCE">
        <w:rPr>
          <w:rFonts w:hint="eastAsia"/>
          <w:rtl/>
        </w:rPr>
        <w:t>ا</w:t>
      </w:r>
      <w:r w:rsidR="00F12CCE" w:rsidRPr="00225376">
        <w:rPr>
          <w:rStyle w:val="rfdBold2"/>
          <w:rFonts w:hint="eastAsia"/>
          <w:rtl/>
        </w:rPr>
        <w:t>لأصول</w:t>
      </w:r>
      <w:r w:rsidR="00F12CCE" w:rsidRPr="00225376">
        <w:rPr>
          <w:rStyle w:val="rfdBold2"/>
          <w:rtl/>
        </w:rPr>
        <w:t xml:space="preserve"> العامة للفقه المقارن مدخل إلىٰ دراسة الفقه المقارن</w:t>
      </w:r>
      <w:r w:rsidR="00F12CCE">
        <w:rPr>
          <w:rtl/>
        </w:rPr>
        <w:t>: السيّد محمّد تقي الحكيم، تحقيق: المجمع العالمي لأهل البيت</w:t>
      </w:r>
      <w:r w:rsidR="00922F94">
        <w:rPr>
          <w:rtl/>
        </w:rPr>
        <w:t xml:space="preserve"> </w:t>
      </w:r>
      <w:r w:rsidR="00901E89" w:rsidRPr="00901E89">
        <w:rPr>
          <w:rStyle w:val="rfdAlaem"/>
          <w:rtl/>
        </w:rPr>
        <w:t>عليهم‌السلام</w:t>
      </w:r>
      <w:r w:rsidR="00F12CCE">
        <w:rPr>
          <w:rtl/>
        </w:rPr>
        <w:t xml:space="preserve"> ، قم، مطبعة أمير الطبعة الثانية 1997م.</w:t>
      </w:r>
    </w:p>
    <w:p w14:paraId="45C461EA" w14:textId="0E7C489F" w:rsidR="00F12CCE" w:rsidRDefault="00225376" w:rsidP="00F12CCE">
      <w:pPr>
        <w:rPr>
          <w:rtl/>
        </w:rPr>
      </w:pPr>
      <w:r>
        <w:rPr>
          <w:rFonts w:hint="cs"/>
          <w:rtl/>
        </w:rPr>
        <w:t>4-</w:t>
      </w:r>
      <w:r w:rsidR="00F12CCE" w:rsidRPr="00225376">
        <w:rPr>
          <w:rStyle w:val="rfdBold2"/>
          <w:rFonts w:hint="eastAsia"/>
          <w:rtl/>
        </w:rPr>
        <w:t>الأطول</w:t>
      </w:r>
      <w:r w:rsidR="00F12CCE" w:rsidRPr="00225376">
        <w:rPr>
          <w:rStyle w:val="rfdBold2"/>
          <w:rtl/>
        </w:rPr>
        <w:t xml:space="preserve"> شرح تلخيص مفتاح العلوم</w:t>
      </w:r>
      <w:r w:rsidR="00F12CCE">
        <w:rPr>
          <w:rtl/>
        </w:rPr>
        <w:t>: إبراهيم بن محمّد بن عربشاه عصام الدين الحنفي (ت 943هـ)، حقّقه وعلّق عليه: عبد الحميد هنداوي، دار الكتب العلمية، بيروت ـ</w:t>
      </w:r>
      <w:r w:rsidR="00922F94">
        <w:rPr>
          <w:rtl/>
        </w:rPr>
        <w:t xml:space="preserve"> </w:t>
      </w:r>
      <w:r w:rsidR="00F12CCE">
        <w:rPr>
          <w:rtl/>
        </w:rPr>
        <w:t>لبنان.</w:t>
      </w:r>
    </w:p>
    <w:p w14:paraId="19ED2334" w14:textId="3F82C1E8" w:rsidR="00F12CCE" w:rsidRDefault="00225376" w:rsidP="00F12CCE">
      <w:pPr>
        <w:rPr>
          <w:rtl/>
        </w:rPr>
      </w:pPr>
      <w:r>
        <w:rPr>
          <w:rFonts w:hint="cs"/>
          <w:rtl/>
        </w:rPr>
        <w:t>5-</w:t>
      </w:r>
      <w:r w:rsidR="00F12CCE" w:rsidRPr="00225376">
        <w:rPr>
          <w:rStyle w:val="rfdBold2"/>
          <w:rFonts w:hint="eastAsia"/>
          <w:rtl/>
        </w:rPr>
        <w:t>أعيان</w:t>
      </w:r>
      <w:r w:rsidR="00F12CCE" w:rsidRPr="00225376">
        <w:rPr>
          <w:rStyle w:val="rfdBold2"/>
          <w:rtl/>
        </w:rPr>
        <w:t xml:space="preserve"> الشيعة</w:t>
      </w:r>
      <w:r w:rsidR="00F12CCE">
        <w:rPr>
          <w:rtl/>
        </w:rPr>
        <w:t>: السيّد محسن الأمين</w:t>
      </w:r>
      <w:r w:rsidR="00922F94">
        <w:rPr>
          <w:rtl/>
        </w:rPr>
        <w:t xml:space="preserve"> </w:t>
      </w:r>
      <w:r w:rsidR="00F12CCE">
        <w:rPr>
          <w:rtl/>
        </w:rPr>
        <w:t>(ت 1371هـ)، تحقيق وإخراج: حسن الأمين، دار التعارف، بيروت، 1403هـ ـ1983م.</w:t>
      </w:r>
    </w:p>
    <w:p w14:paraId="396C4986" w14:textId="6FFB9CD2" w:rsidR="00F12CCE" w:rsidRDefault="00225376" w:rsidP="00F12CCE">
      <w:pPr>
        <w:rPr>
          <w:rtl/>
        </w:rPr>
      </w:pPr>
      <w:r>
        <w:rPr>
          <w:rFonts w:hint="cs"/>
          <w:rtl/>
        </w:rPr>
        <w:t>6-</w:t>
      </w:r>
      <w:r w:rsidR="00F12CCE" w:rsidRPr="00225376">
        <w:rPr>
          <w:rStyle w:val="rfdBold2"/>
          <w:rFonts w:hint="eastAsia"/>
          <w:rtl/>
        </w:rPr>
        <w:t>الأمثال</w:t>
      </w:r>
      <w:r w:rsidR="00F12CCE" w:rsidRPr="00225376">
        <w:rPr>
          <w:rStyle w:val="rfdBold2"/>
          <w:rtl/>
        </w:rPr>
        <w:t xml:space="preserve"> المولّدة</w:t>
      </w:r>
      <w:r w:rsidR="00F12CCE">
        <w:rPr>
          <w:rtl/>
        </w:rPr>
        <w:t>: محمّد بن العبّاس الخوارزمي، أبو بكر (ت 383هـ)، نشر: المجمع الثقافي، أبو ظبي، 1424 هـ.</w:t>
      </w:r>
    </w:p>
    <w:p w14:paraId="0A4D6609" w14:textId="26D3A751" w:rsidR="00F12CCE" w:rsidRDefault="00225376" w:rsidP="00F12CCE">
      <w:pPr>
        <w:rPr>
          <w:rtl/>
        </w:rPr>
      </w:pPr>
      <w:r>
        <w:rPr>
          <w:rFonts w:hint="cs"/>
          <w:rtl/>
        </w:rPr>
        <w:t>7-</w:t>
      </w:r>
      <w:r w:rsidR="00F12CCE" w:rsidRPr="00225376">
        <w:rPr>
          <w:rStyle w:val="rfdBold2"/>
          <w:rFonts w:hint="eastAsia"/>
          <w:rtl/>
        </w:rPr>
        <w:t>إنباه</w:t>
      </w:r>
      <w:r w:rsidR="00F12CCE" w:rsidRPr="00225376">
        <w:rPr>
          <w:rStyle w:val="rfdBold2"/>
          <w:rtl/>
        </w:rPr>
        <w:t xml:space="preserve"> الرواة علىٰ أنباه النحاة</w:t>
      </w:r>
      <w:r w:rsidR="00F12CCE">
        <w:rPr>
          <w:rtl/>
        </w:rPr>
        <w:t>: جمال الدين أبو الحسن علي بن يوسف القفطي (ت 646هـ)، تحقيق: محمّد أبو الفضل إبراهيم، دار الفكر العربي ـ القاهرة، ومؤسّسة الكتب الثقافية ـ</w:t>
      </w:r>
      <w:r w:rsidR="00922F94">
        <w:rPr>
          <w:rtl/>
        </w:rPr>
        <w:t xml:space="preserve"> </w:t>
      </w:r>
      <w:r w:rsidR="00F12CCE">
        <w:rPr>
          <w:rtl/>
        </w:rPr>
        <w:t>بيروت الطبعة الأولىٰ، 1406 هـ ـ 1982م.</w:t>
      </w:r>
    </w:p>
    <w:p w14:paraId="56501E44" w14:textId="7F82B243" w:rsidR="00F12CCE" w:rsidRDefault="00225376" w:rsidP="00F12CCE">
      <w:pPr>
        <w:rPr>
          <w:rtl/>
        </w:rPr>
      </w:pPr>
      <w:r>
        <w:rPr>
          <w:rFonts w:hint="cs"/>
          <w:rtl/>
        </w:rPr>
        <w:t>8-</w:t>
      </w:r>
      <w:r w:rsidR="00F12CCE" w:rsidRPr="00225376">
        <w:rPr>
          <w:rStyle w:val="rfdBold2"/>
          <w:rFonts w:hint="eastAsia"/>
          <w:rtl/>
        </w:rPr>
        <w:t>أوضح</w:t>
      </w:r>
      <w:r w:rsidR="00F12CCE" w:rsidRPr="00225376">
        <w:rPr>
          <w:rStyle w:val="rfdBold2"/>
          <w:rtl/>
        </w:rPr>
        <w:t xml:space="preserve"> المسالك إلىٰ ألفية ابن مالك</w:t>
      </w:r>
      <w:r w:rsidR="00F12CCE">
        <w:rPr>
          <w:rtl/>
        </w:rPr>
        <w:t>: عبد الله بن يوسف بن أحمد بن عبد الله ابن يوسف،</w:t>
      </w:r>
    </w:p>
    <w:p w14:paraId="4460888F" w14:textId="77777777" w:rsidR="00225376" w:rsidRDefault="00F12CCE" w:rsidP="00F12CCE">
      <w:pPr>
        <w:rPr>
          <w:rtl/>
        </w:rPr>
      </w:pPr>
      <w:r>
        <w:br w:type="page"/>
      </w:r>
    </w:p>
    <w:p w14:paraId="6735FEB4" w14:textId="4663B8B4" w:rsidR="00F12CCE" w:rsidRDefault="00F12CCE" w:rsidP="00225376">
      <w:pPr>
        <w:pStyle w:val="rfdNormal0"/>
        <w:rPr>
          <w:rtl/>
        </w:rPr>
      </w:pPr>
      <w:r>
        <w:rPr>
          <w:rtl/>
        </w:rPr>
        <w:lastRenderedPageBreak/>
        <w:t>أبو محمّد، جمال الدين، ابن هشام (ت:761هـ)، تحقيق: يوسف الشيخ محمّد البقاعي، دار الفكر للطباعة والنشر والتوزيع.</w:t>
      </w:r>
    </w:p>
    <w:p w14:paraId="3512B2DD" w14:textId="16753586" w:rsidR="00F12CCE" w:rsidRDefault="00225376" w:rsidP="00F12CCE">
      <w:pPr>
        <w:rPr>
          <w:rtl/>
        </w:rPr>
      </w:pPr>
      <w:r>
        <w:rPr>
          <w:rFonts w:hint="cs"/>
          <w:rtl/>
        </w:rPr>
        <w:t>9-</w:t>
      </w:r>
      <w:r w:rsidR="00F12CCE" w:rsidRPr="00225376">
        <w:rPr>
          <w:rStyle w:val="rfdBold2"/>
          <w:rFonts w:hint="eastAsia"/>
          <w:rtl/>
        </w:rPr>
        <w:t>التذييل</w:t>
      </w:r>
      <w:r w:rsidR="00F12CCE" w:rsidRPr="00225376">
        <w:rPr>
          <w:rStyle w:val="rfdBold2"/>
          <w:rtl/>
        </w:rPr>
        <w:t xml:space="preserve"> والتكميل في شرح كتاب التسهيل</w:t>
      </w:r>
      <w:r w:rsidR="00F12CCE">
        <w:rPr>
          <w:rtl/>
        </w:rPr>
        <w:t>: أبو حيان الأندلسي (745هـ)، تحقيق: حسن هنداوي، دار القلم ـ دمشق (من 1 إلىٰ 5)، وباقي الأجزاء: دار كنوز إشبيليا، الطبعة الأولىٰ.</w:t>
      </w:r>
    </w:p>
    <w:p w14:paraId="296487FA" w14:textId="6333249B" w:rsidR="00F12CCE" w:rsidRDefault="00225376" w:rsidP="00F12CCE">
      <w:pPr>
        <w:rPr>
          <w:rtl/>
        </w:rPr>
      </w:pPr>
      <w:r>
        <w:rPr>
          <w:rFonts w:hint="cs"/>
          <w:rtl/>
        </w:rPr>
        <w:t>10-</w:t>
      </w:r>
      <w:r w:rsidR="00F12CCE" w:rsidRPr="00225376">
        <w:rPr>
          <w:rStyle w:val="rfdBold2"/>
          <w:rFonts w:hint="eastAsia"/>
          <w:rtl/>
        </w:rPr>
        <w:t>التعريفات</w:t>
      </w:r>
      <w:r w:rsidR="00F12CCE">
        <w:rPr>
          <w:rtl/>
        </w:rPr>
        <w:t>: علي بن محمّد بن علي الزين الشريف الجرجاني (ت 816هـ)، ضبطه وصحّحه: جماعة من العلماء بإشراف الناشر، دار الكتب العلمية بيروت ـ لبنان الطبعة: الأولىٰ، 1403هـ ـ1983م.</w:t>
      </w:r>
    </w:p>
    <w:p w14:paraId="10C1446F" w14:textId="6AFE083B" w:rsidR="00F12CCE" w:rsidRDefault="00225376" w:rsidP="00F12CCE">
      <w:pPr>
        <w:rPr>
          <w:rtl/>
        </w:rPr>
      </w:pPr>
      <w:r>
        <w:rPr>
          <w:rFonts w:hint="cs"/>
          <w:rtl/>
        </w:rPr>
        <w:t>11-</w:t>
      </w:r>
      <w:r w:rsidR="00F12CCE" w:rsidRPr="00225376">
        <w:rPr>
          <w:rStyle w:val="rfdBold2"/>
          <w:rFonts w:hint="eastAsia"/>
          <w:rtl/>
        </w:rPr>
        <w:t>تكملة</w:t>
      </w:r>
      <w:r w:rsidR="00F12CCE" w:rsidRPr="00225376">
        <w:rPr>
          <w:rStyle w:val="rfdBold2"/>
          <w:rtl/>
        </w:rPr>
        <w:t xml:space="preserve"> أمل الأمل</w:t>
      </w:r>
      <w:r w:rsidR="00F12CCE">
        <w:rPr>
          <w:rtl/>
        </w:rPr>
        <w:t>: السيّد حسن الصدر</w:t>
      </w:r>
      <w:r w:rsidR="00922F94">
        <w:rPr>
          <w:rtl/>
        </w:rPr>
        <w:t xml:space="preserve"> </w:t>
      </w:r>
      <w:r w:rsidR="00F12CCE">
        <w:rPr>
          <w:rtl/>
        </w:rPr>
        <w:t xml:space="preserve">(ت 1354هـ)، تحقيق: د. حسين علي محفوظ وعبد الكريم الدبّاغ وعدنان الدبّاغ، دار المؤرّخ العربي، بيروت، 1429هـ ـ2008م. </w:t>
      </w:r>
    </w:p>
    <w:p w14:paraId="616B1C28" w14:textId="1126133F" w:rsidR="00F12CCE" w:rsidRDefault="00225376" w:rsidP="00F12CCE">
      <w:pPr>
        <w:rPr>
          <w:rtl/>
        </w:rPr>
      </w:pPr>
      <w:r>
        <w:rPr>
          <w:rFonts w:hint="cs"/>
          <w:rtl/>
        </w:rPr>
        <w:t>12-</w:t>
      </w:r>
      <w:r w:rsidR="00F12CCE" w:rsidRPr="00225376">
        <w:rPr>
          <w:rStyle w:val="rfdBold2"/>
          <w:rFonts w:hint="eastAsia"/>
          <w:rtl/>
        </w:rPr>
        <w:t>تمهيد</w:t>
      </w:r>
      <w:r w:rsidR="00F12CCE" w:rsidRPr="00225376">
        <w:rPr>
          <w:rStyle w:val="rfdBold2"/>
          <w:rtl/>
        </w:rPr>
        <w:t xml:space="preserve"> القواعد</w:t>
      </w:r>
      <w:r w:rsidR="00F12CCE">
        <w:rPr>
          <w:rtl/>
        </w:rPr>
        <w:t xml:space="preserve"> بشرح تسهيل الفوائد: محمّد بن يوسف بن أحمد، محبّ الدين الحلبي ثمّ المصري، المعروف بناظر الجيش (ت 778هـ) دراسة وتحقيق:</w:t>
      </w:r>
      <w:r w:rsidR="00922F94">
        <w:rPr>
          <w:rtl/>
        </w:rPr>
        <w:t xml:space="preserve"> </w:t>
      </w:r>
      <w:r w:rsidR="00F12CCE">
        <w:rPr>
          <w:rtl/>
        </w:rPr>
        <w:t>علي محمّد فاخر وآخرون، دار السلام للطباعة والنشر والتوزيع والترجمة، القاهرة</w:t>
      </w:r>
      <w:r w:rsidR="00922F94">
        <w:rPr>
          <w:rtl/>
        </w:rPr>
        <w:t xml:space="preserve"> </w:t>
      </w:r>
      <w:r w:rsidR="00F12CCE">
        <w:rPr>
          <w:rtl/>
        </w:rPr>
        <w:t>ـ</w:t>
      </w:r>
      <w:r w:rsidR="00922F94">
        <w:rPr>
          <w:rtl/>
        </w:rPr>
        <w:t xml:space="preserve"> </w:t>
      </w:r>
      <w:r w:rsidR="00F12CCE">
        <w:rPr>
          <w:rtl/>
        </w:rPr>
        <w:t>جمهورية مصر العربية، الطبعة الأولىٰ، 1428 هـ.</w:t>
      </w:r>
    </w:p>
    <w:p w14:paraId="65240F75" w14:textId="013E9FAE" w:rsidR="00F12CCE" w:rsidRDefault="00225376" w:rsidP="00F12CCE">
      <w:pPr>
        <w:rPr>
          <w:rtl/>
        </w:rPr>
      </w:pPr>
      <w:r>
        <w:rPr>
          <w:rFonts w:hint="cs"/>
          <w:rtl/>
        </w:rPr>
        <w:t>13-</w:t>
      </w:r>
      <w:r w:rsidR="00F12CCE" w:rsidRPr="00225376">
        <w:rPr>
          <w:rStyle w:val="rfdBold2"/>
          <w:rFonts w:hint="eastAsia"/>
          <w:rtl/>
        </w:rPr>
        <w:t>خزانة</w:t>
      </w:r>
      <w:r w:rsidR="00F12CCE" w:rsidRPr="00225376">
        <w:rPr>
          <w:rStyle w:val="rfdBold2"/>
          <w:rtl/>
        </w:rPr>
        <w:t xml:space="preserve"> الأدب ولبّ لباب لسان العرب</w:t>
      </w:r>
      <w:r w:rsidR="00F12CCE">
        <w:rPr>
          <w:rtl/>
        </w:rPr>
        <w:t>: عبد القادر بن عمر البغدادي (ت 1093هـ)، تحقيق وشرح: عبد السلام محمّد هارون، مكتبة الخانجي، القاهرة، الطبعة الرابعة، 1418هــ 1997م.</w:t>
      </w:r>
    </w:p>
    <w:p w14:paraId="3371EF0B" w14:textId="7AE8C424" w:rsidR="00F12CCE" w:rsidRDefault="00225376" w:rsidP="00F12CCE">
      <w:pPr>
        <w:rPr>
          <w:rtl/>
        </w:rPr>
      </w:pPr>
      <w:r>
        <w:rPr>
          <w:rFonts w:hint="cs"/>
          <w:rtl/>
        </w:rPr>
        <w:t>14-</w:t>
      </w:r>
      <w:r w:rsidR="00F12CCE" w:rsidRPr="00225376">
        <w:rPr>
          <w:rStyle w:val="rfdBold2"/>
          <w:rFonts w:hint="eastAsia"/>
          <w:rtl/>
        </w:rPr>
        <w:t>الخصائص</w:t>
      </w:r>
      <w:r w:rsidR="00F12CCE">
        <w:rPr>
          <w:rtl/>
        </w:rPr>
        <w:t>: أبو الفتح عثمان بن جنّي الموصلي (ت 392هـ)</w:t>
      </w:r>
      <w:r w:rsidR="00922F94">
        <w:rPr>
          <w:rtl/>
        </w:rPr>
        <w:t xml:space="preserve"> </w:t>
      </w:r>
      <w:r w:rsidR="00F12CCE">
        <w:rPr>
          <w:rtl/>
        </w:rPr>
        <w:t>الهيئة المصرية العامّة للكتاب، الطبعة الرابعة.</w:t>
      </w:r>
    </w:p>
    <w:p w14:paraId="34EC5648" w14:textId="4CFFC20E" w:rsidR="00F12CCE" w:rsidRPr="00225376" w:rsidRDefault="00225376" w:rsidP="00F12CCE">
      <w:pPr>
        <w:rPr>
          <w:rStyle w:val="rfdBold2"/>
          <w:rtl/>
        </w:rPr>
      </w:pPr>
      <w:r w:rsidRPr="00225376">
        <w:rPr>
          <w:rFonts w:hint="cs"/>
          <w:rtl/>
        </w:rPr>
        <w:t>15</w:t>
      </w:r>
      <w:r w:rsidRPr="00225376">
        <w:rPr>
          <w:rStyle w:val="rfdBold2"/>
          <w:rFonts w:hint="cs"/>
          <w:rtl/>
        </w:rPr>
        <w:t>-</w:t>
      </w:r>
      <w:r w:rsidR="00F12CCE" w:rsidRPr="00225376">
        <w:rPr>
          <w:rStyle w:val="rfdBold2"/>
          <w:rFonts w:hint="eastAsia"/>
          <w:rtl/>
        </w:rPr>
        <w:t>دراسات</w:t>
      </w:r>
      <w:r w:rsidR="00F12CCE" w:rsidRPr="00225376">
        <w:rPr>
          <w:rStyle w:val="rfdBold2"/>
          <w:rtl/>
        </w:rPr>
        <w:t xml:space="preserve"> أصولية في القرآن الكريم:محمّد إبراهيم الحفناوي، مكتبة ومطبعة الإشعاع الفنية،القاهرة،1422 هـ ـ 2002م.</w:t>
      </w:r>
    </w:p>
    <w:p w14:paraId="69B6E776" w14:textId="1A1D19D8" w:rsidR="00F12CCE" w:rsidRDefault="00225376" w:rsidP="00F12CCE">
      <w:pPr>
        <w:rPr>
          <w:rtl/>
        </w:rPr>
      </w:pPr>
      <w:r>
        <w:rPr>
          <w:rFonts w:hint="cs"/>
          <w:rtl/>
        </w:rPr>
        <w:t>16-</w:t>
      </w:r>
      <w:r w:rsidR="00F12CCE" w:rsidRPr="00225376">
        <w:rPr>
          <w:rStyle w:val="rfdBold2"/>
          <w:rFonts w:hint="eastAsia"/>
          <w:rtl/>
        </w:rPr>
        <w:t>ديوان</w:t>
      </w:r>
      <w:r w:rsidR="00F12CCE" w:rsidRPr="00225376">
        <w:rPr>
          <w:rStyle w:val="rfdBold2"/>
          <w:rtl/>
        </w:rPr>
        <w:t xml:space="preserve"> الأعشىٰ الكبير</w:t>
      </w:r>
      <w:r w:rsidR="00F12CCE">
        <w:rPr>
          <w:rtl/>
        </w:rPr>
        <w:t>: ميمون بن قيس، شرح وتعليق: د. محمّد حسين، المطبعة النموذجية، الطبعة الأولىٰ.</w:t>
      </w:r>
    </w:p>
    <w:p w14:paraId="28DA9BDF" w14:textId="07EA633A" w:rsidR="00F12CCE" w:rsidRDefault="00225376" w:rsidP="00F12CCE">
      <w:pPr>
        <w:rPr>
          <w:rtl/>
        </w:rPr>
      </w:pPr>
      <w:r>
        <w:rPr>
          <w:rFonts w:hint="cs"/>
          <w:rtl/>
        </w:rPr>
        <w:t>17</w:t>
      </w:r>
      <w:r w:rsidRPr="00225376">
        <w:rPr>
          <w:rStyle w:val="rfdBold2"/>
          <w:rFonts w:hint="cs"/>
          <w:rtl/>
        </w:rPr>
        <w:t>-</w:t>
      </w:r>
      <w:r w:rsidR="00F12CCE" w:rsidRPr="00225376">
        <w:rPr>
          <w:rStyle w:val="rfdBold2"/>
          <w:rFonts w:hint="eastAsia"/>
          <w:rtl/>
        </w:rPr>
        <w:t>ديوان</w:t>
      </w:r>
      <w:r w:rsidR="00F12CCE" w:rsidRPr="00225376">
        <w:rPr>
          <w:rStyle w:val="rfdBold2"/>
          <w:rtl/>
        </w:rPr>
        <w:t xml:space="preserve"> لبيد بن ربيعة العامري</w:t>
      </w:r>
      <w:r w:rsidR="00F12CCE">
        <w:rPr>
          <w:rtl/>
        </w:rPr>
        <w:t>: لَبِيد بن ربيعة بن مالك، أبو عقيل العامري الشاعر (ت 41هـ)، اعتنىٰ به: حمدو طمّاس، دار المعرفة، الطبعة الأولىٰ، 1425هـ</w:t>
      </w:r>
      <w:r w:rsidR="00922F94">
        <w:rPr>
          <w:rtl/>
        </w:rPr>
        <w:t xml:space="preserve"> </w:t>
      </w:r>
      <w:r w:rsidR="00F12CCE">
        <w:rPr>
          <w:rtl/>
        </w:rPr>
        <w:t>ـ 2004 م.</w:t>
      </w:r>
    </w:p>
    <w:p w14:paraId="4044FFDB" w14:textId="77777777" w:rsidR="00225376" w:rsidRDefault="00F12CCE" w:rsidP="00F12CCE">
      <w:pPr>
        <w:rPr>
          <w:rtl/>
        </w:rPr>
      </w:pPr>
      <w:r>
        <w:br w:type="page"/>
      </w:r>
    </w:p>
    <w:p w14:paraId="1D791D94" w14:textId="33F87398" w:rsidR="00F12CCE" w:rsidRDefault="00225376" w:rsidP="00F12CCE">
      <w:pPr>
        <w:rPr>
          <w:rtl/>
        </w:rPr>
      </w:pPr>
      <w:r>
        <w:rPr>
          <w:rFonts w:hint="cs"/>
          <w:rtl/>
        </w:rPr>
        <w:lastRenderedPageBreak/>
        <w:t>18-</w:t>
      </w:r>
      <w:r w:rsidR="00F12CCE" w:rsidRPr="00225376">
        <w:rPr>
          <w:rStyle w:val="rfdBold2"/>
          <w:rtl/>
        </w:rPr>
        <w:t>الذريعة الىٰ تصانيف الشيعة</w:t>
      </w:r>
      <w:r w:rsidR="00F12CCE">
        <w:rPr>
          <w:rtl/>
        </w:rPr>
        <w:t>: الشيخ آقا بزرك الطهراني</w:t>
      </w:r>
      <w:r w:rsidR="00922F94">
        <w:rPr>
          <w:rtl/>
        </w:rPr>
        <w:t xml:space="preserve"> </w:t>
      </w:r>
      <w:r w:rsidR="00F12CCE">
        <w:rPr>
          <w:rtl/>
        </w:rPr>
        <w:t>(ت 1389هـ)، ط2، دار الأضواء، بيروت، 1403هـ.</w:t>
      </w:r>
    </w:p>
    <w:p w14:paraId="0ECDD2D2" w14:textId="52E39035" w:rsidR="00F12CCE" w:rsidRDefault="00225376" w:rsidP="00F12CCE">
      <w:pPr>
        <w:rPr>
          <w:rtl/>
        </w:rPr>
      </w:pPr>
      <w:r>
        <w:rPr>
          <w:rFonts w:hint="cs"/>
          <w:rtl/>
        </w:rPr>
        <w:t>19-</w:t>
      </w:r>
      <w:r w:rsidR="00F12CCE" w:rsidRPr="00225376">
        <w:rPr>
          <w:rStyle w:val="rfdBold2"/>
          <w:rFonts w:hint="eastAsia"/>
          <w:rtl/>
        </w:rPr>
        <w:t>السحر</w:t>
      </w:r>
      <w:r w:rsidR="00F12CCE" w:rsidRPr="00225376">
        <w:rPr>
          <w:rStyle w:val="rfdBold2"/>
          <w:rtl/>
        </w:rPr>
        <w:t xml:space="preserve"> الحلال في الحكم والأمثال</w:t>
      </w:r>
      <w:r w:rsidR="00F12CCE">
        <w:rPr>
          <w:rtl/>
        </w:rPr>
        <w:t>: أحمد الهاشمي (ت 1362هـ)، دار الكتب العلمية ـ</w:t>
      </w:r>
      <w:r w:rsidR="00922F94">
        <w:rPr>
          <w:rtl/>
        </w:rPr>
        <w:t xml:space="preserve"> </w:t>
      </w:r>
      <w:r w:rsidR="00F12CCE">
        <w:rPr>
          <w:rtl/>
        </w:rPr>
        <w:t>بيروت.</w:t>
      </w:r>
    </w:p>
    <w:p w14:paraId="091D8641" w14:textId="736B2C8D" w:rsidR="00F12CCE" w:rsidRDefault="00225376" w:rsidP="00F12CCE">
      <w:pPr>
        <w:rPr>
          <w:rtl/>
        </w:rPr>
      </w:pPr>
      <w:r>
        <w:rPr>
          <w:rFonts w:hint="cs"/>
          <w:rtl/>
        </w:rPr>
        <w:t>20-</w:t>
      </w:r>
      <w:r w:rsidR="00F12CCE" w:rsidRPr="00225376">
        <w:rPr>
          <w:rStyle w:val="rfdBold2"/>
          <w:rFonts w:hint="eastAsia"/>
          <w:rtl/>
        </w:rPr>
        <w:t>سرّ</w:t>
      </w:r>
      <w:r w:rsidR="00F12CCE" w:rsidRPr="00225376">
        <w:rPr>
          <w:rStyle w:val="rfdBold2"/>
          <w:rtl/>
        </w:rPr>
        <w:t xml:space="preserve"> صناعة الإعراب</w:t>
      </w:r>
      <w:r w:rsidR="00F12CCE">
        <w:rPr>
          <w:rtl/>
        </w:rPr>
        <w:t>: أبو الفتح عثمان بن جنّي (ت 392هـ)، دار الكتب العلمية بيروت</w:t>
      </w:r>
      <w:r w:rsidR="00922F94">
        <w:rPr>
          <w:rtl/>
        </w:rPr>
        <w:t xml:space="preserve"> </w:t>
      </w:r>
      <w:r w:rsidR="00F12CCE">
        <w:rPr>
          <w:rtl/>
        </w:rPr>
        <w:t>ـ</w:t>
      </w:r>
      <w:r w:rsidR="00922F94">
        <w:rPr>
          <w:rtl/>
        </w:rPr>
        <w:t xml:space="preserve"> </w:t>
      </w:r>
      <w:r w:rsidR="00F12CCE">
        <w:rPr>
          <w:rtl/>
        </w:rPr>
        <w:t>لبنان الطبعة الأولىٰ 1421هــ 2000م.</w:t>
      </w:r>
    </w:p>
    <w:p w14:paraId="4CB4156C" w14:textId="157123C0" w:rsidR="00F12CCE" w:rsidRDefault="00225376" w:rsidP="00F12CCE">
      <w:pPr>
        <w:rPr>
          <w:rtl/>
        </w:rPr>
      </w:pPr>
      <w:r>
        <w:rPr>
          <w:rFonts w:hint="cs"/>
          <w:rtl/>
        </w:rPr>
        <w:t>21-</w:t>
      </w:r>
      <w:r w:rsidR="00F12CCE" w:rsidRPr="00225376">
        <w:rPr>
          <w:rStyle w:val="rfdBold2"/>
          <w:rFonts w:hint="eastAsia"/>
          <w:rtl/>
        </w:rPr>
        <w:t>سنن</w:t>
      </w:r>
      <w:r w:rsidR="00F12CCE" w:rsidRPr="00225376">
        <w:rPr>
          <w:rStyle w:val="rfdBold2"/>
          <w:rtl/>
        </w:rPr>
        <w:t xml:space="preserve"> ابن ماجه</w:t>
      </w:r>
      <w:r w:rsidR="00F12CCE">
        <w:rPr>
          <w:rtl/>
        </w:rPr>
        <w:t>: ابن ماجه أبو عبد الله محمّد بن يزيد القزويني (ت 273هـ) تحقيق: شعيب الأرنؤوط ـ عادل مرشد ـ محمّد كامل قره بللي ـ عبد اللطيف حرز الله، دار الرسالة العالمية، الطبعة الأولىٰ، 1430هـ</w:t>
      </w:r>
      <w:r w:rsidR="00922F94">
        <w:rPr>
          <w:rtl/>
        </w:rPr>
        <w:t xml:space="preserve"> </w:t>
      </w:r>
      <w:r w:rsidR="00F12CCE">
        <w:rPr>
          <w:rtl/>
        </w:rPr>
        <w:t>ـ</w:t>
      </w:r>
      <w:r w:rsidR="00922F94">
        <w:rPr>
          <w:rtl/>
        </w:rPr>
        <w:t xml:space="preserve"> </w:t>
      </w:r>
      <w:r w:rsidR="00F12CCE">
        <w:rPr>
          <w:rtl/>
        </w:rPr>
        <w:t>2009م.</w:t>
      </w:r>
    </w:p>
    <w:p w14:paraId="33A6B7B6" w14:textId="7423C494" w:rsidR="00F12CCE" w:rsidRDefault="00225376" w:rsidP="00F12CCE">
      <w:pPr>
        <w:rPr>
          <w:rtl/>
        </w:rPr>
      </w:pPr>
      <w:r>
        <w:rPr>
          <w:rFonts w:hint="cs"/>
          <w:rtl/>
        </w:rPr>
        <w:t>22-</w:t>
      </w:r>
      <w:r w:rsidR="00F12CCE" w:rsidRPr="00225376">
        <w:rPr>
          <w:rStyle w:val="rfdBold2"/>
          <w:rFonts w:hint="eastAsia"/>
          <w:rtl/>
        </w:rPr>
        <w:t>شرح</w:t>
      </w:r>
      <w:r w:rsidR="00F12CCE" w:rsidRPr="00225376">
        <w:rPr>
          <w:rStyle w:val="rfdBold2"/>
          <w:rtl/>
        </w:rPr>
        <w:t xml:space="preserve"> ابن الناظم علىٰ ألفية ابن مالك</w:t>
      </w:r>
      <w:r w:rsidR="00F12CCE">
        <w:rPr>
          <w:rtl/>
        </w:rPr>
        <w:t>: بدر الدين محمّد ابن الإمام جمال الدين محمّد بن مالك (ت686هـ)، تحقيق: محمّد باسل عيون السود، دار الكتب العلمية الطبعة الأولىٰ،1420 هـ ـ 2000 م</w:t>
      </w:r>
    </w:p>
    <w:p w14:paraId="1DE2950A" w14:textId="7D8CC445" w:rsidR="00F12CCE" w:rsidRDefault="00225376" w:rsidP="00F12CCE">
      <w:pPr>
        <w:rPr>
          <w:rtl/>
        </w:rPr>
      </w:pPr>
      <w:r>
        <w:rPr>
          <w:rFonts w:hint="cs"/>
          <w:rtl/>
        </w:rPr>
        <w:t>23-</w:t>
      </w:r>
      <w:r w:rsidR="00F12CCE" w:rsidRPr="00225376">
        <w:rPr>
          <w:rStyle w:val="rfdBold2"/>
          <w:rFonts w:hint="eastAsia"/>
          <w:rtl/>
        </w:rPr>
        <w:t>شرح</w:t>
      </w:r>
      <w:r w:rsidR="00F12CCE" w:rsidRPr="00225376">
        <w:rPr>
          <w:rStyle w:val="rfdBold2"/>
          <w:rtl/>
        </w:rPr>
        <w:t xml:space="preserve"> التصريح علىٰ التوضيح</w:t>
      </w:r>
      <w:r w:rsidR="00F12CCE">
        <w:rPr>
          <w:rtl/>
        </w:rPr>
        <w:t>: خالد بن عبد الله بن أبي بكر الأزهري، (ت 905هـ)، دار الكتب العلمية بيروت ـ لبنان، الطبعة الأولىٰ، 2000م.</w:t>
      </w:r>
    </w:p>
    <w:p w14:paraId="187C64E5" w14:textId="42ECDD5E" w:rsidR="00F12CCE" w:rsidRDefault="00225376" w:rsidP="00F12CCE">
      <w:pPr>
        <w:rPr>
          <w:rtl/>
        </w:rPr>
      </w:pPr>
      <w:r>
        <w:rPr>
          <w:rFonts w:hint="cs"/>
          <w:rtl/>
        </w:rPr>
        <w:t>24-</w:t>
      </w:r>
      <w:r w:rsidR="00F12CCE" w:rsidRPr="00225376">
        <w:rPr>
          <w:rStyle w:val="rfdBold2"/>
          <w:rFonts w:hint="eastAsia"/>
          <w:rtl/>
        </w:rPr>
        <w:t>شرح</w:t>
      </w:r>
      <w:r w:rsidR="00F12CCE" w:rsidRPr="00225376">
        <w:rPr>
          <w:rStyle w:val="rfdBold2"/>
          <w:rtl/>
        </w:rPr>
        <w:t xml:space="preserve"> الرضي علىٰ كافية ابن الحاجب</w:t>
      </w:r>
      <w:r w:rsidR="00F12CCE">
        <w:rPr>
          <w:rtl/>
        </w:rPr>
        <w:t xml:space="preserve">: رضي الدين محمّد بن الحسن الاسترابادي (ت686هـ)، تحقيق: يوسف حسن عمر، الطبعة الأولىٰ، مؤسّسة الصادق، إيران، 1392هـ. </w:t>
      </w:r>
    </w:p>
    <w:p w14:paraId="77376ADF" w14:textId="05C3A270" w:rsidR="00F12CCE" w:rsidRDefault="00225376" w:rsidP="00F12CCE">
      <w:pPr>
        <w:rPr>
          <w:rtl/>
        </w:rPr>
      </w:pPr>
      <w:r>
        <w:rPr>
          <w:rFonts w:hint="cs"/>
          <w:rtl/>
        </w:rPr>
        <w:t>25-</w:t>
      </w:r>
      <w:r w:rsidR="00F12CCE" w:rsidRPr="00225376">
        <w:rPr>
          <w:rStyle w:val="rfdBold2"/>
          <w:rFonts w:hint="eastAsia"/>
          <w:rtl/>
        </w:rPr>
        <w:t>شرح</w:t>
      </w:r>
      <w:r w:rsidR="00F12CCE" w:rsidRPr="00225376">
        <w:rPr>
          <w:rStyle w:val="rfdBold2"/>
          <w:rtl/>
        </w:rPr>
        <w:t xml:space="preserve"> المفّصل</w:t>
      </w:r>
      <w:r w:rsidR="00F12CCE">
        <w:rPr>
          <w:rtl/>
        </w:rPr>
        <w:t>: يعيش بن علي بن يعيش الزمخشري، أبو البقاء، المعروف بابن يعيش (ت 643هـ) قدّم له: الدكتور إميل بديع يعقوب، دار الكتب العلمية، بيروت ـ</w:t>
      </w:r>
      <w:r w:rsidR="00922F94">
        <w:rPr>
          <w:rtl/>
        </w:rPr>
        <w:t xml:space="preserve"> </w:t>
      </w:r>
      <w:r w:rsidR="00F12CCE">
        <w:rPr>
          <w:rtl/>
        </w:rPr>
        <w:t>لبنان</w:t>
      </w:r>
      <w:r w:rsidR="00922F94">
        <w:rPr>
          <w:rtl/>
        </w:rPr>
        <w:t xml:space="preserve"> </w:t>
      </w:r>
      <w:r w:rsidR="00F12CCE">
        <w:rPr>
          <w:rtl/>
        </w:rPr>
        <w:t>الطبعة: الأولىٰ، 1422 هـ ـ 2001 م.</w:t>
      </w:r>
    </w:p>
    <w:p w14:paraId="240BEA5E" w14:textId="06E24E55" w:rsidR="00F12CCE" w:rsidRDefault="00225376" w:rsidP="00F12CCE">
      <w:pPr>
        <w:rPr>
          <w:rtl/>
        </w:rPr>
      </w:pPr>
      <w:r>
        <w:rPr>
          <w:rFonts w:hint="cs"/>
          <w:rtl/>
        </w:rPr>
        <w:t>26-</w:t>
      </w:r>
      <w:r w:rsidR="00F12CCE" w:rsidRPr="00225376">
        <w:rPr>
          <w:rStyle w:val="rfdBold2"/>
          <w:rFonts w:hint="eastAsia"/>
          <w:rtl/>
        </w:rPr>
        <w:t>الشعر</w:t>
      </w:r>
      <w:r w:rsidR="00F12CCE" w:rsidRPr="00225376">
        <w:rPr>
          <w:rStyle w:val="rfdBold2"/>
          <w:rtl/>
        </w:rPr>
        <w:t xml:space="preserve"> والشعراء</w:t>
      </w:r>
      <w:r w:rsidR="00F12CCE">
        <w:rPr>
          <w:rtl/>
        </w:rPr>
        <w:t>: أبو محمّد عبد الله بن مسلم بن قتيبة الدينوري (ت 276هـ)، دار الحديث، القاهرة، 1423 هـ.</w:t>
      </w:r>
    </w:p>
    <w:p w14:paraId="782AEDA3" w14:textId="0F9B66B4" w:rsidR="00F12CCE" w:rsidRDefault="00225376" w:rsidP="00F12CCE">
      <w:pPr>
        <w:rPr>
          <w:rtl/>
        </w:rPr>
      </w:pPr>
      <w:r>
        <w:rPr>
          <w:rFonts w:hint="cs"/>
          <w:rtl/>
        </w:rPr>
        <w:t>27-</w:t>
      </w:r>
      <w:r w:rsidR="00F12CCE" w:rsidRPr="00225376">
        <w:rPr>
          <w:rStyle w:val="rfdBold2"/>
          <w:rFonts w:hint="eastAsia"/>
          <w:rtl/>
        </w:rPr>
        <w:t>شعراء</w:t>
      </w:r>
      <w:r w:rsidR="00F12CCE" w:rsidRPr="00225376">
        <w:rPr>
          <w:rStyle w:val="rfdBold2"/>
          <w:rtl/>
        </w:rPr>
        <w:t xml:space="preserve"> من كربلاء</w:t>
      </w:r>
      <w:r w:rsidR="00F12CCE">
        <w:rPr>
          <w:rtl/>
        </w:rPr>
        <w:t>: سلمان هادي الطعمة، ط1، مطبعة الآداب، النجف الأشرف، 1388هـ ـ 1969م.</w:t>
      </w:r>
    </w:p>
    <w:p w14:paraId="710C0CD8" w14:textId="77777777" w:rsidR="00225376" w:rsidRDefault="00F12CCE" w:rsidP="00F12CCE">
      <w:pPr>
        <w:rPr>
          <w:rtl/>
        </w:rPr>
      </w:pPr>
      <w:r>
        <w:br w:type="page"/>
      </w:r>
    </w:p>
    <w:p w14:paraId="4A70769B" w14:textId="1AD37DD8" w:rsidR="00F12CCE" w:rsidRDefault="00225376" w:rsidP="00F12CCE">
      <w:pPr>
        <w:rPr>
          <w:rtl/>
        </w:rPr>
      </w:pPr>
      <w:r>
        <w:rPr>
          <w:rFonts w:hint="cs"/>
          <w:rtl/>
        </w:rPr>
        <w:lastRenderedPageBreak/>
        <w:t>28</w:t>
      </w:r>
      <w:r w:rsidRPr="00225376">
        <w:rPr>
          <w:rStyle w:val="rfdBold2"/>
          <w:rFonts w:hint="cs"/>
          <w:rtl/>
        </w:rPr>
        <w:t>-</w:t>
      </w:r>
      <w:r w:rsidR="00F12CCE" w:rsidRPr="00225376">
        <w:rPr>
          <w:rStyle w:val="rfdBold2"/>
          <w:rtl/>
        </w:rPr>
        <w:t xml:space="preserve"> طبقات النحويّين واللغويّين</w:t>
      </w:r>
      <w:r w:rsidR="00F12CCE">
        <w:rPr>
          <w:rtl/>
        </w:rPr>
        <w:t>: محمّد بن الحسن بن عبيد الله الزبيدي الأندلسي الإشبيلي، أبو بكر (ت 379هـ)، تحقيق: محمّد أبو الفضل إبراهيم، الطبعة: الثانية، دار المعارف.</w:t>
      </w:r>
    </w:p>
    <w:p w14:paraId="4C4E71C8" w14:textId="01BE5E41" w:rsidR="00F12CCE" w:rsidRDefault="00225376" w:rsidP="00F12CCE">
      <w:pPr>
        <w:rPr>
          <w:rtl/>
        </w:rPr>
      </w:pPr>
      <w:r>
        <w:rPr>
          <w:rFonts w:hint="cs"/>
          <w:rtl/>
        </w:rPr>
        <w:t>29-</w:t>
      </w:r>
      <w:r w:rsidR="00F12CCE" w:rsidRPr="00225376">
        <w:rPr>
          <w:rStyle w:val="rfdBold2"/>
          <w:rFonts w:hint="eastAsia"/>
          <w:rtl/>
        </w:rPr>
        <w:t>ظاهرة</w:t>
      </w:r>
      <w:r w:rsidR="00F12CCE" w:rsidRPr="00225376">
        <w:rPr>
          <w:rStyle w:val="rfdBold2"/>
          <w:rtl/>
        </w:rPr>
        <w:t xml:space="preserve"> التخفيف في النحو العربي</w:t>
      </w:r>
      <w:r w:rsidR="00F12CCE">
        <w:rPr>
          <w:rtl/>
        </w:rPr>
        <w:t>: أحمد عفيفي، الدار المصرية اللبنانية، الطبعة الأولىٰ، 1996م.</w:t>
      </w:r>
    </w:p>
    <w:p w14:paraId="786FDDD8" w14:textId="33A6AFC2" w:rsidR="00F12CCE" w:rsidRDefault="00225376" w:rsidP="00F12CCE">
      <w:pPr>
        <w:rPr>
          <w:rtl/>
        </w:rPr>
      </w:pPr>
      <w:r>
        <w:rPr>
          <w:rFonts w:hint="cs"/>
          <w:rtl/>
        </w:rPr>
        <w:t>30-</w:t>
      </w:r>
      <w:r w:rsidR="00F12CCE" w:rsidRPr="00225376">
        <w:rPr>
          <w:rStyle w:val="rfdBold2"/>
          <w:rFonts w:hint="eastAsia"/>
          <w:rtl/>
        </w:rPr>
        <w:t>عطر</w:t>
      </w:r>
      <w:r w:rsidR="00F12CCE" w:rsidRPr="00225376">
        <w:rPr>
          <w:rStyle w:val="rfdBold2"/>
          <w:rtl/>
        </w:rPr>
        <w:t xml:space="preserve"> العروس فيما تبتهج به النفوس</w:t>
      </w:r>
      <w:r w:rsidR="00F12CCE">
        <w:rPr>
          <w:rtl/>
        </w:rPr>
        <w:t xml:space="preserve">: لأبي المحاسن محمّد بن عبد الوهاب الهمداني (ت 1305هـ)، الملقّب بإمام الحرمين، تحقيق: محمّد كاظم المحمودي، دار المتّقين، بيروت، 1432هـ ـ2011م. </w:t>
      </w:r>
    </w:p>
    <w:p w14:paraId="769E9FA7" w14:textId="0D13953A" w:rsidR="00F12CCE" w:rsidRDefault="00225376" w:rsidP="00F12CCE">
      <w:pPr>
        <w:rPr>
          <w:rtl/>
        </w:rPr>
      </w:pPr>
      <w:r>
        <w:rPr>
          <w:rFonts w:hint="cs"/>
          <w:rtl/>
        </w:rPr>
        <w:t>31-</w:t>
      </w:r>
      <w:r w:rsidR="00F12CCE" w:rsidRPr="00225376">
        <w:rPr>
          <w:rStyle w:val="rfdBold2"/>
          <w:rFonts w:hint="eastAsia"/>
          <w:rtl/>
        </w:rPr>
        <w:t>الغدير</w:t>
      </w:r>
      <w:r w:rsidR="00F12CCE" w:rsidRPr="00225376">
        <w:rPr>
          <w:rStyle w:val="rfdBold2"/>
          <w:rtl/>
        </w:rPr>
        <w:t xml:space="preserve"> في الكتاب والسنة والأثر</w:t>
      </w:r>
      <w:r w:rsidR="00F12CCE">
        <w:rPr>
          <w:rtl/>
        </w:rPr>
        <w:t>: عبد الحسين الأميني</w:t>
      </w:r>
      <w:r w:rsidR="00922F94">
        <w:rPr>
          <w:rtl/>
        </w:rPr>
        <w:t xml:space="preserve"> </w:t>
      </w:r>
      <w:r w:rsidR="00F12CCE">
        <w:rPr>
          <w:rtl/>
        </w:rPr>
        <w:t>(ت 1390هـ)، دار الكتاب اللبناني، بيروت، (د.ت).</w:t>
      </w:r>
    </w:p>
    <w:p w14:paraId="3E5FB0FF" w14:textId="4D0C1E93" w:rsidR="00F12CCE" w:rsidRDefault="00225376" w:rsidP="00F12CCE">
      <w:pPr>
        <w:rPr>
          <w:rtl/>
        </w:rPr>
      </w:pPr>
      <w:r>
        <w:rPr>
          <w:rFonts w:hint="cs"/>
          <w:rtl/>
        </w:rPr>
        <w:t>32-</w:t>
      </w:r>
      <w:r w:rsidR="00F12CCE" w:rsidRPr="00225376">
        <w:rPr>
          <w:rStyle w:val="rfdBold2"/>
          <w:rFonts w:hint="eastAsia"/>
          <w:rtl/>
        </w:rPr>
        <w:t>الغريبين</w:t>
      </w:r>
      <w:r w:rsidR="00F12CCE" w:rsidRPr="00225376">
        <w:rPr>
          <w:rStyle w:val="rfdBold2"/>
          <w:rtl/>
        </w:rPr>
        <w:t xml:space="preserve"> في القرآن والحديث</w:t>
      </w:r>
      <w:r w:rsidR="00F12CCE">
        <w:rPr>
          <w:rtl/>
        </w:rPr>
        <w:t>: أبو عبيد أحمد بن محمّد الهروي (ت 401هـ) تحقيق ودراسة: أحمد فريد المزيدي، مكتبة نزار مصطفىٰ الباز، المملكة العربية السعودية، الطبعة: الأولىٰ، 1999 م</w:t>
      </w:r>
    </w:p>
    <w:p w14:paraId="7815ECB1" w14:textId="49BD176E" w:rsidR="00F12CCE" w:rsidRDefault="00225376" w:rsidP="00F12CCE">
      <w:pPr>
        <w:rPr>
          <w:rtl/>
        </w:rPr>
      </w:pPr>
      <w:r>
        <w:rPr>
          <w:rFonts w:hint="cs"/>
          <w:rtl/>
        </w:rPr>
        <w:t>33-</w:t>
      </w:r>
      <w:r w:rsidR="00F12CCE" w:rsidRPr="00225376">
        <w:rPr>
          <w:rStyle w:val="rfdBold2"/>
          <w:rFonts w:hint="eastAsia"/>
          <w:rtl/>
        </w:rPr>
        <w:t>غنيمة</w:t>
      </w:r>
      <w:r w:rsidR="00F12CCE" w:rsidRPr="00225376">
        <w:rPr>
          <w:rStyle w:val="rfdBold2"/>
          <w:rtl/>
        </w:rPr>
        <w:t xml:space="preserve"> السفر في أحوال الشيخ جعفر</w:t>
      </w:r>
      <w:r w:rsidR="00F12CCE">
        <w:rPr>
          <w:rtl/>
        </w:rPr>
        <w:t xml:space="preserve">: لأبي المحاسن محمّد بن عبد الوهاب الهمداني (ت 1305هـ)، مطبعة الصافي، الأهواز، 1369هـ. </w:t>
      </w:r>
    </w:p>
    <w:p w14:paraId="7C263C21" w14:textId="4B83A90A" w:rsidR="00F12CCE" w:rsidRDefault="00225376" w:rsidP="00F12CCE">
      <w:pPr>
        <w:rPr>
          <w:rtl/>
        </w:rPr>
      </w:pPr>
      <w:r>
        <w:rPr>
          <w:rFonts w:hint="cs"/>
          <w:rtl/>
        </w:rPr>
        <w:t>34-</w:t>
      </w:r>
      <w:r w:rsidR="00F12CCE" w:rsidRPr="00225376">
        <w:rPr>
          <w:rStyle w:val="rfdBold2"/>
          <w:rFonts w:hint="eastAsia"/>
          <w:rtl/>
        </w:rPr>
        <w:t>فصوص</w:t>
      </w:r>
      <w:r w:rsidR="00F12CCE" w:rsidRPr="00225376">
        <w:rPr>
          <w:rStyle w:val="rfdBold2"/>
          <w:rtl/>
        </w:rPr>
        <w:t xml:space="preserve"> اليواقيت في نصوص المواقيت</w:t>
      </w:r>
      <w:r w:rsidR="00F12CCE">
        <w:rPr>
          <w:rtl/>
        </w:rPr>
        <w:t xml:space="preserve">: الميرزا محمّد بن عبد الوهاب الهمداني (ت 1305هـ)، مطبعة حسني، ايران، 1300 هـ. </w:t>
      </w:r>
    </w:p>
    <w:p w14:paraId="61DDCBAD" w14:textId="1A232DB2" w:rsidR="00F12CCE" w:rsidRDefault="00225376" w:rsidP="00F12CCE">
      <w:pPr>
        <w:rPr>
          <w:rtl/>
        </w:rPr>
      </w:pPr>
      <w:r>
        <w:rPr>
          <w:rFonts w:hint="cs"/>
          <w:rtl/>
        </w:rPr>
        <w:t>35-</w:t>
      </w:r>
      <w:r w:rsidR="00F12CCE" w:rsidRPr="00225376">
        <w:rPr>
          <w:rStyle w:val="rfdBold2"/>
          <w:rFonts w:hint="eastAsia"/>
          <w:rtl/>
        </w:rPr>
        <w:t>فيض</w:t>
      </w:r>
      <w:r w:rsidR="00F12CCE" w:rsidRPr="00225376">
        <w:rPr>
          <w:rStyle w:val="rfdBold2"/>
          <w:rtl/>
        </w:rPr>
        <w:t xml:space="preserve"> نشر الانشراح من روض طيّ الاقتراح</w:t>
      </w:r>
      <w:r w:rsidR="00F12CCE">
        <w:rPr>
          <w:rtl/>
        </w:rPr>
        <w:t>: محمّد بن الطيّب الفاسي (ت1170هـ)، تحقيق وشرح: محمود يوسف فجال، دار البحوث للدراسات الإسلامية، الإمارات، دبي، الطبعة الأولىٰ، 2000م.</w:t>
      </w:r>
    </w:p>
    <w:p w14:paraId="14DB9846" w14:textId="64511B2A" w:rsidR="00F12CCE" w:rsidRDefault="00225376" w:rsidP="00F12CCE">
      <w:pPr>
        <w:rPr>
          <w:rtl/>
        </w:rPr>
      </w:pPr>
      <w:r>
        <w:rPr>
          <w:rFonts w:hint="cs"/>
          <w:rtl/>
        </w:rPr>
        <w:t>36-</w:t>
      </w:r>
      <w:r w:rsidR="00F12CCE" w:rsidRPr="00225376">
        <w:rPr>
          <w:rStyle w:val="rfdBold2"/>
          <w:rFonts w:hint="eastAsia"/>
          <w:rtl/>
        </w:rPr>
        <w:t>القاموس</w:t>
      </w:r>
      <w:r w:rsidR="00F12CCE" w:rsidRPr="00225376">
        <w:rPr>
          <w:rStyle w:val="rfdBold2"/>
          <w:rtl/>
        </w:rPr>
        <w:t xml:space="preserve"> المحيط</w:t>
      </w:r>
      <w:r w:rsidR="00F12CCE">
        <w:rPr>
          <w:rtl/>
        </w:rPr>
        <w:t>:</w:t>
      </w:r>
      <w:r w:rsidR="00922F94">
        <w:rPr>
          <w:rtl/>
        </w:rPr>
        <w:t xml:space="preserve"> </w:t>
      </w:r>
      <w:r w:rsidR="00F12CCE">
        <w:rPr>
          <w:rtl/>
        </w:rPr>
        <w:t>مجد الدين أبو طاهر محمّد بن يعقوب الفيروزآبادي (ت 817هـ) تحقيق: مكتب تحقيق التراث في مؤسّسة الرسالة، بإشراف: محمّد نعيم العرقسُوسي، مؤسّسة الرسالة للطباعة والنشر والتوزيع، بيروت ـ</w:t>
      </w:r>
      <w:r w:rsidR="00922F94">
        <w:rPr>
          <w:rtl/>
        </w:rPr>
        <w:t xml:space="preserve"> </w:t>
      </w:r>
      <w:r w:rsidR="00F12CCE">
        <w:rPr>
          <w:rtl/>
        </w:rPr>
        <w:t>لبنان،</w:t>
      </w:r>
      <w:r w:rsidR="00922F94">
        <w:rPr>
          <w:rtl/>
        </w:rPr>
        <w:t xml:space="preserve"> </w:t>
      </w:r>
      <w:r w:rsidR="00F12CCE">
        <w:rPr>
          <w:rtl/>
        </w:rPr>
        <w:t>الطبعة: الثامنة، 1426 هـ ـ 2005م.</w:t>
      </w:r>
    </w:p>
    <w:p w14:paraId="107F747E" w14:textId="77777777" w:rsidR="00BC5BBC" w:rsidRDefault="00F12CCE" w:rsidP="00F12CCE">
      <w:pPr>
        <w:rPr>
          <w:rtl/>
        </w:rPr>
      </w:pPr>
      <w:r>
        <w:br w:type="page"/>
      </w:r>
    </w:p>
    <w:p w14:paraId="5782E8DB" w14:textId="5D90FA4B" w:rsidR="00F12CCE" w:rsidRDefault="00BC5BBC" w:rsidP="00F12CCE">
      <w:pPr>
        <w:rPr>
          <w:rtl/>
        </w:rPr>
      </w:pPr>
      <w:r>
        <w:rPr>
          <w:rFonts w:hint="cs"/>
          <w:rtl/>
        </w:rPr>
        <w:lastRenderedPageBreak/>
        <w:t>37-</w:t>
      </w:r>
      <w:r w:rsidR="00F12CCE" w:rsidRPr="00BC5BBC">
        <w:rPr>
          <w:rStyle w:val="rfdBold2"/>
          <w:rtl/>
        </w:rPr>
        <w:t>كشّاف اصطلاحات الفنون والعلوم</w:t>
      </w:r>
      <w:r w:rsidR="00F12CCE">
        <w:rPr>
          <w:rtl/>
        </w:rPr>
        <w:t>: محمّد بن علي ابن القاضي محمّد حامد بن محمّد صابر الفاروقي الحنفي التهانوي (ت بعد 1158هـ)، تقديم وإشراف ومراجعة: د. رفيق العجم، تحقيق: د. علي دحروج، نقل النصّ الفارسي إلىٰ العربية: د. عبد الله الخالدي، الترجمة الأجنبية: د. جو</w:t>
      </w:r>
      <w:r w:rsidR="00F12CCE">
        <w:rPr>
          <w:rFonts w:hint="eastAsia"/>
          <w:rtl/>
        </w:rPr>
        <w:t>رج</w:t>
      </w:r>
      <w:r w:rsidR="00F12CCE">
        <w:rPr>
          <w:rtl/>
        </w:rPr>
        <w:t xml:space="preserve"> زيناني، مكتبة لبنان ناشرون ـ</w:t>
      </w:r>
      <w:r w:rsidR="00922F94">
        <w:rPr>
          <w:rtl/>
        </w:rPr>
        <w:t xml:space="preserve"> </w:t>
      </w:r>
      <w:r w:rsidR="00F12CCE">
        <w:rPr>
          <w:rtl/>
        </w:rPr>
        <w:t>بيروت الطبعة: الأولىٰ، 1996م.</w:t>
      </w:r>
    </w:p>
    <w:p w14:paraId="60E60A52" w14:textId="21A53836" w:rsidR="00F12CCE" w:rsidRDefault="00BC5BBC" w:rsidP="00F12CCE">
      <w:pPr>
        <w:rPr>
          <w:rtl/>
        </w:rPr>
      </w:pPr>
      <w:r>
        <w:rPr>
          <w:rFonts w:hint="cs"/>
          <w:rtl/>
        </w:rPr>
        <w:t>38-</w:t>
      </w:r>
      <w:r w:rsidR="00F12CCE" w:rsidRPr="00BC5BBC">
        <w:rPr>
          <w:rStyle w:val="rfdBold2"/>
          <w:rFonts w:hint="eastAsia"/>
          <w:rtl/>
        </w:rPr>
        <w:t>الكلّيات</w:t>
      </w:r>
      <w:r w:rsidR="00F12CCE" w:rsidRPr="00BC5BBC">
        <w:rPr>
          <w:rStyle w:val="rfdBold2"/>
          <w:rtl/>
        </w:rPr>
        <w:t xml:space="preserve"> معجم في المصطلحات والفروق اللغوية</w:t>
      </w:r>
      <w:r w:rsidR="00F12CCE">
        <w:rPr>
          <w:rtl/>
        </w:rPr>
        <w:t>: أيّوب بن موسىٰ الحسيني القريمي الكفوي، أبو البقاء الحنفي (ت 1094هـ)، عدنان درويش ـ محمّد المصري، مؤسّسة الرسالة ـ بيروت.</w:t>
      </w:r>
    </w:p>
    <w:p w14:paraId="7426E6E5" w14:textId="4FAA94FE" w:rsidR="00F12CCE" w:rsidRDefault="00BC5BBC" w:rsidP="00F12CCE">
      <w:pPr>
        <w:rPr>
          <w:rtl/>
        </w:rPr>
      </w:pPr>
      <w:r>
        <w:rPr>
          <w:rFonts w:hint="cs"/>
          <w:rtl/>
        </w:rPr>
        <w:t>39</w:t>
      </w:r>
      <w:r w:rsidRPr="00BC5BBC">
        <w:rPr>
          <w:rStyle w:val="rfdBold2"/>
          <w:rFonts w:hint="cs"/>
          <w:rtl/>
        </w:rPr>
        <w:t>-</w:t>
      </w:r>
      <w:r w:rsidR="00F12CCE" w:rsidRPr="00BC5BBC">
        <w:rPr>
          <w:rStyle w:val="rfdBold2"/>
          <w:rFonts w:hint="eastAsia"/>
          <w:rtl/>
        </w:rPr>
        <w:t>الكناش</w:t>
      </w:r>
      <w:r w:rsidR="00F12CCE" w:rsidRPr="00BC5BBC">
        <w:rPr>
          <w:rStyle w:val="rfdBold2"/>
          <w:rtl/>
        </w:rPr>
        <w:t xml:space="preserve"> في فني النحو والصرف</w:t>
      </w:r>
      <w:r w:rsidR="00F12CCE">
        <w:rPr>
          <w:rtl/>
        </w:rPr>
        <w:t>، أبو الفداء عماد الدين إسماعيل بن علي ابن عمر بن شاهنشاه بن أيّوب، الملك المؤيّد، صاحب حماة (ت 732 هـ) دراسة وتحقيق: الدكتور رياض الخوّام، المكتبة العصرية للطباعة والنشر، بيروت لبنان، 2000 م.</w:t>
      </w:r>
    </w:p>
    <w:p w14:paraId="1374C9BE" w14:textId="5462C8EC" w:rsidR="00F12CCE" w:rsidRDefault="00BC5BBC" w:rsidP="00F12CCE">
      <w:pPr>
        <w:rPr>
          <w:rtl/>
        </w:rPr>
      </w:pPr>
      <w:r>
        <w:rPr>
          <w:rFonts w:hint="cs"/>
          <w:rtl/>
        </w:rPr>
        <w:t>40-</w:t>
      </w:r>
      <w:r w:rsidR="00F12CCE" w:rsidRPr="00BC5BBC">
        <w:rPr>
          <w:rStyle w:val="rfdBold2"/>
          <w:rFonts w:hint="eastAsia"/>
          <w:rtl/>
        </w:rPr>
        <w:t>كواكب</w:t>
      </w:r>
      <w:r w:rsidR="00F12CCE" w:rsidRPr="00BC5BBC">
        <w:rPr>
          <w:rStyle w:val="rfdBold2"/>
          <w:rtl/>
        </w:rPr>
        <w:t xml:space="preserve"> مشهد الكاظمين في القرنين الأخيرين والقرن الحالي</w:t>
      </w:r>
      <w:r w:rsidR="00F12CCE">
        <w:rPr>
          <w:rtl/>
        </w:rPr>
        <w:t>: المهندس عبد الكريم الدبّاغ، ط1، دار المرتضىٰ، بيروت، منشورات العتبة الكاظمية المقدّسة، 1431هـ ـ 2010م.</w:t>
      </w:r>
    </w:p>
    <w:p w14:paraId="026C3CE4" w14:textId="08C44AB1" w:rsidR="00F12CCE" w:rsidRDefault="00BC5BBC" w:rsidP="00F12CCE">
      <w:pPr>
        <w:rPr>
          <w:rtl/>
        </w:rPr>
      </w:pPr>
      <w:r>
        <w:rPr>
          <w:rFonts w:hint="cs"/>
          <w:rtl/>
        </w:rPr>
        <w:t>41-</w:t>
      </w:r>
      <w:r w:rsidR="00F12CCE" w:rsidRPr="00BC5BBC">
        <w:rPr>
          <w:rStyle w:val="rfdBold2"/>
          <w:rFonts w:hint="eastAsia"/>
          <w:rtl/>
        </w:rPr>
        <w:t>اللباب</w:t>
      </w:r>
      <w:r w:rsidR="00F12CCE" w:rsidRPr="00BC5BBC">
        <w:rPr>
          <w:rStyle w:val="rfdBold2"/>
          <w:rtl/>
        </w:rPr>
        <w:t xml:space="preserve"> في علل البناء والإعراب</w:t>
      </w:r>
      <w:r w:rsidR="00F12CCE">
        <w:rPr>
          <w:rtl/>
        </w:rPr>
        <w:t>: أبو البقاء عبد الله بن الحسين بن عبد الله العكبري البغدادي محبّ الدين (ت 616هـ)، د. عبد الإله النبهان، دار الفكر ـ</w:t>
      </w:r>
      <w:r w:rsidR="00922F94">
        <w:rPr>
          <w:rtl/>
        </w:rPr>
        <w:t xml:space="preserve"> </w:t>
      </w:r>
      <w:r w:rsidR="00F12CCE">
        <w:rPr>
          <w:rtl/>
        </w:rPr>
        <w:t>دمشق، الطبعة: الأولىٰ، 1416هـ 1995م.</w:t>
      </w:r>
    </w:p>
    <w:p w14:paraId="0D68B985" w14:textId="4CBA3F0E" w:rsidR="00F12CCE" w:rsidRDefault="00BC5BBC" w:rsidP="00F12CCE">
      <w:pPr>
        <w:rPr>
          <w:rtl/>
        </w:rPr>
      </w:pPr>
      <w:r>
        <w:rPr>
          <w:rFonts w:hint="cs"/>
          <w:rtl/>
        </w:rPr>
        <w:t>42-</w:t>
      </w:r>
      <w:r w:rsidR="00F12CCE" w:rsidRPr="00BC5BBC">
        <w:rPr>
          <w:rStyle w:val="rfdBold2"/>
          <w:rFonts w:hint="eastAsia"/>
          <w:rtl/>
        </w:rPr>
        <w:t>لسان</w:t>
      </w:r>
      <w:r w:rsidR="00F12CCE" w:rsidRPr="00BC5BBC">
        <w:rPr>
          <w:rStyle w:val="rfdBold2"/>
          <w:rtl/>
        </w:rPr>
        <w:t xml:space="preserve"> العرب</w:t>
      </w:r>
      <w:r w:rsidR="00F12CCE">
        <w:rPr>
          <w:rtl/>
        </w:rPr>
        <w:t>: محمّد بن مكرم بن علي، أبو الفضل، جمال الدين ابن منظور الأنصاري (ت 711هـ)، دار صادر ـ</w:t>
      </w:r>
      <w:r w:rsidR="00922F94">
        <w:rPr>
          <w:rtl/>
        </w:rPr>
        <w:t xml:space="preserve"> </w:t>
      </w:r>
      <w:r w:rsidR="00F12CCE">
        <w:rPr>
          <w:rtl/>
        </w:rPr>
        <w:t>بيروت، الطبعة</w:t>
      </w:r>
      <w:r w:rsidR="00922F94">
        <w:rPr>
          <w:rtl/>
        </w:rPr>
        <w:t xml:space="preserve"> </w:t>
      </w:r>
      <w:r w:rsidR="00F12CCE">
        <w:rPr>
          <w:rtl/>
        </w:rPr>
        <w:t>الثالثة، 1414 هـ.</w:t>
      </w:r>
    </w:p>
    <w:p w14:paraId="05A1C9C3" w14:textId="1929AF08" w:rsidR="00F12CCE" w:rsidRDefault="00BC5BBC" w:rsidP="00F12CCE">
      <w:pPr>
        <w:rPr>
          <w:rtl/>
        </w:rPr>
      </w:pPr>
      <w:r>
        <w:rPr>
          <w:rFonts w:hint="cs"/>
          <w:rtl/>
        </w:rPr>
        <w:t>43-</w:t>
      </w:r>
      <w:r w:rsidR="00F12CCE" w:rsidRPr="00BC5BBC">
        <w:rPr>
          <w:rStyle w:val="rfdBold2"/>
          <w:rFonts w:hint="eastAsia"/>
          <w:rtl/>
        </w:rPr>
        <w:t>المباحث</w:t>
      </w:r>
      <w:r w:rsidR="00F12CCE" w:rsidRPr="00BC5BBC">
        <w:rPr>
          <w:rStyle w:val="rfdBold2"/>
          <w:rtl/>
        </w:rPr>
        <w:t xml:space="preserve"> المرضية المتعلّقة بـ</w:t>
      </w:r>
      <w:r w:rsidR="00F12CCE">
        <w:rPr>
          <w:rtl/>
        </w:rPr>
        <w:t>: (مَن) الشرطية: عبد الله بن يوسف بن أحمد بن عبد الله ابن يوسف، أبو محمّد، جمال الدين، ابن هشام (ت 761هـ)، تحقيق: الدكتور مازن المبارك، دار ابن كثير ـ دمشق / بيروت، الطبعة الأولىٰ، 1408هـ ـ 1987م.</w:t>
      </w:r>
    </w:p>
    <w:p w14:paraId="2AC5E8ED" w14:textId="2856A22B" w:rsidR="00F12CCE" w:rsidRDefault="00BC5BBC" w:rsidP="00F12CCE">
      <w:pPr>
        <w:rPr>
          <w:rtl/>
        </w:rPr>
      </w:pPr>
      <w:r>
        <w:rPr>
          <w:rFonts w:hint="cs"/>
          <w:rtl/>
        </w:rPr>
        <w:t>44-</w:t>
      </w:r>
      <w:r w:rsidR="00F12CCE" w:rsidRPr="00BC5BBC">
        <w:rPr>
          <w:rStyle w:val="rfdBold2"/>
          <w:rFonts w:hint="eastAsia"/>
          <w:rtl/>
        </w:rPr>
        <w:t>مجمع</w:t>
      </w:r>
      <w:r w:rsidR="00F12CCE" w:rsidRPr="00BC5BBC">
        <w:rPr>
          <w:rStyle w:val="rfdBold2"/>
          <w:rtl/>
        </w:rPr>
        <w:t xml:space="preserve"> الأمثال</w:t>
      </w:r>
      <w:r w:rsidR="00F12CCE">
        <w:rPr>
          <w:rtl/>
        </w:rPr>
        <w:t>: أبو الفضل أحمد بن محمّد بن إبراهيم الميداني النيسابوري (ت 518هـ)، تحقيق: محمّد محيي الدين عبد الحميد، دار المعرفة ـ بيروت، لبنان.</w:t>
      </w:r>
    </w:p>
    <w:p w14:paraId="05859096" w14:textId="3ACF5232" w:rsidR="00F12CCE" w:rsidRDefault="00BC5BBC" w:rsidP="00F12CCE">
      <w:pPr>
        <w:rPr>
          <w:rtl/>
        </w:rPr>
      </w:pPr>
      <w:r>
        <w:rPr>
          <w:rFonts w:hint="cs"/>
          <w:rtl/>
        </w:rPr>
        <w:t>45-</w:t>
      </w:r>
      <w:r w:rsidR="00F12CCE" w:rsidRPr="00BC5BBC">
        <w:rPr>
          <w:rStyle w:val="rfdBold2"/>
          <w:rFonts w:hint="eastAsia"/>
          <w:rtl/>
        </w:rPr>
        <w:t>المدارس</w:t>
      </w:r>
      <w:r w:rsidR="00F12CCE" w:rsidRPr="00BC5BBC">
        <w:rPr>
          <w:rStyle w:val="rfdBold2"/>
          <w:rtl/>
        </w:rPr>
        <w:t xml:space="preserve"> النحوية</w:t>
      </w:r>
      <w:r w:rsidR="00F12CCE">
        <w:rPr>
          <w:rtl/>
        </w:rPr>
        <w:t>: أحمد شوقي عبد السلام ضيف، الشهير بشوقي ضيف (ت 1426هـ)، دار المعارف.</w:t>
      </w:r>
    </w:p>
    <w:p w14:paraId="542BFD83" w14:textId="5ACC14B8" w:rsidR="00F12CCE" w:rsidRDefault="00F12CCE" w:rsidP="00F12CCE">
      <w:pPr>
        <w:rPr>
          <w:rtl/>
        </w:rPr>
      </w:pPr>
      <w:r>
        <w:br w:type="page"/>
      </w:r>
      <w:r w:rsidR="00BC5BBC">
        <w:rPr>
          <w:rFonts w:hint="cs"/>
          <w:rtl/>
        </w:rPr>
        <w:lastRenderedPageBreak/>
        <w:t>46-</w:t>
      </w:r>
      <w:r>
        <w:rPr>
          <w:rtl/>
        </w:rPr>
        <w:t xml:space="preserve"> </w:t>
      </w:r>
      <w:r w:rsidRPr="00BC5BBC">
        <w:rPr>
          <w:rStyle w:val="rfdBold2"/>
          <w:rtl/>
        </w:rPr>
        <w:t>المدخل إلىٰ تقويم اللسان</w:t>
      </w:r>
      <w:r>
        <w:rPr>
          <w:rtl/>
        </w:rPr>
        <w:t>: ابن هشام اللخمي (ت 577هـ)، تحقيق: الأستاذ الدكتور حاتم صالح الضامن، دار البشائر الإسلامية للطباعة والنشر والتوزيع، بيروت ـ</w:t>
      </w:r>
      <w:r w:rsidR="00922F94">
        <w:rPr>
          <w:rtl/>
        </w:rPr>
        <w:t xml:space="preserve"> </w:t>
      </w:r>
      <w:r>
        <w:rPr>
          <w:rtl/>
        </w:rPr>
        <w:t>لبنان، الطبعة الأولىٰ، 1424 هـ ـ 2003 م.</w:t>
      </w:r>
    </w:p>
    <w:p w14:paraId="3447AF80" w14:textId="52EF6F58" w:rsidR="00F12CCE" w:rsidRDefault="00BC5BBC" w:rsidP="00F12CCE">
      <w:pPr>
        <w:rPr>
          <w:rtl/>
        </w:rPr>
      </w:pPr>
      <w:r>
        <w:rPr>
          <w:rFonts w:hint="cs"/>
          <w:rtl/>
        </w:rPr>
        <w:t>47-</w:t>
      </w:r>
      <w:r w:rsidR="00F12CCE" w:rsidRPr="00BC5BBC">
        <w:rPr>
          <w:rStyle w:val="rfdBold2"/>
          <w:rFonts w:hint="eastAsia"/>
          <w:rtl/>
        </w:rPr>
        <w:t>المستطرف</w:t>
      </w:r>
      <w:r w:rsidR="00F12CCE" w:rsidRPr="00BC5BBC">
        <w:rPr>
          <w:rStyle w:val="rfdBold2"/>
          <w:rtl/>
        </w:rPr>
        <w:t xml:space="preserve"> من كلّ فنّ مستظرف</w:t>
      </w:r>
      <w:r w:rsidR="00F12CCE">
        <w:rPr>
          <w:rtl/>
        </w:rPr>
        <w:t>: شهاب الدين محمّد بن أحمد بن منصور الأبشيهي أبو الفتح (ت 852هـ)، عالم الكتب ـ</w:t>
      </w:r>
      <w:r w:rsidR="00922F94">
        <w:rPr>
          <w:rtl/>
        </w:rPr>
        <w:t xml:space="preserve"> </w:t>
      </w:r>
      <w:r w:rsidR="00F12CCE">
        <w:rPr>
          <w:rtl/>
        </w:rPr>
        <w:t>بيروت، الطبعة: الأولىٰ، 1419 هـ.</w:t>
      </w:r>
    </w:p>
    <w:p w14:paraId="3D249379" w14:textId="4A4B2385" w:rsidR="00F12CCE" w:rsidRDefault="00BC5BBC" w:rsidP="00F12CCE">
      <w:pPr>
        <w:rPr>
          <w:rtl/>
        </w:rPr>
      </w:pPr>
      <w:r>
        <w:rPr>
          <w:rFonts w:hint="cs"/>
          <w:rtl/>
        </w:rPr>
        <w:t>48-</w:t>
      </w:r>
      <w:r w:rsidR="00F12CCE" w:rsidRPr="00BC5BBC">
        <w:rPr>
          <w:rStyle w:val="rfdBold2"/>
          <w:rFonts w:hint="eastAsia"/>
          <w:rtl/>
        </w:rPr>
        <w:t>مسند</w:t>
      </w:r>
      <w:r w:rsidR="00F12CCE" w:rsidRPr="00BC5BBC">
        <w:rPr>
          <w:rStyle w:val="rfdBold2"/>
          <w:rtl/>
        </w:rPr>
        <w:t xml:space="preserve"> الإمام أحمد بن حنبل</w:t>
      </w:r>
      <w:r w:rsidR="00F12CCE">
        <w:rPr>
          <w:rtl/>
        </w:rPr>
        <w:t>: أبو عبد الله أحمد بن محمّد بن حنبل بن هلال بن أسد الشيباني (ت 241هـ)، المحقّق: أحمد محمّد شاكر، دار الحديث ـ</w:t>
      </w:r>
      <w:r w:rsidR="00922F94">
        <w:rPr>
          <w:rtl/>
        </w:rPr>
        <w:t xml:space="preserve"> </w:t>
      </w:r>
      <w:r w:rsidR="00F12CCE">
        <w:rPr>
          <w:rtl/>
        </w:rPr>
        <w:t>القاهرة،</w:t>
      </w:r>
      <w:r w:rsidR="00922F94">
        <w:rPr>
          <w:rtl/>
        </w:rPr>
        <w:t xml:space="preserve"> </w:t>
      </w:r>
      <w:r w:rsidR="00F12CCE">
        <w:rPr>
          <w:rtl/>
        </w:rPr>
        <w:t>الطبعة: الأولىٰ، 1416 هـ ـ 1995م.</w:t>
      </w:r>
    </w:p>
    <w:p w14:paraId="3F3A57DB" w14:textId="7DDEB6EB" w:rsidR="00F12CCE" w:rsidRDefault="00BC5BBC" w:rsidP="00F12CCE">
      <w:pPr>
        <w:rPr>
          <w:rtl/>
        </w:rPr>
      </w:pPr>
      <w:r>
        <w:rPr>
          <w:rFonts w:hint="cs"/>
          <w:rtl/>
        </w:rPr>
        <w:t>49-</w:t>
      </w:r>
      <w:r w:rsidR="00F12CCE" w:rsidRPr="00BC5BBC">
        <w:rPr>
          <w:rStyle w:val="rfdBold2"/>
          <w:rFonts w:hint="eastAsia"/>
          <w:rtl/>
        </w:rPr>
        <w:t>معارف</w:t>
      </w:r>
      <w:r w:rsidR="00F12CCE" w:rsidRPr="00BC5BBC">
        <w:rPr>
          <w:rStyle w:val="rfdBold2"/>
          <w:rtl/>
        </w:rPr>
        <w:t xml:space="preserve"> الرجال في تراجم العلماء والأدباء</w:t>
      </w:r>
      <w:r w:rsidR="00F12CCE">
        <w:rPr>
          <w:rtl/>
        </w:rPr>
        <w:t xml:space="preserve">: الشيخ محمّد حرز الدين (ت 1365هـ)، علّق عليه: محمّد حسين حرز الدين منشورات مكتبة المرعشي النجفي، قم المقدّسة، 1405هـ. </w:t>
      </w:r>
    </w:p>
    <w:p w14:paraId="3C4950AA" w14:textId="7FAE014E" w:rsidR="00F12CCE" w:rsidRDefault="00BC5BBC" w:rsidP="00F12CCE">
      <w:pPr>
        <w:rPr>
          <w:rtl/>
        </w:rPr>
      </w:pPr>
      <w:r>
        <w:rPr>
          <w:rFonts w:hint="cs"/>
          <w:rtl/>
        </w:rPr>
        <w:t>50-</w:t>
      </w:r>
      <w:r w:rsidR="00F12CCE" w:rsidRPr="00BC5BBC">
        <w:rPr>
          <w:rStyle w:val="rfdBold2"/>
          <w:rFonts w:hint="eastAsia"/>
          <w:rtl/>
        </w:rPr>
        <w:t>معجم</w:t>
      </w:r>
      <w:r w:rsidR="00F12CCE" w:rsidRPr="00BC5BBC">
        <w:rPr>
          <w:rStyle w:val="rfdBold2"/>
          <w:rtl/>
        </w:rPr>
        <w:t xml:space="preserve"> الأدباء (إرشاد الأريب إلىٰ معرفة الأديب</w:t>
      </w:r>
      <w:r w:rsidR="00F12CCE">
        <w:rPr>
          <w:rtl/>
        </w:rPr>
        <w:t>): شهاب الدين أبو عبد الله ياقوت بن عبد الله الرومي الحموي (ت 626هـ)، تحقيق: إحسان عبّاس، دار الغرب الإسلامي، بيروت، الطبعة: الأولىٰ، 1414 هـ ـ 1993م.</w:t>
      </w:r>
    </w:p>
    <w:p w14:paraId="63A85702" w14:textId="521CBCDA" w:rsidR="00F12CCE" w:rsidRDefault="00BC5BBC" w:rsidP="00F12CCE">
      <w:pPr>
        <w:rPr>
          <w:rtl/>
        </w:rPr>
      </w:pPr>
      <w:r>
        <w:rPr>
          <w:rFonts w:hint="cs"/>
          <w:rtl/>
        </w:rPr>
        <w:t>51-</w:t>
      </w:r>
      <w:r w:rsidR="00F12CCE" w:rsidRPr="00BC5BBC">
        <w:rPr>
          <w:rStyle w:val="rfdBold2"/>
          <w:rFonts w:hint="eastAsia"/>
          <w:rtl/>
        </w:rPr>
        <w:t>معجم</w:t>
      </w:r>
      <w:r w:rsidR="00F12CCE" w:rsidRPr="00BC5BBC">
        <w:rPr>
          <w:rStyle w:val="rfdBold2"/>
          <w:rtl/>
        </w:rPr>
        <w:t xml:space="preserve"> الفروق اللغوية</w:t>
      </w:r>
      <w:r w:rsidR="00F12CCE">
        <w:rPr>
          <w:rtl/>
        </w:rPr>
        <w:t>: أبو هلال الحسن بن عبد الله بن سهل بن سعيد بن يحيىٰ بن مهران العسكري (ت نحو 395هـ)، الشيخ بيت الله بيات، ومؤسّسة النشر الإسلامي، مؤسّسة النشر الإسلامي التابعة لجماعة المدرّسين بـ:</w:t>
      </w:r>
      <w:r w:rsidR="00922F94">
        <w:rPr>
          <w:rtl/>
        </w:rPr>
        <w:t xml:space="preserve"> </w:t>
      </w:r>
      <w:r w:rsidR="00F12CCE">
        <w:rPr>
          <w:rtl/>
        </w:rPr>
        <w:t>(قم)، الطبعة: الأولىٰ، 1412هـ.</w:t>
      </w:r>
    </w:p>
    <w:p w14:paraId="4C1ECBFB" w14:textId="4765ACAA" w:rsidR="00F12CCE" w:rsidRDefault="00BC5BBC" w:rsidP="00F12CCE">
      <w:pPr>
        <w:rPr>
          <w:rtl/>
        </w:rPr>
      </w:pPr>
      <w:r>
        <w:rPr>
          <w:rFonts w:hint="cs"/>
          <w:rtl/>
        </w:rPr>
        <w:t>52-</w:t>
      </w:r>
      <w:r w:rsidR="00F12CCE" w:rsidRPr="00BC5BBC">
        <w:rPr>
          <w:rStyle w:val="rfdBold2"/>
          <w:rFonts w:hint="eastAsia"/>
          <w:rtl/>
        </w:rPr>
        <w:t>مغني</w:t>
      </w:r>
      <w:r w:rsidR="00F12CCE" w:rsidRPr="00BC5BBC">
        <w:rPr>
          <w:rStyle w:val="rfdBold2"/>
          <w:rtl/>
        </w:rPr>
        <w:t xml:space="preserve"> اللبيب عن كتب الأعاريب</w:t>
      </w:r>
      <w:r w:rsidR="00F12CCE">
        <w:rPr>
          <w:rtl/>
        </w:rPr>
        <w:t>: عبد الله بن يوسف بن أحمد بن عبد الله ابن يوسف، أبو محمّد، جمال الدين، ابن هشام (ت 761هـ)، تحقيق: د. مازن المبارك / محمّد علي حمد الله، دار الفكر ـ</w:t>
      </w:r>
      <w:r w:rsidR="00922F94">
        <w:rPr>
          <w:rtl/>
        </w:rPr>
        <w:t xml:space="preserve"> </w:t>
      </w:r>
      <w:r w:rsidR="00F12CCE">
        <w:rPr>
          <w:rtl/>
        </w:rPr>
        <w:t>دمشق،</w:t>
      </w:r>
      <w:r w:rsidR="00922F94">
        <w:rPr>
          <w:rtl/>
        </w:rPr>
        <w:t xml:space="preserve"> </w:t>
      </w:r>
      <w:r w:rsidR="00F12CCE">
        <w:rPr>
          <w:rtl/>
        </w:rPr>
        <w:t>الطبعة: السادسة، 1985م.</w:t>
      </w:r>
    </w:p>
    <w:p w14:paraId="5484375F" w14:textId="61FC618D" w:rsidR="00F12CCE" w:rsidRDefault="00BC5BBC" w:rsidP="00F12CCE">
      <w:pPr>
        <w:rPr>
          <w:rtl/>
        </w:rPr>
      </w:pPr>
      <w:r>
        <w:rPr>
          <w:rFonts w:hint="cs"/>
          <w:rtl/>
        </w:rPr>
        <w:t>53-</w:t>
      </w:r>
      <w:r w:rsidR="00F12CCE" w:rsidRPr="00BC5BBC">
        <w:rPr>
          <w:rStyle w:val="rfdBold2"/>
          <w:rFonts w:hint="eastAsia"/>
          <w:rtl/>
        </w:rPr>
        <w:t>المقاصد</w:t>
      </w:r>
      <w:r w:rsidR="00F12CCE" w:rsidRPr="00BC5BBC">
        <w:rPr>
          <w:rStyle w:val="rfdBold2"/>
          <w:rtl/>
        </w:rPr>
        <w:t xml:space="preserve"> الشافية في شرح الخلاصة الكافية</w:t>
      </w:r>
      <w:r w:rsidR="00F12CCE">
        <w:rPr>
          <w:rtl/>
        </w:rPr>
        <w:t>: أبو إسحاق إبراهيم بن موسىٰ الشاطبي (ت 790هـ)، تحقيق: مجموعة محقّقين،</w:t>
      </w:r>
      <w:r w:rsidR="00922F94">
        <w:rPr>
          <w:rtl/>
        </w:rPr>
        <w:t xml:space="preserve"> </w:t>
      </w:r>
      <w:r w:rsidR="00F12CCE">
        <w:rPr>
          <w:rtl/>
        </w:rPr>
        <w:t>معهد البحوث العلمية وإحياء التراث الإسلامي بجامعة أمّ القرىٰ مكّة المكرّمة، الطبعة: الأولىٰ، 1428هـ ـ 2007م.</w:t>
      </w:r>
    </w:p>
    <w:p w14:paraId="6F4D1385" w14:textId="0A09A725" w:rsidR="00F12CCE" w:rsidRDefault="00BC5BBC" w:rsidP="00F12CCE">
      <w:pPr>
        <w:rPr>
          <w:rtl/>
        </w:rPr>
      </w:pPr>
      <w:r>
        <w:rPr>
          <w:rFonts w:hint="cs"/>
          <w:rtl/>
        </w:rPr>
        <w:t>54-</w:t>
      </w:r>
      <w:r w:rsidR="00F12CCE" w:rsidRPr="00BC5BBC">
        <w:rPr>
          <w:rStyle w:val="rfdBold2"/>
          <w:rFonts w:hint="eastAsia"/>
          <w:rtl/>
        </w:rPr>
        <w:t>المقاصد</w:t>
      </w:r>
      <w:r w:rsidR="00F12CCE" w:rsidRPr="00BC5BBC">
        <w:rPr>
          <w:rStyle w:val="rfdBold2"/>
          <w:rtl/>
        </w:rPr>
        <w:t xml:space="preserve"> النحوية في شرح شواهد شروح الألفية المشهور بـ</w:t>
      </w:r>
      <w:r w:rsidR="00F12CCE">
        <w:rPr>
          <w:rtl/>
        </w:rPr>
        <w:t>:</w:t>
      </w:r>
      <w:r w:rsidR="00922F94">
        <w:rPr>
          <w:rtl/>
        </w:rPr>
        <w:t xml:space="preserve"> </w:t>
      </w:r>
      <w:r w:rsidR="00F12CCE">
        <w:rPr>
          <w:rtl/>
        </w:rPr>
        <w:t>(</w:t>
      </w:r>
      <w:r w:rsidR="00F12CCE" w:rsidRPr="00BC5BBC">
        <w:rPr>
          <w:rStyle w:val="rfdBold2"/>
          <w:rtl/>
        </w:rPr>
        <w:t>شرح الشواهد الكبرىٰ):</w:t>
      </w:r>
    </w:p>
    <w:p w14:paraId="08019F2E" w14:textId="77777777" w:rsidR="00BC5BBC" w:rsidRDefault="00F12CCE" w:rsidP="00F12CCE">
      <w:pPr>
        <w:rPr>
          <w:rtl/>
        </w:rPr>
      </w:pPr>
      <w:r>
        <w:br w:type="page"/>
      </w:r>
    </w:p>
    <w:p w14:paraId="36A97045" w14:textId="41446839" w:rsidR="00F12CCE" w:rsidRDefault="00F12CCE" w:rsidP="00BC5BBC">
      <w:pPr>
        <w:pStyle w:val="rfdNormal0"/>
        <w:rPr>
          <w:rtl/>
        </w:rPr>
      </w:pPr>
      <w:r>
        <w:rPr>
          <w:rtl/>
        </w:rPr>
        <w:lastRenderedPageBreak/>
        <w:t>بدر الدين محمود بن أحمد بن موسىٰ العيني (ت 855هـ)، تحقيق: علي محمّد فاخر، أحمد محمّد توفيق السوداني، عبد العزيز محمّد فاخر، دار السلام للطباعة والنشر والتوزيع والترجمة، القاهرة ـ جمهورية مصر العربية، الطبعة الأولىٰ، 1431 هـ ـ 2010 م.</w:t>
      </w:r>
    </w:p>
    <w:p w14:paraId="1D12D830" w14:textId="2A2F06E5" w:rsidR="00F12CCE" w:rsidRDefault="00BC5BBC" w:rsidP="00F12CCE">
      <w:pPr>
        <w:rPr>
          <w:rtl/>
        </w:rPr>
      </w:pPr>
      <w:r>
        <w:rPr>
          <w:rFonts w:hint="cs"/>
          <w:rtl/>
        </w:rPr>
        <w:t>55</w:t>
      </w:r>
      <w:r w:rsidRPr="00BC5BBC">
        <w:rPr>
          <w:rStyle w:val="rfdBold2"/>
          <w:rFonts w:hint="cs"/>
          <w:rtl/>
        </w:rPr>
        <w:t>-</w:t>
      </w:r>
      <w:r w:rsidR="00F12CCE" w:rsidRPr="00BC5BBC">
        <w:rPr>
          <w:rStyle w:val="rfdBold2"/>
          <w:rFonts w:hint="eastAsia"/>
          <w:rtl/>
        </w:rPr>
        <w:t>المنصف</w:t>
      </w:r>
      <w:r w:rsidR="00F12CCE" w:rsidRPr="00BC5BBC">
        <w:rPr>
          <w:rStyle w:val="rfdBold2"/>
          <w:rtl/>
        </w:rPr>
        <w:t xml:space="preserve"> شرح كتاب التصريف</w:t>
      </w:r>
      <w:r w:rsidR="00F12CCE">
        <w:rPr>
          <w:rtl/>
        </w:rPr>
        <w:t>: لأبي عثمان المازني، أبو الفتح عثمان بن جنّي الموصلي (ت 392هـ)، دار إحياء التراث القديم، الطبعة الأولىٰ في ذي الحجّة سنة 1373هـ ـ أغسطس سنة 1954م.</w:t>
      </w:r>
    </w:p>
    <w:p w14:paraId="76FC5EA2" w14:textId="4F3444E7" w:rsidR="00F12CCE" w:rsidRDefault="00BC5BBC" w:rsidP="00F12CCE">
      <w:pPr>
        <w:rPr>
          <w:rtl/>
        </w:rPr>
      </w:pPr>
      <w:r>
        <w:rPr>
          <w:rFonts w:hint="cs"/>
          <w:rtl/>
        </w:rPr>
        <w:t>56-</w:t>
      </w:r>
      <w:r w:rsidR="00F12CCE" w:rsidRPr="00BC5BBC">
        <w:rPr>
          <w:rStyle w:val="rfdBold2"/>
          <w:rFonts w:hint="eastAsia"/>
          <w:rtl/>
        </w:rPr>
        <w:t>المنطق</w:t>
      </w:r>
      <w:r w:rsidR="00F12CCE">
        <w:rPr>
          <w:rtl/>
        </w:rPr>
        <w:t>: الشيخ محمّد رضا المظفّر</w:t>
      </w:r>
      <w:r w:rsidR="00922F94">
        <w:rPr>
          <w:rtl/>
        </w:rPr>
        <w:t xml:space="preserve"> </w:t>
      </w:r>
      <w:r w:rsidR="00F12CCE">
        <w:rPr>
          <w:rtl/>
        </w:rPr>
        <w:t>(ت 1383هـ)، ط4، مطبعة النعمان، النجف الأشرف، 1972م.</w:t>
      </w:r>
    </w:p>
    <w:p w14:paraId="4AC76BB4" w14:textId="449358E5" w:rsidR="00F12CCE" w:rsidRDefault="00BC5BBC" w:rsidP="00F12CCE">
      <w:pPr>
        <w:rPr>
          <w:rtl/>
        </w:rPr>
      </w:pPr>
      <w:r>
        <w:rPr>
          <w:rFonts w:hint="cs"/>
          <w:rtl/>
        </w:rPr>
        <w:t>57-</w:t>
      </w:r>
      <w:r w:rsidR="00F12CCE" w:rsidRPr="00BC5BBC">
        <w:rPr>
          <w:rStyle w:val="rfdBold2"/>
          <w:rFonts w:hint="eastAsia"/>
          <w:rtl/>
        </w:rPr>
        <w:t>نزهة</w:t>
      </w:r>
      <w:r w:rsidR="00F12CCE" w:rsidRPr="00BC5BBC">
        <w:rPr>
          <w:rStyle w:val="rfdBold2"/>
          <w:rtl/>
        </w:rPr>
        <w:t xml:space="preserve"> الألبّاء في طبقات الأدباء</w:t>
      </w:r>
      <w:r w:rsidR="00F12CCE">
        <w:rPr>
          <w:rtl/>
        </w:rPr>
        <w:t>: عبد الرحمن بن محمّد بن عبيد الله الأنصاري، أبو البركات، كمال الدين الأنباري (ت 577هـ)، تحقيق: إبراهيم السامرائي، مكتبة المنار، الزرقاء ـ</w:t>
      </w:r>
      <w:r w:rsidR="00922F94">
        <w:rPr>
          <w:rtl/>
        </w:rPr>
        <w:t xml:space="preserve"> </w:t>
      </w:r>
      <w:r w:rsidR="00F12CCE">
        <w:rPr>
          <w:rtl/>
        </w:rPr>
        <w:t>الأردن، الطبعة الثالثة، 1405 هـ ـ 1985 م.</w:t>
      </w:r>
    </w:p>
    <w:p w14:paraId="5F7BC629" w14:textId="6A49B2A1" w:rsidR="00F12CCE" w:rsidRDefault="00BC5BBC" w:rsidP="00F12CCE">
      <w:pPr>
        <w:rPr>
          <w:rtl/>
        </w:rPr>
      </w:pPr>
      <w:r>
        <w:rPr>
          <w:rFonts w:hint="cs"/>
          <w:rtl/>
        </w:rPr>
        <w:t>58-</w:t>
      </w:r>
      <w:r w:rsidR="00F12CCE" w:rsidRPr="00BC5BBC">
        <w:rPr>
          <w:rStyle w:val="rfdBold2"/>
          <w:rFonts w:hint="eastAsia"/>
          <w:rtl/>
        </w:rPr>
        <w:t>نقباء</w:t>
      </w:r>
      <w:r w:rsidR="00F12CCE" w:rsidRPr="00BC5BBC">
        <w:rPr>
          <w:rStyle w:val="rfdBold2"/>
          <w:rtl/>
        </w:rPr>
        <w:t xml:space="preserve"> البشر في القرن الرابع عشر</w:t>
      </w:r>
      <w:r w:rsidR="00F12CCE">
        <w:rPr>
          <w:rtl/>
        </w:rPr>
        <w:t>: مطبوع ضمن موسوعة طبقات أعلام الشيعة، الشيخ آقا بزرك الطهراني</w:t>
      </w:r>
      <w:r w:rsidR="00922F94">
        <w:rPr>
          <w:rtl/>
        </w:rPr>
        <w:t xml:space="preserve"> </w:t>
      </w:r>
      <w:r w:rsidR="00F12CCE">
        <w:rPr>
          <w:rtl/>
        </w:rPr>
        <w:t>(ت 1389هـ)، ط1، دار إحياء التراث العربي، بيروت، 1430هــ2009م.</w:t>
      </w:r>
    </w:p>
    <w:p w14:paraId="2A6DF0B5" w14:textId="3DAD6020" w:rsidR="00F12CCE" w:rsidRDefault="00BC5BBC" w:rsidP="00F12CCE">
      <w:pPr>
        <w:rPr>
          <w:rtl/>
        </w:rPr>
      </w:pPr>
      <w:r>
        <w:rPr>
          <w:rFonts w:hint="cs"/>
          <w:rtl/>
        </w:rPr>
        <w:t>59-</w:t>
      </w:r>
      <w:r w:rsidR="00F12CCE" w:rsidRPr="00BC5BBC">
        <w:rPr>
          <w:rStyle w:val="rfdBold2"/>
          <w:rFonts w:hint="eastAsia"/>
          <w:rtl/>
        </w:rPr>
        <w:t>نهاية</w:t>
      </w:r>
      <w:r w:rsidR="00F12CCE" w:rsidRPr="00BC5BBC">
        <w:rPr>
          <w:rStyle w:val="rfdBold2"/>
          <w:rtl/>
        </w:rPr>
        <w:t xml:space="preserve"> الحكمة</w:t>
      </w:r>
      <w:r w:rsidR="00F12CCE">
        <w:rPr>
          <w:rtl/>
        </w:rPr>
        <w:t>: محمّد حسين الطباطبائي، صحّحها وعلّق عليها: عبّاس السبزواري، مؤسّسة النشر الإسلامي التابعة إلىٰ جامعة المدرّسين، قم إيران.</w:t>
      </w:r>
    </w:p>
    <w:p w14:paraId="56B8131D" w14:textId="048503C0" w:rsidR="00F12CCE" w:rsidRDefault="00BC5BBC" w:rsidP="00F12CCE">
      <w:pPr>
        <w:rPr>
          <w:rtl/>
        </w:rPr>
      </w:pPr>
      <w:r>
        <w:rPr>
          <w:rFonts w:hint="cs"/>
          <w:rtl/>
        </w:rPr>
        <w:t>60-</w:t>
      </w:r>
      <w:r w:rsidR="00F12CCE" w:rsidRPr="00BC5BBC">
        <w:rPr>
          <w:rStyle w:val="rfdBold2"/>
          <w:rFonts w:hint="eastAsia"/>
          <w:rtl/>
        </w:rPr>
        <w:t>النهاية</w:t>
      </w:r>
      <w:r w:rsidR="00F12CCE" w:rsidRPr="00BC5BBC">
        <w:rPr>
          <w:rStyle w:val="rfdBold2"/>
          <w:rtl/>
        </w:rPr>
        <w:t xml:space="preserve"> في غريب الحديث والأثر</w:t>
      </w:r>
      <w:r w:rsidR="00F12CCE">
        <w:rPr>
          <w:rtl/>
        </w:rPr>
        <w:t>: مجد الدين أبو السعادات المبارك ابن عبد الكريم الشيباني الجزري ابن الأثير (ت 606هـ)، تحقيق: طاهر أحمد الزاوي ـ محمود محمّد الطناحي، المكتبة العلمية، بيروت،</w:t>
      </w:r>
      <w:r w:rsidR="00922F94">
        <w:rPr>
          <w:rtl/>
        </w:rPr>
        <w:t xml:space="preserve"> </w:t>
      </w:r>
      <w:r w:rsidR="00F12CCE">
        <w:rPr>
          <w:rtl/>
        </w:rPr>
        <w:t>1979م.</w:t>
      </w:r>
    </w:p>
    <w:p w14:paraId="6EC224B0" w14:textId="4BFD96A2" w:rsidR="00F12CCE" w:rsidRDefault="00BC5BBC" w:rsidP="00F12CCE">
      <w:pPr>
        <w:rPr>
          <w:rtl/>
        </w:rPr>
      </w:pPr>
      <w:r>
        <w:rPr>
          <w:rFonts w:hint="cs"/>
          <w:rtl/>
        </w:rPr>
        <w:t>61-</w:t>
      </w:r>
      <w:r w:rsidR="00F12CCE" w:rsidRPr="00BC5BBC">
        <w:rPr>
          <w:rStyle w:val="rfdBold2"/>
          <w:rFonts w:hint="eastAsia"/>
          <w:rtl/>
        </w:rPr>
        <w:t>هبة</w:t>
      </w:r>
      <w:r w:rsidR="00F12CCE" w:rsidRPr="00BC5BBC">
        <w:rPr>
          <w:rStyle w:val="rfdBold2"/>
          <w:rtl/>
        </w:rPr>
        <w:t xml:space="preserve"> الشباب في علمي النحو والإعراب</w:t>
      </w:r>
      <w:r w:rsidR="00F12CCE">
        <w:rPr>
          <w:rtl/>
        </w:rPr>
        <w:t xml:space="preserve">: محمّد بن عبد الوهاب الهمداني (1305هـ)، دراسة وتحقيق: قاسم شهيد كاظم. </w:t>
      </w:r>
    </w:p>
    <w:p w14:paraId="29065605" w14:textId="2ED94857" w:rsidR="00F12CCE" w:rsidRDefault="00BC5BBC" w:rsidP="00F12CCE">
      <w:pPr>
        <w:rPr>
          <w:rtl/>
        </w:rPr>
      </w:pPr>
      <w:r>
        <w:rPr>
          <w:rFonts w:hint="cs"/>
          <w:rtl/>
        </w:rPr>
        <w:t>62-</w:t>
      </w:r>
      <w:r w:rsidR="00F12CCE" w:rsidRPr="00BC5BBC">
        <w:rPr>
          <w:rStyle w:val="rfdBold2"/>
          <w:rFonts w:hint="eastAsia"/>
          <w:rtl/>
        </w:rPr>
        <w:t>وفيات</w:t>
      </w:r>
      <w:r w:rsidR="00F12CCE" w:rsidRPr="00BC5BBC">
        <w:rPr>
          <w:rStyle w:val="rfdBold2"/>
          <w:rtl/>
        </w:rPr>
        <w:t xml:space="preserve"> الأعيان وأنباء أبناء الزمان</w:t>
      </w:r>
      <w:r w:rsidR="00F12CCE">
        <w:rPr>
          <w:rtl/>
        </w:rPr>
        <w:t>: أبو العبّاس شمس الدين أحمد بن محمّد بن إبراهيم بن أبي بكر ابن خلكان البرمكي الإربلي (ت 681هـ)، تحقيق: إحسان عبّاس، دار صادر ـ</w:t>
      </w:r>
      <w:r w:rsidR="00922F94">
        <w:rPr>
          <w:rtl/>
        </w:rPr>
        <w:t xml:space="preserve"> </w:t>
      </w:r>
      <w:r w:rsidR="00F12CCE">
        <w:rPr>
          <w:rtl/>
        </w:rPr>
        <w:t>بيروت،</w:t>
      </w:r>
      <w:r w:rsidR="00922F94">
        <w:rPr>
          <w:rtl/>
        </w:rPr>
        <w:t xml:space="preserve"> </w:t>
      </w:r>
      <w:r w:rsidR="00F12CCE">
        <w:rPr>
          <w:rtl/>
        </w:rPr>
        <w:t>الطبعة</w:t>
      </w:r>
      <w:r w:rsidR="00922F94">
        <w:rPr>
          <w:rtl/>
        </w:rPr>
        <w:t xml:space="preserve"> </w:t>
      </w:r>
      <w:r w:rsidR="00F12CCE">
        <w:rPr>
          <w:rtl/>
        </w:rPr>
        <w:t>الأولىٰ.</w:t>
      </w:r>
    </w:p>
    <w:p w14:paraId="6AF2B750" w14:textId="77777777" w:rsidR="009E3F19" w:rsidRDefault="009E3F19" w:rsidP="007B6C16">
      <w:pPr>
        <w:rPr>
          <w:rtl/>
        </w:rPr>
        <w:sectPr w:rsidR="009E3F19" w:rsidSect="009E3F19">
          <w:headerReference w:type="even" r:id="rId48"/>
          <w:headerReference w:type="default" r:id="rId49"/>
          <w:type w:val="continuous"/>
          <w:pgSz w:w="11907" w:h="16840" w:code="9"/>
          <w:pgMar w:top="1701" w:right="2268" w:bottom="1134" w:left="2268" w:header="720" w:footer="720" w:gutter="0"/>
          <w:cols w:space="720"/>
          <w:titlePg/>
          <w:bidi/>
          <w:rtlGutter/>
          <w:docGrid w:linePitch="360"/>
        </w:sectPr>
      </w:pPr>
    </w:p>
    <w:p w14:paraId="731ECED0" w14:textId="1AB3488B" w:rsidR="00BC5BBC" w:rsidRDefault="00BC5BBC" w:rsidP="007B6C16">
      <w:pPr>
        <w:rPr>
          <w:rtl/>
        </w:rPr>
      </w:pPr>
      <w:r>
        <w:rPr>
          <w:rtl/>
        </w:rPr>
        <w:br w:type="page"/>
      </w:r>
    </w:p>
    <w:p w14:paraId="67DCD050" w14:textId="07908143" w:rsidR="00BC5BBC" w:rsidRDefault="00BC5BBC" w:rsidP="00BC5BBC">
      <w:pPr>
        <w:pStyle w:val="rfdBold1"/>
        <w:rPr>
          <w:rtl/>
          <w:lang w:bidi="ar-IQ"/>
        </w:rPr>
      </w:pPr>
      <w:r>
        <w:rPr>
          <w:rFonts w:hint="cs"/>
          <w:rtl/>
        </w:rPr>
        <w:lastRenderedPageBreak/>
        <w:t xml:space="preserve">من </w:t>
      </w:r>
      <w:r>
        <w:rPr>
          <w:rFonts w:hint="cs"/>
          <w:rtl/>
          <w:lang w:bidi="ar-IQ"/>
        </w:rPr>
        <w:t>أنباء التراث</w:t>
      </w:r>
    </w:p>
    <w:p w14:paraId="4DBB8A8F" w14:textId="6B61E4E2" w:rsidR="00BC5BBC" w:rsidRDefault="00BC5BBC" w:rsidP="00BC5BBC">
      <w:pPr>
        <w:pStyle w:val="rfdLeftBold"/>
        <w:rPr>
          <w:rtl/>
          <w:lang w:bidi="ar-IQ"/>
        </w:rPr>
      </w:pPr>
      <w:r>
        <w:rPr>
          <w:rFonts w:hint="cs"/>
          <w:rtl/>
          <w:lang w:bidi="ar-IQ"/>
        </w:rPr>
        <w:t>هيئة التحرير</w:t>
      </w:r>
    </w:p>
    <w:tbl>
      <w:tblPr>
        <w:tblStyle w:val="TableGrid"/>
        <w:bidiVisual/>
        <w:tblW w:w="499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4"/>
        <w:gridCol w:w="283"/>
        <w:gridCol w:w="3544"/>
      </w:tblGrid>
      <w:tr w:rsidR="00BC5BBC" w14:paraId="1EB7F834" w14:textId="77777777" w:rsidTr="00BC5BBC">
        <w:tc>
          <w:tcPr>
            <w:tcW w:w="2400" w:type="pct"/>
          </w:tcPr>
          <w:p w14:paraId="70D26B56" w14:textId="77777777" w:rsidR="00BC5BBC" w:rsidRDefault="00BC5BBC" w:rsidP="00BC5BBC">
            <w:pPr>
              <w:pStyle w:val="rfdCenterBold1"/>
              <w:rPr>
                <w:rtl/>
              </w:rPr>
            </w:pPr>
            <w:r>
              <w:rPr>
                <w:rFonts w:hint="eastAsia"/>
                <w:rtl/>
              </w:rPr>
              <w:t>كتب</w:t>
            </w:r>
            <w:r>
              <w:rPr>
                <w:rtl/>
              </w:rPr>
              <w:t xml:space="preserve"> صدرت محقّقة</w:t>
            </w:r>
          </w:p>
          <w:p w14:paraId="536CA346" w14:textId="77777777" w:rsidR="00BC5BBC" w:rsidRDefault="00BC5BBC" w:rsidP="00BC5BBC">
            <w:pPr>
              <w:pStyle w:val="rfdBold1"/>
              <w:rPr>
                <w:rtl/>
              </w:rPr>
            </w:pPr>
            <w:r>
              <w:rPr>
                <w:rtl/>
              </w:rPr>
              <w:t>* حياة الأرواح ومشكاة المصباح.</w:t>
            </w:r>
          </w:p>
          <w:p w14:paraId="09C096F7" w14:textId="77777777" w:rsidR="00BC5BBC" w:rsidRDefault="00BC5BBC" w:rsidP="00BC5BBC">
            <w:pPr>
              <w:rPr>
                <w:rtl/>
              </w:rPr>
            </w:pPr>
            <w:r>
              <w:rPr>
                <w:rFonts w:hint="eastAsia"/>
                <w:rtl/>
              </w:rPr>
              <w:t>تأليف</w:t>
            </w:r>
            <w:r>
              <w:rPr>
                <w:rtl/>
              </w:rPr>
              <w:t>: الشيخ تقيّ الدين إبراهيم بن علي الكفعمي (ت 905هـ).</w:t>
            </w:r>
          </w:p>
          <w:p w14:paraId="1D8DD088" w14:textId="3C6C2FBD" w:rsidR="00BC5BBC" w:rsidRDefault="00BC5BBC" w:rsidP="00BC5BBC">
            <w:pPr>
              <w:rPr>
                <w:rtl/>
                <w:lang w:bidi="ar-IQ"/>
              </w:rPr>
            </w:pPr>
            <w:r>
              <w:rPr>
                <w:rFonts w:hint="eastAsia"/>
                <w:rtl/>
              </w:rPr>
              <w:t>يأتي</w:t>
            </w:r>
            <w:r>
              <w:rPr>
                <w:rtl/>
              </w:rPr>
              <w:t xml:space="preserve"> هذا الكتاب في عداد كتب الكشكول التي اعتاد تأليفها العلماء أنساً بالعلوم والمطالعات وتسلية للخواطر والنفوس وقد احتوىٰ علىٰ ثمان وسبعين باباً في العديد من المواضيع وصنوف العلوم مثل الفقه والحديث والدعاء والبلاغة والتاريخ والسيرة والحكم والمواعظ والأخلاق وعلم الرجال والأدب والشعر</w:t>
            </w:r>
          </w:p>
        </w:tc>
        <w:tc>
          <w:tcPr>
            <w:tcW w:w="192" w:type="pct"/>
          </w:tcPr>
          <w:p w14:paraId="6485B2AB" w14:textId="77777777" w:rsidR="00BC5BBC" w:rsidRDefault="00BC5BBC" w:rsidP="00BC5BBC">
            <w:pPr>
              <w:rPr>
                <w:rtl/>
                <w:lang w:bidi="ar-IQ"/>
              </w:rPr>
            </w:pPr>
          </w:p>
        </w:tc>
        <w:tc>
          <w:tcPr>
            <w:tcW w:w="2407" w:type="pct"/>
          </w:tcPr>
          <w:p w14:paraId="057477A0" w14:textId="77777777" w:rsidR="00BC5BBC" w:rsidRDefault="00BC5BBC" w:rsidP="00BC5BBC">
            <w:pPr>
              <w:pStyle w:val="rfdNormal0"/>
              <w:rPr>
                <w:rtl/>
              </w:rPr>
            </w:pPr>
            <w:r>
              <w:rPr>
                <w:rFonts w:hint="eastAsia"/>
                <w:rtl/>
              </w:rPr>
              <w:t>والنحو</w:t>
            </w:r>
            <w:r>
              <w:rPr>
                <w:rtl/>
              </w:rPr>
              <w:t xml:space="preserve"> وعلوم الفلك والنجوم والطبّ والحيوان والنبات وما شابهها وشاكلها.</w:t>
            </w:r>
          </w:p>
          <w:p w14:paraId="601DEC46" w14:textId="77777777" w:rsidR="00BC5BBC" w:rsidRDefault="00BC5BBC" w:rsidP="00BC5BBC">
            <w:pPr>
              <w:rPr>
                <w:rtl/>
              </w:rPr>
            </w:pPr>
            <w:r>
              <w:rPr>
                <w:rFonts w:hint="eastAsia"/>
                <w:rtl/>
              </w:rPr>
              <w:t>تحقيق</w:t>
            </w:r>
            <w:r>
              <w:rPr>
                <w:rtl/>
              </w:rPr>
              <w:t>: باسم محمّد مال الله الأسدي.</w:t>
            </w:r>
          </w:p>
          <w:p w14:paraId="76FE12C6" w14:textId="77777777" w:rsidR="00BC5BBC" w:rsidRDefault="00BC5BBC" w:rsidP="00BC5BBC">
            <w:pPr>
              <w:rPr>
                <w:rtl/>
              </w:rPr>
            </w:pPr>
            <w:r>
              <w:rPr>
                <w:rFonts w:hint="eastAsia"/>
                <w:rtl/>
              </w:rPr>
              <w:t>الحجم</w:t>
            </w:r>
            <w:r>
              <w:rPr>
                <w:rtl/>
              </w:rPr>
              <w:t>: وزيري.</w:t>
            </w:r>
          </w:p>
          <w:p w14:paraId="0C23329D" w14:textId="77777777" w:rsidR="00BC5BBC" w:rsidRDefault="00BC5BBC" w:rsidP="00BC5BBC">
            <w:pPr>
              <w:rPr>
                <w:rtl/>
              </w:rPr>
            </w:pPr>
            <w:r>
              <w:rPr>
                <w:rFonts w:hint="eastAsia"/>
                <w:rtl/>
              </w:rPr>
              <w:t>نشر</w:t>
            </w:r>
            <w:r>
              <w:rPr>
                <w:rtl/>
              </w:rPr>
              <w:t>: قسم الشؤون الفكرية والثقافية التابع للعتبة الحسينية ـ كربلاء المقدّسة ـ العراق.</w:t>
            </w:r>
          </w:p>
          <w:p w14:paraId="3D596E1A" w14:textId="77777777" w:rsidR="00BC5BBC" w:rsidRDefault="00BC5BBC" w:rsidP="00BC5BBC">
            <w:pPr>
              <w:pStyle w:val="rfdBold1"/>
              <w:rPr>
                <w:rtl/>
              </w:rPr>
            </w:pPr>
            <w:r>
              <w:rPr>
                <w:rtl/>
              </w:rPr>
              <w:t xml:space="preserve">* رسالة الاستيجار لرثاء الإمام الحسين </w:t>
            </w:r>
            <w:r w:rsidRPr="00901E89">
              <w:rPr>
                <w:rStyle w:val="rfdAlaem"/>
                <w:rtl/>
              </w:rPr>
              <w:t>عليه‌السلام</w:t>
            </w:r>
            <w:r>
              <w:rPr>
                <w:rtl/>
              </w:rPr>
              <w:t xml:space="preserve"> .</w:t>
            </w:r>
          </w:p>
          <w:p w14:paraId="2AE1B6B6" w14:textId="77777777" w:rsidR="00BC5BBC" w:rsidRDefault="00BC5BBC" w:rsidP="00BC5BBC">
            <w:pPr>
              <w:rPr>
                <w:rtl/>
              </w:rPr>
            </w:pPr>
            <w:r>
              <w:rPr>
                <w:rFonts w:hint="eastAsia"/>
                <w:rtl/>
              </w:rPr>
              <w:t>تأليف</w:t>
            </w:r>
            <w:r>
              <w:rPr>
                <w:rtl/>
              </w:rPr>
              <w:t>: الشيخ محمد بن أحمد الدرازي البحراني (ت1182 هـ).</w:t>
            </w:r>
          </w:p>
          <w:p w14:paraId="78242BF9" w14:textId="21FF7511" w:rsidR="00BC5BBC" w:rsidRDefault="00BC5BBC" w:rsidP="00BC5BBC">
            <w:pPr>
              <w:rPr>
                <w:rtl/>
                <w:lang w:bidi="ar-IQ"/>
              </w:rPr>
            </w:pPr>
            <w:r>
              <w:rPr>
                <w:rFonts w:hint="eastAsia"/>
                <w:rtl/>
              </w:rPr>
              <w:t>يشتمل</w:t>
            </w:r>
            <w:r>
              <w:rPr>
                <w:rtl/>
              </w:rPr>
              <w:t xml:space="preserve"> هذا الكتاب علىٰ إشكالات وردود التي ردّدت في زمانه </w:t>
            </w:r>
            <w:r w:rsidRPr="00BC5BBC">
              <w:rPr>
                <w:rStyle w:val="rfdAlaem"/>
                <w:rtl/>
              </w:rPr>
              <w:t>رحمه</w:t>
            </w:r>
            <w:r w:rsidRPr="00BC5BBC">
              <w:rPr>
                <w:rStyle w:val="rfdAlaem"/>
                <w:rFonts w:hint="cs"/>
                <w:rtl/>
              </w:rPr>
              <w:t>‌</w:t>
            </w:r>
            <w:r w:rsidRPr="00BC5BBC">
              <w:rPr>
                <w:rStyle w:val="rfdAlaem"/>
                <w:rtl/>
              </w:rPr>
              <w:t>الله</w:t>
            </w:r>
            <w:r>
              <w:rPr>
                <w:rtl/>
              </w:rPr>
              <w:t xml:space="preserve"> في</w:t>
            </w:r>
          </w:p>
        </w:tc>
      </w:tr>
    </w:tbl>
    <w:p w14:paraId="6540F167" w14:textId="77777777" w:rsidR="009E3F19" w:rsidRDefault="009E3F19" w:rsidP="00BC5BBC">
      <w:pPr>
        <w:rPr>
          <w:rtl/>
        </w:rPr>
        <w:sectPr w:rsidR="009E3F19" w:rsidSect="009E3F19">
          <w:headerReference w:type="default" r:id="rId50"/>
          <w:type w:val="continuous"/>
          <w:pgSz w:w="11907" w:h="16840" w:code="9"/>
          <w:pgMar w:top="1701" w:right="2268" w:bottom="1134" w:left="2268" w:header="720" w:footer="720" w:gutter="0"/>
          <w:cols w:space="720"/>
          <w:titlePg/>
          <w:bidi/>
          <w:rtlGutter/>
          <w:docGrid w:linePitch="360"/>
        </w:sectPr>
      </w:pPr>
    </w:p>
    <w:p w14:paraId="7380F7F7" w14:textId="40D923D8" w:rsidR="00BC5BBC" w:rsidRDefault="00F12CCE" w:rsidP="00BC5BBC">
      <w:r>
        <w:br w:type="page"/>
      </w:r>
    </w:p>
    <w:tbl>
      <w:tblPr>
        <w:tblStyle w:val="TableGrid"/>
        <w:bidiVisual/>
        <w:tblW w:w="499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4"/>
        <w:gridCol w:w="283"/>
        <w:gridCol w:w="3544"/>
      </w:tblGrid>
      <w:tr w:rsidR="00BC5BBC" w14:paraId="08F8D57C" w14:textId="77777777" w:rsidTr="00BC5BBC">
        <w:tc>
          <w:tcPr>
            <w:tcW w:w="2400" w:type="pct"/>
          </w:tcPr>
          <w:p w14:paraId="5736A368" w14:textId="39F00CDA" w:rsidR="00BC5BBC" w:rsidRDefault="00BC5BBC" w:rsidP="00BC5BBC">
            <w:pPr>
              <w:pStyle w:val="rfdNormal0"/>
              <w:rPr>
                <w:rtl/>
              </w:rPr>
            </w:pPr>
            <w:r>
              <w:rPr>
                <w:rFonts w:hint="eastAsia"/>
                <w:rtl/>
              </w:rPr>
              <w:lastRenderedPageBreak/>
              <w:t>مسألة</w:t>
            </w:r>
            <w:r>
              <w:rPr>
                <w:rtl/>
              </w:rPr>
              <w:t xml:space="preserve"> استيجار الخطيب والرادود الحسيني وأحكام النياحة وأقامة العزاء علىٰ الأئمّة المعصومين </w:t>
            </w:r>
            <w:r w:rsidRPr="00901E89">
              <w:rPr>
                <w:rStyle w:val="rfdAlaem"/>
                <w:rtl/>
              </w:rPr>
              <w:t>عليهم‌السلام</w:t>
            </w:r>
            <w:r>
              <w:rPr>
                <w:rtl/>
              </w:rPr>
              <w:t xml:space="preserve"> كما يشتمل علىٰ خاتمة قيّمة للمؤلّف </w:t>
            </w:r>
            <w:r w:rsidRPr="00BC5BBC">
              <w:rPr>
                <w:rStyle w:val="rfdAlaem"/>
                <w:rtl/>
              </w:rPr>
              <w:t>رحمه</w:t>
            </w:r>
            <w:r w:rsidRPr="00BC5BBC">
              <w:rPr>
                <w:rStyle w:val="rfdAlaem"/>
                <w:rFonts w:hint="cs"/>
                <w:rtl/>
              </w:rPr>
              <w:t>‌</w:t>
            </w:r>
            <w:r w:rsidRPr="00BC5BBC">
              <w:rPr>
                <w:rStyle w:val="rfdAlaem"/>
                <w:rtl/>
              </w:rPr>
              <w:t>الله</w:t>
            </w:r>
            <w:r>
              <w:rPr>
                <w:rtl/>
              </w:rPr>
              <w:t xml:space="preserve"> في هذا الموضوع.</w:t>
            </w:r>
          </w:p>
          <w:p w14:paraId="66279E3A" w14:textId="77777777" w:rsidR="00BC5BBC" w:rsidRDefault="00BC5BBC" w:rsidP="00BC5BBC">
            <w:pPr>
              <w:rPr>
                <w:rtl/>
              </w:rPr>
            </w:pPr>
            <w:r>
              <w:rPr>
                <w:rFonts w:hint="eastAsia"/>
                <w:rtl/>
              </w:rPr>
              <w:t>تحقيق</w:t>
            </w:r>
            <w:r>
              <w:rPr>
                <w:rtl/>
              </w:rPr>
              <w:t>: الشيخ حسن بن علي آل سع</w:t>
            </w:r>
            <w:r>
              <w:rPr>
                <w:rFonts w:hint="cs"/>
                <w:rtl/>
              </w:rPr>
              <w:t>ی</w:t>
            </w:r>
            <w:r>
              <w:rPr>
                <w:rFonts w:hint="eastAsia"/>
                <w:rtl/>
              </w:rPr>
              <w:t>د</w:t>
            </w:r>
            <w:r>
              <w:rPr>
                <w:rtl/>
              </w:rPr>
              <w:t>.</w:t>
            </w:r>
          </w:p>
          <w:p w14:paraId="18EE01EC" w14:textId="77777777" w:rsidR="00BC5BBC" w:rsidRDefault="00BC5BBC" w:rsidP="00BC5BBC">
            <w:pPr>
              <w:rPr>
                <w:rtl/>
              </w:rPr>
            </w:pPr>
            <w:r>
              <w:rPr>
                <w:rFonts w:hint="eastAsia"/>
                <w:rtl/>
              </w:rPr>
              <w:t>الحجم</w:t>
            </w:r>
            <w:r>
              <w:rPr>
                <w:rtl/>
              </w:rPr>
              <w:t>: وزيري.</w:t>
            </w:r>
          </w:p>
          <w:p w14:paraId="7DCC6EF5" w14:textId="77777777" w:rsidR="00BC5BBC" w:rsidRDefault="00BC5BBC" w:rsidP="00BC5BBC">
            <w:pPr>
              <w:rPr>
                <w:rtl/>
              </w:rPr>
            </w:pPr>
            <w:r>
              <w:rPr>
                <w:rFonts w:hint="eastAsia"/>
                <w:rtl/>
              </w:rPr>
              <w:t>نشر</w:t>
            </w:r>
            <w:r>
              <w:rPr>
                <w:rtl/>
              </w:rPr>
              <w:t xml:space="preserve">: مجمع الإمام الحسين </w:t>
            </w:r>
            <w:r w:rsidRPr="00901E89">
              <w:rPr>
                <w:rStyle w:val="rfdAlaem"/>
                <w:rtl/>
              </w:rPr>
              <w:t>عليه‌السلام</w:t>
            </w:r>
            <w:r>
              <w:rPr>
                <w:rtl/>
              </w:rPr>
              <w:t xml:space="preserve"> ، كربلاء ـ العراق.</w:t>
            </w:r>
          </w:p>
          <w:p w14:paraId="26C99DFF" w14:textId="77777777" w:rsidR="00BC5BBC" w:rsidRDefault="00BC5BBC" w:rsidP="00BC5BBC">
            <w:pPr>
              <w:pStyle w:val="rfdBold1"/>
              <w:rPr>
                <w:rtl/>
              </w:rPr>
            </w:pPr>
            <w:r>
              <w:rPr>
                <w:rtl/>
              </w:rPr>
              <w:t>* مجمع الإجازات (1).</w:t>
            </w:r>
          </w:p>
          <w:p w14:paraId="1FBF162E" w14:textId="77777777" w:rsidR="00BC5BBC" w:rsidRDefault="00BC5BBC" w:rsidP="00BC5BBC">
            <w:pPr>
              <w:rPr>
                <w:rtl/>
              </w:rPr>
            </w:pPr>
            <w:r>
              <w:rPr>
                <w:rFonts w:hint="eastAsia"/>
                <w:rtl/>
              </w:rPr>
              <w:t>جمع</w:t>
            </w:r>
            <w:r>
              <w:rPr>
                <w:rtl/>
              </w:rPr>
              <w:t xml:space="preserve"> وإعداد: ناصر الدين الأنصاري القمّي.</w:t>
            </w:r>
          </w:p>
          <w:p w14:paraId="00C2B4B0" w14:textId="77777777" w:rsidR="00BC5BBC" w:rsidRDefault="00BC5BBC" w:rsidP="00BC5BBC">
            <w:pPr>
              <w:rPr>
                <w:rtl/>
              </w:rPr>
            </w:pPr>
            <w:r>
              <w:rPr>
                <w:rFonts w:hint="eastAsia"/>
                <w:rtl/>
              </w:rPr>
              <w:t>كتاب</w:t>
            </w:r>
            <w:r>
              <w:rPr>
                <w:rtl/>
              </w:rPr>
              <w:t xml:space="preserve"> جُمعت فيه مجموعة من الإجازات من قبل بعض فقهائنا الأعلام لبعض الفضلاء من أهل العلم، قام المعدّ بجمعها وترتيبها وطبع منها الجزء الأوّل. علماً أنّ هذه الإجازات طبعت في مجلّة تراثنا.</w:t>
            </w:r>
          </w:p>
          <w:p w14:paraId="0274DB0C" w14:textId="489A6C79" w:rsidR="00BC5BBC" w:rsidRDefault="00BC5BBC" w:rsidP="00BC5BBC">
            <w:pPr>
              <w:rPr>
                <w:rtl/>
                <w:lang w:bidi="ar-IQ"/>
              </w:rPr>
            </w:pPr>
            <w:r>
              <w:rPr>
                <w:rFonts w:hint="eastAsia"/>
                <w:rtl/>
              </w:rPr>
              <w:t>اشتمل</w:t>
            </w:r>
            <w:r>
              <w:rPr>
                <w:rtl/>
              </w:rPr>
              <w:t xml:space="preserve"> الكتاب على: إجازة آية الله العلّامة السيّد عبد الله شبّر لآية الله</w:t>
            </w:r>
          </w:p>
        </w:tc>
        <w:tc>
          <w:tcPr>
            <w:tcW w:w="192" w:type="pct"/>
          </w:tcPr>
          <w:p w14:paraId="58041DF8" w14:textId="77777777" w:rsidR="00BC5BBC" w:rsidRDefault="00BC5BBC" w:rsidP="00BB6996">
            <w:pPr>
              <w:rPr>
                <w:rtl/>
                <w:lang w:bidi="ar-IQ"/>
              </w:rPr>
            </w:pPr>
          </w:p>
        </w:tc>
        <w:tc>
          <w:tcPr>
            <w:tcW w:w="2407" w:type="pct"/>
          </w:tcPr>
          <w:p w14:paraId="4F9CD38A" w14:textId="77777777" w:rsidR="00BC5BBC" w:rsidRDefault="00BC5BBC" w:rsidP="00BC5BBC">
            <w:pPr>
              <w:pStyle w:val="rfdNormal0"/>
              <w:rPr>
                <w:rtl/>
              </w:rPr>
            </w:pPr>
            <w:r>
              <w:rPr>
                <w:rFonts w:hint="eastAsia"/>
                <w:rtl/>
              </w:rPr>
              <w:t>السيّد</w:t>
            </w:r>
            <w:r>
              <w:rPr>
                <w:rtl/>
              </w:rPr>
              <w:t xml:space="preserve"> تقي القزويني، إجازة آية الله السيّد حسن الصدر للعلّامة الشيخ آقا بزرك الطهراني، إجازة آية الله شيخ الشريعة الإصفهاني للعلّامة الشيخ آقا بزرك الطهراني، إجازة آية الله السيّد حسن الصدر لآية الله السيّد صدر الدين الصدر، إجازة آية الله السيّد حسن الصدر </w:t>
            </w:r>
            <w:r>
              <w:rPr>
                <w:rFonts w:hint="eastAsia"/>
                <w:rtl/>
              </w:rPr>
              <w:t>للسيّد</w:t>
            </w:r>
            <w:r>
              <w:rPr>
                <w:rtl/>
              </w:rPr>
              <w:t xml:space="preserve"> صدر الدين الصدر الإصفهاني، إجازة آية الله السيّد حسن الصدر للعلّامة الشيخ أبي الفضل النجم آبادي، إجازة العلّامة الشيخ محمد علي الأردوبادي لآية الله السيّد محمد هادي الميلاني، إجازة العلّامة الشيخ محمد علي الأردوبادي لآية الله السيّد شهاب الدين المرع</w:t>
            </w:r>
            <w:r>
              <w:rPr>
                <w:rFonts w:hint="eastAsia"/>
                <w:rtl/>
              </w:rPr>
              <w:t>شي،</w:t>
            </w:r>
            <w:r>
              <w:rPr>
                <w:rtl/>
              </w:rPr>
              <w:t xml:space="preserve"> إجازة آية الله السيّد عبد الحسين شرف الدين لآية الله السيّد شهاب الدين المرعشي، إجازة العلّامة الشيخ آقا بزرك الطهراني لآية الله الشيخ محمّد رضا الطبسي.</w:t>
            </w:r>
          </w:p>
          <w:p w14:paraId="4E6C3F28" w14:textId="77777777" w:rsidR="00BC5BBC" w:rsidRDefault="00BC5BBC" w:rsidP="00BC5BBC">
            <w:pPr>
              <w:rPr>
                <w:rtl/>
              </w:rPr>
            </w:pPr>
            <w:r>
              <w:rPr>
                <w:rFonts w:hint="eastAsia"/>
                <w:rtl/>
              </w:rPr>
              <w:t>الحجم</w:t>
            </w:r>
            <w:r>
              <w:rPr>
                <w:rtl/>
              </w:rPr>
              <w:t>: وزيري.</w:t>
            </w:r>
          </w:p>
          <w:p w14:paraId="10DCFD94" w14:textId="29BFBC32" w:rsidR="00BC5BBC" w:rsidRDefault="00BC5BBC" w:rsidP="00BC5BBC">
            <w:pPr>
              <w:rPr>
                <w:rtl/>
                <w:lang w:bidi="ar-IQ"/>
              </w:rPr>
            </w:pPr>
            <w:r>
              <w:rPr>
                <w:rFonts w:hint="eastAsia"/>
                <w:rtl/>
              </w:rPr>
              <w:t>تحقيق</w:t>
            </w:r>
            <w:r>
              <w:rPr>
                <w:rtl/>
              </w:rPr>
              <w:t>: ناصر الدين الأنصاري</w:t>
            </w:r>
          </w:p>
        </w:tc>
      </w:tr>
    </w:tbl>
    <w:p w14:paraId="140C7AF5" w14:textId="68F341F8" w:rsidR="00BC5BBC" w:rsidRDefault="00F12CCE" w:rsidP="00BC5BBC">
      <w:r>
        <w:br w:type="page"/>
      </w:r>
    </w:p>
    <w:tbl>
      <w:tblPr>
        <w:tblStyle w:val="TableGrid"/>
        <w:bidiVisual/>
        <w:tblW w:w="499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4"/>
        <w:gridCol w:w="283"/>
        <w:gridCol w:w="3544"/>
      </w:tblGrid>
      <w:tr w:rsidR="00BC5BBC" w14:paraId="325CC694" w14:textId="77777777" w:rsidTr="00BB6996">
        <w:tc>
          <w:tcPr>
            <w:tcW w:w="2400" w:type="pct"/>
          </w:tcPr>
          <w:p w14:paraId="169305D5" w14:textId="77777777" w:rsidR="00BC5BBC" w:rsidRDefault="00BC5BBC" w:rsidP="00BC5BBC">
            <w:pPr>
              <w:pStyle w:val="rfdNormal0"/>
              <w:rPr>
                <w:rtl/>
              </w:rPr>
            </w:pPr>
            <w:r>
              <w:rPr>
                <w:rFonts w:hint="eastAsia"/>
                <w:rtl/>
              </w:rPr>
              <w:lastRenderedPageBreak/>
              <w:t>القمّي</w:t>
            </w:r>
            <w:r>
              <w:rPr>
                <w:rtl/>
              </w:rPr>
              <w:t>.</w:t>
            </w:r>
          </w:p>
          <w:p w14:paraId="21537D7E" w14:textId="77777777" w:rsidR="00BC5BBC" w:rsidRDefault="00BC5BBC" w:rsidP="00BC5BBC">
            <w:pPr>
              <w:rPr>
                <w:rtl/>
              </w:rPr>
            </w:pPr>
            <w:r>
              <w:rPr>
                <w:rFonts w:hint="eastAsia"/>
                <w:rtl/>
              </w:rPr>
              <w:t>نشر</w:t>
            </w:r>
            <w:r>
              <w:rPr>
                <w:rtl/>
              </w:rPr>
              <w:t xml:space="preserve">: المؤلّف. </w:t>
            </w:r>
          </w:p>
          <w:p w14:paraId="1B021EB2" w14:textId="77777777" w:rsidR="00BC5BBC" w:rsidRDefault="00BC5BBC" w:rsidP="00BC5BBC">
            <w:pPr>
              <w:pStyle w:val="rfdBold1"/>
              <w:rPr>
                <w:rtl/>
              </w:rPr>
            </w:pPr>
            <w:r>
              <w:rPr>
                <w:rtl/>
              </w:rPr>
              <w:t>* معالم العلماء (4).</w:t>
            </w:r>
          </w:p>
          <w:p w14:paraId="3B6056ED" w14:textId="77777777" w:rsidR="00BC5BBC" w:rsidRDefault="00BC5BBC" w:rsidP="00BC5BBC">
            <w:pPr>
              <w:rPr>
                <w:rtl/>
              </w:rPr>
            </w:pPr>
            <w:r>
              <w:rPr>
                <w:rFonts w:hint="eastAsia"/>
                <w:rtl/>
              </w:rPr>
              <w:t>تأليف</w:t>
            </w:r>
            <w:r>
              <w:rPr>
                <w:rtl/>
              </w:rPr>
              <w:t>: محمّد بن علي بن شهر آشوب المازندراني السروي (ت 588 هـ).</w:t>
            </w:r>
          </w:p>
          <w:p w14:paraId="345A6EB2" w14:textId="53B99EE6" w:rsidR="00BC5BBC" w:rsidRDefault="00BC5BBC" w:rsidP="00BC5BBC">
            <w:pPr>
              <w:rPr>
                <w:rtl/>
                <w:lang w:bidi="ar-IQ"/>
              </w:rPr>
            </w:pPr>
            <w:r>
              <w:rPr>
                <w:rFonts w:hint="eastAsia"/>
                <w:rtl/>
              </w:rPr>
              <w:t>يعدّ</w:t>
            </w:r>
            <w:r>
              <w:rPr>
                <w:rtl/>
              </w:rPr>
              <w:t xml:space="preserve"> هذا الكتاب من الفهارس الرجالية التي اعتنى مصنّفها بتدوين كتب الشيعة وأسماء مصنّفيها قديماً وحديثاً، وهو من الكتب التي أثرت المكتبة الرجالية فصار محلّ اعتماد العلماء بعد فهرست الشيخ الطوسي، حيث عدّه المصنّف في مقدّمة الكتاب تتمّة له؛ إذ قال: «وإن كان ق</w:t>
            </w:r>
            <w:r>
              <w:rPr>
                <w:rFonts w:hint="eastAsia"/>
                <w:rtl/>
              </w:rPr>
              <w:t>د</w:t>
            </w:r>
            <w:r>
              <w:rPr>
                <w:rtl/>
              </w:rPr>
              <w:t xml:space="preserve"> جمع شيخنا أبو جعفر الطوسي </w:t>
            </w:r>
            <w:r w:rsidRPr="005F78D2">
              <w:rPr>
                <w:rStyle w:val="rfdAlaem"/>
                <w:rtl/>
              </w:rPr>
              <w:t>قدس</w:t>
            </w:r>
            <w:r w:rsidR="005F78D2" w:rsidRPr="005F78D2">
              <w:rPr>
                <w:rStyle w:val="rfdAlaem"/>
                <w:rFonts w:hint="cs"/>
                <w:rtl/>
              </w:rPr>
              <w:t>‌</w:t>
            </w:r>
            <w:r w:rsidRPr="005F78D2">
              <w:rPr>
                <w:rStyle w:val="rfdAlaem"/>
                <w:rtl/>
              </w:rPr>
              <w:t>سره</w:t>
            </w:r>
            <w:r>
              <w:rPr>
                <w:rtl/>
              </w:rPr>
              <w:t xml:space="preserve"> في ذلك العصر ما لا نظيرله إلّا أنّ هذا المختصر فيه زوائد وفوائد فيكون إذن تتمّة له، وقد زدت فيه نحواً من ستّمائة مصنّف وأشرت إلى المحذوف من كتابه وإن كانت الكتب لا تعدّ ولا تحدّ».</w:t>
            </w:r>
          </w:p>
        </w:tc>
        <w:tc>
          <w:tcPr>
            <w:tcW w:w="192" w:type="pct"/>
          </w:tcPr>
          <w:p w14:paraId="0C557A2F" w14:textId="77777777" w:rsidR="00BC5BBC" w:rsidRDefault="00BC5BBC" w:rsidP="00BB6996">
            <w:pPr>
              <w:rPr>
                <w:rtl/>
                <w:lang w:bidi="ar-IQ"/>
              </w:rPr>
            </w:pPr>
          </w:p>
        </w:tc>
        <w:tc>
          <w:tcPr>
            <w:tcW w:w="2407" w:type="pct"/>
          </w:tcPr>
          <w:p w14:paraId="05D5024B" w14:textId="77777777" w:rsidR="005F78D2" w:rsidRDefault="005F78D2" w:rsidP="005F78D2">
            <w:pPr>
              <w:rPr>
                <w:rtl/>
              </w:rPr>
            </w:pPr>
            <w:r>
              <w:rPr>
                <w:rFonts w:hint="eastAsia"/>
                <w:rtl/>
              </w:rPr>
              <w:t>هذا</w:t>
            </w:r>
            <w:r>
              <w:rPr>
                <w:rtl/>
              </w:rPr>
              <w:t xml:space="preserve"> وقد اهتمّت مؤسّسة آل البيت </w:t>
            </w:r>
            <w:r w:rsidRPr="00901E89">
              <w:rPr>
                <w:rStyle w:val="rfdAlaem"/>
                <w:rtl/>
              </w:rPr>
              <w:t>عليهم‌السلام</w:t>
            </w:r>
            <w:r>
              <w:rPr>
                <w:rtl/>
              </w:rPr>
              <w:t xml:space="preserve"> لإحياء التراث بتحقيق هذا السِّفر فصدر هذا الجزء (4) من الكتاب، وقد اعتمد في تحقيقه خمسة نسخ ذكرت في مقدّمة التحقيق.</w:t>
            </w:r>
          </w:p>
          <w:p w14:paraId="57C5ACAB" w14:textId="77777777" w:rsidR="005F78D2" w:rsidRDefault="005F78D2" w:rsidP="005F78D2">
            <w:pPr>
              <w:rPr>
                <w:rtl/>
              </w:rPr>
            </w:pPr>
            <w:r>
              <w:rPr>
                <w:rFonts w:hint="eastAsia"/>
                <w:rtl/>
              </w:rPr>
              <w:t>اشتمل</w:t>
            </w:r>
            <w:r>
              <w:rPr>
                <w:rtl/>
              </w:rPr>
              <w:t xml:space="preserve"> هذا الجزء (4) على: فصل فيمن عرف بكنيته، فصل فيمن عرف بلقب أو قبيلة أو بلد، فصل فيما جهل مصنّفه، باب في بعض شعراء أهل البيت </w:t>
            </w:r>
            <w:r w:rsidRPr="00901E89">
              <w:rPr>
                <w:rStyle w:val="rfdAlaem"/>
                <w:rtl/>
              </w:rPr>
              <w:t>عليهم‌السلام</w:t>
            </w:r>
            <w:r>
              <w:rPr>
                <w:rtl/>
              </w:rPr>
              <w:t xml:space="preserve"> .</w:t>
            </w:r>
          </w:p>
          <w:p w14:paraId="557E0984" w14:textId="77777777" w:rsidR="005F78D2" w:rsidRDefault="005F78D2" w:rsidP="005F78D2">
            <w:pPr>
              <w:rPr>
                <w:rtl/>
              </w:rPr>
            </w:pPr>
            <w:r>
              <w:rPr>
                <w:rFonts w:hint="eastAsia"/>
                <w:rtl/>
              </w:rPr>
              <w:t>الحجم</w:t>
            </w:r>
            <w:r>
              <w:rPr>
                <w:rtl/>
              </w:rPr>
              <w:t>: وزيري.</w:t>
            </w:r>
          </w:p>
          <w:p w14:paraId="5F3FEE49" w14:textId="77777777" w:rsidR="005F78D2" w:rsidRDefault="005F78D2" w:rsidP="005F78D2">
            <w:pPr>
              <w:rPr>
                <w:rtl/>
              </w:rPr>
            </w:pPr>
            <w:r>
              <w:rPr>
                <w:rFonts w:hint="eastAsia"/>
                <w:rtl/>
              </w:rPr>
              <w:t>تحقيق</w:t>
            </w:r>
            <w:r>
              <w:rPr>
                <w:rtl/>
              </w:rPr>
              <w:t xml:space="preserve">: مؤسّسة آل البيت </w:t>
            </w:r>
            <w:r w:rsidRPr="00901E89">
              <w:rPr>
                <w:rStyle w:val="rfdAlaem"/>
                <w:rtl/>
              </w:rPr>
              <w:t>عليهم‌السلام</w:t>
            </w:r>
            <w:r>
              <w:rPr>
                <w:rtl/>
              </w:rPr>
              <w:t xml:space="preserve">  لإحياء التراث، إيران ـ مشهد.</w:t>
            </w:r>
          </w:p>
          <w:p w14:paraId="32A53E7D" w14:textId="77777777" w:rsidR="005F78D2" w:rsidRDefault="005F78D2" w:rsidP="005F78D2">
            <w:pPr>
              <w:rPr>
                <w:rtl/>
              </w:rPr>
            </w:pPr>
            <w:r>
              <w:rPr>
                <w:rFonts w:hint="eastAsia"/>
                <w:rtl/>
              </w:rPr>
              <w:t>نشر</w:t>
            </w:r>
            <w:r>
              <w:rPr>
                <w:rtl/>
              </w:rPr>
              <w:t xml:space="preserve">: مؤسّسة آل البيت </w:t>
            </w:r>
            <w:r w:rsidRPr="00901E89">
              <w:rPr>
                <w:rStyle w:val="rfdAlaem"/>
                <w:rtl/>
              </w:rPr>
              <w:t>عليهم‌السلام</w:t>
            </w:r>
            <w:r>
              <w:rPr>
                <w:rtl/>
              </w:rPr>
              <w:t xml:space="preserve"> لإحياء التراث، إيران ـ قم.</w:t>
            </w:r>
          </w:p>
          <w:p w14:paraId="085AFE55" w14:textId="77777777" w:rsidR="005F78D2" w:rsidRDefault="005F78D2" w:rsidP="005F78D2">
            <w:pPr>
              <w:rPr>
                <w:rtl/>
              </w:rPr>
            </w:pPr>
            <w:r>
              <w:rPr>
                <w:rtl/>
              </w:rPr>
              <w:t>* ديوان الشيخ محسن أبو الحبّ الكبير (ت 1305هـ).</w:t>
            </w:r>
          </w:p>
          <w:p w14:paraId="2132BBD6" w14:textId="245CF3F1" w:rsidR="00BC5BBC" w:rsidRDefault="005F78D2" w:rsidP="005F78D2">
            <w:pPr>
              <w:rPr>
                <w:rtl/>
              </w:rPr>
            </w:pPr>
            <w:r>
              <w:rPr>
                <w:rFonts w:hint="eastAsia"/>
                <w:rtl/>
              </w:rPr>
              <w:t>ديوان</w:t>
            </w:r>
            <w:r>
              <w:rPr>
                <w:rtl/>
              </w:rPr>
              <w:t xml:space="preserve"> شعر لأحد أعلام الشعر العربي لبلاد الرافدين ورائد من روّاد أدب الطفّ الذي جادت قريحته </w:t>
            </w:r>
          </w:p>
        </w:tc>
      </w:tr>
    </w:tbl>
    <w:p w14:paraId="4C78A32C" w14:textId="346B61C8" w:rsidR="00BC5BBC" w:rsidRDefault="00F12CCE" w:rsidP="00BC5BBC">
      <w:r>
        <w:br w:type="page"/>
      </w:r>
    </w:p>
    <w:tbl>
      <w:tblPr>
        <w:tblStyle w:val="TableGrid"/>
        <w:bidiVisual/>
        <w:tblW w:w="499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4"/>
        <w:gridCol w:w="283"/>
        <w:gridCol w:w="3544"/>
      </w:tblGrid>
      <w:tr w:rsidR="005F78D2" w14:paraId="176D1355" w14:textId="77777777" w:rsidTr="00BB6996">
        <w:tc>
          <w:tcPr>
            <w:tcW w:w="2400" w:type="pct"/>
          </w:tcPr>
          <w:p w14:paraId="6B0D0577" w14:textId="6A24DBDC" w:rsidR="005F78D2" w:rsidRDefault="005F78D2" w:rsidP="005F78D2">
            <w:pPr>
              <w:pStyle w:val="rfdNormal0"/>
              <w:rPr>
                <w:rtl/>
              </w:rPr>
            </w:pPr>
            <w:r>
              <w:rPr>
                <w:rFonts w:hint="eastAsia"/>
                <w:rtl/>
              </w:rPr>
              <w:lastRenderedPageBreak/>
              <w:t>بروائع</w:t>
            </w:r>
            <w:r>
              <w:rPr>
                <w:rtl/>
              </w:rPr>
              <w:t xml:space="preserve"> الشعر العربي وعلىٰ مختلف بحور الشعر حبّاً وولاءً للحسين </w:t>
            </w:r>
            <w:r>
              <w:rPr>
                <w:rFonts w:hint="cs"/>
                <w:rtl/>
              </w:rPr>
              <w:t xml:space="preserve"> </w:t>
            </w:r>
            <w:r>
              <w:rPr>
                <w:rtl/>
              </w:rPr>
              <w:t xml:space="preserve">وتخليداً لملحمته يوم عاشوراء مع أهل بيته الكرام وصحبه الأوفياء يحكي هذا الديوان عن جودة الأدب العربي في العراق ومدىٰ تأثّر الشاعر بقضية أبي الأحرار أبي عبد الله الحسين </w:t>
            </w:r>
            <w:r>
              <w:rPr>
                <w:rFonts w:hint="cs"/>
                <w:rtl/>
              </w:rPr>
              <w:t xml:space="preserve"> </w:t>
            </w:r>
            <w:r>
              <w:rPr>
                <w:rtl/>
              </w:rPr>
              <w:t>لا سيّما وهو من أبناء كربلاء وقد ذكرت له ترجمة في أوّل الديوان.</w:t>
            </w:r>
          </w:p>
          <w:p w14:paraId="6D97A6E1" w14:textId="77777777" w:rsidR="005F78D2" w:rsidRDefault="005F78D2" w:rsidP="005F78D2">
            <w:pPr>
              <w:rPr>
                <w:rtl/>
              </w:rPr>
            </w:pPr>
            <w:r>
              <w:rPr>
                <w:rFonts w:hint="eastAsia"/>
                <w:rtl/>
              </w:rPr>
              <w:t>تحقيق</w:t>
            </w:r>
            <w:r>
              <w:rPr>
                <w:rtl/>
              </w:rPr>
              <w:t>: جليل كريم أبو الحبّ.</w:t>
            </w:r>
          </w:p>
          <w:p w14:paraId="6DEA014B" w14:textId="77777777" w:rsidR="005F78D2" w:rsidRDefault="005F78D2" w:rsidP="005F78D2">
            <w:pPr>
              <w:rPr>
                <w:rtl/>
              </w:rPr>
            </w:pPr>
            <w:r>
              <w:rPr>
                <w:rFonts w:hint="eastAsia"/>
                <w:rtl/>
              </w:rPr>
              <w:t>الحجم</w:t>
            </w:r>
            <w:r>
              <w:rPr>
                <w:rtl/>
              </w:rPr>
              <w:t>: وزيري.</w:t>
            </w:r>
          </w:p>
          <w:p w14:paraId="45408851" w14:textId="77777777" w:rsidR="005F78D2" w:rsidRDefault="005F78D2" w:rsidP="005F78D2">
            <w:pPr>
              <w:rPr>
                <w:rtl/>
              </w:rPr>
            </w:pPr>
            <w:r>
              <w:rPr>
                <w:rFonts w:hint="eastAsia"/>
                <w:rtl/>
              </w:rPr>
              <w:t>نشر</w:t>
            </w:r>
            <w:r>
              <w:rPr>
                <w:rtl/>
              </w:rPr>
              <w:t>: الأمانة العامّة للعتبة الحسينية ـ كربلاء المقدّسة ـ العراق.</w:t>
            </w:r>
          </w:p>
          <w:p w14:paraId="57BA5ED2" w14:textId="77777777" w:rsidR="005F78D2" w:rsidRDefault="005F78D2" w:rsidP="005F78D2">
            <w:pPr>
              <w:pStyle w:val="rfdBold1"/>
              <w:rPr>
                <w:rtl/>
              </w:rPr>
            </w:pPr>
            <w:r>
              <w:rPr>
                <w:rtl/>
              </w:rPr>
              <w:t>* حاشية علىٰ كتاب فرائد الأصول.</w:t>
            </w:r>
          </w:p>
          <w:p w14:paraId="23D47E80" w14:textId="77777777" w:rsidR="005F78D2" w:rsidRDefault="005F78D2" w:rsidP="005F78D2">
            <w:pPr>
              <w:rPr>
                <w:rtl/>
              </w:rPr>
            </w:pPr>
            <w:r>
              <w:rPr>
                <w:rFonts w:hint="eastAsia"/>
                <w:rtl/>
              </w:rPr>
              <w:t>تأليف</w:t>
            </w:r>
            <w:r>
              <w:rPr>
                <w:rtl/>
              </w:rPr>
              <w:t>: الشيخ أحمد الشيخ علي كاشف الغطاء.</w:t>
            </w:r>
          </w:p>
          <w:p w14:paraId="2CE2189D" w14:textId="3A769EDF" w:rsidR="005F78D2" w:rsidRDefault="005F78D2" w:rsidP="005F78D2">
            <w:pPr>
              <w:rPr>
                <w:rtl/>
                <w:lang w:bidi="ar-IQ"/>
              </w:rPr>
            </w:pPr>
            <w:r>
              <w:rPr>
                <w:rFonts w:hint="eastAsia"/>
                <w:rtl/>
              </w:rPr>
              <w:t>الكتاب</w:t>
            </w:r>
            <w:r>
              <w:rPr>
                <w:rtl/>
              </w:rPr>
              <w:t xml:space="preserve"> بيان وشرح للمباحث الأصولية، فهو حاشية علىٰ كتاب فرائد الأصول للشيخ الأعظم الأنصاري </w:t>
            </w:r>
            <w:r w:rsidRPr="005F78D2">
              <w:rPr>
                <w:rStyle w:val="rfdAlaem"/>
                <w:rtl/>
              </w:rPr>
              <w:t>قدس</w:t>
            </w:r>
            <w:r w:rsidRPr="005F78D2">
              <w:rPr>
                <w:rStyle w:val="rfdAlaem"/>
                <w:rFonts w:hint="cs"/>
                <w:rtl/>
              </w:rPr>
              <w:t>‌</w:t>
            </w:r>
            <w:r w:rsidRPr="005F78D2">
              <w:rPr>
                <w:rStyle w:val="rfdAlaem"/>
                <w:rtl/>
              </w:rPr>
              <w:t>سره</w:t>
            </w:r>
            <w:r>
              <w:rPr>
                <w:rtl/>
              </w:rPr>
              <w:t xml:space="preserve"> ، بيّن فيه المؤلّف</w:t>
            </w:r>
          </w:p>
        </w:tc>
        <w:tc>
          <w:tcPr>
            <w:tcW w:w="192" w:type="pct"/>
          </w:tcPr>
          <w:p w14:paraId="78D70025" w14:textId="77777777" w:rsidR="005F78D2" w:rsidRDefault="005F78D2" w:rsidP="00BB6996">
            <w:pPr>
              <w:rPr>
                <w:rtl/>
                <w:lang w:bidi="ar-IQ"/>
              </w:rPr>
            </w:pPr>
          </w:p>
        </w:tc>
        <w:tc>
          <w:tcPr>
            <w:tcW w:w="2407" w:type="pct"/>
          </w:tcPr>
          <w:p w14:paraId="009F02FC" w14:textId="77777777" w:rsidR="005F78D2" w:rsidRDefault="005F78D2" w:rsidP="005F78D2">
            <w:pPr>
              <w:pStyle w:val="rfdNormal0"/>
              <w:rPr>
                <w:rtl/>
              </w:rPr>
            </w:pPr>
            <w:r>
              <w:rPr>
                <w:rFonts w:hint="eastAsia"/>
                <w:rtl/>
              </w:rPr>
              <w:t>مباحث</w:t>
            </w:r>
            <w:r>
              <w:rPr>
                <w:rtl/>
              </w:rPr>
              <w:t xml:space="preserve"> الأصول بشكل مفصّل ليستفيد منها الدارس.</w:t>
            </w:r>
          </w:p>
          <w:p w14:paraId="6F4240AE" w14:textId="77777777" w:rsidR="005F78D2" w:rsidRDefault="005F78D2" w:rsidP="005F78D2">
            <w:pPr>
              <w:rPr>
                <w:rtl/>
              </w:rPr>
            </w:pPr>
            <w:r>
              <w:rPr>
                <w:rFonts w:hint="eastAsia"/>
                <w:rtl/>
              </w:rPr>
              <w:t>اشتمل</w:t>
            </w:r>
            <w:r>
              <w:rPr>
                <w:rtl/>
              </w:rPr>
              <w:t xml:space="preserve"> الكتاب على: المؤلّف في سطور، تقسيم جهات البحث، المقامات المتعلّقة بالتقسيم إلىٰ الأقسام الثلاثة،المقصد الأوّل في القطع، إيرادات المصنّف علىٰ تفسير الحجّة، في بيان الأصول المحرزة، المقصد الثاني في الظنّ، التعبّد بالأمارات غير العلمية ووجوه الطريقية.</w:t>
            </w:r>
          </w:p>
          <w:p w14:paraId="5BB849D2" w14:textId="77777777" w:rsidR="005F78D2" w:rsidRDefault="005F78D2" w:rsidP="005F78D2">
            <w:pPr>
              <w:rPr>
                <w:rtl/>
              </w:rPr>
            </w:pPr>
            <w:r>
              <w:rPr>
                <w:rFonts w:hint="eastAsia"/>
                <w:rtl/>
              </w:rPr>
              <w:t>الحجم</w:t>
            </w:r>
            <w:r>
              <w:rPr>
                <w:rtl/>
              </w:rPr>
              <w:t>: وزيري.</w:t>
            </w:r>
          </w:p>
          <w:p w14:paraId="47F4F759" w14:textId="77777777" w:rsidR="005F78D2" w:rsidRDefault="005F78D2" w:rsidP="005F78D2">
            <w:pPr>
              <w:rPr>
                <w:rtl/>
              </w:rPr>
            </w:pPr>
            <w:r>
              <w:rPr>
                <w:rFonts w:hint="eastAsia"/>
                <w:rtl/>
              </w:rPr>
              <w:t>تحقيق</w:t>
            </w:r>
            <w:r>
              <w:rPr>
                <w:rtl/>
              </w:rPr>
              <w:t xml:space="preserve"> ونشر: مكتبة الإمام كاشف الغطاء العامة، النجف ـ العراق.</w:t>
            </w:r>
          </w:p>
          <w:p w14:paraId="1BC1E70D" w14:textId="77777777" w:rsidR="005F78D2" w:rsidRDefault="005F78D2" w:rsidP="005F78D2">
            <w:pPr>
              <w:pStyle w:val="rfdCenterBold1"/>
              <w:rPr>
                <w:rtl/>
              </w:rPr>
            </w:pPr>
            <w:r>
              <w:rPr>
                <w:rFonts w:hint="eastAsia"/>
                <w:rtl/>
              </w:rPr>
              <w:t>كتب</w:t>
            </w:r>
            <w:r>
              <w:rPr>
                <w:rtl/>
              </w:rPr>
              <w:t xml:space="preserve"> صدرت حديثاً</w:t>
            </w:r>
          </w:p>
          <w:p w14:paraId="78C9AFC4" w14:textId="77777777" w:rsidR="005F78D2" w:rsidRDefault="005F78D2" w:rsidP="005F78D2">
            <w:pPr>
              <w:pStyle w:val="rfdBold1"/>
              <w:rPr>
                <w:rtl/>
              </w:rPr>
            </w:pPr>
            <w:r>
              <w:rPr>
                <w:rtl/>
              </w:rPr>
              <w:t>* الهجريّون ودورهم في رواية الحديث.</w:t>
            </w:r>
          </w:p>
          <w:p w14:paraId="6C68EE6F" w14:textId="77777777" w:rsidR="005F78D2" w:rsidRDefault="005F78D2" w:rsidP="005F78D2">
            <w:pPr>
              <w:rPr>
                <w:rtl/>
              </w:rPr>
            </w:pPr>
            <w:r>
              <w:rPr>
                <w:rFonts w:hint="eastAsia"/>
                <w:rtl/>
              </w:rPr>
              <w:t>تأليف</w:t>
            </w:r>
            <w:r>
              <w:rPr>
                <w:rtl/>
              </w:rPr>
              <w:t>: محمّد علي الحرز.</w:t>
            </w:r>
          </w:p>
          <w:p w14:paraId="153B1A4F" w14:textId="108FF876" w:rsidR="005F78D2" w:rsidRDefault="005F78D2" w:rsidP="005F78D2">
            <w:pPr>
              <w:rPr>
                <w:rtl/>
              </w:rPr>
            </w:pPr>
            <w:r>
              <w:rPr>
                <w:rFonts w:hint="eastAsia"/>
                <w:rtl/>
              </w:rPr>
              <w:t>الكتاب</w:t>
            </w:r>
            <w:r>
              <w:rPr>
                <w:rtl/>
              </w:rPr>
              <w:t xml:space="preserve"> ممّا يبحث في علم الرجال حيث أدرج المؤلّف مَن يكون ضمن لقبه (الهجري)، فأورد (54) راوياً،</w:t>
            </w:r>
          </w:p>
        </w:tc>
      </w:tr>
    </w:tbl>
    <w:p w14:paraId="0E254067" w14:textId="0D2BF970" w:rsidR="005F78D2" w:rsidRDefault="00F12CCE" w:rsidP="005F78D2">
      <w:r>
        <w:br w:type="page"/>
      </w:r>
    </w:p>
    <w:tbl>
      <w:tblPr>
        <w:tblStyle w:val="TableGrid"/>
        <w:bidiVisual/>
        <w:tblW w:w="499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4"/>
        <w:gridCol w:w="283"/>
        <w:gridCol w:w="3544"/>
      </w:tblGrid>
      <w:tr w:rsidR="005F78D2" w14:paraId="6395B5D2" w14:textId="77777777" w:rsidTr="00BB6996">
        <w:tc>
          <w:tcPr>
            <w:tcW w:w="2400" w:type="pct"/>
          </w:tcPr>
          <w:p w14:paraId="7C092276" w14:textId="77777777" w:rsidR="005F78D2" w:rsidRDefault="005F78D2" w:rsidP="005F78D2">
            <w:pPr>
              <w:pStyle w:val="rfdNormal0"/>
              <w:rPr>
                <w:rtl/>
              </w:rPr>
            </w:pPr>
            <w:r>
              <w:rPr>
                <w:rFonts w:hint="eastAsia"/>
                <w:rtl/>
              </w:rPr>
              <w:lastRenderedPageBreak/>
              <w:t>ببيان</w:t>
            </w:r>
            <w:r>
              <w:rPr>
                <w:rtl/>
              </w:rPr>
              <w:t xml:space="preserve"> التعريف بالراوي، نماذج من أحاديثه، طرقه في الحديث، الراوي عنهم، الراوون عنه، بين الجرح والتعديل. </w:t>
            </w:r>
          </w:p>
          <w:p w14:paraId="057C088D" w14:textId="77777777" w:rsidR="005F78D2" w:rsidRDefault="005F78D2" w:rsidP="005F78D2">
            <w:pPr>
              <w:rPr>
                <w:rtl/>
              </w:rPr>
            </w:pPr>
            <w:r>
              <w:rPr>
                <w:rFonts w:hint="eastAsia"/>
                <w:rtl/>
              </w:rPr>
              <w:t>اشتمل</w:t>
            </w:r>
            <w:r>
              <w:rPr>
                <w:rtl/>
              </w:rPr>
              <w:t xml:space="preserve"> الكتاب على فصلين؛ في الفصل الأوّل: مدخل يتناول هجرة عبد القيس إلى الكوفة والبصرة، مشاركاتهم في الفتوحات الإسلامية. والفصل الثاني: رواية الحديث عند الهجريّين بين الجرح والتعديل. </w:t>
            </w:r>
          </w:p>
          <w:p w14:paraId="0260AA1F" w14:textId="77777777" w:rsidR="005F78D2" w:rsidRDefault="005F78D2" w:rsidP="005F78D2">
            <w:pPr>
              <w:rPr>
                <w:rtl/>
              </w:rPr>
            </w:pPr>
            <w:r>
              <w:rPr>
                <w:rFonts w:hint="eastAsia"/>
                <w:rtl/>
              </w:rPr>
              <w:t>الحجم</w:t>
            </w:r>
            <w:r>
              <w:rPr>
                <w:rtl/>
              </w:rPr>
              <w:t>: رقعي.</w:t>
            </w:r>
          </w:p>
          <w:p w14:paraId="516B10C5" w14:textId="77777777" w:rsidR="005F78D2" w:rsidRDefault="005F78D2" w:rsidP="005F78D2">
            <w:pPr>
              <w:rPr>
                <w:rtl/>
              </w:rPr>
            </w:pPr>
            <w:r>
              <w:rPr>
                <w:rFonts w:hint="eastAsia"/>
                <w:rtl/>
              </w:rPr>
              <w:t>نشر</w:t>
            </w:r>
            <w:r>
              <w:rPr>
                <w:rtl/>
              </w:rPr>
              <w:t>: دار روافد، بيروت ـ مكتبة ديوان الفرزدق، الأحساء ـ المملكة العربية السعودية.</w:t>
            </w:r>
          </w:p>
          <w:p w14:paraId="136F478A" w14:textId="77777777" w:rsidR="005F78D2" w:rsidRDefault="005F78D2" w:rsidP="005F78D2">
            <w:pPr>
              <w:pStyle w:val="rfdBold1"/>
              <w:rPr>
                <w:rtl/>
              </w:rPr>
            </w:pPr>
            <w:r>
              <w:rPr>
                <w:rtl/>
              </w:rPr>
              <w:t xml:space="preserve">* أسماء الله تبارك وتعالىٰ هم أهل البيت </w:t>
            </w:r>
            <w:r w:rsidRPr="00901E89">
              <w:rPr>
                <w:rStyle w:val="rfdAlaem"/>
                <w:rtl/>
              </w:rPr>
              <w:t>عليهم‌السلام</w:t>
            </w:r>
            <w:r>
              <w:rPr>
                <w:rtl/>
              </w:rPr>
              <w:t xml:space="preserve"> في القرآن والحديث.</w:t>
            </w:r>
          </w:p>
          <w:p w14:paraId="2F1827D1" w14:textId="77777777" w:rsidR="005F78D2" w:rsidRDefault="005F78D2" w:rsidP="005F78D2">
            <w:pPr>
              <w:rPr>
                <w:rtl/>
              </w:rPr>
            </w:pPr>
            <w:r>
              <w:rPr>
                <w:rFonts w:hint="eastAsia"/>
                <w:rtl/>
              </w:rPr>
              <w:t>تأليف</w:t>
            </w:r>
            <w:r>
              <w:rPr>
                <w:rtl/>
              </w:rPr>
              <w:t>: السيّد هاشم الناجي.</w:t>
            </w:r>
          </w:p>
          <w:p w14:paraId="016002FF" w14:textId="372C8D85" w:rsidR="005F78D2" w:rsidRDefault="005F78D2" w:rsidP="005F78D2">
            <w:pPr>
              <w:rPr>
                <w:rtl/>
              </w:rPr>
            </w:pPr>
            <w:r>
              <w:rPr>
                <w:rFonts w:hint="eastAsia"/>
                <w:rtl/>
              </w:rPr>
              <w:t>سرد</w:t>
            </w:r>
            <w:r>
              <w:rPr>
                <w:rtl/>
              </w:rPr>
              <w:t xml:space="preserve"> المؤلّف فيه الآ</w:t>
            </w:r>
            <w:r>
              <w:rPr>
                <w:rFonts w:hint="cs"/>
                <w:rtl/>
              </w:rPr>
              <w:t>ی</w:t>
            </w:r>
            <w:r>
              <w:rPr>
                <w:rFonts w:hint="eastAsia"/>
                <w:rtl/>
              </w:rPr>
              <w:t>ات</w:t>
            </w:r>
            <w:r>
              <w:rPr>
                <w:rtl/>
              </w:rPr>
              <w:t xml:space="preserve"> القرآنية والأحاديث الشريفة التي تبيّن أنّ المقصود من أسماء الله الحسنىٰ هم أهل بيت العصمة الطهارة محمّد </w:t>
            </w:r>
            <w:r w:rsidRPr="005F78D2">
              <w:rPr>
                <w:rStyle w:val="rfdAlaem"/>
                <w:rtl/>
              </w:rPr>
              <w:t>صلى‌الله‌عليه‌وآله</w:t>
            </w:r>
          </w:p>
        </w:tc>
        <w:tc>
          <w:tcPr>
            <w:tcW w:w="192" w:type="pct"/>
          </w:tcPr>
          <w:p w14:paraId="5B5F999F" w14:textId="77777777" w:rsidR="005F78D2" w:rsidRDefault="005F78D2" w:rsidP="00BB6996">
            <w:pPr>
              <w:rPr>
                <w:rtl/>
                <w:lang w:bidi="ar-IQ"/>
              </w:rPr>
            </w:pPr>
          </w:p>
        </w:tc>
        <w:tc>
          <w:tcPr>
            <w:tcW w:w="2407" w:type="pct"/>
          </w:tcPr>
          <w:p w14:paraId="214D4F4B" w14:textId="77777777" w:rsidR="005F78D2" w:rsidRDefault="005F78D2" w:rsidP="005F78D2">
            <w:pPr>
              <w:pStyle w:val="rfdNormal0"/>
              <w:rPr>
                <w:rtl/>
              </w:rPr>
            </w:pPr>
            <w:r>
              <w:rPr>
                <w:rFonts w:hint="eastAsia"/>
                <w:rtl/>
              </w:rPr>
              <w:t>وآله</w:t>
            </w:r>
            <w:r>
              <w:rPr>
                <w:rtl/>
              </w:rPr>
              <w:t xml:space="preserve"> الأطهار، حسب ما ورد في التفاسير وكتب الروايات.</w:t>
            </w:r>
          </w:p>
          <w:p w14:paraId="2DE7AEAA" w14:textId="77777777" w:rsidR="005F78D2" w:rsidRDefault="005F78D2" w:rsidP="005F78D2">
            <w:pPr>
              <w:rPr>
                <w:rtl/>
              </w:rPr>
            </w:pPr>
            <w:r>
              <w:rPr>
                <w:rFonts w:hint="eastAsia"/>
                <w:rtl/>
              </w:rPr>
              <w:t>والكتاب</w:t>
            </w:r>
            <w:r>
              <w:rPr>
                <w:rtl/>
              </w:rPr>
              <w:t xml:space="preserve"> بالتسلسل: (67) من موسوعة آثار الأعمال.</w:t>
            </w:r>
          </w:p>
          <w:p w14:paraId="2C246F00" w14:textId="77777777" w:rsidR="005F78D2" w:rsidRDefault="005F78D2" w:rsidP="005F78D2">
            <w:pPr>
              <w:rPr>
                <w:rtl/>
              </w:rPr>
            </w:pPr>
            <w:r>
              <w:rPr>
                <w:rFonts w:hint="eastAsia"/>
                <w:rtl/>
              </w:rPr>
              <w:t>اشتمل</w:t>
            </w:r>
            <w:r>
              <w:rPr>
                <w:rtl/>
              </w:rPr>
              <w:t xml:space="preserve"> الكتاب علىٰ أربعة عناوين في: تفسير قول الله تبارك وتعالىٰ: </w:t>
            </w:r>
            <w:r>
              <w:rPr>
                <w:rStyle w:val="rfdAlaem"/>
                <w:rtl/>
              </w:rPr>
              <w:t>﴿</w:t>
            </w:r>
            <w:r w:rsidRPr="00F12CCE">
              <w:rPr>
                <w:rStyle w:val="rfdAie"/>
                <w:rtl/>
              </w:rPr>
              <w:t>وَلِلّهِ الأَسْمَاء الْحُسْنَى فَادْعُوهُ بِهَا</w:t>
            </w:r>
            <w:r>
              <w:rPr>
                <w:rStyle w:val="rfdAlaem"/>
                <w:rtl/>
              </w:rPr>
              <w:t>﴾</w:t>
            </w:r>
            <w:r>
              <w:rPr>
                <w:rtl/>
              </w:rPr>
              <w:t xml:space="preserve">، المعصومون الأربعة عشر </w:t>
            </w:r>
            <w:r w:rsidRPr="00901E89">
              <w:rPr>
                <w:rStyle w:val="rfdAlaem"/>
                <w:rtl/>
              </w:rPr>
              <w:t>عليهم‌السلام</w:t>
            </w:r>
            <w:r>
              <w:rPr>
                <w:rtl/>
              </w:rPr>
              <w:t xml:space="preserve"> هم أسماء الله تبارك وتعالىٰ عموماً، المعصومون الأربعة عشر </w:t>
            </w:r>
            <w:r w:rsidRPr="00901E89">
              <w:rPr>
                <w:rStyle w:val="rfdAlaem"/>
                <w:rtl/>
              </w:rPr>
              <w:t>عليهم‌السلام</w:t>
            </w:r>
            <w:r>
              <w:rPr>
                <w:rtl/>
              </w:rPr>
              <w:t xml:space="preserve"> هم أسماء الله تبارك وت</w:t>
            </w:r>
            <w:r>
              <w:rPr>
                <w:rFonts w:hint="eastAsia"/>
                <w:rtl/>
              </w:rPr>
              <w:t>عالىٰ</w:t>
            </w:r>
            <w:r>
              <w:rPr>
                <w:rtl/>
              </w:rPr>
              <w:t xml:space="preserve"> خصوصاً، ذكر وعدّ أسماء الله تبارك وتعالىٰ الحسنىٰ.</w:t>
            </w:r>
          </w:p>
          <w:p w14:paraId="0CC3122B" w14:textId="77777777" w:rsidR="005F78D2" w:rsidRDefault="005F78D2" w:rsidP="005F78D2">
            <w:pPr>
              <w:rPr>
                <w:rtl/>
              </w:rPr>
            </w:pPr>
            <w:r>
              <w:rPr>
                <w:rFonts w:hint="eastAsia"/>
                <w:rtl/>
              </w:rPr>
              <w:t>الحجم</w:t>
            </w:r>
            <w:r>
              <w:rPr>
                <w:rtl/>
              </w:rPr>
              <w:t>: وزيري.</w:t>
            </w:r>
          </w:p>
          <w:p w14:paraId="329CB3D2" w14:textId="77777777" w:rsidR="005F78D2" w:rsidRDefault="005F78D2" w:rsidP="005F78D2">
            <w:pPr>
              <w:rPr>
                <w:rtl/>
              </w:rPr>
            </w:pPr>
            <w:r>
              <w:rPr>
                <w:rFonts w:hint="eastAsia"/>
                <w:rtl/>
              </w:rPr>
              <w:t>نشر</w:t>
            </w:r>
            <w:r>
              <w:rPr>
                <w:rtl/>
              </w:rPr>
              <w:t>: انتشارات ناجي الجزائري.</w:t>
            </w:r>
          </w:p>
          <w:p w14:paraId="40AB3B9B" w14:textId="77777777" w:rsidR="005F78D2" w:rsidRDefault="005F78D2" w:rsidP="005F78D2">
            <w:pPr>
              <w:pStyle w:val="rfdBold1"/>
              <w:rPr>
                <w:rtl/>
              </w:rPr>
            </w:pPr>
            <w:r>
              <w:rPr>
                <w:rtl/>
              </w:rPr>
              <w:t xml:space="preserve">* مباحث لغوية دلالية في كلام آل البيت </w:t>
            </w:r>
            <w:r w:rsidRPr="00901E89">
              <w:rPr>
                <w:rStyle w:val="rfdAlaem"/>
                <w:rtl/>
              </w:rPr>
              <w:t>عليهم‌السلام</w:t>
            </w:r>
            <w:r>
              <w:rPr>
                <w:rtl/>
              </w:rPr>
              <w:t xml:space="preserve"> .</w:t>
            </w:r>
          </w:p>
          <w:p w14:paraId="041A8B9E" w14:textId="77777777" w:rsidR="005F78D2" w:rsidRDefault="005F78D2" w:rsidP="005F78D2">
            <w:pPr>
              <w:rPr>
                <w:rtl/>
              </w:rPr>
            </w:pPr>
            <w:r>
              <w:rPr>
                <w:rFonts w:hint="eastAsia"/>
                <w:rtl/>
              </w:rPr>
              <w:t>تأليف</w:t>
            </w:r>
            <w:r>
              <w:rPr>
                <w:rtl/>
              </w:rPr>
              <w:t xml:space="preserve"> : د.هاشم جعفر الموسوي. </w:t>
            </w:r>
          </w:p>
          <w:p w14:paraId="76242469" w14:textId="096AEBDE" w:rsidR="005F78D2" w:rsidRDefault="005F78D2" w:rsidP="005F78D2">
            <w:pPr>
              <w:rPr>
                <w:rtl/>
              </w:rPr>
            </w:pPr>
            <w:r>
              <w:rPr>
                <w:rFonts w:hint="eastAsia"/>
                <w:rtl/>
              </w:rPr>
              <w:t>تناول</w:t>
            </w:r>
            <w:r>
              <w:rPr>
                <w:rtl/>
              </w:rPr>
              <w:t xml:space="preserve"> المؤلّف في كتابه هذا جملة من المباحث في الدلالات اللغوية الواردة في كلام آل البيت </w:t>
            </w:r>
            <w:r w:rsidRPr="00901E89">
              <w:rPr>
                <w:rStyle w:val="rfdAlaem"/>
                <w:rtl/>
              </w:rPr>
              <w:t>عليهم‌السلام</w:t>
            </w:r>
            <w:r>
              <w:rPr>
                <w:rtl/>
              </w:rPr>
              <w:t xml:space="preserve"> كان قد كتبها متفرّقة في مدّة زمنية غير يسيرة، ثمّ</w:t>
            </w:r>
          </w:p>
        </w:tc>
      </w:tr>
    </w:tbl>
    <w:p w14:paraId="717EAB39" w14:textId="2AEEAC1B" w:rsidR="005F78D2" w:rsidRDefault="00F12CCE" w:rsidP="005F78D2">
      <w:r>
        <w:br w:type="page"/>
      </w:r>
    </w:p>
    <w:tbl>
      <w:tblPr>
        <w:tblStyle w:val="TableGrid"/>
        <w:bidiVisual/>
        <w:tblW w:w="499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4"/>
        <w:gridCol w:w="283"/>
        <w:gridCol w:w="3544"/>
      </w:tblGrid>
      <w:tr w:rsidR="005F78D2" w14:paraId="50B8C2E3" w14:textId="77777777" w:rsidTr="00BB6996">
        <w:tc>
          <w:tcPr>
            <w:tcW w:w="2400" w:type="pct"/>
          </w:tcPr>
          <w:p w14:paraId="55715715" w14:textId="2AEEAC1B" w:rsidR="005F78D2" w:rsidRDefault="005F78D2" w:rsidP="005F78D2">
            <w:pPr>
              <w:pStyle w:val="rfdNormal0"/>
              <w:rPr>
                <w:rtl/>
              </w:rPr>
            </w:pPr>
            <w:r>
              <w:rPr>
                <w:rFonts w:hint="eastAsia"/>
                <w:rtl/>
              </w:rPr>
              <w:lastRenderedPageBreak/>
              <w:t>أعدّها</w:t>
            </w:r>
            <w:r>
              <w:rPr>
                <w:rtl/>
              </w:rPr>
              <w:t xml:space="preserve"> وجمعها في كتاب بوّب مادّتها بحسب السبق الزمني، بدءاً بالمباحث الواردة في كلام الإمام أمير المؤمنين علي بن أبي طالب </w:t>
            </w:r>
            <w:r w:rsidRPr="00901E89">
              <w:rPr>
                <w:rStyle w:val="rfdAlaem"/>
                <w:rtl/>
              </w:rPr>
              <w:t>عليه‌السلام</w:t>
            </w:r>
            <w:r>
              <w:rPr>
                <w:rtl/>
              </w:rPr>
              <w:t xml:space="preserve"> في نهج البلاغة، ثمّ كلام السبط المجتبىٰ </w:t>
            </w:r>
            <w:r w:rsidRPr="00901E89">
              <w:rPr>
                <w:rStyle w:val="rfdAlaem"/>
                <w:rtl/>
              </w:rPr>
              <w:t>عليه‌السلام</w:t>
            </w:r>
            <w:r>
              <w:rPr>
                <w:rtl/>
              </w:rPr>
              <w:t xml:space="preserve"> وانتهاء بمبحث الشرط في كلام الإمام المهدي </w:t>
            </w:r>
            <w:r w:rsidRPr="00901E89">
              <w:rPr>
                <w:rStyle w:val="rfdAlaem"/>
                <w:rtl/>
              </w:rPr>
              <w:t>عليه‌السلام</w:t>
            </w:r>
            <w:r>
              <w:rPr>
                <w:rtl/>
              </w:rPr>
              <w:t xml:space="preserve"> في الزيارة الجامعة.</w:t>
            </w:r>
          </w:p>
          <w:p w14:paraId="78269419" w14:textId="77777777" w:rsidR="005F78D2" w:rsidRDefault="005F78D2" w:rsidP="005F78D2">
            <w:pPr>
              <w:rPr>
                <w:rtl/>
              </w:rPr>
            </w:pPr>
            <w:r>
              <w:rPr>
                <w:rFonts w:hint="eastAsia"/>
                <w:rtl/>
              </w:rPr>
              <w:t>اشتمل</w:t>
            </w:r>
            <w:r>
              <w:rPr>
                <w:rtl/>
              </w:rPr>
              <w:t xml:space="preserve"> الكتاب علىٰ مقدّمة وخمسة مباحث في: الدلالة النحوية في شرح نهج البلاغة لميثم البحراني، مرويّات الإمام الحسن </w:t>
            </w:r>
            <w:r w:rsidRPr="00901E89">
              <w:rPr>
                <w:rStyle w:val="rfdAlaem"/>
                <w:rtl/>
              </w:rPr>
              <w:t>عليه‌السلام</w:t>
            </w:r>
            <w:r>
              <w:rPr>
                <w:rtl/>
              </w:rPr>
              <w:t xml:space="preserve"> في شروح نهج البلاغة، وسائل الاختصاص في كلام الإمام الحسن المجتبىٰ </w:t>
            </w:r>
            <w:r w:rsidRPr="00901E89">
              <w:rPr>
                <w:rStyle w:val="rfdAlaem"/>
                <w:rtl/>
              </w:rPr>
              <w:t>عليه‌السلام</w:t>
            </w:r>
            <w:r>
              <w:rPr>
                <w:rtl/>
              </w:rPr>
              <w:t xml:space="preserve"> ، دلالات حروف المعاني في كلام الإمام الحسن </w:t>
            </w:r>
            <w:r w:rsidRPr="00901E89">
              <w:rPr>
                <w:rStyle w:val="rfdAlaem"/>
                <w:rtl/>
              </w:rPr>
              <w:t>عليه‌السلام</w:t>
            </w:r>
            <w:r>
              <w:rPr>
                <w:rtl/>
              </w:rPr>
              <w:t xml:space="preserve"> ، تراكيب الشرط في نصّ الزيارة الجامعة الكبيرة. </w:t>
            </w:r>
          </w:p>
          <w:p w14:paraId="7B0C6A41" w14:textId="77777777" w:rsidR="005F78D2" w:rsidRDefault="005F78D2" w:rsidP="005F78D2">
            <w:pPr>
              <w:rPr>
                <w:rtl/>
              </w:rPr>
            </w:pPr>
            <w:r>
              <w:rPr>
                <w:rFonts w:hint="eastAsia"/>
                <w:rtl/>
              </w:rPr>
              <w:t>الحجم</w:t>
            </w:r>
            <w:r>
              <w:rPr>
                <w:rtl/>
              </w:rPr>
              <w:t>: وزيري.</w:t>
            </w:r>
          </w:p>
          <w:p w14:paraId="26554477" w14:textId="77777777" w:rsidR="005F78D2" w:rsidRDefault="005F78D2" w:rsidP="005F78D2">
            <w:pPr>
              <w:rPr>
                <w:rtl/>
              </w:rPr>
            </w:pPr>
            <w:r>
              <w:rPr>
                <w:rFonts w:hint="eastAsia"/>
                <w:rtl/>
              </w:rPr>
              <w:t>نشر</w:t>
            </w:r>
            <w:r>
              <w:rPr>
                <w:rtl/>
              </w:rPr>
              <w:t xml:space="preserve"> : مجمع الذخائر الإسلامية، قم ـ إيران. </w:t>
            </w:r>
          </w:p>
          <w:p w14:paraId="645AD34F" w14:textId="30303EA8" w:rsidR="005F78D2" w:rsidRDefault="005F78D2" w:rsidP="005F78D2">
            <w:pPr>
              <w:pStyle w:val="rfdBold1"/>
              <w:rPr>
                <w:rtl/>
              </w:rPr>
            </w:pPr>
            <w:r>
              <w:rPr>
                <w:rtl/>
              </w:rPr>
              <w:t>* بيّنات من القرآن الكريم (1ـ2).</w:t>
            </w:r>
          </w:p>
        </w:tc>
        <w:tc>
          <w:tcPr>
            <w:tcW w:w="192" w:type="pct"/>
          </w:tcPr>
          <w:p w14:paraId="0B69749D" w14:textId="77777777" w:rsidR="005F78D2" w:rsidRDefault="005F78D2" w:rsidP="00BB6996">
            <w:pPr>
              <w:rPr>
                <w:rtl/>
                <w:lang w:bidi="ar-IQ"/>
              </w:rPr>
            </w:pPr>
          </w:p>
        </w:tc>
        <w:tc>
          <w:tcPr>
            <w:tcW w:w="2407" w:type="pct"/>
          </w:tcPr>
          <w:p w14:paraId="4C5741F8" w14:textId="77777777" w:rsidR="005F78D2" w:rsidRDefault="005F78D2" w:rsidP="005F78D2">
            <w:pPr>
              <w:rPr>
                <w:rtl/>
              </w:rPr>
            </w:pPr>
            <w:r>
              <w:rPr>
                <w:rFonts w:hint="eastAsia"/>
                <w:rtl/>
              </w:rPr>
              <w:t>تأليف</w:t>
            </w:r>
            <w:r>
              <w:rPr>
                <w:rtl/>
              </w:rPr>
              <w:t>: السيّد غالب الحيدري.</w:t>
            </w:r>
          </w:p>
          <w:p w14:paraId="4A8AA0EF" w14:textId="77777777" w:rsidR="005F78D2" w:rsidRDefault="005F78D2" w:rsidP="005F78D2">
            <w:pPr>
              <w:rPr>
                <w:rtl/>
              </w:rPr>
            </w:pPr>
            <w:r>
              <w:rPr>
                <w:rFonts w:hint="eastAsia"/>
                <w:rtl/>
              </w:rPr>
              <w:t>حوىٰ</w:t>
            </w:r>
            <w:r>
              <w:rPr>
                <w:rtl/>
              </w:rPr>
              <w:t xml:space="preserve"> الكتاب مواضيع تتعلّق بفضل القرآن وتلاوته وتفسير بعض السور القرآنية الكريمة لأهمّيتها وتكرارها في الصلوات اليومية وغيرها، قال المؤلّف: «هذه مجموعة من المطالب المفيدة والمواضيع المهمّة... قد جمعتها من مضامين آيات الكتاب الكريم، وأحاديث السنّة الشريفة وم</w:t>
            </w:r>
            <w:r>
              <w:rPr>
                <w:rFonts w:hint="eastAsia"/>
                <w:rtl/>
              </w:rPr>
              <w:t>ن</w:t>
            </w:r>
            <w:r>
              <w:rPr>
                <w:rtl/>
              </w:rPr>
              <w:t xml:space="preserve"> أهمّ كتب التفسير والمصادر المختلفة كالكتب المؤلّفة في أسرار الصلاة أقدّمها بين يدي القارئ الكريم...».</w:t>
            </w:r>
          </w:p>
          <w:p w14:paraId="1239DBFA" w14:textId="3FA1DAD2" w:rsidR="005F78D2" w:rsidRDefault="005F78D2" w:rsidP="005F78D2">
            <w:pPr>
              <w:rPr>
                <w:rtl/>
              </w:rPr>
            </w:pPr>
            <w:r>
              <w:rPr>
                <w:rFonts w:hint="eastAsia"/>
                <w:rtl/>
              </w:rPr>
              <w:t>اشتمل</w:t>
            </w:r>
            <w:r>
              <w:rPr>
                <w:rtl/>
              </w:rPr>
              <w:t xml:space="preserve"> القسم الأوّل علىٰ مقدّمة وأحد عشر فصلاً في: فضل القرآن وفضل وقراءته وآدابها، تفسير سورة الفاتحة، تفسير سورة الإخلاص، تفسير سورة القدر، تفسير سورة الكافرون، تفسير سورة العصر، تفسير سورة الكوثر، تفسير سورة الفلق، تفسير سورة الناس، تفسير آية الكرسي، الت</w:t>
            </w:r>
            <w:r>
              <w:rPr>
                <w:rFonts w:hint="eastAsia"/>
                <w:rtl/>
              </w:rPr>
              <w:t>قوىٰ</w:t>
            </w:r>
            <w:r>
              <w:rPr>
                <w:rtl/>
              </w:rPr>
              <w:t xml:space="preserve"> وآثارها في القرآن الكريم، تفسير الآيتين الشريفين في </w:t>
            </w:r>
          </w:p>
        </w:tc>
      </w:tr>
    </w:tbl>
    <w:p w14:paraId="237B8E0A" w14:textId="1BB6F8BE" w:rsidR="005F78D2" w:rsidRDefault="00F12CCE" w:rsidP="005F78D2">
      <w:r>
        <w:br w:type="page"/>
      </w:r>
    </w:p>
    <w:tbl>
      <w:tblPr>
        <w:tblStyle w:val="TableGrid"/>
        <w:bidiVisual/>
        <w:tblW w:w="499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4"/>
        <w:gridCol w:w="283"/>
        <w:gridCol w:w="3544"/>
      </w:tblGrid>
      <w:tr w:rsidR="005F78D2" w14:paraId="16B2DB72" w14:textId="77777777" w:rsidTr="00BB6996">
        <w:tc>
          <w:tcPr>
            <w:tcW w:w="2400" w:type="pct"/>
          </w:tcPr>
          <w:p w14:paraId="655A056F" w14:textId="77777777" w:rsidR="005F78D2" w:rsidRDefault="005F78D2" w:rsidP="005F78D2">
            <w:pPr>
              <w:pStyle w:val="rfdNormal0"/>
              <w:rPr>
                <w:rtl/>
              </w:rPr>
            </w:pPr>
            <w:r>
              <w:rPr>
                <w:rFonts w:hint="eastAsia"/>
                <w:rtl/>
              </w:rPr>
              <w:lastRenderedPageBreak/>
              <w:t>الأسماء</w:t>
            </w:r>
            <w:r>
              <w:rPr>
                <w:rtl/>
              </w:rPr>
              <w:t xml:space="preserve"> الحسنىٰ، المختار من خواصّ بعض الآيات والسور القرآنية.</w:t>
            </w:r>
          </w:p>
          <w:p w14:paraId="498F558E" w14:textId="77777777" w:rsidR="005F78D2" w:rsidRDefault="005F78D2" w:rsidP="005F78D2">
            <w:pPr>
              <w:rPr>
                <w:rtl/>
              </w:rPr>
            </w:pPr>
            <w:r>
              <w:rPr>
                <w:rFonts w:hint="eastAsia"/>
                <w:rtl/>
              </w:rPr>
              <w:t>أمّا</w:t>
            </w:r>
            <w:r>
              <w:rPr>
                <w:rtl/>
              </w:rPr>
              <w:t xml:space="preserve"> القسم الثاني ففي عشرة فصول في: الاستدراكات، احتجاج أمير المؤمنين عليه الصلاة والسلام في آيٍ متشابهة، صيانة القرآن من التحريف، فكرة جمع القرآن الكريم، تحقيق كون القرآن تبياناً لكلّ شيء، نُبذ ممّا جاء في علم القرآن كلّه إنّما هو عند أهل البيت </w:t>
            </w:r>
            <w:r w:rsidRPr="00901E89">
              <w:rPr>
                <w:rStyle w:val="rfdAlaem"/>
                <w:rtl/>
              </w:rPr>
              <w:t>عليهم‌السلام</w:t>
            </w:r>
            <w:r>
              <w:rPr>
                <w:rtl/>
              </w:rPr>
              <w:t xml:space="preserve"> ، الولاية في القرآن الكريم، معاني وجوه الآيات وتأويل المتشابه، عالم الأمر وعالم الخلق في القرآن، مراحل وأطوار وجود القرآن.</w:t>
            </w:r>
          </w:p>
          <w:p w14:paraId="1AD20773" w14:textId="77777777" w:rsidR="005F78D2" w:rsidRDefault="005F78D2" w:rsidP="005F78D2">
            <w:pPr>
              <w:rPr>
                <w:rtl/>
              </w:rPr>
            </w:pPr>
            <w:r>
              <w:rPr>
                <w:rFonts w:hint="eastAsia"/>
                <w:rtl/>
              </w:rPr>
              <w:t>الحجم</w:t>
            </w:r>
            <w:r>
              <w:rPr>
                <w:rtl/>
              </w:rPr>
              <w:t>: وزيري.</w:t>
            </w:r>
          </w:p>
          <w:p w14:paraId="0674789C" w14:textId="77777777" w:rsidR="005F78D2" w:rsidRDefault="005F78D2" w:rsidP="005F78D2">
            <w:pPr>
              <w:rPr>
                <w:rtl/>
              </w:rPr>
            </w:pPr>
            <w:r>
              <w:rPr>
                <w:rFonts w:hint="eastAsia"/>
                <w:rtl/>
              </w:rPr>
              <w:t>نشر</w:t>
            </w:r>
            <w:r>
              <w:rPr>
                <w:rtl/>
              </w:rPr>
              <w:t xml:space="preserve"> المؤلّف، قم ـ إيران.</w:t>
            </w:r>
          </w:p>
          <w:p w14:paraId="3D43A421" w14:textId="77777777" w:rsidR="005F78D2" w:rsidRDefault="005F78D2" w:rsidP="005F78D2">
            <w:pPr>
              <w:pStyle w:val="rfdBold1"/>
              <w:rPr>
                <w:rtl/>
              </w:rPr>
            </w:pPr>
            <w:r>
              <w:rPr>
                <w:rtl/>
              </w:rPr>
              <w:t>* الحرب وقيودها الأخلاقية/ مقارنات بين الفقه الإسلامي والقانون الدولي الإنساني.</w:t>
            </w:r>
          </w:p>
          <w:p w14:paraId="66FC6D50" w14:textId="77777777" w:rsidR="005F78D2" w:rsidRDefault="005F78D2" w:rsidP="005F78D2">
            <w:pPr>
              <w:rPr>
                <w:rtl/>
              </w:rPr>
            </w:pPr>
            <w:r>
              <w:rPr>
                <w:rFonts w:hint="eastAsia"/>
                <w:rtl/>
              </w:rPr>
              <w:t>تأليف</w:t>
            </w:r>
            <w:r>
              <w:rPr>
                <w:rtl/>
              </w:rPr>
              <w:t>: مجموعة من الباحثين.</w:t>
            </w:r>
          </w:p>
          <w:p w14:paraId="08F5F499" w14:textId="3F257E27" w:rsidR="005F78D2" w:rsidRDefault="005F78D2" w:rsidP="005F78D2">
            <w:pPr>
              <w:rPr>
                <w:rtl/>
              </w:rPr>
            </w:pPr>
            <w:r>
              <w:rPr>
                <w:rFonts w:hint="eastAsia"/>
                <w:rtl/>
              </w:rPr>
              <w:t>الكتاب</w:t>
            </w:r>
            <w:r>
              <w:rPr>
                <w:rtl/>
              </w:rPr>
              <w:t xml:space="preserve"> مقالات ـ كتبت في تنمية الفكر الإسلامي والمقارنة بين الإسلام </w:t>
            </w:r>
          </w:p>
        </w:tc>
        <w:tc>
          <w:tcPr>
            <w:tcW w:w="192" w:type="pct"/>
          </w:tcPr>
          <w:p w14:paraId="5EB53F23" w14:textId="77777777" w:rsidR="005F78D2" w:rsidRDefault="005F78D2" w:rsidP="00BB6996">
            <w:pPr>
              <w:rPr>
                <w:rtl/>
                <w:lang w:bidi="ar-IQ"/>
              </w:rPr>
            </w:pPr>
          </w:p>
        </w:tc>
        <w:tc>
          <w:tcPr>
            <w:tcW w:w="2407" w:type="pct"/>
          </w:tcPr>
          <w:p w14:paraId="2B031408" w14:textId="77777777" w:rsidR="005F78D2" w:rsidRDefault="005F78D2" w:rsidP="005F78D2">
            <w:pPr>
              <w:pStyle w:val="rfdNormal0"/>
              <w:rPr>
                <w:rtl/>
              </w:rPr>
            </w:pPr>
            <w:r>
              <w:rPr>
                <w:rFonts w:hint="eastAsia"/>
                <w:rtl/>
              </w:rPr>
              <w:t>والقانون</w:t>
            </w:r>
            <w:r>
              <w:rPr>
                <w:rtl/>
              </w:rPr>
              <w:t xml:space="preserve"> الدولي الإنساني ـ مختارة من كتابين نشرا باللغة الفارسية أحدهما بعنوان: (مجموعة مقالات دوم</w:t>
            </w:r>
            <w:r>
              <w:rPr>
                <w:rFonts w:hint="cs"/>
                <w:rtl/>
              </w:rPr>
              <w:t>ی</w:t>
            </w:r>
            <w:r>
              <w:rPr>
                <w:rFonts w:hint="eastAsia"/>
                <w:rtl/>
              </w:rPr>
              <w:t>ن</w:t>
            </w:r>
            <w:r>
              <w:rPr>
                <w:rtl/>
              </w:rPr>
              <w:t xml:space="preserve"> هما</w:t>
            </w:r>
            <w:r>
              <w:rPr>
                <w:rFonts w:hint="cs"/>
                <w:rtl/>
              </w:rPr>
              <w:t>ی</w:t>
            </w:r>
            <w:r>
              <w:rPr>
                <w:rFonts w:hint="eastAsia"/>
                <w:rtl/>
              </w:rPr>
              <w:t>ش</w:t>
            </w:r>
            <w:r>
              <w:rPr>
                <w:rtl/>
              </w:rPr>
              <w:t xml:space="preserve"> اسلام وحقوق ب</w:t>
            </w:r>
            <w:r>
              <w:rPr>
                <w:rFonts w:hint="cs"/>
                <w:rtl/>
              </w:rPr>
              <w:t>ی</w:t>
            </w:r>
            <w:r>
              <w:rPr>
                <w:rFonts w:hint="eastAsia"/>
                <w:rtl/>
              </w:rPr>
              <w:t>ن</w:t>
            </w:r>
            <w:r>
              <w:rPr>
                <w:rtl/>
              </w:rPr>
              <w:t xml:space="preserve"> الملل بشردوستانه) مجموعة مقالات المؤتمر الثاني: الإسلام والقانون الدولي الإنساني، والثاني بعنوان: (اسلام وحقوق بين الملل بشر دوستانه) الإسلام والقانون الدولي الانساني، التي ترجمها الأستاذ رضا شمس الدين.</w:t>
            </w:r>
          </w:p>
          <w:p w14:paraId="3EDBF0D4" w14:textId="735F9E67" w:rsidR="005F78D2" w:rsidRDefault="005F78D2" w:rsidP="005F78D2">
            <w:pPr>
              <w:rPr>
                <w:rtl/>
              </w:rPr>
            </w:pPr>
            <w:r>
              <w:rPr>
                <w:rFonts w:hint="eastAsia"/>
                <w:rtl/>
              </w:rPr>
              <w:t>صُدّر</w:t>
            </w:r>
            <w:r>
              <w:rPr>
                <w:rtl/>
              </w:rPr>
              <w:t xml:space="preserve"> الكتاب بكلمة للناشرَين، جاء فيها: «لقد أثبتت التجربة البشرية عبر سنين متطاولة أنّ الملائكة كانوا محقّين في توجّسهم حين قالوا لله عزّ وجلّ يوم أخبرهم عن إرادته جعل خليفة له في الأرض يومها: </w:t>
            </w:r>
            <w:r>
              <w:rPr>
                <w:rStyle w:val="rfdAlaem"/>
                <w:rtl/>
              </w:rPr>
              <w:t>﴿</w:t>
            </w:r>
            <w:r w:rsidRPr="00F12CCE">
              <w:rPr>
                <w:rStyle w:val="rfdAie"/>
                <w:rtl/>
              </w:rPr>
              <w:t>أَتَجْعَلُ فِيهَا مَن يُفْسِدُ فِيهَا وَيَسْفِكُ الدِّمَا</w:t>
            </w:r>
            <w:r w:rsidRPr="00F12CCE">
              <w:rPr>
                <w:rStyle w:val="rfdAie"/>
                <w:rFonts w:hint="eastAsia"/>
                <w:rtl/>
              </w:rPr>
              <w:t>ء</w:t>
            </w:r>
            <w:r>
              <w:rPr>
                <w:rStyle w:val="rfdAlaem"/>
                <w:rtl/>
              </w:rPr>
              <w:t>﴾</w:t>
            </w:r>
            <w:r>
              <w:rPr>
                <w:rtl/>
              </w:rPr>
              <w:t>. وبعد ذلك بفترة لا يعلمها إلّا الله بدأت البشرية تفعل ما كانت تخشاه الملائكة يوم عزم أحد ابني آدم علىٰ التخلّص من أخيه حسداً له وبغياً عليه...».</w:t>
            </w:r>
          </w:p>
        </w:tc>
      </w:tr>
    </w:tbl>
    <w:p w14:paraId="316B002A" w14:textId="77777777" w:rsidR="005F78D2" w:rsidRPr="00C0179D" w:rsidRDefault="005F78D2" w:rsidP="00C0179D">
      <w:pPr>
        <w:rPr>
          <w:rtl/>
        </w:rPr>
      </w:pPr>
      <w:r w:rsidRPr="00C0179D">
        <w:rPr>
          <w:rtl/>
        </w:rPr>
        <w:br w:type="page"/>
      </w:r>
    </w:p>
    <w:tbl>
      <w:tblPr>
        <w:tblStyle w:val="TableGrid"/>
        <w:bidiVisual/>
        <w:tblW w:w="499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4"/>
        <w:gridCol w:w="283"/>
        <w:gridCol w:w="3544"/>
      </w:tblGrid>
      <w:tr w:rsidR="005F78D2" w14:paraId="13195C32" w14:textId="77777777" w:rsidTr="00BB6996">
        <w:tc>
          <w:tcPr>
            <w:tcW w:w="2400" w:type="pct"/>
          </w:tcPr>
          <w:p w14:paraId="3C6E7295" w14:textId="77777777" w:rsidR="005F78D2" w:rsidRDefault="005F78D2" w:rsidP="005F78D2">
            <w:pPr>
              <w:rPr>
                <w:rtl/>
              </w:rPr>
            </w:pPr>
            <w:r>
              <w:rPr>
                <w:rFonts w:hint="eastAsia"/>
                <w:rtl/>
              </w:rPr>
              <w:lastRenderedPageBreak/>
              <w:t>عناوين</w:t>
            </w:r>
            <w:r>
              <w:rPr>
                <w:rtl/>
              </w:rPr>
              <w:t xml:space="preserve"> المحاور الرئيسية لمحتويات الكتاب:</w:t>
            </w:r>
          </w:p>
          <w:p w14:paraId="13C088E4" w14:textId="7F62D503" w:rsidR="005F78D2" w:rsidRDefault="005F78D2" w:rsidP="005F78D2">
            <w:pPr>
              <w:rPr>
                <w:rtl/>
              </w:rPr>
            </w:pPr>
            <w:r>
              <w:rPr>
                <w:rFonts w:hint="eastAsia"/>
                <w:rtl/>
              </w:rPr>
              <w:t>قواعد</w:t>
            </w:r>
            <w:r>
              <w:rPr>
                <w:rtl/>
              </w:rPr>
              <w:t xml:space="preserve"> التعامل مع الأسرىٰ بين الإسلام والقانون الدولي الإنساني؛ مبادئ القانون الدولي الإنساني في ضوء القرآن الكريم؛ دراسة عامّة حول القواعد الإنسانية في الفقه الإسلامي؛ دور المبادئ والتعاليم الإسلامية في تطوير القانون الدولي الإنساني؛ الحدود الزمانية والمكا</w:t>
            </w:r>
            <w:r>
              <w:rPr>
                <w:rFonts w:hint="eastAsia"/>
                <w:rtl/>
              </w:rPr>
              <w:t>نية</w:t>
            </w:r>
            <w:r>
              <w:rPr>
                <w:rtl/>
              </w:rPr>
              <w:t xml:space="preserve"> لتطبيق القوانين الإنسانية الدولية؛ حماية فرق الإغاثة والإمداد الطبّي في الحرب: دراسة في الفقه الإسلامي؛ حماية الأفراد والأعيان الطبّية في النزاعات المسلّحة: مقارنة بين الإسلام والقانون الدولي الإنساني؛ حماية الإسعاف الحربي في النزاعات المسلّحة: مقارنة </w:t>
            </w:r>
            <w:r>
              <w:rPr>
                <w:rFonts w:hint="eastAsia"/>
                <w:rtl/>
              </w:rPr>
              <w:t>بين</w:t>
            </w:r>
            <w:r>
              <w:rPr>
                <w:rtl/>
              </w:rPr>
              <w:t xml:space="preserve"> القانون الدولي الإنساني والفقه الإمامي؛ حقوق أسرىٰ الحرب في التعاليم الإسلامية؛ </w:t>
            </w:r>
          </w:p>
        </w:tc>
        <w:tc>
          <w:tcPr>
            <w:tcW w:w="192" w:type="pct"/>
          </w:tcPr>
          <w:p w14:paraId="5C50586F" w14:textId="77777777" w:rsidR="005F78D2" w:rsidRDefault="005F78D2" w:rsidP="00BB6996">
            <w:pPr>
              <w:rPr>
                <w:rtl/>
                <w:lang w:bidi="ar-IQ"/>
              </w:rPr>
            </w:pPr>
          </w:p>
        </w:tc>
        <w:tc>
          <w:tcPr>
            <w:tcW w:w="2407" w:type="pct"/>
          </w:tcPr>
          <w:p w14:paraId="376F4F1F" w14:textId="77777777" w:rsidR="005F78D2" w:rsidRDefault="005F78D2" w:rsidP="005F78D2">
            <w:pPr>
              <w:pStyle w:val="rfdNormal0"/>
              <w:rPr>
                <w:rtl/>
              </w:rPr>
            </w:pPr>
            <w:r>
              <w:rPr>
                <w:rFonts w:hint="eastAsia"/>
                <w:rtl/>
              </w:rPr>
              <w:t>مقارنة</w:t>
            </w:r>
            <w:r>
              <w:rPr>
                <w:rtl/>
              </w:rPr>
              <w:t xml:space="preserve"> باتّفاقية جنيف الثالثة؛ حظر مشاركة الأطفال في النزاعات المسلّحة من منظور القانون الإنساني؛ دراسة القرارات الدولية والقواعد الإسلامية المتعلِّقة بحماية الأطفال في النزاعات المسلّحة؛ قواعد استخدام الأسلحة النووية والقانون الإنسانيّ البيئي؛ حرمة استخدا</w:t>
            </w:r>
            <w:r>
              <w:rPr>
                <w:rFonts w:hint="eastAsia"/>
                <w:rtl/>
              </w:rPr>
              <w:t>م</w:t>
            </w:r>
            <w:r>
              <w:rPr>
                <w:rtl/>
              </w:rPr>
              <w:t xml:space="preserve"> أسلحة الدمار الشامل من منظار فقه الإمامية وأهل السنّة؛ قواعد استخدام بعض أنواع الأسلحة: دراسة مقاربة بين الإسلام والقانون الدولي الإنساني؛ قوانين الأماكن المدنية في الإسلام؛ وحماية البيئة في النزاعات المسلّحة.</w:t>
            </w:r>
          </w:p>
          <w:p w14:paraId="443B36BF" w14:textId="77777777" w:rsidR="005F78D2" w:rsidRDefault="005F78D2" w:rsidP="005F78D2">
            <w:pPr>
              <w:rPr>
                <w:rtl/>
              </w:rPr>
            </w:pPr>
            <w:r>
              <w:rPr>
                <w:rFonts w:hint="eastAsia"/>
                <w:rtl/>
              </w:rPr>
              <w:t>الحجم</w:t>
            </w:r>
            <w:r>
              <w:rPr>
                <w:rtl/>
              </w:rPr>
              <w:t>: وزيري.</w:t>
            </w:r>
          </w:p>
          <w:p w14:paraId="4D856FA8" w14:textId="0104D4CE" w:rsidR="005F78D2" w:rsidRDefault="005F78D2" w:rsidP="005F78D2">
            <w:pPr>
              <w:rPr>
                <w:rtl/>
              </w:rPr>
            </w:pPr>
            <w:r>
              <w:rPr>
                <w:rFonts w:hint="eastAsia"/>
                <w:rtl/>
              </w:rPr>
              <w:t>نشر</w:t>
            </w:r>
            <w:r>
              <w:rPr>
                <w:rtl/>
              </w:rPr>
              <w:t>: مركز الحضارة لتنمية الفكر الإسلامي ومركز الدراسات المقارنة بين الإسلام والقانون الدولي الإنساني، بيروت ـ لبنان.</w:t>
            </w:r>
          </w:p>
        </w:tc>
      </w:tr>
    </w:tbl>
    <w:p w14:paraId="56780058" w14:textId="1FF86F9F" w:rsidR="00DC02A0" w:rsidRDefault="00DC02A0" w:rsidP="0006785B">
      <w:pPr>
        <w:rPr>
          <w:rtl/>
        </w:rPr>
      </w:pPr>
    </w:p>
    <w:p w14:paraId="0A817864" w14:textId="77777777" w:rsidR="009E3F19" w:rsidRDefault="009E3F19">
      <w:pPr>
        <w:bidi w:val="0"/>
        <w:ind w:firstLine="0"/>
        <w:jc w:val="left"/>
        <w:sectPr w:rsidR="009E3F19" w:rsidSect="009E3F19">
          <w:headerReference w:type="even" r:id="rId51"/>
          <w:headerReference w:type="default" r:id="rId52"/>
          <w:type w:val="continuous"/>
          <w:pgSz w:w="11907" w:h="16840" w:code="9"/>
          <w:pgMar w:top="1701" w:right="2268" w:bottom="1134" w:left="2268" w:header="720" w:footer="720" w:gutter="0"/>
          <w:cols w:space="720"/>
          <w:titlePg/>
          <w:bidi/>
          <w:rtlGutter/>
          <w:docGrid w:linePitch="360"/>
        </w:sectPr>
      </w:pPr>
    </w:p>
    <w:p w14:paraId="18DEE508" w14:textId="2F19C403" w:rsidR="00933802" w:rsidRDefault="00933802">
      <w:pPr>
        <w:bidi w:val="0"/>
        <w:ind w:firstLine="0"/>
        <w:jc w:val="left"/>
        <w:rPr>
          <w:rtl/>
        </w:rPr>
      </w:pPr>
      <w:r>
        <w:rPr>
          <w:rtl/>
        </w:rPr>
        <w:br w:type="page"/>
      </w:r>
    </w:p>
    <w:p w14:paraId="700B8005" w14:textId="2CAAFAE1" w:rsidR="00933802" w:rsidRDefault="00933802" w:rsidP="00933802">
      <w:pPr>
        <w:pStyle w:val="rfdCenter"/>
        <w:rPr>
          <w:rtl/>
        </w:rPr>
      </w:pPr>
      <w:r>
        <w:rPr>
          <w:noProof/>
        </w:rPr>
        <w:lastRenderedPageBreak/>
        <w:drawing>
          <wp:inline distT="0" distB="0" distL="0" distR="0" wp14:anchorId="6444FE98" wp14:editId="71678D77">
            <wp:extent cx="3974430" cy="6210755"/>
            <wp:effectExtent l="0" t="0" r="762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978695" cy="6217419"/>
                    </a:xfrm>
                    <a:prstGeom prst="rect">
                      <a:avLst/>
                    </a:prstGeom>
                    <a:noFill/>
                    <a:ln>
                      <a:noFill/>
                    </a:ln>
                  </pic:spPr>
                </pic:pic>
              </a:graphicData>
            </a:graphic>
          </wp:inline>
        </w:drawing>
      </w:r>
    </w:p>
    <w:p w14:paraId="36674BE7" w14:textId="11C34DED" w:rsidR="00933802" w:rsidRDefault="00933802">
      <w:pPr>
        <w:bidi w:val="0"/>
        <w:ind w:firstLine="0"/>
        <w:jc w:val="left"/>
        <w:rPr>
          <w:szCs w:val="31"/>
          <w:rtl/>
        </w:rPr>
      </w:pPr>
      <w:r>
        <w:rPr>
          <w:rtl/>
        </w:rPr>
        <w:br w:type="page"/>
      </w:r>
    </w:p>
    <w:p w14:paraId="0C913E97" w14:textId="3217B7ED" w:rsidR="00933802" w:rsidRPr="00324B78" w:rsidRDefault="00933802" w:rsidP="00933802">
      <w:pPr>
        <w:pStyle w:val="rfdCenter"/>
        <w:rPr>
          <w:rtl/>
        </w:rPr>
      </w:pPr>
      <w:r>
        <w:rPr>
          <w:noProof/>
        </w:rPr>
        <w:lastRenderedPageBreak/>
        <w:drawing>
          <wp:inline distT="0" distB="0" distL="0" distR="0" wp14:anchorId="48C56DB6" wp14:editId="5417B600">
            <wp:extent cx="3709456" cy="5796687"/>
            <wp:effectExtent l="0" t="0" r="571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712004" cy="5800669"/>
                    </a:xfrm>
                    <a:prstGeom prst="rect">
                      <a:avLst/>
                    </a:prstGeom>
                    <a:noFill/>
                    <a:ln>
                      <a:noFill/>
                    </a:ln>
                  </pic:spPr>
                </pic:pic>
              </a:graphicData>
            </a:graphic>
          </wp:inline>
        </w:drawing>
      </w:r>
    </w:p>
    <w:sectPr w:rsidR="00933802" w:rsidRPr="00324B78" w:rsidSect="009E3F19">
      <w:headerReference w:type="even" r:id="rId55"/>
      <w:headerReference w:type="default" r:id="rId56"/>
      <w:type w:val="continuous"/>
      <w:pgSz w:w="11907" w:h="16840" w:code="9"/>
      <w:pgMar w:top="1701" w:right="2268" w:bottom="1134" w:left="2268" w:header="720" w:footer="720" w:gutter="0"/>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6350B5" w14:textId="77777777" w:rsidR="00592B71" w:rsidRDefault="00592B71">
      <w:r>
        <w:separator/>
      </w:r>
    </w:p>
  </w:endnote>
  <w:endnote w:type="continuationSeparator" w:id="0">
    <w:p w14:paraId="069747A6" w14:textId="77777777" w:rsidR="00592B71" w:rsidRDefault="00592B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Lotus">
    <w:altName w:val="Arial"/>
    <w:charset w:val="B2"/>
    <w:family w:val="auto"/>
    <w:pitch w:val="variable"/>
    <w:sig w:usb0="00002001" w:usb1="00000000" w:usb2="00000000" w:usb3="00000000" w:csb0="00000040" w:csb1="00000000"/>
  </w:font>
  <w:font w:name="Rafed Alaem">
    <w:panose1 w:val="02010000000000000000"/>
    <w:charset w:val="B2"/>
    <w:family w:val="auto"/>
    <w:pitch w:val="variable"/>
    <w:sig w:usb0="00002001" w:usb1="00000000" w:usb2="00000000" w:usb3="00000000" w:csb0="0000004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BCD47E" w14:textId="77777777" w:rsidR="00592B71" w:rsidRDefault="00592B71">
      <w:r>
        <w:separator/>
      </w:r>
    </w:p>
  </w:footnote>
  <w:footnote w:type="continuationSeparator" w:id="0">
    <w:p w14:paraId="14CE9DB5" w14:textId="77777777" w:rsidR="00592B71" w:rsidRDefault="00592B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AFAAB" w14:textId="77777777" w:rsidR="009E3F19" w:rsidRDefault="009E3F1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EEACF" w14:textId="77777777" w:rsidR="009E3F19" w:rsidRDefault="009E3F1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8AD4B8" w14:textId="61F98B16" w:rsidR="009E3F19" w:rsidRDefault="009E3F19" w:rsidP="009E3F19">
    <w:pPr>
      <w:pStyle w:val="Header"/>
      <w:rPr>
        <w:rFonts w:hint="cs"/>
        <w:rtl/>
        <w:lang w:bidi="ar-IQ"/>
      </w:rPr>
    </w:pPr>
    <w:sdt>
      <w:sdtPr>
        <w:rPr>
          <w:rtl/>
        </w:rPr>
        <w:id w:val="42053221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r>
      <w:rPr>
        <w:noProof/>
      </w:rPr>
      <w:ptab w:relativeTo="indent" w:alignment="right" w:leader="dot"/>
    </w:r>
    <w:r>
      <w:rPr>
        <w:rFonts w:hint="cs"/>
        <w:noProof/>
        <w:rtl/>
      </w:rPr>
      <w:t>تراثنا/158</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CD33EE" w14:textId="15F5E16F" w:rsidR="009E3F19" w:rsidRDefault="009E3F19">
    <w:pPr>
      <w:pStyle w:val="Header"/>
    </w:pPr>
    <w:r>
      <w:rPr>
        <w:noProof/>
        <w:rtl/>
      </w:rPr>
      <w:t>الكلام الشيعي وحِوَارِيّات الكلام المعتزلي</w:t>
    </w:r>
    <w:r>
      <w:rPr>
        <w:rtl/>
      </w:rPr>
      <w:ptab w:relativeTo="indent" w:alignment="right" w:leader="dot"/>
    </w:r>
    <w:sdt>
      <w:sdtPr>
        <w:rPr>
          <w:rtl/>
        </w:rPr>
        <w:id w:val="19590550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3A072" w14:textId="77777777" w:rsidR="009E3F19" w:rsidRDefault="009E3F19"/>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F48C2" w14:textId="75C7D428" w:rsidR="009E3F19" w:rsidRDefault="009E3F19">
    <w:pPr>
      <w:pStyle w:val="Header"/>
    </w:pPr>
    <w:sdt>
      <w:sdtPr>
        <w:rPr>
          <w:rtl/>
        </w:rPr>
        <w:id w:val="-184670319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r>
      <w:rPr>
        <w:noProof/>
        <w:rtl/>
      </w:rPr>
      <w:ptab w:relativeTo="indent" w:alignment="right" w:leader="dot"/>
    </w:r>
    <w:r>
      <w:rPr>
        <w:rFonts w:hint="cs"/>
        <w:noProof/>
        <w:rtl/>
      </w:rPr>
      <w:t>تراثنا/158</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FE92F" w14:textId="2F34AE76" w:rsidR="009E3F19" w:rsidRDefault="009E3F19">
    <w:pPr>
      <w:pStyle w:val="Header"/>
    </w:pPr>
    <w:r>
      <w:rPr>
        <w:rFonts w:hint="cs"/>
        <w:rtl/>
      </w:rPr>
      <w:t>أعلام أٍرة آل اللويمي الأحسائية في سيرجان(1)</w:t>
    </w:r>
    <w:r>
      <w:rPr>
        <w:rtl/>
      </w:rPr>
      <w:ptab w:relativeTo="indent" w:alignment="right" w:leader="dot"/>
    </w:r>
    <w:sdt>
      <w:sdtPr>
        <w:rPr>
          <w:rtl/>
        </w:rPr>
        <w:id w:val="90988960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D55AD" w14:textId="77777777" w:rsidR="009E3F19" w:rsidRDefault="009E3F19">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F53DF" w14:textId="1C992EA3" w:rsidR="009E3F19" w:rsidRDefault="009E3F19">
    <w:pPr>
      <w:pStyle w:val="Header"/>
    </w:pPr>
    <w:sdt>
      <w:sdtPr>
        <w:rPr>
          <w:rtl/>
        </w:rPr>
        <w:id w:val="136948771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r>
      <w:rPr>
        <w:noProof/>
        <w:rtl/>
      </w:rPr>
      <w:ptab w:relativeTo="indent" w:alignment="right" w:leader="dot"/>
    </w:r>
    <w:r>
      <w:rPr>
        <w:rFonts w:hint="cs"/>
        <w:noProof/>
        <w:rtl/>
      </w:rPr>
      <w:t>تراثنا/158</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9E8BB" w14:textId="4BF16973" w:rsidR="007549CC" w:rsidRDefault="007549CC">
    <w:pPr>
      <w:pStyle w:val="Header"/>
    </w:pPr>
    <w:r w:rsidRPr="007549CC">
      <w:rPr>
        <w:rtl/>
      </w:rPr>
      <w:t xml:space="preserve">تاريخ الحوزات العلمية </w:t>
    </w:r>
    <w:r>
      <w:rPr>
        <w:rFonts w:hint="cs"/>
        <w:rtl/>
      </w:rPr>
      <w:t>والمدارس الدينية</w:t>
    </w:r>
    <w:r w:rsidRPr="007549CC">
      <w:rPr>
        <w:rtl/>
      </w:rPr>
      <w:t xml:space="preserve"> (تاريخ الحوزة العلمية في طهران)(1)</w:t>
    </w:r>
    <w:r>
      <w:rPr>
        <w:rtl/>
      </w:rPr>
      <w:ptab w:relativeTo="indent" w:alignment="right" w:leader="dot"/>
    </w:r>
    <w:sdt>
      <w:sdtPr>
        <w:rPr>
          <w:rtl/>
        </w:rPr>
        <w:id w:val="47657552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9390F" w14:textId="77777777" w:rsidR="009E3F19" w:rsidRDefault="009E3F19">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BB0A77" w14:textId="77777777" w:rsidR="007549CC" w:rsidRDefault="007549CC">
    <w:pPr>
      <w:pStyle w:val="Header"/>
    </w:pPr>
    <w:sdt>
      <w:sdtPr>
        <w:rPr>
          <w:rtl/>
        </w:rPr>
        <w:id w:val="56668444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r>
      <w:rPr>
        <w:noProof/>
        <w:rtl/>
      </w:rPr>
      <w:ptab w:relativeTo="indent" w:alignment="right" w:leader="dot"/>
    </w:r>
    <w:r>
      <w:rPr>
        <w:rFonts w:hint="cs"/>
        <w:noProof/>
        <w:rtl/>
      </w:rPr>
      <w:t>تراثنا/158</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8D5843" w14:textId="5CFCFB2A" w:rsidR="007549CC" w:rsidRDefault="007549CC">
    <w:pPr>
      <w:pStyle w:val="Header"/>
    </w:pPr>
    <w:r w:rsidRPr="007549CC">
      <w:rPr>
        <w:rtl/>
      </w:rPr>
      <w:t xml:space="preserve">(مصحف النجف)في العتبة العلوية رقم:(1) المنسوب للإمام علي </w:t>
    </w:r>
    <w:r w:rsidRPr="007549CC">
      <w:rPr>
        <w:rStyle w:val="rfdAlaem"/>
        <w:rtl/>
      </w:rPr>
      <w:t>عليه‌السلام</w:t>
    </w:r>
    <w:r>
      <w:rPr>
        <w:rtl/>
      </w:rPr>
      <w:ptab w:relativeTo="indent" w:alignment="right" w:leader="dot"/>
    </w:r>
    <w:sdt>
      <w:sdtPr>
        <w:rPr>
          <w:rtl/>
        </w:rPr>
        <w:id w:val="39347398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06359" w14:textId="77777777" w:rsidR="009E3F19" w:rsidRDefault="009E3F19"/>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56BFED" w14:textId="77777777" w:rsidR="009E3F19" w:rsidRDefault="009E3F19">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429116656"/>
      <w:docPartObj>
        <w:docPartGallery w:val="Page Numbers (Top of Page)"/>
        <w:docPartUnique/>
      </w:docPartObj>
    </w:sdtPr>
    <w:sdtEndPr>
      <w:rPr>
        <w:noProof/>
      </w:rPr>
    </w:sdtEndPr>
    <w:sdtContent>
      <w:p w14:paraId="73ADD3DA" w14:textId="748C8586" w:rsidR="007549CC" w:rsidRDefault="007549CC">
        <w:pPr>
          <w:pStyle w:val="Header"/>
        </w:pPr>
        <w:r>
          <w:fldChar w:fldCharType="begin"/>
        </w:r>
        <w:r>
          <w:instrText xml:space="preserve"> PAGE   \* MERGEFORMAT </w:instrText>
        </w:r>
        <w:r>
          <w:fldChar w:fldCharType="separate"/>
        </w:r>
        <w:r>
          <w:rPr>
            <w:noProof/>
          </w:rPr>
          <w:t>2</w:t>
        </w:r>
        <w:r>
          <w:rPr>
            <w:noProof/>
          </w:rPr>
          <w:fldChar w:fldCharType="end"/>
        </w:r>
        <w:r>
          <w:rPr>
            <w:noProof/>
            <w:rtl/>
          </w:rPr>
          <w:ptab w:relativeTo="indent" w:alignment="right" w:leader="dot"/>
        </w:r>
        <w:r>
          <w:rPr>
            <w:rFonts w:hint="cs"/>
            <w:noProof/>
            <w:rtl/>
          </w:rPr>
          <w:t>تراثنا/158</w:t>
        </w:r>
      </w:p>
    </w:sdtContent>
  </w:sdt>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86EC3" w14:textId="124A1E1B" w:rsidR="007549CC" w:rsidRDefault="007549CC">
    <w:pPr>
      <w:pStyle w:val="Header"/>
    </w:pPr>
    <w:r>
      <w:rPr>
        <w:rFonts w:hint="cs"/>
        <w:rtl/>
      </w:rPr>
      <w:t>الجوهر النّضيد في الجواب على سؤال عويص</w:t>
    </w:r>
    <w:r>
      <w:rPr>
        <w:rtl/>
      </w:rPr>
      <w:ptab w:relativeTo="indent" w:alignment="right" w:leader="dot"/>
    </w:r>
    <w:sdt>
      <w:sdtPr>
        <w:rPr>
          <w:rtl/>
        </w:rPr>
        <w:id w:val="-30724575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975784" w14:textId="1D054D94" w:rsidR="00F4440E" w:rsidRPr="00F4440E" w:rsidRDefault="00F4440E" w:rsidP="00F4440E">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AA3BB" w14:textId="0884D1CE" w:rsidR="007549CC" w:rsidRDefault="007549CC">
    <w:pPr>
      <w:pStyle w:val="Header"/>
    </w:pPr>
    <w:sdt>
      <w:sdtPr>
        <w:rPr>
          <w:rtl/>
        </w:rPr>
        <w:id w:val="-18398309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r>
      <w:rPr>
        <w:noProof/>
        <w:rtl/>
      </w:rPr>
      <w:ptab w:relativeTo="indent" w:alignment="right" w:leader="dot"/>
    </w:r>
    <w:r>
      <w:rPr>
        <w:rFonts w:hint="cs"/>
        <w:noProof/>
        <w:rtl/>
      </w:rPr>
      <w:t>تراثنا/158</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6D930" w14:textId="2FBBDB5D" w:rsidR="007549CC" w:rsidRDefault="007549CC">
    <w:pPr>
      <w:pStyle w:val="Header"/>
    </w:pPr>
    <w:r>
      <w:rPr>
        <w:rFonts w:hint="cs"/>
        <w:rtl/>
      </w:rPr>
      <w:t>من أنباء التراث</w:t>
    </w:r>
    <w:r>
      <w:rPr>
        <w:rtl/>
      </w:rPr>
      <w:ptab w:relativeTo="indent" w:alignment="right" w:leader="dot"/>
    </w:r>
    <w:sdt>
      <w:sdtPr>
        <w:rPr>
          <w:rtl/>
        </w:rPr>
        <w:id w:val="-214071531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5C47E" w14:textId="79CFF84D" w:rsidR="00F4440E" w:rsidRPr="00F4440E" w:rsidRDefault="00F4440E" w:rsidP="00F4440E">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741DC" w14:textId="71B432F2" w:rsidR="00F4440E" w:rsidRPr="00F4440E" w:rsidRDefault="00F4440E" w:rsidP="00F444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CCE"/>
    <w:rsid w:val="000267FE"/>
    <w:rsid w:val="00040798"/>
    <w:rsid w:val="00054406"/>
    <w:rsid w:val="0006216A"/>
    <w:rsid w:val="0006785B"/>
    <w:rsid w:val="00067F84"/>
    <w:rsid w:val="00071C97"/>
    <w:rsid w:val="00076A3A"/>
    <w:rsid w:val="00092A0C"/>
    <w:rsid w:val="000A7750"/>
    <w:rsid w:val="000C0A89"/>
    <w:rsid w:val="000C7722"/>
    <w:rsid w:val="000D1BDF"/>
    <w:rsid w:val="000D71B7"/>
    <w:rsid w:val="000F2714"/>
    <w:rsid w:val="0010049D"/>
    <w:rsid w:val="00107A6B"/>
    <w:rsid w:val="0011352E"/>
    <w:rsid w:val="00113B0B"/>
    <w:rsid w:val="00113CCC"/>
    <w:rsid w:val="001162C9"/>
    <w:rsid w:val="0012268F"/>
    <w:rsid w:val="00124869"/>
    <w:rsid w:val="00126471"/>
    <w:rsid w:val="00126A47"/>
    <w:rsid w:val="00132475"/>
    <w:rsid w:val="00135E90"/>
    <w:rsid w:val="00136E6F"/>
    <w:rsid w:val="0014341C"/>
    <w:rsid w:val="00143EEA"/>
    <w:rsid w:val="00147ED8"/>
    <w:rsid w:val="00153917"/>
    <w:rsid w:val="00160F76"/>
    <w:rsid w:val="00164767"/>
    <w:rsid w:val="00164810"/>
    <w:rsid w:val="001712E1"/>
    <w:rsid w:val="00197F66"/>
    <w:rsid w:val="001A4D9B"/>
    <w:rsid w:val="001A6EC0"/>
    <w:rsid w:val="001B16FD"/>
    <w:rsid w:val="001B702D"/>
    <w:rsid w:val="001B7407"/>
    <w:rsid w:val="001D41A1"/>
    <w:rsid w:val="001E25DC"/>
    <w:rsid w:val="001F0713"/>
    <w:rsid w:val="002139CB"/>
    <w:rsid w:val="00214801"/>
    <w:rsid w:val="00224964"/>
    <w:rsid w:val="00225376"/>
    <w:rsid w:val="00227FEE"/>
    <w:rsid w:val="00241F59"/>
    <w:rsid w:val="00245A8D"/>
    <w:rsid w:val="00251E02"/>
    <w:rsid w:val="00257657"/>
    <w:rsid w:val="00263F56"/>
    <w:rsid w:val="0028271F"/>
    <w:rsid w:val="002A0284"/>
    <w:rsid w:val="002B71A8"/>
    <w:rsid w:val="002C615F"/>
    <w:rsid w:val="002D19A9"/>
    <w:rsid w:val="002D2485"/>
    <w:rsid w:val="002D580E"/>
    <w:rsid w:val="002E4D3D"/>
    <w:rsid w:val="00305E9D"/>
    <w:rsid w:val="00307C3A"/>
    <w:rsid w:val="00317E22"/>
    <w:rsid w:val="00324B78"/>
    <w:rsid w:val="003339D0"/>
    <w:rsid w:val="00337B55"/>
    <w:rsid w:val="00363C94"/>
    <w:rsid w:val="0036400D"/>
    <w:rsid w:val="00373085"/>
    <w:rsid w:val="0038683D"/>
    <w:rsid w:val="0039605A"/>
    <w:rsid w:val="0039787F"/>
    <w:rsid w:val="003A4587"/>
    <w:rsid w:val="003A661E"/>
    <w:rsid w:val="003B0913"/>
    <w:rsid w:val="003B6720"/>
    <w:rsid w:val="003B775B"/>
    <w:rsid w:val="003B7FA9"/>
    <w:rsid w:val="003C4C58"/>
    <w:rsid w:val="003C7C08"/>
    <w:rsid w:val="003D1678"/>
    <w:rsid w:val="003D2459"/>
    <w:rsid w:val="003D28ED"/>
    <w:rsid w:val="003D3107"/>
    <w:rsid w:val="003E3600"/>
    <w:rsid w:val="00402C65"/>
    <w:rsid w:val="00416D25"/>
    <w:rsid w:val="00416E2B"/>
    <w:rsid w:val="004209BA"/>
    <w:rsid w:val="00434A97"/>
    <w:rsid w:val="00437035"/>
    <w:rsid w:val="00455A59"/>
    <w:rsid w:val="0046634E"/>
    <w:rsid w:val="004722F9"/>
    <w:rsid w:val="00474B09"/>
    <w:rsid w:val="00475E99"/>
    <w:rsid w:val="0048221F"/>
    <w:rsid w:val="004919C3"/>
    <w:rsid w:val="004953C3"/>
    <w:rsid w:val="00497042"/>
    <w:rsid w:val="004A0866"/>
    <w:rsid w:val="004B17F4"/>
    <w:rsid w:val="004B39E6"/>
    <w:rsid w:val="004D7678"/>
    <w:rsid w:val="004E6E95"/>
    <w:rsid w:val="005046A3"/>
    <w:rsid w:val="00526724"/>
    <w:rsid w:val="00542EEF"/>
    <w:rsid w:val="0055044B"/>
    <w:rsid w:val="00550B2F"/>
    <w:rsid w:val="00552C63"/>
    <w:rsid w:val="00553E8E"/>
    <w:rsid w:val="005549DE"/>
    <w:rsid w:val="00561C58"/>
    <w:rsid w:val="00562EED"/>
    <w:rsid w:val="005673A9"/>
    <w:rsid w:val="0057550D"/>
    <w:rsid w:val="005772C4"/>
    <w:rsid w:val="00577577"/>
    <w:rsid w:val="005868FA"/>
    <w:rsid w:val="005923FF"/>
    <w:rsid w:val="00592B71"/>
    <w:rsid w:val="005950C0"/>
    <w:rsid w:val="005A1C39"/>
    <w:rsid w:val="005A43ED"/>
    <w:rsid w:val="005B2DE4"/>
    <w:rsid w:val="005B51E4"/>
    <w:rsid w:val="005B56BE"/>
    <w:rsid w:val="005C0E2F"/>
    <w:rsid w:val="005E2913"/>
    <w:rsid w:val="005F31C6"/>
    <w:rsid w:val="005F78D2"/>
    <w:rsid w:val="00614301"/>
    <w:rsid w:val="00620B12"/>
    <w:rsid w:val="006210F4"/>
    <w:rsid w:val="006357C1"/>
    <w:rsid w:val="00641A2D"/>
    <w:rsid w:val="00646D08"/>
    <w:rsid w:val="006470A0"/>
    <w:rsid w:val="00651640"/>
    <w:rsid w:val="00656A7A"/>
    <w:rsid w:val="006574EA"/>
    <w:rsid w:val="00663284"/>
    <w:rsid w:val="00665B79"/>
    <w:rsid w:val="00684527"/>
    <w:rsid w:val="00687928"/>
    <w:rsid w:val="0069163F"/>
    <w:rsid w:val="006A362D"/>
    <w:rsid w:val="006A7D4D"/>
    <w:rsid w:val="006B7F0E"/>
    <w:rsid w:val="006D36EC"/>
    <w:rsid w:val="006D6F9A"/>
    <w:rsid w:val="006E2C8E"/>
    <w:rsid w:val="006E6291"/>
    <w:rsid w:val="006F68A9"/>
    <w:rsid w:val="00701353"/>
    <w:rsid w:val="00721FA0"/>
    <w:rsid w:val="00723983"/>
    <w:rsid w:val="00723D07"/>
    <w:rsid w:val="00725377"/>
    <w:rsid w:val="0073042E"/>
    <w:rsid w:val="00737C88"/>
    <w:rsid w:val="0074517B"/>
    <w:rsid w:val="007549CC"/>
    <w:rsid w:val="007571E2"/>
    <w:rsid w:val="00762BED"/>
    <w:rsid w:val="00775FFA"/>
    <w:rsid w:val="00782089"/>
    <w:rsid w:val="0078259F"/>
    <w:rsid w:val="00785CE7"/>
    <w:rsid w:val="00796AAA"/>
    <w:rsid w:val="007A6185"/>
    <w:rsid w:val="007B10B3"/>
    <w:rsid w:val="007B5CD8"/>
    <w:rsid w:val="007B6C16"/>
    <w:rsid w:val="007C3DC9"/>
    <w:rsid w:val="007D1D2B"/>
    <w:rsid w:val="007D5FD1"/>
    <w:rsid w:val="007E2EBF"/>
    <w:rsid w:val="007E6DD9"/>
    <w:rsid w:val="007F4E53"/>
    <w:rsid w:val="00806335"/>
    <w:rsid w:val="00807704"/>
    <w:rsid w:val="008105E2"/>
    <w:rsid w:val="008128CA"/>
    <w:rsid w:val="00813440"/>
    <w:rsid w:val="00821493"/>
    <w:rsid w:val="008227D9"/>
    <w:rsid w:val="00826B87"/>
    <w:rsid w:val="0084238B"/>
    <w:rsid w:val="0084318E"/>
    <w:rsid w:val="0084496F"/>
    <w:rsid w:val="00850983"/>
    <w:rsid w:val="00857A7C"/>
    <w:rsid w:val="00864864"/>
    <w:rsid w:val="00870D4D"/>
    <w:rsid w:val="00874112"/>
    <w:rsid w:val="008810AF"/>
    <w:rsid w:val="008A225D"/>
    <w:rsid w:val="008C0DB1"/>
    <w:rsid w:val="008C3327"/>
    <w:rsid w:val="008D5587"/>
    <w:rsid w:val="008D5FE6"/>
    <w:rsid w:val="008D6657"/>
    <w:rsid w:val="008E1FA7"/>
    <w:rsid w:val="008E4D2E"/>
    <w:rsid w:val="008F258C"/>
    <w:rsid w:val="008F3BB8"/>
    <w:rsid w:val="00901E89"/>
    <w:rsid w:val="009046DF"/>
    <w:rsid w:val="00911DE4"/>
    <w:rsid w:val="0091682D"/>
    <w:rsid w:val="00922F94"/>
    <w:rsid w:val="00927D62"/>
    <w:rsid w:val="00932192"/>
    <w:rsid w:val="00933802"/>
    <w:rsid w:val="00943B2E"/>
    <w:rsid w:val="00961CD2"/>
    <w:rsid w:val="009625EA"/>
    <w:rsid w:val="0097061F"/>
    <w:rsid w:val="00974224"/>
    <w:rsid w:val="00974FF1"/>
    <w:rsid w:val="00975826"/>
    <w:rsid w:val="00992E31"/>
    <w:rsid w:val="009A7001"/>
    <w:rsid w:val="009A7DA5"/>
    <w:rsid w:val="009B03B8"/>
    <w:rsid w:val="009C2349"/>
    <w:rsid w:val="009D3969"/>
    <w:rsid w:val="009D6CB0"/>
    <w:rsid w:val="009E03BE"/>
    <w:rsid w:val="009E07BB"/>
    <w:rsid w:val="009E3F19"/>
    <w:rsid w:val="009E4824"/>
    <w:rsid w:val="009E6DE8"/>
    <w:rsid w:val="009E7AB9"/>
    <w:rsid w:val="00A00A9C"/>
    <w:rsid w:val="00A05A22"/>
    <w:rsid w:val="00A21090"/>
    <w:rsid w:val="00A2310F"/>
    <w:rsid w:val="00A2642A"/>
    <w:rsid w:val="00A26AD5"/>
    <w:rsid w:val="00A30F05"/>
    <w:rsid w:val="00A4214E"/>
    <w:rsid w:val="00A45ADA"/>
    <w:rsid w:val="00A478DC"/>
    <w:rsid w:val="00A51C29"/>
    <w:rsid w:val="00A51FCA"/>
    <w:rsid w:val="00A6076B"/>
    <w:rsid w:val="00A745EB"/>
    <w:rsid w:val="00A81740"/>
    <w:rsid w:val="00A971B5"/>
    <w:rsid w:val="00AA378D"/>
    <w:rsid w:val="00AB5AFC"/>
    <w:rsid w:val="00AC6146"/>
    <w:rsid w:val="00AE1E35"/>
    <w:rsid w:val="00AE5DAC"/>
    <w:rsid w:val="00B1002E"/>
    <w:rsid w:val="00B24ABA"/>
    <w:rsid w:val="00B37FEA"/>
    <w:rsid w:val="00B41C37"/>
    <w:rsid w:val="00B42E0C"/>
    <w:rsid w:val="00B47827"/>
    <w:rsid w:val="00B54DA2"/>
    <w:rsid w:val="00B65134"/>
    <w:rsid w:val="00B70D5F"/>
    <w:rsid w:val="00B71ADF"/>
    <w:rsid w:val="00B731F9"/>
    <w:rsid w:val="00B7501C"/>
    <w:rsid w:val="00B76530"/>
    <w:rsid w:val="00B81F23"/>
    <w:rsid w:val="00B82A3A"/>
    <w:rsid w:val="00B931B4"/>
    <w:rsid w:val="00B936D7"/>
    <w:rsid w:val="00B955A3"/>
    <w:rsid w:val="00BB5C83"/>
    <w:rsid w:val="00BB643C"/>
    <w:rsid w:val="00BC5BBC"/>
    <w:rsid w:val="00BC717E"/>
    <w:rsid w:val="00BD4DFE"/>
    <w:rsid w:val="00BD593F"/>
    <w:rsid w:val="00BD6614"/>
    <w:rsid w:val="00BE0D08"/>
    <w:rsid w:val="00BE7ED8"/>
    <w:rsid w:val="00C00DD1"/>
    <w:rsid w:val="00C0179D"/>
    <w:rsid w:val="00C1570C"/>
    <w:rsid w:val="00C33018"/>
    <w:rsid w:val="00C36AF1"/>
    <w:rsid w:val="00C57DB9"/>
    <w:rsid w:val="00C617E5"/>
    <w:rsid w:val="00C76A9C"/>
    <w:rsid w:val="00C81C96"/>
    <w:rsid w:val="00C9021F"/>
    <w:rsid w:val="00C906FE"/>
    <w:rsid w:val="00C93321"/>
    <w:rsid w:val="00CA6139"/>
    <w:rsid w:val="00CB22FF"/>
    <w:rsid w:val="00CB686E"/>
    <w:rsid w:val="00CC0833"/>
    <w:rsid w:val="00CC156E"/>
    <w:rsid w:val="00CF137D"/>
    <w:rsid w:val="00D02E6D"/>
    <w:rsid w:val="00D22206"/>
    <w:rsid w:val="00D24B24"/>
    <w:rsid w:val="00D24EB0"/>
    <w:rsid w:val="00D46C32"/>
    <w:rsid w:val="00D54728"/>
    <w:rsid w:val="00D67101"/>
    <w:rsid w:val="00D70D85"/>
    <w:rsid w:val="00D7331A"/>
    <w:rsid w:val="00D91B67"/>
    <w:rsid w:val="00DA5931"/>
    <w:rsid w:val="00DA722B"/>
    <w:rsid w:val="00DB2424"/>
    <w:rsid w:val="00DB3E84"/>
    <w:rsid w:val="00DC02A0"/>
    <w:rsid w:val="00DD1BB4"/>
    <w:rsid w:val="00DE4448"/>
    <w:rsid w:val="00DE49C9"/>
    <w:rsid w:val="00DF5E1E"/>
    <w:rsid w:val="00DF6442"/>
    <w:rsid w:val="00E022DC"/>
    <w:rsid w:val="00E024D3"/>
    <w:rsid w:val="00E14435"/>
    <w:rsid w:val="00E206F5"/>
    <w:rsid w:val="00E21598"/>
    <w:rsid w:val="00E264A4"/>
    <w:rsid w:val="00E40FCC"/>
    <w:rsid w:val="00E43122"/>
    <w:rsid w:val="00E44003"/>
    <w:rsid w:val="00E574E5"/>
    <w:rsid w:val="00E63C51"/>
    <w:rsid w:val="00E71139"/>
    <w:rsid w:val="00E75F5B"/>
    <w:rsid w:val="00E7602E"/>
    <w:rsid w:val="00E86413"/>
    <w:rsid w:val="00E90664"/>
    <w:rsid w:val="00EA340E"/>
    <w:rsid w:val="00EA3B1F"/>
    <w:rsid w:val="00EB55D0"/>
    <w:rsid w:val="00EC0F78"/>
    <w:rsid w:val="00EC1299"/>
    <w:rsid w:val="00EC5C01"/>
    <w:rsid w:val="00ED3DFD"/>
    <w:rsid w:val="00EE56E1"/>
    <w:rsid w:val="00EE6B33"/>
    <w:rsid w:val="00EF0462"/>
    <w:rsid w:val="00EF7A6F"/>
    <w:rsid w:val="00F02C57"/>
    <w:rsid w:val="00F12CA0"/>
    <w:rsid w:val="00F12CCE"/>
    <w:rsid w:val="00F26388"/>
    <w:rsid w:val="00F30891"/>
    <w:rsid w:val="00F34CA5"/>
    <w:rsid w:val="00F4440E"/>
    <w:rsid w:val="00F571FE"/>
    <w:rsid w:val="00F638A5"/>
    <w:rsid w:val="00F66D46"/>
    <w:rsid w:val="00F71859"/>
    <w:rsid w:val="00F74FDC"/>
    <w:rsid w:val="00F83A2C"/>
    <w:rsid w:val="00F83E9D"/>
    <w:rsid w:val="00F93F64"/>
    <w:rsid w:val="00F95E9D"/>
    <w:rsid w:val="00F97A32"/>
    <w:rsid w:val="00FA3B58"/>
    <w:rsid w:val="00FA5484"/>
    <w:rsid w:val="00FB3EBB"/>
    <w:rsid w:val="00FB7C40"/>
    <w:rsid w:val="00FB7CFB"/>
    <w:rsid w:val="00FD04E0"/>
    <w:rsid w:val="00FD5778"/>
    <w:rsid w:val="00FE0BFA"/>
    <w:rsid w:val="00FE0D8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C279592"/>
  <w15:chartTrackingRefBased/>
  <w15:docId w15:val="{913C156C-A2A8-44F8-99E9-FB0FBF4A9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F78D2"/>
    <w:pPr>
      <w:bidi/>
      <w:ind w:firstLine="567"/>
      <w:jc w:val="lowKashida"/>
    </w:pPr>
    <w:rPr>
      <w:rFonts w:cs="Traditional Arabic"/>
      <w:color w:val="000000"/>
      <w:sz w:val="24"/>
      <w:szCs w:val="32"/>
    </w:rPr>
  </w:style>
  <w:style w:type="paragraph" w:styleId="Heading1">
    <w:name w:val="heading 1"/>
    <w:basedOn w:val="Normal"/>
    <w:next w:val="Normal"/>
    <w:qFormat/>
    <w:rsid w:val="00E264A4"/>
    <w:pPr>
      <w:keepNext/>
      <w:spacing w:before="240" w:after="60"/>
      <w:outlineLvl w:val="0"/>
    </w:pPr>
    <w:rPr>
      <w:rFonts w:ascii="Arial" w:hAnsi="Arial"/>
      <w:b/>
      <w:bCs/>
      <w:kern w:val="32"/>
      <w:sz w:val="32"/>
    </w:rPr>
  </w:style>
  <w:style w:type="paragraph" w:styleId="Heading2">
    <w:name w:val="heading 2"/>
    <w:basedOn w:val="Normal"/>
    <w:next w:val="Normal"/>
    <w:link w:val="Heading2Char"/>
    <w:qFormat/>
    <w:rsid w:val="00E7602E"/>
    <w:pPr>
      <w:keepNext/>
      <w:spacing w:before="240" w:after="60"/>
      <w:outlineLvl w:val="1"/>
    </w:pPr>
    <w:rPr>
      <w:rFonts w:ascii="Arial" w:hAnsi="Arial"/>
      <w:b/>
      <w:bCs/>
      <w:i/>
      <w:sz w:val="28"/>
    </w:rPr>
  </w:style>
  <w:style w:type="paragraph" w:styleId="Heading3">
    <w:name w:val="heading 3"/>
    <w:basedOn w:val="Normal"/>
    <w:next w:val="Normal"/>
    <w:qFormat/>
    <w:rsid w:val="00E264A4"/>
    <w:pPr>
      <w:keepNext/>
      <w:spacing w:before="240" w:after="60"/>
      <w:outlineLvl w:val="2"/>
    </w:pPr>
    <w:rPr>
      <w:rFonts w:ascii="Arial" w:hAnsi="Arial"/>
      <w:b/>
      <w:bCs/>
      <w:sz w:val="26"/>
    </w:rPr>
  </w:style>
  <w:style w:type="paragraph" w:styleId="Heading4">
    <w:name w:val="heading 4"/>
    <w:basedOn w:val="Normal"/>
    <w:next w:val="Normal"/>
    <w:qFormat/>
    <w:rsid w:val="00806335"/>
    <w:pPr>
      <w:keepNext/>
      <w:spacing w:before="240" w:after="60"/>
      <w:outlineLvl w:val="3"/>
    </w:pPr>
    <w:rPr>
      <w:b/>
      <w:bCs/>
      <w:sz w:val="28"/>
    </w:rPr>
  </w:style>
  <w:style w:type="paragraph" w:styleId="Heading5">
    <w:name w:val="heading 5"/>
    <w:basedOn w:val="Normal"/>
    <w:next w:val="Normal"/>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B65134"/>
    <w:rPr>
      <w:rFonts w:ascii="Arial" w:hAnsi="Arial" w:cs="Lotus"/>
      <w:b/>
      <w:bCs/>
      <w:i/>
      <w:color w:val="000000"/>
      <w:sz w:val="28"/>
      <w:szCs w:val="30"/>
      <w:lang w:val="en-US" w:eastAsia="en-US" w:bidi="ar-SA"/>
    </w:rPr>
  </w:style>
  <w:style w:type="character" w:customStyle="1" w:styleId="rfdFootnote">
    <w:name w:val="rfdFootnote"/>
    <w:rsid w:val="00AA378D"/>
    <w:rPr>
      <w:rFonts w:cs="Traditional Arabic"/>
      <w:szCs w:val="26"/>
    </w:rPr>
  </w:style>
  <w:style w:type="character" w:customStyle="1" w:styleId="rfdBold2">
    <w:name w:val="rfdBold2"/>
    <w:rsid w:val="00AE1E35"/>
    <w:rPr>
      <w:rFonts w:ascii="Times New Roman" w:hAnsi="Times New Roman" w:cs="Traditional Arabic"/>
      <w:bCs/>
      <w:sz w:val="30"/>
      <w:szCs w:val="30"/>
    </w:rPr>
  </w:style>
  <w:style w:type="paragraph" w:customStyle="1" w:styleId="rfdCenterBold1">
    <w:name w:val="rfdCenterBold1"/>
    <w:basedOn w:val="Normal"/>
    <w:rsid w:val="00A478DC"/>
    <w:pPr>
      <w:spacing w:before="240" w:after="60"/>
      <w:ind w:firstLine="0"/>
      <w:jc w:val="center"/>
    </w:pPr>
    <w:rPr>
      <w:bCs/>
      <w:sz w:val="32"/>
    </w:rPr>
  </w:style>
  <w:style w:type="paragraph" w:customStyle="1" w:styleId="rfdCenterBold2">
    <w:name w:val="rfdCenterBold2"/>
    <w:basedOn w:val="Normal"/>
    <w:rsid w:val="00AE1E35"/>
    <w:pPr>
      <w:ind w:firstLine="0"/>
      <w:jc w:val="center"/>
    </w:pPr>
    <w:rPr>
      <w:bCs/>
      <w:sz w:val="30"/>
      <w:szCs w:val="30"/>
    </w:rPr>
  </w:style>
  <w:style w:type="paragraph" w:customStyle="1" w:styleId="rfdBold1">
    <w:name w:val="rfdBold1"/>
    <w:basedOn w:val="Normal"/>
    <w:rsid w:val="00A478DC"/>
    <w:pPr>
      <w:spacing w:before="240" w:after="60"/>
    </w:pPr>
    <w:rPr>
      <w:bCs/>
      <w:sz w:val="32"/>
    </w:rPr>
  </w:style>
  <w:style w:type="character" w:customStyle="1" w:styleId="rfdAie">
    <w:name w:val="rfdAie"/>
    <w:rsid w:val="00AE1E35"/>
    <w:rPr>
      <w:rFonts w:ascii="Times New Roman" w:hAnsi="Times New Roman" w:cs="Traditional Arabic"/>
      <w:bCs/>
      <w:color w:val="008000"/>
      <w:sz w:val="30"/>
      <w:szCs w:val="30"/>
    </w:rPr>
  </w:style>
  <w:style w:type="paragraph" w:customStyle="1" w:styleId="rfdLeftBold">
    <w:name w:val="rfdLeftBold"/>
    <w:basedOn w:val="Normal"/>
    <w:rsid w:val="00437035"/>
    <w:pPr>
      <w:ind w:firstLine="0"/>
      <w:jc w:val="right"/>
    </w:pPr>
    <w:rPr>
      <w:bCs/>
      <w:sz w:val="30"/>
      <w:szCs w:val="30"/>
    </w:rPr>
  </w:style>
  <w:style w:type="character" w:customStyle="1" w:styleId="rfdAlaem">
    <w:name w:val="rfdAlaem"/>
    <w:rsid w:val="00EC1299"/>
    <w:rPr>
      <w:rFonts w:cs="Rafed Alaem"/>
    </w:rPr>
  </w:style>
  <w:style w:type="character" w:customStyle="1" w:styleId="rfdFootnotenum">
    <w:name w:val="rfdFootnote_num"/>
    <w:rsid w:val="00AA378D"/>
    <w:rPr>
      <w:rFonts w:cs="Traditional Arabic"/>
      <w:color w:val="000000"/>
      <w:szCs w:val="28"/>
      <w:vertAlign w:val="superscript"/>
    </w:rPr>
  </w:style>
  <w:style w:type="paragraph" w:customStyle="1" w:styleId="rfdLeft">
    <w:name w:val="rfdLeft"/>
    <w:basedOn w:val="Normal"/>
    <w:rsid w:val="00437035"/>
    <w:pPr>
      <w:ind w:firstLine="0"/>
      <w:jc w:val="right"/>
    </w:pPr>
  </w:style>
  <w:style w:type="paragraph" w:customStyle="1" w:styleId="rfdCenter">
    <w:name w:val="rfdCenter"/>
    <w:basedOn w:val="Normal"/>
    <w:rsid w:val="003C4C58"/>
    <w:pPr>
      <w:ind w:firstLine="0"/>
      <w:jc w:val="center"/>
    </w:pPr>
    <w:rPr>
      <w:szCs w:val="31"/>
    </w:rPr>
  </w:style>
  <w:style w:type="paragraph" w:styleId="TOC2">
    <w:name w:val="toc 2"/>
    <w:basedOn w:val="Normal"/>
    <w:next w:val="Normal"/>
    <w:autoRedefine/>
    <w:uiPriority w:val="39"/>
    <w:rsid w:val="0012268F"/>
    <w:pPr>
      <w:ind w:left="240"/>
    </w:pPr>
  </w:style>
  <w:style w:type="paragraph" w:styleId="TOC1">
    <w:name w:val="toc 1"/>
    <w:basedOn w:val="Normal"/>
    <w:next w:val="Normal"/>
    <w:autoRedefine/>
    <w:uiPriority w:val="39"/>
    <w:rsid w:val="00337B55"/>
    <w:pPr>
      <w:tabs>
        <w:tab w:val="right" w:leader="dot" w:pos="7361"/>
      </w:tabs>
      <w:ind w:firstLine="0"/>
    </w:pPr>
    <w:rPr>
      <w:b/>
      <w:bCs/>
    </w:rPr>
  </w:style>
  <w:style w:type="paragraph" w:styleId="TOC3">
    <w:name w:val="toc 3"/>
    <w:basedOn w:val="Normal"/>
    <w:next w:val="Normal"/>
    <w:autoRedefine/>
    <w:uiPriority w:val="39"/>
    <w:rsid w:val="0012268F"/>
    <w:pPr>
      <w:ind w:left="480"/>
    </w:pPr>
  </w:style>
  <w:style w:type="paragraph" w:styleId="TOC4">
    <w:name w:val="toc 4"/>
    <w:basedOn w:val="Normal"/>
    <w:next w:val="Normal"/>
    <w:autoRedefine/>
    <w:semiHidden/>
    <w:rsid w:val="0012268F"/>
    <w:pPr>
      <w:ind w:left="720"/>
    </w:pPr>
  </w:style>
  <w:style w:type="paragraph" w:customStyle="1" w:styleId="rfdNormal0">
    <w:name w:val="rfdNormal0"/>
    <w:basedOn w:val="Normal"/>
    <w:rsid w:val="006D36EC"/>
    <w:pPr>
      <w:ind w:firstLine="0"/>
    </w:pPr>
  </w:style>
  <w:style w:type="paragraph" w:customStyle="1" w:styleId="rfdLine">
    <w:name w:val="rfdLine"/>
    <w:basedOn w:val="rfdNormal0"/>
    <w:rsid w:val="005A43ED"/>
    <w:rPr>
      <w:szCs w:val="26"/>
    </w:rPr>
  </w:style>
  <w:style w:type="paragraph" w:customStyle="1" w:styleId="rfdFootnote0">
    <w:name w:val="rfdFootnote0"/>
    <w:basedOn w:val="Normal"/>
    <w:rsid w:val="00AA378D"/>
    <w:pPr>
      <w:ind w:firstLine="0"/>
    </w:pPr>
    <w:rPr>
      <w:szCs w:val="26"/>
    </w:rPr>
  </w:style>
  <w:style w:type="paragraph" w:customStyle="1" w:styleId="Heading1Center">
    <w:name w:val="Heading 1 Center"/>
    <w:basedOn w:val="Normal"/>
    <w:rsid w:val="00796AAA"/>
    <w:pPr>
      <w:spacing w:before="240" w:after="60"/>
      <w:ind w:firstLine="0"/>
      <w:jc w:val="center"/>
      <w:outlineLvl w:val="0"/>
    </w:pPr>
    <w:rPr>
      <w:bCs/>
      <w:sz w:val="32"/>
    </w:rPr>
  </w:style>
  <w:style w:type="paragraph" w:customStyle="1" w:styleId="Heading2Center">
    <w:name w:val="Heading 2 Center"/>
    <w:basedOn w:val="Normal"/>
    <w:next w:val="Normal"/>
    <w:rsid w:val="00796AAA"/>
    <w:pPr>
      <w:spacing w:before="240" w:after="60"/>
      <w:ind w:firstLine="0"/>
      <w:jc w:val="center"/>
      <w:outlineLvl w:val="1"/>
    </w:pPr>
    <w:rPr>
      <w:bCs/>
      <w:sz w:val="30"/>
    </w:rPr>
  </w:style>
  <w:style w:type="paragraph" w:customStyle="1" w:styleId="Heading3Center">
    <w:name w:val="Heading 3 Center"/>
    <w:basedOn w:val="Normal"/>
    <w:rsid w:val="00796AAA"/>
    <w:pPr>
      <w:spacing w:before="240" w:after="60"/>
      <w:ind w:firstLine="0"/>
      <w:jc w:val="center"/>
      <w:outlineLvl w:val="2"/>
    </w:pPr>
    <w:rPr>
      <w:bCs/>
      <w:sz w:val="30"/>
    </w:rPr>
  </w:style>
  <w:style w:type="paragraph" w:customStyle="1" w:styleId="Heading4Center">
    <w:name w:val="Heading 4 Center"/>
    <w:basedOn w:val="Normal"/>
    <w:rsid w:val="00796AAA"/>
    <w:pPr>
      <w:spacing w:before="240" w:after="60"/>
      <w:ind w:firstLine="0"/>
      <w:jc w:val="center"/>
      <w:outlineLvl w:val="3"/>
    </w:pPr>
    <w:rPr>
      <w:bCs/>
      <w:sz w:val="30"/>
    </w:rPr>
  </w:style>
  <w:style w:type="paragraph" w:customStyle="1" w:styleId="Heading5Center">
    <w:name w:val="Heading 5 Center"/>
    <w:basedOn w:val="Normal"/>
    <w:rsid w:val="00796AAA"/>
    <w:pPr>
      <w:spacing w:before="240" w:after="60"/>
      <w:ind w:firstLine="0"/>
      <w:jc w:val="center"/>
      <w:outlineLvl w:val="4"/>
    </w:pPr>
    <w:rPr>
      <w:bCs/>
      <w:sz w:val="30"/>
    </w:rPr>
  </w:style>
  <w:style w:type="paragraph" w:customStyle="1" w:styleId="rfdVar">
    <w:name w:val="rfdVar"/>
    <w:basedOn w:val="Normal"/>
    <w:rsid w:val="00DB2424"/>
    <w:rPr>
      <w:szCs w:val="28"/>
    </w:rPr>
  </w:style>
  <w:style w:type="paragraph" w:customStyle="1" w:styleId="rfdMid">
    <w:name w:val="rfdMid"/>
    <w:basedOn w:val="Normal"/>
    <w:rsid w:val="00227FEE"/>
    <w:rPr>
      <w:szCs w:val="28"/>
    </w:rPr>
  </w:style>
  <w:style w:type="paragraph" w:styleId="TOC5">
    <w:name w:val="toc 5"/>
    <w:basedOn w:val="Normal"/>
    <w:next w:val="Normal"/>
    <w:autoRedefine/>
    <w:semiHidden/>
    <w:rsid w:val="0012268F"/>
    <w:pPr>
      <w:ind w:left="960"/>
    </w:pPr>
  </w:style>
  <w:style w:type="character" w:customStyle="1" w:styleId="rfdFootnoteBold">
    <w:name w:val="rfdFootnoteBold"/>
    <w:rsid w:val="00AE1E35"/>
    <w:rPr>
      <w:rFonts w:ascii="Times New Roman" w:hAnsi="Times New Roman" w:cs="Traditional Arabic"/>
      <w:b/>
      <w:bCs/>
      <w:sz w:val="26"/>
      <w:szCs w:val="24"/>
    </w:rPr>
  </w:style>
  <w:style w:type="character" w:customStyle="1" w:styleId="rfdFootnoteAie">
    <w:name w:val="rfdFootnoteAie"/>
    <w:rsid w:val="00AE1E35"/>
    <w:rPr>
      <w:rFonts w:ascii="Times New Roman" w:hAnsi="Times New Roman" w:cs="Traditional Arabic"/>
      <w:b/>
      <w:bCs/>
      <w:color w:val="008000"/>
      <w:sz w:val="26"/>
      <w:szCs w:val="24"/>
    </w:rPr>
  </w:style>
  <w:style w:type="paragraph" w:customStyle="1" w:styleId="rfdVar0">
    <w:name w:val="rfdVar0"/>
    <w:basedOn w:val="Normal"/>
    <w:rsid w:val="00DB2424"/>
    <w:pPr>
      <w:ind w:firstLine="0"/>
    </w:pPr>
    <w:rPr>
      <w:szCs w:val="28"/>
    </w:rPr>
  </w:style>
  <w:style w:type="paragraph" w:customStyle="1" w:styleId="rfdFootnoteCenter">
    <w:name w:val="rfdFootnoteCenter"/>
    <w:basedOn w:val="Normal"/>
    <w:rsid w:val="00164810"/>
    <w:pPr>
      <w:ind w:firstLine="0"/>
      <w:jc w:val="center"/>
    </w:pPr>
    <w:rPr>
      <w:szCs w:val="26"/>
    </w:rPr>
  </w:style>
  <w:style w:type="paragraph" w:customStyle="1" w:styleId="rfdFootnoteCenterBold">
    <w:name w:val="rfdFootnoteCenterBold"/>
    <w:basedOn w:val="Normal"/>
    <w:rsid w:val="00AE1E35"/>
    <w:pPr>
      <w:ind w:firstLine="0"/>
      <w:jc w:val="center"/>
    </w:pPr>
    <w:rPr>
      <w:b/>
      <w:bCs/>
      <w:sz w:val="26"/>
      <w:szCs w:val="24"/>
    </w:rPr>
  </w:style>
  <w:style w:type="paragraph" w:customStyle="1" w:styleId="rfdFootnoteLeft">
    <w:name w:val="rfdFootnoteLeft"/>
    <w:basedOn w:val="Normal"/>
    <w:rsid w:val="00437035"/>
    <w:pPr>
      <w:ind w:firstLine="0"/>
      <w:jc w:val="right"/>
    </w:pPr>
    <w:rPr>
      <w:szCs w:val="26"/>
    </w:rPr>
  </w:style>
  <w:style w:type="paragraph" w:customStyle="1" w:styleId="rfdPoemTini">
    <w:name w:val="rfdPoemTini"/>
    <w:basedOn w:val="Normal"/>
    <w:link w:val="rfdPoemTiniCharChar"/>
    <w:rsid w:val="00721FA0"/>
    <w:pPr>
      <w:ind w:firstLine="0"/>
      <w:jc w:val="highKashida"/>
    </w:pPr>
    <w:rPr>
      <w:szCs w:val="2"/>
    </w:rPr>
  </w:style>
  <w:style w:type="character" w:customStyle="1" w:styleId="rfdPoemTiniCharChar">
    <w:name w:val="rfdPoemTini Char Char"/>
    <w:link w:val="rfdPoemTini"/>
    <w:rsid w:val="00721FA0"/>
    <w:rPr>
      <w:szCs w:val="2"/>
    </w:rPr>
  </w:style>
  <w:style w:type="paragraph" w:customStyle="1" w:styleId="rfdVarCenter">
    <w:name w:val="rfdVarCenter"/>
    <w:basedOn w:val="Normal"/>
    <w:rsid w:val="00F12CA0"/>
    <w:pPr>
      <w:ind w:firstLine="0"/>
      <w:jc w:val="center"/>
    </w:pPr>
    <w:rPr>
      <w:szCs w:val="24"/>
    </w:rPr>
  </w:style>
  <w:style w:type="paragraph" w:customStyle="1" w:styleId="rfdPoem">
    <w:name w:val="rfdPoem"/>
    <w:basedOn w:val="Normal"/>
    <w:rsid w:val="00F74FDC"/>
    <w:pPr>
      <w:ind w:firstLine="0"/>
    </w:pPr>
  </w:style>
  <w:style w:type="paragraph" w:customStyle="1" w:styleId="rfdPoemFootnote">
    <w:name w:val="rfdPoemFootnote"/>
    <w:basedOn w:val="Normal"/>
    <w:rsid w:val="00F74FDC"/>
    <w:pPr>
      <w:ind w:firstLine="0"/>
    </w:pPr>
    <w:rPr>
      <w:szCs w:val="26"/>
    </w:rPr>
  </w:style>
  <w:style w:type="paragraph" w:customStyle="1" w:styleId="rfdPoemCenter">
    <w:name w:val="rfdPoemCenter"/>
    <w:basedOn w:val="Normal"/>
    <w:rsid w:val="00113B0B"/>
    <w:pPr>
      <w:ind w:firstLine="0"/>
      <w:jc w:val="center"/>
    </w:pPr>
  </w:style>
  <w:style w:type="paragraph" w:customStyle="1" w:styleId="rfdPoemFootnoteCenter">
    <w:name w:val="rfdPoemFootnoteCenter"/>
    <w:basedOn w:val="Normal"/>
    <w:rsid w:val="00113B0B"/>
    <w:pPr>
      <w:ind w:firstLine="0"/>
    </w:pPr>
    <w:rPr>
      <w:szCs w:val="26"/>
    </w:rPr>
  </w:style>
  <w:style w:type="paragraph" w:customStyle="1" w:styleId="rfdEn">
    <w:name w:val="rfdEn"/>
    <w:basedOn w:val="Normal"/>
    <w:rsid w:val="004209BA"/>
    <w:pPr>
      <w:ind w:firstLine="0"/>
      <w:jc w:val="right"/>
    </w:pPr>
  </w:style>
  <w:style w:type="table" w:styleId="TableGrid">
    <w:name w:val="Table Grid"/>
    <w:basedOn w:val="TableNormal"/>
    <w:rsid w:val="00245A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9E3F19"/>
    <w:pPr>
      <w:tabs>
        <w:tab w:val="center" w:pos="4680"/>
        <w:tab w:val="right" w:pos="9360"/>
      </w:tabs>
    </w:pPr>
  </w:style>
  <w:style w:type="character" w:customStyle="1" w:styleId="HeaderChar">
    <w:name w:val="Header Char"/>
    <w:basedOn w:val="DefaultParagraphFont"/>
    <w:link w:val="Header"/>
    <w:uiPriority w:val="99"/>
    <w:rsid w:val="009E3F19"/>
    <w:rPr>
      <w:rFonts w:cs="Traditional Arabic"/>
      <w:color w:val="000000"/>
      <w:sz w:val="24"/>
      <w:szCs w:val="32"/>
    </w:rPr>
  </w:style>
  <w:style w:type="paragraph" w:styleId="Footer">
    <w:name w:val="footer"/>
    <w:basedOn w:val="Normal"/>
    <w:link w:val="FooterChar"/>
    <w:rsid w:val="009E3F19"/>
    <w:pPr>
      <w:tabs>
        <w:tab w:val="center" w:pos="4680"/>
        <w:tab w:val="right" w:pos="9360"/>
      </w:tabs>
    </w:pPr>
  </w:style>
  <w:style w:type="character" w:customStyle="1" w:styleId="FooterChar">
    <w:name w:val="Footer Char"/>
    <w:basedOn w:val="DefaultParagraphFont"/>
    <w:link w:val="Footer"/>
    <w:rsid w:val="009E3F19"/>
    <w:rPr>
      <w:rFonts w:cs="Traditional Arabic"/>
      <w:color w:val="000000"/>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windows-1256"/>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6.xml"/><Relationship Id="rId26" Type="http://schemas.openxmlformats.org/officeDocument/2006/relationships/image" Target="media/image8.jpeg"/><Relationship Id="rId39" Type="http://schemas.openxmlformats.org/officeDocument/2006/relationships/image" Target="media/image21.jpeg"/><Relationship Id="rId21" Type="http://schemas.openxmlformats.org/officeDocument/2006/relationships/header" Target="header9.xml"/><Relationship Id="rId34" Type="http://schemas.openxmlformats.org/officeDocument/2006/relationships/image" Target="media/image16.jpeg"/><Relationship Id="rId42" Type="http://schemas.openxmlformats.org/officeDocument/2006/relationships/image" Target="media/image22.jpeg"/><Relationship Id="rId47" Type="http://schemas.openxmlformats.org/officeDocument/2006/relationships/image" Target="media/image25.jpeg"/><Relationship Id="rId50" Type="http://schemas.openxmlformats.org/officeDocument/2006/relationships/header" Target="header18.xml"/><Relationship Id="rId55" Type="http://schemas.openxmlformats.org/officeDocument/2006/relationships/header" Target="header2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image" Target="media/image11.jpeg"/><Relationship Id="rId11" Type="http://schemas.openxmlformats.org/officeDocument/2006/relationships/image" Target="media/image4.jpeg"/><Relationship Id="rId24" Type="http://schemas.openxmlformats.org/officeDocument/2006/relationships/image" Target="media/image6.jpeg"/><Relationship Id="rId32" Type="http://schemas.openxmlformats.org/officeDocument/2006/relationships/image" Target="media/image14.jpeg"/><Relationship Id="rId37" Type="http://schemas.openxmlformats.org/officeDocument/2006/relationships/image" Target="media/image19.jpeg"/><Relationship Id="rId40" Type="http://schemas.openxmlformats.org/officeDocument/2006/relationships/header" Target="header12.xml"/><Relationship Id="rId45" Type="http://schemas.openxmlformats.org/officeDocument/2006/relationships/header" Target="header15.xml"/><Relationship Id="rId53" Type="http://schemas.openxmlformats.org/officeDocument/2006/relationships/image" Target="media/image26.jpeg"/><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2.xml"/><Relationship Id="rId22" Type="http://schemas.openxmlformats.org/officeDocument/2006/relationships/header" Target="header10.xml"/><Relationship Id="rId27" Type="http://schemas.openxmlformats.org/officeDocument/2006/relationships/image" Target="media/image9.jpeg"/><Relationship Id="rId30" Type="http://schemas.openxmlformats.org/officeDocument/2006/relationships/image" Target="media/image12.jpeg"/><Relationship Id="rId35" Type="http://schemas.openxmlformats.org/officeDocument/2006/relationships/image" Target="media/image17.jpeg"/><Relationship Id="rId43" Type="http://schemas.openxmlformats.org/officeDocument/2006/relationships/image" Target="media/image23.jpeg"/><Relationship Id="rId48" Type="http://schemas.openxmlformats.org/officeDocument/2006/relationships/header" Target="header16.xml"/><Relationship Id="rId56" Type="http://schemas.openxmlformats.org/officeDocument/2006/relationships/header" Target="header22.xml"/><Relationship Id="rId8" Type="http://schemas.openxmlformats.org/officeDocument/2006/relationships/image" Target="media/image1.jpeg"/><Relationship Id="rId51" Type="http://schemas.openxmlformats.org/officeDocument/2006/relationships/header" Target="header19.xm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header" Target="header5.xml"/><Relationship Id="rId25" Type="http://schemas.openxmlformats.org/officeDocument/2006/relationships/image" Target="media/image7.jpeg"/><Relationship Id="rId33" Type="http://schemas.openxmlformats.org/officeDocument/2006/relationships/image" Target="media/image15.jpeg"/><Relationship Id="rId38" Type="http://schemas.openxmlformats.org/officeDocument/2006/relationships/image" Target="media/image20.jpeg"/><Relationship Id="rId46" Type="http://schemas.openxmlformats.org/officeDocument/2006/relationships/image" Target="media/image24.jpeg"/><Relationship Id="rId20" Type="http://schemas.openxmlformats.org/officeDocument/2006/relationships/header" Target="header8.xml"/><Relationship Id="rId41" Type="http://schemas.openxmlformats.org/officeDocument/2006/relationships/header" Target="header13.xml"/><Relationship Id="rId54" Type="http://schemas.openxmlformats.org/officeDocument/2006/relationships/image" Target="media/image27.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11.xml"/><Relationship Id="rId28" Type="http://schemas.openxmlformats.org/officeDocument/2006/relationships/image" Target="media/image10.jpeg"/><Relationship Id="rId36" Type="http://schemas.openxmlformats.org/officeDocument/2006/relationships/image" Target="media/image18.jpeg"/><Relationship Id="rId49" Type="http://schemas.openxmlformats.org/officeDocument/2006/relationships/header" Target="header17.xml"/><Relationship Id="rId57" Type="http://schemas.openxmlformats.org/officeDocument/2006/relationships/fontTable" Target="fontTable.xml"/><Relationship Id="rId10" Type="http://schemas.openxmlformats.org/officeDocument/2006/relationships/image" Target="media/image3.jpeg"/><Relationship Id="rId31" Type="http://schemas.openxmlformats.org/officeDocument/2006/relationships/image" Target="media/image13.jpeg"/><Relationship Id="rId44" Type="http://schemas.openxmlformats.org/officeDocument/2006/relationships/header" Target="header14.xml"/><Relationship Id="rId52" Type="http://schemas.openxmlformats.org/officeDocument/2006/relationships/header" Target="header20.xml"/></Relationships>
</file>

<file path=word/_rels/settings.xml.rels><?xml version="1.0" encoding="UTF-8" standalone="yes"?>
<Relationships xmlns="http://schemas.openxmlformats.org/package/2006/relationships"><Relationship Id="rId1" Type="http://schemas.openxmlformats.org/officeDocument/2006/relationships/attachedTemplate" Target="file:///D:\m.ali.shab\&#1605;&#1608;&#1587;&#1587;&#1607;\tamplate%20ne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BF7956-2A6F-4682-8BAD-A75B087BA4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tamplate new.dot</Template>
  <TotalTime>651</TotalTime>
  <Pages>320</Pages>
  <Words>61619</Words>
  <Characters>351231</Characters>
  <Application>Microsoft Office Word</Application>
  <DocSecurity>0</DocSecurity>
  <Lines>2926</Lines>
  <Paragraphs>824</Paragraphs>
  <ScaleCrop>false</ScaleCrop>
  <HeadingPairs>
    <vt:vector size="2" baseType="variant">
      <vt:variant>
        <vt:lpstr>Title</vt:lpstr>
      </vt:variant>
      <vt:variant>
        <vt:i4>1</vt:i4>
      </vt:variant>
    </vt:vector>
  </HeadingPairs>
  <TitlesOfParts>
    <vt:vector size="1" baseType="lpstr">
      <vt:lpstr> </vt:lpstr>
    </vt:vector>
  </TitlesOfParts>
  <Company>rafed</Company>
  <LinksUpToDate>false</LinksUpToDate>
  <CharactersWithSpaces>412026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PC</dc:creator>
  <cp:keywords/>
  <cp:lastModifiedBy>PC</cp:lastModifiedBy>
  <cp:revision>34</cp:revision>
  <cp:lastPrinted>1899-12-31T20:30:00Z</cp:lastPrinted>
  <dcterms:created xsi:type="dcterms:W3CDTF">2026-07-29T07:18:00Z</dcterms:created>
  <dcterms:modified xsi:type="dcterms:W3CDTF">2026-10-21T14:15:00Z</dcterms:modified>
</cp:coreProperties>
</file>