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9C05E" w14:textId="2945F618" w:rsidR="00FB5004" w:rsidRPr="00FB5004" w:rsidRDefault="00F16FC6" w:rsidP="00F16FC6">
      <w:pPr>
        <w:pStyle w:val="rfdCenter"/>
        <w:rPr>
          <w:rtl/>
          <w:lang w:bidi="fa-IR"/>
        </w:rPr>
      </w:pPr>
      <w:r>
        <w:rPr>
          <w:noProof/>
          <w:lang w:bidi="fa-IR"/>
        </w:rPr>
        <w:drawing>
          <wp:inline distT="0" distB="0" distL="0" distR="0" wp14:anchorId="3C9AC30F" wp14:editId="212F2909">
            <wp:extent cx="4678045" cy="7017385"/>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78045" cy="7017385"/>
                    </a:xfrm>
                    <a:prstGeom prst="rect">
                      <a:avLst/>
                    </a:prstGeom>
                    <a:noFill/>
                    <a:ln>
                      <a:noFill/>
                    </a:ln>
                  </pic:spPr>
                </pic:pic>
              </a:graphicData>
            </a:graphic>
          </wp:inline>
        </w:drawing>
      </w:r>
    </w:p>
    <w:p w14:paraId="3838D579" w14:textId="4AC0A91A" w:rsidR="008C04E4" w:rsidRDefault="00C96534" w:rsidP="008C04E4">
      <w:r>
        <w:br w:type="page"/>
      </w:r>
    </w:p>
    <w:p w14:paraId="0F137942" w14:textId="77A605E4" w:rsidR="00C96534" w:rsidRDefault="00F16FC6" w:rsidP="00F16FC6">
      <w:pPr>
        <w:rPr>
          <w:rtl/>
        </w:rPr>
      </w:pPr>
      <w:r>
        <w:rPr>
          <w:noProof/>
        </w:rPr>
        <w:lastRenderedPageBreak/>
        <w:drawing>
          <wp:inline distT="0" distB="0" distL="0" distR="0" wp14:anchorId="76862FFA" wp14:editId="3242CEC8">
            <wp:extent cx="4162997" cy="2062568"/>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88008" cy="2074960"/>
                    </a:xfrm>
                    <a:prstGeom prst="rect">
                      <a:avLst/>
                    </a:prstGeom>
                    <a:noFill/>
                    <a:ln>
                      <a:noFill/>
                    </a:ln>
                  </pic:spPr>
                </pic:pic>
              </a:graphicData>
            </a:graphic>
          </wp:inline>
        </w:drawing>
      </w:r>
    </w:p>
    <w:p w14:paraId="791F9DD5" w14:textId="722A1C76" w:rsidR="00C96534" w:rsidRDefault="00C96534" w:rsidP="008C04E4">
      <w:pPr>
        <w:pStyle w:val="rfdCenterBold1"/>
        <w:rPr>
          <w:rtl/>
        </w:rPr>
      </w:pPr>
      <w:r>
        <w:rPr>
          <w:rtl/>
        </w:rPr>
        <w:t>محتـويات العـدد</w:t>
      </w:r>
    </w:p>
    <w:p w14:paraId="4CF6F1CF" w14:textId="77777777" w:rsidR="00C96534" w:rsidRDefault="00C96534" w:rsidP="00C96534">
      <w:pPr>
        <w:rPr>
          <w:rtl/>
        </w:rPr>
      </w:pPr>
      <w:r>
        <w:rPr>
          <w:rtl/>
        </w:rPr>
        <w:t xml:space="preserve">* </w:t>
      </w:r>
      <w:r w:rsidRPr="008C04E4">
        <w:rPr>
          <w:rStyle w:val="rfdBold2"/>
          <w:rtl/>
        </w:rPr>
        <w:t>كلمة</w:t>
      </w:r>
      <w:r>
        <w:rPr>
          <w:rtl/>
        </w:rPr>
        <w:t xml:space="preserve"> </w:t>
      </w:r>
      <w:r w:rsidRPr="008C04E4">
        <w:rPr>
          <w:rStyle w:val="rfdBold2"/>
          <w:rtl/>
        </w:rPr>
        <w:t>العدد</w:t>
      </w:r>
      <w:r>
        <w:rPr>
          <w:rtl/>
        </w:rPr>
        <w:t>:</w:t>
      </w:r>
    </w:p>
    <w:p w14:paraId="38A76EBD" w14:textId="098CEF6D" w:rsidR="00C96534" w:rsidRDefault="00C96534" w:rsidP="00FB5004">
      <w:pPr>
        <w:pStyle w:val="TOC2"/>
        <w:tabs>
          <w:tab w:val="left" w:pos="0"/>
          <w:tab w:val="right" w:leader="dot" w:pos="7361"/>
        </w:tabs>
        <w:rPr>
          <w:noProof/>
          <w:rtl/>
          <w:lang w:bidi="fa-IR"/>
        </w:rPr>
      </w:pPr>
      <w:r>
        <w:rPr>
          <w:noProof/>
          <w:rtl/>
          <w:lang w:bidi="fa-IR"/>
        </w:rPr>
        <w:t>* (تراثنا) أربعون عاماً من العطاء.</w:t>
      </w:r>
    </w:p>
    <w:p w14:paraId="0A5008A7" w14:textId="6A30638A" w:rsidR="00C96534" w:rsidRDefault="00FB5004" w:rsidP="00FB5004">
      <w:pPr>
        <w:pStyle w:val="TOC2"/>
        <w:tabs>
          <w:tab w:val="left" w:pos="0"/>
          <w:tab w:val="right" w:leader="dot" w:pos="7361"/>
        </w:tabs>
        <w:rPr>
          <w:noProof/>
          <w:rtl/>
          <w:lang w:bidi="fa-IR"/>
        </w:rPr>
      </w:pPr>
      <w:r>
        <w:rPr>
          <w:noProof/>
          <w:rtl/>
          <w:lang w:bidi="fa-IR"/>
        </w:rPr>
        <w:tab/>
      </w:r>
      <w:r w:rsidR="00C96534">
        <w:rPr>
          <w:noProof/>
          <w:rtl/>
          <w:lang w:bidi="fa-IR"/>
        </w:rPr>
        <w:t>هيئة التحرير 7</w:t>
      </w:r>
    </w:p>
    <w:p w14:paraId="3B68A6CA" w14:textId="2200EB95" w:rsidR="00C96534" w:rsidRDefault="00C96534" w:rsidP="00FB5004">
      <w:pPr>
        <w:pStyle w:val="TOC2"/>
        <w:tabs>
          <w:tab w:val="left" w:pos="0"/>
          <w:tab w:val="right" w:leader="dot" w:pos="7361"/>
        </w:tabs>
        <w:rPr>
          <w:noProof/>
          <w:rtl/>
          <w:lang w:bidi="fa-IR"/>
        </w:rPr>
      </w:pPr>
      <w:r>
        <w:rPr>
          <w:noProof/>
          <w:rtl/>
          <w:lang w:bidi="fa-IR"/>
        </w:rPr>
        <w:t>* تاريخ الحوزات العلمية (تاريخ الحوزة العلمية في قزوين) (4).</w:t>
      </w:r>
    </w:p>
    <w:p w14:paraId="38D36F19" w14:textId="5D67A14A" w:rsidR="00C96534" w:rsidRDefault="00FB5004" w:rsidP="00FB5004">
      <w:pPr>
        <w:pStyle w:val="TOC2"/>
        <w:tabs>
          <w:tab w:val="left" w:pos="0"/>
          <w:tab w:val="right" w:leader="dot" w:pos="7361"/>
        </w:tabs>
        <w:rPr>
          <w:noProof/>
          <w:rtl/>
          <w:lang w:bidi="fa-IR"/>
        </w:rPr>
      </w:pPr>
      <w:r>
        <w:rPr>
          <w:noProof/>
          <w:rtl/>
          <w:lang w:bidi="fa-IR"/>
        </w:rPr>
        <w:tab/>
      </w:r>
      <w:r w:rsidR="00C96534">
        <w:rPr>
          <w:noProof/>
          <w:rtl/>
          <w:lang w:bidi="fa-IR"/>
        </w:rPr>
        <w:t>الشيخ عدنان فرحان القاسم 10</w:t>
      </w:r>
    </w:p>
    <w:p w14:paraId="2259D226" w14:textId="4AA9FBB7" w:rsidR="00C96534" w:rsidRDefault="00C96534" w:rsidP="00FB5004">
      <w:pPr>
        <w:pStyle w:val="TOC2"/>
        <w:tabs>
          <w:tab w:val="left" w:pos="0"/>
          <w:tab w:val="right" w:leader="dot" w:pos="7361"/>
        </w:tabs>
        <w:rPr>
          <w:noProof/>
          <w:rtl/>
          <w:lang w:bidi="fa-IR"/>
        </w:rPr>
      </w:pPr>
      <w:r>
        <w:rPr>
          <w:noProof/>
          <w:rtl/>
          <w:lang w:bidi="fa-IR"/>
        </w:rPr>
        <w:t xml:space="preserve">* التصنيف الموضوعي للروايات التفسيرية للإمام الرضا </w:t>
      </w:r>
      <w:r w:rsidR="00B06FBE" w:rsidRPr="00FB5004">
        <w:rPr>
          <w:noProof/>
          <w:rtl/>
          <w:lang w:bidi="fa-IR"/>
        </w:rPr>
        <w:t xml:space="preserve">عليه‌السلام </w:t>
      </w:r>
      <w:r>
        <w:rPr>
          <w:noProof/>
          <w:rtl/>
          <w:lang w:bidi="fa-IR"/>
        </w:rPr>
        <w:t>.</w:t>
      </w:r>
    </w:p>
    <w:p w14:paraId="6ADFBAE4" w14:textId="6BA36CE5" w:rsidR="00C96534" w:rsidRDefault="00FB5004" w:rsidP="00FB5004">
      <w:pPr>
        <w:pStyle w:val="TOC2"/>
        <w:tabs>
          <w:tab w:val="left" w:pos="0"/>
          <w:tab w:val="right" w:leader="dot" w:pos="7361"/>
        </w:tabs>
        <w:rPr>
          <w:noProof/>
          <w:rtl/>
          <w:lang w:bidi="fa-IR"/>
        </w:rPr>
      </w:pPr>
      <w:r>
        <w:rPr>
          <w:noProof/>
          <w:rtl/>
          <w:lang w:bidi="fa-IR"/>
        </w:rPr>
        <w:tab/>
      </w:r>
      <w:r w:rsidR="00C96534">
        <w:rPr>
          <w:noProof/>
          <w:rtl/>
          <w:lang w:bidi="fa-IR"/>
        </w:rPr>
        <w:t>د.عباس مصلائي پور يزدي ود.محسن ديمه كار كراب  60</w:t>
      </w:r>
    </w:p>
    <w:p w14:paraId="2411BAC9" w14:textId="300EF0B4" w:rsidR="00C96534" w:rsidRDefault="00C96534" w:rsidP="00FB5004">
      <w:pPr>
        <w:pStyle w:val="TOC2"/>
        <w:tabs>
          <w:tab w:val="left" w:pos="0"/>
          <w:tab w:val="right" w:leader="dot" w:pos="7361"/>
        </w:tabs>
        <w:rPr>
          <w:noProof/>
          <w:rtl/>
          <w:lang w:bidi="fa-IR"/>
        </w:rPr>
      </w:pPr>
      <w:bookmarkStart w:id="0" w:name="_Hlk243153087"/>
      <w:r>
        <w:rPr>
          <w:noProof/>
          <w:rtl/>
          <w:lang w:bidi="fa-IR"/>
        </w:rPr>
        <w:t>*(أبو جعفر محمّد بن موسىٰ الموسوي)ومصحفه الموقوف علىٰ العتبة الرضوية</w:t>
      </w:r>
      <w:bookmarkEnd w:id="0"/>
      <w:r>
        <w:rPr>
          <w:noProof/>
          <w:rtl/>
          <w:lang w:bidi="fa-IR"/>
        </w:rPr>
        <w:t xml:space="preserve"> سنة 402هـ.</w:t>
      </w:r>
    </w:p>
    <w:p w14:paraId="57377188" w14:textId="48039982" w:rsidR="00C96534" w:rsidRDefault="00FB5004" w:rsidP="00FB5004">
      <w:pPr>
        <w:pStyle w:val="TOC2"/>
        <w:tabs>
          <w:tab w:val="left" w:pos="0"/>
          <w:tab w:val="right" w:leader="dot" w:pos="7361"/>
        </w:tabs>
        <w:rPr>
          <w:noProof/>
          <w:lang w:bidi="fa-IR"/>
        </w:rPr>
      </w:pPr>
      <w:r>
        <w:rPr>
          <w:noProof/>
          <w:rtl/>
          <w:lang w:bidi="fa-IR"/>
        </w:rPr>
        <w:tab/>
      </w:r>
      <w:r w:rsidR="00C96534">
        <w:rPr>
          <w:noProof/>
          <w:rtl/>
          <w:lang w:bidi="fa-IR"/>
        </w:rPr>
        <w:t>د. مرتضىٰ كريمي نيا 103</w:t>
      </w:r>
    </w:p>
    <w:p w14:paraId="4D24FBAC" w14:textId="494A7F07" w:rsidR="00F16FC6" w:rsidRPr="00F16FC6" w:rsidRDefault="00F16FC6" w:rsidP="00F16FC6">
      <w:pPr>
        <w:pStyle w:val="rfdCenter"/>
        <w:rPr>
          <w:rtl/>
          <w:lang w:bidi="fa-IR"/>
        </w:rPr>
      </w:pPr>
      <w:r>
        <w:rPr>
          <w:noProof/>
        </w:rPr>
        <w:drawing>
          <wp:inline distT="0" distB="0" distL="0" distR="0" wp14:anchorId="42DA8DE8" wp14:editId="5B501FA0">
            <wp:extent cx="4680585" cy="522605"/>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80585" cy="522605"/>
                    </a:xfrm>
                    <a:prstGeom prst="rect">
                      <a:avLst/>
                    </a:prstGeom>
                    <a:noFill/>
                    <a:ln>
                      <a:noFill/>
                    </a:ln>
                  </pic:spPr>
                </pic:pic>
              </a:graphicData>
            </a:graphic>
          </wp:inline>
        </w:drawing>
      </w:r>
    </w:p>
    <w:p w14:paraId="657EE40C" w14:textId="77777777" w:rsidR="008C04E4" w:rsidRDefault="00C96534" w:rsidP="00C96534">
      <w:r>
        <w:br w:type="page"/>
      </w:r>
    </w:p>
    <w:p w14:paraId="0C44BC4E" w14:textId="77F7AC58" w:rsidR="00C96534" w:rsidRDefault="00F16FC6" w:rsidP="00F16FC6">
      <w:pPr>
        <w:pStyle w:val="rfdCenter"/>
      </w:pPr>
      <w:r>
        <w:rPr>
          <w:noProof/>
        </w:rPr>
        <w:lastRenderedPageBreak/>
        <w:drawing>
          <wp:inline distT="0" distB="0" distL="0" distR="0" wp14:anchorId="32A47840" wp14:editId="70FB47C6">
            <wp:extent cx="4189228" cy="2089770"/>
            <wp:effectExtent l="0" t="0" r="1905"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03624" cy="2096951"/>
                    </a:xfrm>
                    <a:prstGeom prst="rect">
                      <a:avLst/>
                    </a:prstGeom>
                    <a:noFill/>
                    <a:ln>
                      <a:noFill/>
                    </a:ln>
                  </pic:spPr>
                </pic:pic>
              </a:graphicData>
            </a:graphic>
          </wp:inline>
        </w:drawing>
      </w:r>
    </w:p>
    <w:p w14:paraId="43F8A386" w14:textId="77777777" w:rsidR="00C96534" w:rsidRDefault="00C96534" w:rsidP="00FB5004">
      <w:pPr>
        <w:pStyle w:val="TOC2"/>
        <w:tabs>
          <w:tab w:val="left" w:pos="0"/>
          <w:tab w:val="right" w:leader="dot" w:pos="7361"/>
        </w:tabs>
        <w:rPr>
          <w:noProof/>
          <w:rtl/>
          <w:lang w:bidi="fa-IR"/>
        </w:rPr>
      </w:pPr>
      <w:r>
        <w:rPr>
          <w:noProof/>
          <w:rtl/>
          <w:lang w:bidi="fa-IR"/>
        </w:rPr>
        <w:t>* الراغب الإصفهاني (متكلّم سلفي وفيلسوف صوفي).</w:t>
      </w:r>
    </w:p>
    <w:p w14:paraId="34A62572" w14:textId="4835010E" w:rsidR="00C96534" w:rsidRDefault="00FB5004" w:rsidP="00FB5004">
      <w:pPr>
        <w:pStyle w:val="TOC2"/>
        <w:tabs>
          <w:tab w:val="left" w:pos="0"/>
          <w:tab w:val="right" w:leader="dot" w:pos="7361"/>
        </w:tabs>
        <w:rPr>
          <w:noProof/>
          <w:rtl/>
          <w:lang w:bidi="fa-IR"/>
        </w:rPr>
      </w:pPr>
      <w:r>
        <w:rPr>
          <w:noProof/>
          <w:rtl/>
          <w:lang w:bidi="fa-IR"/>
        </w:rPr>
        <w:tab/>
      </w:r>
      <w:r w:rsidR="00C96534">
        <w:rPr>
          <w:noProof/>
          <w:rtl/>
          <w:lang w:bidi="fa-IR"/>
        </w:rPr>
        <w:t>د. حميد عطائي نظري 148</w:t>
      </w:r>
    </w:p>
    <w:p w14:paraId="64F7511E" w14:textId="77777777" w:rsidR="00C96534" w:rsidRPr="00FB5004" w:rsidRDefault="00C96534" w:rsidP="00C96534">
      <w:pPr>
        <w:rPr>
          <w:rStyle w:val="rfdBold2"/>
          <w:rtl/>
        </w:rPr>
      </w:pPr>
      <w:r w:rsidRPr="00FB5004">
        <w:rPr>
          <w:rStyle w:val="rfdBold2"/>
          <w:rtl/>
        </w:rPr>
        <w:t>* من ذخائر التراث:</w:t>
      </w:r>
    </w:p>
    <w:p w14:paraId="7EEFC968" w14:textId="7FBF4997" w:rsidR="00C96534" w:rsidRDefault="00C96534" w:rsidP="00FB5004">
      <w:pPr>
        <w:pStyle w:val="TOC2"/>
        <w:tabs>
          <w:tab w:val="left" w:pos="0"/>
          <w:tab w:val="right" w:leader="dot" w:pos="7361"/>
        </w:tabs>
        <w:rPr>
          <w:noProof/>
          <w:rtl/>
          <w:lang w:bidi="fa-IR"/>
        </w:rPr>
      </w:pPr>
      <w:r>
        <w:rPr>
          <w:noProof/>
          <w:rtl/>
          <w:lang w:bidi="fa-IR"/>
        </w:rPr>
        <w:t>* (رسالة في حجّية مفهوم الأولوية) للسيّد علي الطباطبائي.</w:t>
      </w:r>
    </w:p>
    <w:p w14:paraId="500E8EFF" w14:textId="73828137" w:rsidR="00C96534" w:rsidRDefault="00FB5004" w:rsidP="00FB5004">
      <w:pPr>
        <w:pStyle w:val="TOC2"/>
        <w:tabs>
          <w:tab w:val="left" w:pos="0"/>
          <w:tab w:val="right" w:leader="dot" w:pos="7361"/>
        </w:tabs>
        <w:rPr>
          <w:noProof/>
          <w:rtl/>
          <w:lang w:bidi="fa-IR"/>
        </w:rPr>
      </w:pPr>
      <w:r>
        <w:rPr>
          <w:noProof/>
          <w:rtl/>
          <w:lang w:bidi="fa-IR"/>
        </w:rPr>
        <w:tab/>
      </w:r>
      <w:r w:rsidR="00C96534">
        <w:rPr>
          <w:noProof/>
          <w:rtl/>
          <w:lang w:bidi="fa-IR"/>
        </w:rPr>
        <w:t>تحقيق: الشيخ عبد الغني العرفات 223</w:t>
      </w:r>
    </w:p>
    <w:p w14:paraId="59909BFC" w14:textId="77777777" w:rsidR="00C96534" w:rsidRDefault="00C96534" w:rsidP="00FB5004">
      <w:pPr>
        <w:pStyle w:val="TOC2"/>
        <w:tabs>
          <w:tab w:val="left" w:pos="0"/>
          <w:tab w:val="right" w:leader="dot" w:pos="7361"/>
        </w:tabs>
        <w:rPr>
          <w:noProof/>
          <w:rtl/>
          <w:lang w:bidi="fa-IR"/>
        </w:rPr>
      </w:pPr>
      <w:r>
        <w:rPr>
          <w:noProof/>
          <w:rtl/>
          <w:lang w:bidi="fa-IR"/>
        </w:rPr>
        <w:t>* رسالة في اشتقاق اسم الفاعل من الأعداد لعبد السميع اليزدي الحائري (1260هـ).</w:t>
      </w:r>
    </w:p>
    <w:p w14:paraId="1BBCFA1A" w14:textId="70A418B5" w:rsidR="00C96534" w:rsidRDefault="00FB5004" w:rsidP="00FB5004">
      <w:pPr>
        <w:pStyle w:val="TOC2"/>
        <w:tabs>
          <w:tab w:val="left" w:pos="0"/>
          <w:tab w:val="right" w:leader="dot" w:pos="7361"/>
        </w:tabs>
        <w:rPr>
          <w:noProof/>
          <w:rtl/>
          <w:lang w:bidi="fa-IR"/>
        </w:rPr>
      </w:pPr>
      <w:r>
        <w:rPr>
          <w:noProof/>
          <w:rtl/>
          <w:lang w:bidi="fa-IR"/>
        </w:rPr>
        <w:tab/>
      </w:r>
      <w:r w:rsidR="00C96534">
        <w:rPr>
          <w:noProof/>
          <w:rtl/>
          <w:lang w:bidi="fa-IR"/>
        </w:rPr>
        <w:t xml:space="preserve">تحقيق: د. محمد نوري الموسوي و د. نجلاء حميد مجيد  255 </w:t>
      </w:r>
    </w:p>
    <w:p w14:paraId="3BD36BF8" w14:textId="77777777" w:rsidR="00C96534" w:rsidRDefault="00C96534" w:rsidP="00FB5004">
      <w:pPr>
        <w:pStyle w:val="TOC2"/>
        <w:tabs>
          <w:tab w:val="left" w:pos="0"/>
          <w:tab w:val="right" w:leader="dot" w:pos="7361"/>
        </w:tabs>
        <w:rPr>
          <w:noProof/>
          <w:rtl/>
          <w:lang w:bidi="fa-IR"/>
        </w:rPr>
      </w:pPr>
      <w:r>
        <w:rPr>
          <w:noProof/>
          <w:rtl/>
          <w:lang w:bidi="fa-IR"/>
        </w:rPr>
        <w:t>* من أنباء التراث.</w:t>
      </w:r>
    </w:p>
    <w:p w14:paraId="38E1EF99" w14:textId="6254D029" w:rsidR="00C96534" w:rsidRDefault="00FB5004" w:rsidP="00FB5004">
      <w:pPr>
        <w:pStyle w:val="TOC2"/>
        <w:tabs>
          <w:tab w:val="left" w:pos="0"/>
          <w:tab w:val="right" w:leader="dot" w:pos="7361"/>
        </w:tabs>
        <w:rPr>
          <w:noProof/>
          <w:rtl/>
          <w:lang w:bidi="fa-IR"/>
        </w:rPr>
      </w:pPr>
      <w:r>
        <w:rPr>
          <w:noProof/>
          <w:rtl/>
          <w:lang w:bidi="fa-IR"/>
        </w:rPr>
        <w:tab/>
      </w:r>
      <w:r w:rsidR="00C96534">
        <w:rPr>
          <w:noProof/>
          <w:rtl/>
          <w:lang w:bidi="fa-IR"/>
        </w:rPr>
        <w:t>هيئة التحرير 280</w:t>
      </w:r>
    </w:p>
    <w:p w14:paraId="583F5489" w14:textId="10B5B0CA" w:rsidR="00C96534" w:rsidRDefault="008C04E4" w:rsidP="008C04E4">
      <w:pPr>
        <w:pStyle w:val="rfdCenter"/>
        <w:rPr>
          <w:rtl/>
          <w:lang w:bidi="ar-IQ"/>
        </w:rPr>
      </w:pPr>
      <w:r>
        <w:rPr>
          <w:rFonts w:hint="cs"/>
          <w:rtl/>
          <w:lang w:bidi="ar-IQ"/>
        </w:rPr>
        <w:t>*صورة الغلاف: نموذج من مخطوطة (رسالة في حجّية مفهوم الأولية) للسيّد علي الطباطبائي. والمنشورة في هذا العدد.</w:t>
      </w:r>
    </w:p>
    <w:p w14:paraId="6E5BD8A2" w14:textId="77777777" w:rsidR="008C04E4" w:rsidRDefault="00C96534" w:rsidP="00C96534">
      <w:pPr>
        <w:rPr>
          <w:rtl/>
        </w:rPr>
      </w:pPr>
      <w:r>
        <w:br w:type="page"/>
      </w:r>
    </w:p>
    <w:p w14:paraId="0558B405" w14:textId="5492A281" w:rsidR="00C96534" w:rsidRDefault="00C96534" w:rsidP="00C96534">
      <w:pPr>
        <w:rPr>
          <w:rtl/>
        </w:rPr>
      </w:pPr>
    </w:p>
    <w:p w14:paraId="36D15D67" w14:textId="77777777" w:rsidR="008C04E4" w:rsidRDefault="00C96534" w:rsidP="00C96534">
      <w:pPr>
        <w:rPr>
          <w:rtl/>
        </w:rPr>
      </w:pPr>
      <w:r>
        <w:br w:type="page"/>
      </w:r>
    </w:p>
    <w:p w14:paraId="2419385A" w14:textId="6CC3AD39" w:rsidR="008C04E4" w:rsidRDefault="00F16FC6" w:rsidP="00F16FC6">
      <w:pPr>
        <w:pStyle w:val="rfdCenter"/>
        <w:rPr>
          <w:rtl/>
        </w:rPr>
      </w:pPr>
      <w:r>
        <w:rPr>
          <w:noProof/>
        </w:rPr>
        <w:lastRenderedPageBreak/>
        <w:drawing>
          <wp:inline distT="0" distB="0" distL="0" distR="0" wp14:anchorId="0E0E5318" wp14:editId="25D10FB7">
            <wp:extent cx="4358127" cy="6517964"/>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60138" cy="6520971"/>
                    </a:xfrm>
                    <a:prstGeom prst="rect">
                      <a:avLst/>
                    </a:prstGeom>
                    <a:noFill/>
                    <a:ln>
                      <a:noFill/>
                    </a:ln>
                  </pic:spPr>
                </pic:pic>
              </a:graphicData>
            </a:graphic>
          </wp:inline>
        </w:drawing>
      </w:r>
    </w:p>
    <w:p w14:paraId="17C4502A" w14:textId="77777777" w:rsidR="008C04E4" w:rsidRPr="00FB5004" w:rsidRDefault="008C04E4" w:rsidP="00FB5004">
      <w:pPr>
        <w:rPr>
          <w:rtl/>
        </w:rPr>
      </w:pPr>
      <w:r w:rsidRPr="00FB5004">
        <w:rPr>
          <w:rtl/>
        </w:rPr>
        <w:br w:type="page"/>
      </w:r>
    </w:p>
    <w:p w14:paraId="7DBFD43C" w14:textId="77777777" w:rsidR="008C04E4" w:rsidRDefault="008C04E4" w:rsidP="00C96534">
      <w:pPr>
        <w:rPr>
          <w:rtl/>
        </w:rPr>
      </w:pPr>
    </w:p>
    <w:p w14:paraId="337A5A91" w14:textId="77777777" w:rsidR="00214959" w:rsidRDefault="00214959" w:rsidP="00FB5004">
      <w:pPr>
        <w:rPr>
          <w:rtl/>
        </w:rPr>
        <w:sectPr w:rsidR="00214959" w:rsidSect="0059201D">
          <w:pgSz w:w="11907" w:h="16840" w:code="9"/>
          <w:pgMar w:top="1418" w:right="2268" w:bottom="1418" w:left="2268" w:header="720" w:footer="720" w:gutter="0"/>
          <w:cols w:space="720"/>
          <w:titlePg/>
          <w:bidi/>
          <w:rtlGutter/>
          <w:docGrid w:linePitch="360"/>
        </w:sectPr>
      </w:pPr>
    </w:p>
    <w:p w14:paraId="6FD8D543" w14:textId="7ADAB5B8" w:rsidR="008C04E4" w:rsidRPr="00FB5004" w:rsidRDefault="008C04E4" w:rsidP="00FB5004">
      <w:pPr>
        <w:rPr>
          <w:rtl/>
        </w:rPr>
      </w:pPr>
      <w:r w:rsidRPr="00FB5004">
        <w:rPr>
          <w:rtl/>
        </w:rPr>
        <w:br w:type="page"/>
      </w:r>
    </w:p>
    <w:p w14:paraId="137FFDE8" w14:textId="77777777" w:rsidR="00C96534" w:rsidRDefault="00C96534" w:rsidP="008C04E4">
      <w:pPr>
        <w:pStyle w:val="rfdBold1"/>
        <w:rPr>
          <w:rtl/>
        </w:rPr>
      </w:pPr>
      <w:r>
        <w:rPr>
          <w:rFonts w:hint="eastAsia"/>
          <w:rtl/>
        </w:rPr>
        <w:lastRenderedPageBreak/>
        <w:t>كلمة</w:t>
      </w:r>
      <w:r>
        <w:rPr>
          <w:rtl/>
        </w:rPr>
        <w:t xml:space="preserve"> العدد:</w:t>
      </w:r>
    </w:p>
    <w:p w14:paraId="303C5B83" w14:textId="77777777" w:rsidR="00C96534" w:rsidRDefault="00C96534" w:rsidP="008C04E4">
      <w:pPr>
        <w:pStyle w:val="rfdCenterBold1"/>
        <w:rPr>
          <w:rtl/>
        </w:rPr>
      </w:pPr>
      <w:r>
        <w:rPr>
          <w:rtl/>
        </w:rPr>
        <w:t>(تراثنا)</w:t>
      </w:r>
    </w:p>
    <w:p w14:paraId="168F8D34" w14:textId="77777777" w:rsidR="00C96534" w:rsidRDefault="00C96534" w:rsidP="008C04E4">
      <w:pPr>
        <w:pStyle w:val="rfdCenterBold1"/>
        <w:rPr>
          <w:rtl/>
        </w:rPr>
      </w:pPr>
      <w:r>
        <w:rPr>
          <w:rFonts w:hint="eastAsia"/>
          <w:rtl/>
        </w:rPr>
        <w:t>أربعون</w:t>
      </w:r>
      <w:r>
        <w:rPr>
          <w:rtl/>
        </w:rPr>
        <w:t xml:space="preserve"> عاماً من العطاء</w:t>
      </w:r>
    </w:p>
    <w:p w14:paraId="1C28CADA" w14:textId="6F8AAF68" w:rsidR="00C96534" w:rsidRDefault="008C04E4" w:rsidP="008C04E4">
      <w:pPr>
        <w:pStyle w:val="rfdLeftBold"/>
        <w:rPr>
          <w:rtl/>
        </w:rPr>
      </w:pPr>
      <w:r>
        <w:rPr>
          <w:rFonts w:hint="cs"/>
          <w:rtl/>
        </w:rPr>
        <w:t>هيئة التحرير</w:t>
      </w:r>
    </w:p>
    <w:p w14:paraId="25D27741" w14:textId="77464538" w:rsidR="00C96534" w:rsidRDefault="008C04E4" w:rsidP="008C04E4">
      <w:pPr>
        <w:pStyle w:val="rfdCenterBold1"/>
        <w:rPr>
          <w:rtl/>
        </w:rPr>
      </w:pPr>
      <w:r>
        <w:rPr>
          <w:rFonts w:hint="cs"/>
          <w:rtl/>
        </w:rPr>
        <w:t>بسم الله الرحمن الرحيم</w:t>
      </w:r>
    </w:p>
    <w:p w14:paraId="1635B529" w14:textId="5DDA7A57" w:rsidR="00C96534" w:rsidRDefault="00C96534" w:rsidP="00C96534">
      <w:pPr>
        <w:rPr>
          <w:rtl/>
        </w:rPr>
      </w:pPr>
      <w:r>
        <w:rPr>
          <w:rtl/>
        </w:rPr>
        <w:t>(</w:t>
      </w:r>
      <w:r w:rsidRPr="008C04E4">
        <w:rPr>
          <w:rStyle w:val="rfdBold2"/>
          <w:rtl/>
        </w:rPr>
        <w:t>تراثنا</w:t>
      </w:r>
      <w:r>
        <w:rPr>
          <w:rtl/>
        </w:rPr>
        <w:t>): أربعون عاماً من العطاء الفكري، رفدت به تراث الكلمة فكانت كلمة التراث وتراث الكلمة، اختارتها أقلام شُحذت بهِمَمِ رجال نذروا أنفسهم للفكر: «نَشَرَتِ النِعْمَةُ عَلَيْهِمْ جَنَاحَ كَرامَتِها، وأسالَتْ لَهُمْ جَداولَ نَعيمِها»، فاختارت مسار الكلمة عبر التراث، فكانت مصداقاً من مصاديق الصفوة التي ساهمت في نشر التراث، فظهرت النخبة من المفكّرين يحمل يراعُهُم كلمة تأنس لها الأنْفُس، فأخذوا يُخاطبون العراقة في وجدان أبناء الأمّة، في الفترة التي ظهرت فيها ظاهرة التمرُّد الفكْري والثقافي التي أخذت ت</w:t>
      </w:r>
      <w:r>
        <w:rPr>
          <w:rFonts w:hint="eastAsia"/>
          <w:rtl/>
        </w:rPr>
        <w:t>سُود</w:t>
      </w:r>
      <w:r>
        <w:rPr>
          <w:rtl/>
        </w:rPr>
        <w:t xml:space="preserve"> مُجْتمعاتنا الإسلامية، مُتطفّلة علىٰ قيمنا والموروث الثقافي لمُجْتمعاتنا، فكانوا هم أصْحاب الكلمة الطيّبة والعُقول المُفكّرة، ما انفكّت أقلامهم عن الدفاع عن موروثات ورثوها، جاءت بها الصفوة والنُّخبة من السلف الصالح، فكانت أقْلاماً زاكية ساهمت في </w:t>
      </w:r>
    </w:p>
    <w:p w14:paraId="7BD52285" w14:textId="77777777" w:rsidR="00214959" w:rsidRDefault="00214959" w:rsidP="00C96534">
      <w:pPr>
        <w:rPr>
          <w:rtl/>
        </w:rPr>
        <w:sectPr w:rsidR="00214959" w:rsidSect="00214959">
          <w:headerReference w:type="default" r:id="rId13"/>
          <w:type w:val="continuous"/>
          <w:pgSz w:w="11907" w:h="16840" w:code="9"/>
          <w:pgMar w:top="1418" w:right="2268" w:bottom="1418" w:left="2268" w:header="720" w:footer="720" w:gutter="0"/>
          <w:cols w:space="720"/>
          <w:titlePg/>
          <w:bidi/>
          <w:rtlGutter/>
          <w:docGrid w:linePitch="360"/>
        </w:sectPr>
      </w:pPr>
    </w:p>
    <w:p w14:paraId="50348CAB" w14:textId="77F136ED" w:rsidR="008C04E4" w:rsidRDefault="00C96534" w:rsidP="00C96534">
      <w:pPr>
        <w:rPr>
          <w:rtl/>
        </w:rPr>
      </w:pPr>
      <w:r>
        <w:br w:type="page"/>
      </w:r>
    </w:p>
    <w:p w14:paraId="769A59C6" w14:textId="093D0F65" w:rsidR="00C96534" w:rsidRDefault="00C96534" w:rsidP="008C04E4">
      <w:pPr>
        <w:pStyle w:val="rfdNormal0"/>
        <w:rPr>
          <w:rtl/>
        </w:rPr>
      </w:pPr>
      <w:r>
        <w:rPr>
          <w:rFonts w:hint="eastAsia"/>
          <w:rtl/>
        </w:rPr>
        <w:lastRenderedPageBreak/>
        <w:t>رفد</w:t>
      </w:r>
      <w:r>
        <w:rPr>
          <w:rtl/>
        </w:rPr>
        <w:t xml:space="preserve"> الكلمة، وكرّست حياتها في خدمة ثوابت البُنىٰ الفكرية لمدرسة آل البيت </w:t>
      </w:r>
      <w:r w:rsidR="008C04E4" w:rsidRPr="008C04E4">
        <w:rPr>
          <w:rStyle w:val="rfdAlaem"/>
          <w:rtl/>
        </w:rPr>
        <w:t xml:space="preserve">عليهم‌السلام </w:t>
      </w:r>
      <w:r>
        <w:rPr>
          <w:rtl/>
        </w:rPr>
        <w:t>، وكان من ثمارها (</w:t>
      </w:r>
      <w:r w:rsidRPr="008C04E4">
        <w:rPr>
          <w:rStyle w:val="rfdBold2"/>
          <w:rtl/>
        </w:rPr>
        <w:t>تراثنا</w:t>
      </w:r>
      <w:r>
        <w:rPr>
          <w:rtl/>
        </w:rPr>
        <w:t>) تتويجاً لمشروعها الطموح الذي بدأت به في المؤسّسة الأمّ (</w:t>
      </w:r>
      <w:r w:rsidRPr="008C04E4">
        <w:rPr>
          <w:rStyle w:val="rfdBold2"/>
          <w:rtl/>
        </w:rPr>
        <w:t>مؤسّسة آل البيت</w:t>
      </w:r>
      <w:r>
        <w:rPr>
          <w:rtl/>
        </w:rPr>
        <w:t xml:space="preserve"> </w:t>
      </w:r>
      <w:r w:rsidR="008C04E4" w:rsidRPr="008C04E4">
        <w:rPr>
          <w:rStyle w:val="rfdAlaem"/>
          <w:rtl/>
        </w:rPr>
        <w:t xml:space="preserve">عليهم‌السلام </w:t>
      </w:r>
      <w:r w:rsidRPr="008C04E4">
        <w:rPr>
          <w:rStyle w:val="rfdBold2"/>
          <w:rtl/>
        </w:rPr>
        <w:t>لأحياء التراث</w:t>
      </w:r>
      <w:r>
        <w:rPr>
          <w:rtl/>
        </w:rPr>
        <w:t>)، فكان لمؤسّسها حجّة الإسلام والمسلمين ال</w:t>
      </w:r>
      <w:r>
        <w:rPr>
          <w:rFonts w:hint="eastAsia"/>
          <w:rtl/>
        </w:rPr>
        <w:t>سيّد</w:t>
      </w:r>
      <w:r>
        <w:rPr>
          <w:rtl/>
        </w:rPr>
        <w:t xml:space="preserve"> جواد الشهرستاني دور فاعل في إحياء هذا الصرح العلمي ببركة جهوده وآرائه وأفكاره وشخصيّته المتميّزة وهمّته العالية وذوده عن التراث، ففي عام (1403هـ) بادر سماحته إلىٰ تأسيس (</w:t>
      </w:r>
      <w:r w:rsidRPr="008C04E4">
        <w:rPr>
          <w:rStyle w:val="rfdBold2"/>
          <w:rtl/>
        </w:rPr>
        <w:t>مؤسّسة آل البيت</w:t>
      </w:r>
      <w:r>
        <w:rPr>
          <w:rtl/>
        </w:rPr>
        <w:t xml:space="preserve"> </w:t>
      </w:r>
      <w:r w:rsidR="008C04E4" w:rsidRPr="008C04E4">
        <w:rPr>
          <w:rStyle w:val="rfdAlaem"/>
          <w:rtl/>
        </w:rPr>
        <w:t xml:space="preserve">عليهم‌السلام </w:t>
      </w:r>
      <w:r w:rsidRPr="008C04E4">
        <w:rPr>
          <w:rStyle w:val="rfdBold2"/>
          <w:rtl/>
        </w:rPr>
        <w:t>لإحياء التراث</w:t>
      </w:r>
      <w:r>
        <w:rPr>
          <w:rtl/>
        </w:rPr>
        <w:t>) لتتصدّىٰ لتحقيق عيون التراث الإمامي في جميع العلوم، وفي أوائل عام (1405هـ) تبلورت لدىٰ سماحته فكرة تأسيس مجلّة تُعنىٰ بهذا التراث، فقد كانت (</w:t>
      </w:r>
      <w:r w:rsidRPr="008C04E4">
        <w:rPr>
          <w:rStyle w:val="rfdBold2"/>
          <w:rtl/>
        </w:rPr>
        <w:t>تراثنا</w:t>
      </w:r>
      <w:r>
        <w:rPr>
          <w:rtl/>
        </w:rPr>
        <w:t xml:space="preserve">) أوّل مجلّة في حينها تصدر باللغة العربية تتناول قضايا المخطوطات والدراسات التراثية علىٰ مستوىٰ مدرسة أهل البيت </w:t>
      </w:r>
      <w:r w:rsidR="008C04E4" w:rsidRPr="008C04E4">
        <w:rPr>
          <w:rStyle w:val="rfdAlaem"/>
          <w:rtl/>
        </w:rPr>
        <w:t xml:space="preserve">عليهم‌السلام </w:t>
      </w:r>
      <w:r>
        <w:rPr>
          <w:rtl/>
        </w:rPr>
        <w:t>، حيث قدّمت الترا</w:t>
      </w:r>
      <w:r>
        <w:rPr>
          <w:rFonts w:hint="eastAsia"/>
          <w:rtl/>
        </w:rPr>
        <w:t>ث</w:t>
      </w:r>
      <w:r>
        <w:rPr>
          <w:rtl/>
        </w:rPr>
        <w:t xml:space="preserve"> للمحقّقين وذوي الاختصاص بصورة حضارية وعلمية، كما أنّها قدّمت للآخر المذهبي والديني ما يمكّنُه من الاطّلاع علىٰ فكر الإمامية وعقائدها وتاريخها وعلومها من خلال النصوص القديمة الأصيلة بتجرّد كامل قد لا تتوفّر عليه الدراسات الأخرىٰ.</w:t>
      </w:r>
    </w:p>
    <w:p w14:paraId="2DB27896" w14:textId="7F4C3F05" w:rsidR="00C96534" w:rsidRDefault="00C96534" w:rsidP="00C96534">
      <w:pPr>
        <w:rPr>
          <w:rtl/>
        </w:rPr>
      </w:pPr>
      <w:r>
        <w:rPr>
          <w:rtl/>
        </w:rPr>
        <w:t xml:space="preserve"> (</w:t>
      </w:r>
      <w:r w:rsidRPr="008C04E4">
        <w:rPr>
          <w:rStyle w:val="rfdBold2"/>
          <w:rtl/>
        </w:rPr>
        <w:t>تراثنا</w:t>
      </w:r>
      <w:r>
        <w:rPr>
          <w:rtl/>
        </w:rPr>
        <w:t xml:space="preserve">) في ذاكرتها قامات كبيرة لا تُنسىٰ، وفي مقدّم تلكم القامات السيّد عبد العزيز الطباطبائي </w:t>
      </w:r>
      <w:r w:rsidR="008C04E4" w:rsidRPr="008C04E4">
        <w:rPr>
          <w:rStyle w:val="rfdAlaem"/>
          <w:rtl/>
        </w:rPr>
        <w:t xml:space="preserve">قدس‌سره </w:t>
      </w:r>
      <w:r>
        <w:rPr>
          <w:rtl/>
        </w:rPr>
        <w:t>، الذي كان بمثابة الأب الراعي والحاضن للمجلّة حتّىٰ اختاره الله إلىٰ جواره، العالم النادر، الكريم بعلمه، الشديد في عقيدته، تمنعك عنه هيبة العلماء، وتدن</w:t>
      </w:r>
      <w:r>
        <w:rPr>
          <w:rFonts w:hint="eastAsia"/>
          <w:rtl/>
        </w:rPr>
        <w:t>يك</w:t>
      </w:r>
      <w:r>
        <w:rPr>
          <w:rtl/>
        </w:rPr>
        <w:t xml:space="preserve"> منه بساطة الأولياء.</w:t>
      </w:r>
    </w:p>
    <w:p w14:paraId="32C8DA20" w14:textId="2B70711E" w:rsidR="00C96534" w:rsidRDefault="00C96534" w:rsidP="00C96534">
      <w:pPr>
        <w:rPr>
          <w:rtl/>
        </w:rPr>
      </w:pPr>
      <w:r>
        <w:rPr>
          <w:rtl/>
        </w:rPr>
        <w:t>(</w:t>
      </w:r>
      <w:r w:rsidRPr="008C04E4">
        <w:rPr>
          <w:rStyle w:val="rfdBold2"/>
          <w:rtl/>
        </w:rPr>
        <w:t>تراثنا</w:t>
      </w:r>
      <w:r>
        <w:rPr>
          <w:rtl/>
        </w:rPr>
        <w:t xml:space="preserve">) شغلت حيّزاً كبيراً في الساحة الفكرية، وحملت معها أدبيّاتها المتميّزة، حتّىٰ أصبحت مدرسة من مدارس الفكر وأبجدية من أبجديّاته، بل هي جدلية المعرفة بين الماضي والحاضر للرجوع بالهوية الفكرية من خلال تفعيل الكوامن </w:t>
      </w:r>
    </w:p>
    <w:p w14:paraId="4DD10C5A" w14:textId="77777777" w:rsidR="008C04E4" w:rsidRDefault="00C96534" w:rsidP="00C96534">
      <w:pPr>
        <w:rPr>
          <w:rtl/>
        </w:rPr>
      </w:pPr>
      <w:r>
        <w:br w:type="page"/>
      </w:r>
    </w:p>
    <w:p w14:paraId="1A730914" w14:textId="0B7620B2" w:rsidR="00C96534" w:rsidRDefault="00C96534" w:rsidP="008C04E4">
      <w:pPr>
        <w:pStyle w:val="rfdNormal0"/>
        <w:rPr>
          <w:rtl/>
          <w:lang w:bidi="ar-IQ"/>
        </w:rPr>
      </w:pPr>
      <w:r>
        <w:rPr>
          <w:rFonts w:hint="eastAsia"/>
          <w:rtl/>
        </w:rPr>
        <w:lastRenderedPageBreak/>
        <w:t>وتعزيز</w:t>
      </w:r>
      <w:r>
        <w:rPr>
          <w:rtl/>
        </w:rPr>
        <w:t xml:space="preserve"> الثوابت، ومؤسّسة فكرية ساهمت في قراءة التراث قراءة علمية، فكانت تربة عصيّة علىٰ استنبات الغريب عن بيئتها.</w:t>
      </w:r>
    </w:p>
    <w:p w14:paraId="715B1FFC" w14:textId="11662CAE" w:rsidR="00C96534" w:rsidRDefault="00C96534" w:rsidP="00C96534">
      <w:pPr>
        <w:rPr>
          <w:rtl/>
        </w:rPr>
      </w:pPr>
      <w:r>
        <w:rPr>
          <w:rFonts w:hint="eastAsia"/>
          <w:rtl/>
        </w:rPr>
        <w:t>لقد</w:t>
      </w:r>
      <w:r>
        <w:rPr>
          <w:rtl/>
        </w:rPr>
        <w:t xml:space="preserve"> كانت حياة النخبة في (</w:t>
      </w:r>
      <w:r w:rsidRPr="008C04E4">
        <w:rPr>
          <w:rStyle w:val="rfdBold2"/>
          <w:rtl/>
        </w:rPr>
        <w:t>تراثنا</w:t>
      </w:r>
      <w:r>
        <w:rPr>
          <w:rtl/>
        </w:rPr>
        <w:t xml:space="preserve">) جهداً مستمرّاً من أجل إعادة ذلك الصرح التراثي للأمّة، للنهوض بصناعة التراث بما تمليه مدرسة آل البيت </w:t>
      </w:r>
      <w:r w:rsidR="008C04E4" w:rsidRPr="008C04E4">
        <w:rPr>
          <w:rStyle w:val="rfdAlaem"/>
          <w:rtl/>
        </w:rPr>
        <w:t xml:space="preserve">عليهم‌السلام </w:t>
      </w:r>
      <w:r>
        <w:rPr>
          <w:rtl/>
        </w:rPr>
        <w:t>بثوابتها ومرتكزاتها.</w:t>
      </w:r>
    </w:p>
    <w:p w14:paraId="4FE7046D" w14:textId="77777777" w:rsidR="00C96534" w:rsidRDefault="00C96534" w:rsidP="00C96534">
      <w:pPr>
        <w:rPr>
          <w:rtl/>
        </w:rPr>
      </w:pPr>
      <w:r>
        <w:rPr>
          <w:rFonts w:hint="eastAsia"/>
          <w:rtl/>
        </w:rPr>
        <w:t>لقد</w:t>
      </w:r>
      <w:r>
        <w:rPr>
          <w:rtl/>
        </w:rPr>
        <w:t xml:space="preserve"> حطّت النخبة رحالها وأناخت ركابها في (</w:t>
      </w:r>
      <w:r w:rsidRPr="008C04E4">
        <w:rPr>
          <w:rStyle w:val="rfdBold2"/>
          <w:rtl/>
        </w:rPr>
        <w:t>تراثنا</w:t>
      </w:r>
      <w:r>
        <w:rPr>
          <w:rtl/>
        </w:rPr>
        <w:t>)، وكان محطّ رهانها إعادة قراءة التراث، علىٰ أمل نقله بما يخدم الثوابت الفكرية للأمّة حتّىٰ لا تعيش القطيعة مع الفترة المُبدِعة من تراثها.</w:t>
      </w:r>
    </w:p>
    <w:p w14:paraId="6CA1A96E" w14:textId="743F6E75" w:rsidR="00C96534" w:rsidRDefault="00C96534" w:rsidP="00C96534">
      <w:pPr>
        <w:rPr>
          <w:rtl/>
        </w:rPr>
      </w:pPr>
      <w:r>
        <w:rPr>
          <w:rFonts w:hint="eastAsia"/>
          <w:rtl/>
        </w:rPr>
        <w:t>لقد</w:t>
      </w:r>
      <w:r>
        <w:rPr>
          <w:rtl/>
        </w:rPr>
        <w:t xml:space="preserve"> كانت تلك الأقلام نموذجاً يعبّر عن هموم الأمّة الفكرية، خصوصاً وأنّ الخطاب الإسلامي المعاصر يقوم في أغلبه علىٰ إهدار البعد التراثي والتاريخي لمجتمعاتنا، مع عدم الأخذ بنظر الاعتبار معطيات الواقع الثقافي والاجتماعي والبنىٰ الفكرية لهذه المجتمعات، حتّىٰ أ</w:t>
      </w:r>
      <w:r>
        <w:rPr>
          <w:rFonts w:hint="eastAsia"/>
          <w:rtl/>
        </w:rPr>
        <w:t>صبحت</w:t>
      </w:r>
      <w:r>
        <w:rPr>
          <w:rtl/>
        </w:rPr>
        <w:t xml:space="preserve"> هذه الإشكالية تمثّل أهمّ إشكاليّات الفكر الإسلامي المعاصر علىٰ الإطلاق، ممّا حدىٰ بالنخبة في التراث إلىٰ تبنّي هذا المشروع، فأصبحت (</w:t>
      </w:r>
      <w:r w:rsidRPr="009143AC">
        <w:rPr>
          <w:rStyle w:val="rfdBold2"/>
          <w:rtl/>
        </w:rPr>
        <w:t>تراثنا</w:t>
      </w:r>
      <w:r>
        <w:rPr>
          <w:rtl/>
        </w:rPr>
        <w:t>) موسوعة ومرجعاً لا تستغني عنها جميع المؤسّسات العاملة في مجال المعرفة.</w:t>
      </w:r>
    </w:p>
    <w:p w14:paraId="39B8D5FB" w14:textId="77777777" w:rsidR="00214959" w:rsidRDefault="00214959" w:rsidP="00FB5004">
      <w:pPr>
        <w:rPr>
          <w:rtl/>
        </w:rPr>
        <w:sectPr w:rsidR="00214959" w:rsidSect="00214959">
          <w:headerReference w:type="even" r:id="rId14"/>
          <w:headerReference w:type="default" r:id="rId15"/>
          <w:type w:val="continuous"/>
          <w:pgSz w:w="11907" w:h="16840" w:code="9"/>
          <w:pgMar w:top="1418" w:right="2268" w:bottom="1418" w:left="2268" w:header="720" w:footer="720" w:gutter="0"/>
          <w:cols w:space="720"/>
          <w:titlePg/>
          <w:bidi/>
          <w:rtlGutter/>
          <w:docGrid w:linePitch="360"/>
        </w:sectPr>
      </w:pPr>
    </w:p>
    <w:p w14:paraId="10EDC704" w14:textId="07328F87" w:rsidR="008C04E4" w:rsidRPr="00FB5004" w:rsidRDefault="008C04E4" w:rsidP="00FB5004">
      <w:pPr>
        <w:rPr>
          <w:rtl/>
        </w:rPr>
      </w:pPr>
      <w:r w:rsidRPr="00FB5004">
        <w:rPr>
          <w:rtl/>
        </w:rPr>
        <w:br w:type="page"/>
      </w:r>
    </w:p>
    <w:p w14:paraId="5254B541" w14:textId="77777777" w:rsidR="00C96534" w:rsidRDefault="00C96534" w:rsidP="008C04E4">
      <w:pPr>
        <w:pStyle w:val="rfdCenterBold1"/>
        <w:rPr>
          <w:rtl/>
        </w:rPr>
      </w:pPr>
      <w:r>
        <w:rPr>
          <w:rFonts w:hint="eastAsia"/>
          <w:rtl/>
        </w:rPr>
        <w:lastRenderedPageBreak/>
        <w:t>تاريخ</w:t>
      </w:r>
      <w:r>
        <w:rPr>
          <w:rtl/>
        </w:rPr>
        <w:t xml:space="preserve"> الحوزات العلمية والمدارس الدينية عند الشيعة الإمامية</w:t>
      </w:r>
    </w:p>
    <w:p w14:paraId="16BA5E00" w14:textId="77777777" w:rsidR="00C96534" w:rsidRDefault="00C96534" w:rsidP="008C04E4">
      <w:pPr>
        <w:pStyle w:val="rfdCenterBold1"/>
        <w:rPr>
          <w:rtl/>
        </w:rPr>
      </w:pPr>
      <w:r>
        <w:rPr>
          <w:rtl/>
        </w:rPr>
        <w:t>(تاريخ الحوزة العلمية في قزوين)</w:t>
      </w:r>
    </w:p>
    <w:p w14:paraId="06B4E23F" w14:textId="77777777" w:rsidR="00C96534" w:rsidRDefault="00C96534" w:rsidP="008C04E4">
      <w:pPr>
        <w:pStyle w:val="rfdCenterBold1"/>
        <w:rPr>
          <w:rtl/>
        </w:rPr>
      </w:pPr>
      <w:r>
        <w:rPr>
          <w:rtl/>
        </w:rPr>
        <w:t>(4)</w:t>
      </w:r>
    </w:p>
    <w:p w14:paraId="64583FDC" w14:textId="4E774F2A" w:rsidR="00C96534" w:rsidRDefault="008C04E4" w:rsidP="008C04E4">
      <w:pPr>
        <w:pStyle w:val="rfdLeftBold"/>
        <w:rPr>
          <w:rtl/>
        </w:rPr>
      </w:pPr>
      <w:r>
        <w:rPr>
          <w:rFonts w:hint="cs"/>
          <w:rtl/>
        </w:rPr>
        <w:t>الشيخ عدنان فرحان القاسم</w:t>
      </w:r>
    </w:p>
    <w:p w14:paraId="3B0B72B5" w14:textId="7CADE8DD" w:rsidR="00C96534" w:rsidRDefault="00C96534" w:rsidP="00C96534">
      <w:pPr>
        <w:rPr>
          <w:rtl/>
        </w:rPr>
      </w:pPr>
      <w:r>
        <w:rPr>
          <w:rFonts w:hint="eastAsia"/>
          <w:rtl/>
        </w:rPr>
        <w:t xml:space="preserve">لقد </w:t>
      </w:r>
      <w:r>
        <w:rPr>
          <w:rtl/>
        </w:rPr>
        <w:t>تناولنا في الأعداد السابقة ـ الفصل الأوّل ـ مدينة قزوين وأهمّيّتها الجغرافية والسياسية والعلمية، ودخول الإسلام لها والعوامل التي أدّت إلىٰ انتشار التشيّع فيها ـ الفصل الثاني ـ أدوار حوزة قزوين العلمية (الدور الأوّل والثاني وال</w:t>
      </w:r>
      <w:r>
        <w:rPr>
          <w:rFonts w:hint="eastAsia"/>
          <w:rtl/>
        </w:rPr>
        <w:t>ثالث</w:t>
      </w:r>
      <w:r>
        <w:rPr>
          <w:rtl/>
        </w:rPr>
        <w:t xml:space="preserve"> والرابع) ونستأنف البحث هنا في بقيّة البحث في الدور الرابع...</w:t>
      </w:r>
    </w:p>
    <w:p w14:paraId="413C5F79" w14:textId="35E52730" w:rsidR="00C96534" w:rsidRDefault="00C96534" w:rsidP="008C04E4">
      <w:pPr>
        <w:pStyle w:val="rfdBold1"/>
        <w:rPr>
          <w:rtl/>
        </w:rPr>
      </w:pPr>
      <w:r>
        <w:rPr>
          <w:rFonts w:hint="eastAsia"/>
          <w:rtl/>
        </w:rPr>
        <w:t>المبحث</w:t>
      </w:r>
      <w:r>
        <w:rPr>
          <w:rtl/>
        </w:rPr>
        <w:t xml:space="preserve"> الثالث: المعطيات العلمية لحوزة قزوين: </w:t>
      </w:r>
    </w:p>
    <w:p w14:paraId="44277701" w14:textId="4B20813B" w:rsidR="00C96534" w:rsidRDefault="00C96534" w:rsidP="00C96534">
      <w:pPr>
        <w:rPr>
          <w:rtl/>
        </w:rPr>
      </w:pPr>
      <w:r>
        <w:rPr>
          <w:rFonts w:hint="eastAsia"/>
          <w:rtl/>
        </w:rPr>
        <w:t>بعد</w:t>
      </w:r>
      <w:r>
        <w:rPr>
          <w:rtl/>
        </w:rPr>
        <w:t xml:space="preserve"> هذه الجولة التأريخية الممتعة في ثنايا تاريخ حوزة قزوين العلمية، لابدّ لنا من التوقّف عند أهمّ المعطيات العلمية لهذه الحوزة عبر مسيرها التاريخي التكاملي: </w:t>
      </w:r>
    </w:p>
    <w:p w14:paraId="390D373B" w14:textId="682B80A1" w:rsidR="00C96534" w:rsidRDefault="00C96534" w:rsidP="008C04E4">
      <w:pPr>
        <w:pStyle w:val="rfdBold1"/>
        <w:rPr>
          <w:rtl/>
        </w:rPr>
      </w:pPr>
      <w:r>
        <w:rPr>
          <w:rFonts w:hint="eastAsia"/>
          <w:rtl/>
        </w:rPr>
        <w:t>أوّلاً</w:t>
      </w:r>
      <w:r>
        <w:rPr>
          <w:rtl/>
        </w:rPr>
        <w:t xml:space="preserve">: معالم المدرسة الفقهية في قزوين: </w:t>
      </w:r>
    </w:p>
    <w:p w14:paraId="4B0CB26B" w14:textId="26D6C76D" w:rsidR="00C96534" w:rsidRDefault="00C96534" w:rsidP="00C96534">
      <w:pPr>
        <w:rPr>
          <w:rtl/>
        </w:rPr>
      </w:pPr>
      <w:r>
        <w:rPr>
          <w:rFonts w:hint="eastAsia"/>
          <w:rtl/>
        </w:rPr>
        <w:t>تعدّ</w:t>
      </w:r>
      <w:r>
        <w:rPr>
          <w:rtl/>
        </w:rPr>
        <w:t xml:space="preserve"> المدرسة الفقهية في قزوين امتداداً لمدارس فقهية عريقة ظهرت في الحوزات العلمية الشيعية الإمامية، من خلال أعلام وفقهاء تلك الحوزات وآثارهم الفقهية.</w:t>
      </w:r>
    </w:p>
    <w:p w14:paraId="56BF68DE" w14:textId="748EA4C1" w:rsidR="00C96534" w:rsidRDefault="00C96534" w:rsidP="008C04E4">
      <w:pPr>
        <w:rPr>
          <w:rtl/>
        </w:rPr>
      </w:pPr>
      <w:r>
        <w:rPr>
          <w:rFonts w:hint="eastAsia"/>
          <w:rtl/>
        </w:rPr>
        <w:t>ولا</w:t>
      </w:r>
      <w:r>
        <w:rPr>
          <w:rtl/>
        </w:rPr>
        <w:t xml:space="preserve"> يخفىٰ علىٰ الدارس لتأريخ حوزة قزوين تأثّر هذه المدرسة بالحوزات</w:t>
      </w:r>
      <w:r w:rsidR="008C04E4">
        <w:rPr>
          <w:rFonts w:hint="cs"/>
          <w:rtl/>
        </w:rPr>
        <w:t xml:space="preserve"> </w:t>
      </w:r>
      <w:r>
        <w:rPr>
          <w:rFonts w:hint="eastAsia"/>
          <w:rtl/>
        </w:rPr>
        <w:t>العلمية</w:t>
      </w:r>
      <w:r>
        <w:rPr>
          <w:rtl/>
        </w:rPr>
        <w:t xml:space="preserve"> في العتبات المقدّسة، فكان لحوزات كربلاء والنجف وسامراء الأثر</w:t>
      </w:r>
    </w:p>
    <w:p w14:paraId="43B0D235" w14:textId="77777777" w:rsidR="00214959" w:rsidRDefault="00214959" w:rsidP="00C96534">
      <w:pPr>
        <w:rPr>
          <w:rtl/>
        </w:rPr>
        <w:sectPr w:rsidR="00214959" w:rsidSect="00214959">
          <w:headerReference w:type="even" r:id="rId16"/>
          <w:type w:val="continuous"/>
          <w:pgSz w:w="11907" w:h="16840" w:code="9"/>
          <w:pgMar w:top="1418" w:right="2268" w:bottom="1418" w:left="2268" w:header="720" w:footer="720" w:gutter="0"/>
          <w:cols w:space="720"/>
          <w:titlePg/>
          <w:bidi/>
          <w:rtlGutter/>
          <w:docGrid w:linePitch="360"/>
        </w:sectPr>
      </w:pPr>
    </w:p>
    <w:p w14:paraId="574530B8" w14:textId="58655D15" w:rsidR="008C04E4" w:rsidRDefault="00C96534" w:rsidP="00C96534">
      <w:pPr>
        <w:rPr>
          <w:rtl/>
        </w:rPr>
      </w:pPr>
      <w:r>
        <w:br w:type="page"/>
      </w:r>
    </w:p>
    <w:p w14:paraId="2D7F42DA" w14:textId="146AD51E" w:rsidR="00C96534" w:rsidRDefault="00C96534" w:rsidP="008C04E4">
      <w:pPr>
        <w:pStyle w:val="rfdNormal0"/>
        <w:rPr>
          <w:rtl/>
        </w:rPr>
      </w:pPr>
      <w:r>
        <w:rPr>
          <w:rtl/>
        </w:rPr>
        <w:lastRenderedPageBreak/>
        <w:t>الأكبر في التأثير علىٰ هذه الحوزة؛ إذ أنّ أغلب كبار فقهاء هذه الحوزة من الدارسين في هذه الحوزات الثلاث، ومن بعدهما في حوزة قم في عصر تأسيسها، وهي أيضاً امتداد لهذه الحوزات؛ إذ أنّ المؤسّس الحائري وخلفه البروجردي (أعلىٰ الله‏ مقامهما) من الدارسين في هذه الحوزات.</w:t>
      </w:r>
    </w:p>
    <w:p w14:paraId="34F04823" w14:textId="3D84931B" w:rsidR="00C96534" w:rsidRDefault="00C96534" w:rsidP="00C96534">
      <w:pPr>
        <w:rPr>
          <w:rtl/>
        </w:rPr>
      </w:pPr>
      <w:r>
        <w:rPr>
          <w:rFonts w:hint="eastAsia"/>
          <w:rtl/>
        </w:rPr>
        <w:t>نعم</w:t>
      </w:r>
      <w:r>
        <w:rPr>
          <w:rtl/>
        </w:rPr>
        <w:t xml:space="preserve"> تأثّرت حوزة قزوين فقهيّاً في عصر الدولة الصفوية بفقه علماء جبل عامل كفقه الشهيدين العامليّين، وفقه المحقّق الكركي، وعبد الصمد الحارثي، والشيخ البهائي وغيرهم من كبار العلماء الوافدين من جبل عامل في العصر الذهبي للدولة الصفوية.</w:t>
      </w:r>
    </w:p>
    <w:p w14:paraId="010C47C0" w14:textId="4FC85EB2" w:rsidR="00C96534" w:rsidRDefault="00C96534" w:rsidP="00C96534">
      <w:pPr>
        <w:rPr>
          <w:rtl/>
        </w:rPr>
      </w:pPr>
      <w:r>
        <w:rPr>
          <w:rFonts w:hint="eastAsia"/>
          <w:rtl/>
        </w:rPr>
        <w:t>ومن</w:t>
      </w:r>
      <w:r>
        <w:rPr>
          <w:rtl/>
        </w:rPr>
        <w:t xml:space="preserve"> قبل ذلك كان لمدرسة الحلّة وفقهائها الكبار حضور في الدرس الفقهي في مدرسة قزوين، فكان للمحقّق الحلّي (ت 676 هـ) وكتابه القيّم </w:t>
      </w:r>
      <w:r w:rsidRPr="008C04E4">
        <w:rPr>
          <w:rStyle w:val="rfdBold2"/>
          <w:rtl/>
        </w:rPr>
        <w:t>شرائع الإسلام</w:t>
      </w:r>
      <w:r>
        <w:rPr>
          <w:rtl/>
        </w:rPr>
        <w:t xml:space="preserve"> حضور عند فقهاء قزوين تدريساً وشرحاً وتعليقاً وتحشية.</w:t>
      </w:r>
    </w:p>
    <w:p w14:paraId="4F294CD8" w14:textId="02947EEB" w:rsidR="00C96534" w:rsidRDefault="00C96534" w:rsidP="00C96534">
      <w:pPr>
        <w:rPr>
          <w:rtl/>
        </w:rPr>
      </w:pPr>
      <w:r>
        <w:rPr>
          <w:rFonts w:hint="eastAsia"/>
          <w:rtl/>
        </w:rPr>
        <w:t>وقد</w:t>
      </w:r>
      <w:r>
        <w:rPr>
          <w:rtl/>
        </w:rPr>
        <w:t xml:space="preserve"> بيّنّا فيما سبق وضمن تراجم علماء وفضلاء حوزة قزوين بعضاً من الآثار الفقهية المهمّة في مجال الاستنباط الفقهي، وفيما يلي استعراض موجز لخصائص بعض من هذه الآثار الفقهية: </w:t>
      </w:r>
    </w:p>
    <w:p w14:paraId="7E75C7DE" w14:textId="40927628" w:rsidR="00C96534" w:rsidRDefault="00C96534" w:rsidP="008C04E4">
      <w:pPr>
        <w:pStyle w:val="rfdBold1"/>
        <w:rPr>
          <w:rtl/>
        </w:rPr>
      </w:pPr>
      <w:r>
        <w:rPr>
          <w:rtl/>
        </w:rPr>
        <w:t xml:space="preserve">1ـ كتاب فقه الملائكة: </w:t>
      </w:r>
    </w:p>
    <w:p w14:paraId="7AE91DDA" w14:textId="502FF1FD" w:rsidR="00C96534" w:rsidRDefault="00C96534" w:rsidP="008C04E4">
      <w:pPr>
        <w:rPr>
          <w:rtl/>
        </w:rPr>
      </w:pPr>
      <w:r>
        <w:rPr>
          <w:rFonts w:hint="eastAsia"/>
          <w:rtl/>
        </w:rPr>
        <w:t>وهذا</w:t>
      </w:r>
      <w:r>
        <w:rPr>
          <w:rtl/>
        </w:rPr>
        <w:t xml:space="preserve"> الكتاب من الآثار الفقهية المهمّة للشيخ المولىٰ محمّد الملائكة ابن الشيخ</w:t>
      </w:r>
      <w:r w:rsidR="008C04E4">
        <w:rPr>
          <w:rFonts w:hint="cs"/>
          <w:rtl/>
        </w:rPr>
        <w:t xml:space="preserve"> </w:t>
      </w:r>
      <w:r>
        <w:rPr>
          <w:rFonts w:hint="eastAsia"/>
          <w:rtl/>
        </w:rPr>
        <w:t>محمّد</w:t>
      </w:r>
      <w:r>
        <w:rPr>
          <w:rtl/>
        </w:rPr>
        <w:t xml:space="preserve"> تقي فرشته بن الشيخ محمّد جعفر بن المولىٰ محمّد كاظم القزويني البرغاني</w:t>
      </w:r>
      <w:r w:rsidR="008C04E4">
        <w:rPr>
          <w:rFonts w:hint="cs"/>
          <w:rtl/>
        </w:rPr>
        <w:t xml:space="preserve"> </w:t>
      </w:r>
      <w:r>
        <w:rPr>
          <w:rFonts w:hint="eastAsia"/>
          <w:rtl/>
        </w:rPr>
        <w:t>الملقّب</w:t>
      </w:r>
      <w:r>
        <w:rPr>
          <w:rtl/>
        </w:rPr>
        <w:t xml:space="preserve"> بـ: (ملائكة) المتوفّىٰ سنة (1200 هـ)، وهو والد المولىٰ محمّد تقي الشهير</w:t>
      </w:r>
      <w:r w:rsidR="008C04E4">
        <w:rPr>
          <w:rFonts w:hint="cs"/>
          <w:rtl/>
        </w:rPr>
        <w:t xml:space="preserve"> </w:t>
      </w:r>
      <w:r>
        <w:rPr>
          <w:rFonts w:hint="eastAsia"/>
          <w:rtl/>
        </w:rPr>
        <w:t>بالشهيد</w:t>
      </w:r>
      <w:r>
        <w:rPr>
          <w:rtl/>
        </w:rPr>
        <w:t xml:space="preserve"> الثالث، الشهيد في سنة (1264 هـ)</w:t>
      </w:r>
      <w:r w:rsidRPr="00C96534">
        <w:rPr>
          <w:rStyle w:val="rfdFootnotenum"/>
          <w:rtl/>
        </w:rPr>
        <w:t>(1)</w:t>
      </w:r>
      <w:r>
        <w:rPr>
          <w:rtl/>
        </w:rPr>
        <w:t>.</w:t>
      </w:r>
    </w:p>
    <w:p w14:paraId="5E337868" w14:textId="77777777" w:rsidR="00C96534" w:rsidRDefault="00C96534" w:rsidP="00C96534">
      <w:pPr>
        <w:pStyle w:val="rfdLine"/>
        <w:rPr>
          <w:rtl/>
        </w:rPr>
      </w:pPr>
      <w:r>
        <w:rPr>
          <w:rtl/>
        </w:rPr>
        <w:t>__________</w:t>
      </w:r>
    </w:p>
    <w:p w14:paraId="7F2A2E85" w14:textId="0ABC9879" w:rsidR="00C96534" w:rsidRDefault="00C96534" w:rsidP="00C96534">
      <w:pPr>
        <w:pStyle w:val="rfdFootnote0"/>
        <w:rPr>
          <w:rtl/>
        </w:rPr>
      </w:pPr>
      <w:r>
        <w:rPr>
          <w:rtl/>
        </w:rPr>
        <w:t>(1) طبقات أعلام الشيعة (الكواكب المنتثرة) 9 / 705.</w:t>
      </w:r>
    </w:p>
    <w:p w14:paraId="20A34247" w14:textId="643C51DC" w:rsidR="00C96534" w:rsidRDefault="00C96534" w:rsidP="008C04E4">
      <w:pPr>
        <w:rPr>
          <w:rtl/>
        </w:rPr>
      </w:pPr>
      <w:r>
        <w:br w:type="page"/>
      </w:r>
      <w:r>
        <w:rPr>
          <w:rtl/>
        </w:rPr>
        <w:lastRenderedPageBreak/>
        <w:t>لم يختَر المؤلّف لكتابه اسماً محدّداً فعُرف الكتاب بـ: (</w:t>
      </w:r>
      <w:r w:rsidRPr="008C04E4">
        <w:rPr>
          <w:rStyle w:val="rfdBold2"/>
          <w:rtl/>
        </w:rPr>
        <w:t>فقه الملائكة</w:t>
      </w:r>
      <w:r>
        <w:rPr>
          <w:rtl/>
        </w:rPr>
        <w:t>) وهذا الأثر</w:t>
      </w:r>
      <w:r w:rsidR="008C04E4">
        <w:rPr>
          <w:rFonts w:hint="cs"/>
          <w:rtl/>
        </w:rPr>
        <w:t xml:space="preserve"> </w:t>
      </w:r>
      <w:r>
        <w:rPr>
          <w:rFonts w:hint="eastAsia"/>
          <w:rtl/>
        </w:rPr>
        <w:t>القيّم</w:t>
      </w:r>
      <w:r>
        <w:rPr>
          <w:rtl/>
        </w:rPr>
        <w:t>: «دورة فقهية كاملة في الفقه الاستدلالي من الطهارة إلىٰ الديات، ويقع في</w:t>
      </w:r>
      <w:r w:rsidR="008C04E4">
        <w:rPr>
          <w:rFonts w:hint="cs"/>
          <w:rtl/>
        </w:rPr>
        <w:t xml:space="preserve"> </w:t>
      </w:r>
      <w:r>
        <w:rPr>
          <w:rtl/>
        </w:rPr>
        <w:t>(12) مجلّداً، وباللغة العربية، وقد نهج فيه مؤلّفه منهجاً استدلاليّاً مستنداً إلىٰ الأدلّة الروائية وأقوال العلماء الكبار»</w:t>
      </w:r>
      <w:r w:rsidRPr="00C96534">
        <w:rPr>
          <w:rStyle w:val="rfdFootnotenum"/>
          <w:rtl/>
        </w:rPr>
        <w:t>(1)</w:t>
      </w:r>
      <w:r>
        <w:rPr>
          <w:rtl/>
        </w:rPr>
        <w:t>.</w:t>
      </w:r>
    </w:p>
    <w:p w14:paraId="323259D0" w14:textId="6BECE0C1" w:rsidR="00C96534" w:rsidRDefault="00C96534" w:rsidP="008C04E4">
      <w:pPr>
        <w:pStyle w:val="rfdBold1"/>
        <w:rPr>
          <w:rtl/>
        </w:rPr>
      </w:pPr>
      <w:r>
        <w:rPr>
          <w:rtl/>
        </w:rPr>
        <w:t xml:space="preserve">2 ـ كتاب معارج الأحكام في شرح مسالك الأفهام وشرائع الإسلام: </w:t>
      </w:r>
    </w:p>
    <w:p w14:paraId="50AC46FF" w14:textId="7FD35B29" w:rsidR="00C96534" w:rsidRDefault="00C96534" w:rsidP="00C96534">
      <w:pPr>
        <w:rPr>
          <w:rtl/>
        </w:rPr>
      </w:pPr>
      <w:r>
        <w:rPr>
          <w:rFonts w:hint="eastAsia"/>
          <w:rtl/>
        </w:rPr>
        <w:t>وهو</w:t>
      </w:r>
      <w:r>
        <w:rPr>
          <w:rtl/>
        </w:rPr>
        <w:t xml:space="preserve"> من الآثار الفقهية للسيّد مير حسين (حسينا) القزويني (ت 1208 هـ) وهو من مشايخ الإجازة للسيّد مهدي بحر العلوم، وإجازته له مؤرّخة في (1164 هـ)</w:t>
      </w:r>
      <w:r w:rsidRPr="00C96534">
        <w:rPr>
          <w:rStyle w:val="rfdFootnotenum"/>
          <w:rtl/>
        </w:rPr>
        <w:t>(2)</w:t>
      </w:r>
      <w:r>
        <w:rPr>
          <w:rtl/>
        </w:rPr>
        <w:t>.</w:t>
      </w:r>
    </w:p>
    <w:p w14:paraId="50817110" w14:textId="63168369" w:rsidR="00C96534" w:rsidRDefault="00C96534" w:rsidP="008C04E4">
      <w:pPr>
        <w:rPr>
          <w:rtl/>
        </w:rPr>
      </w:pPr>
      <w:r>
        <w:rPr>
          <w:rFonts w:hint="eastAsia"/>
          <w:rtl/>
        </w:rPr>
        <w:t>ويقع</w:t>
      </w:r>
      <w:r>
        <w:rPr>
          <w:rtl/>
        </w:rPr>
        <w:t xml:space="preserve"> هذا الأثر في (12) مجلّداً كبيراً، شرح فيه المؤلّف كتاب </w:t>
      </w:r>
      <w:r w:rsidRPr="008C04E4">
        <w:rPr>
          <w:rStyle w:val="rfdBold2"/>
          <w:rtl/>
        </w:rPr>
        <w:t>مسالك</w:t>
      </w:r>
      <w:r w:rsidR="008C04E4" w:rsidRPr="008C04E4">
        <w:rPr>
          <w:rStyle w:val="rfdBold2"/>
          <w:rFonts w:hint="cs"/>
          <w:rtl/>
        </w:rPr>
        <w:t xml:space="preserve"> </w:t>
      </w:r>
      <w:r w:rsidRPr="008C04E4">
        <w:rPr>
          <w:rStyle w:val="rfdBold2"/>
          <w:rFonts w:hint="eastAsia"/>
          <w:rtl/>
        </w:rPr>
        <w:t>الأفهام</w:t>
      </w:r>
      <w:r>
        <w:rPr>
          <w:rFonts w:hint="eastAsia"/>
          <w:rtl/>
        </w:rPr>
        <w:t>،</w:t>
      </w:r>
      <w:r>
        <w:rPr>
          <w:rtl/>
        </w:rPr>
        <w:t xml:space="preserve"> للشهيد الثاني العاملي (ت 966 هـ) شرحاً مزجيّاً، وكان ـ المير حسينا ـ قد اتّخذ من كتاب </w:t>
      </w:r>
      <w:r w:rsidRPr="00DD0AF1">
        <w:rPr>
          <w:rStyle w:val="rfdBold2"/>
          <w:rtl/>
        </w:rPr>
        <w:t>المسالك</w:t>
      </w:r>
      <w:r>
        <w:rPr>
          <w:rtl/>
        </w:rPr>
        <w:t xml:space="preserve"> محوراً ومتناً لتدريسه للبحث الخارج في حوزة قزوين، ثمّ جمع هذا الشرح والذي هو في الحقيقة شرح مزجي لكتابي </w:t>
      </w:r>
      <w:r w:rsidRPr="00DD0AF1">
        <w:rPr>
          <w:rStyle w:val="rfdBold2"/>
          <w:rtl/>
        </w:rPr>
        <w:t>شرائع الإسلام</w:t>
      </w:r>
      <w:r>
        <w:rPr>
          <w:rtl/>
        </w:rPr>
        <w:t xml:space="preserve"> للمحقّق الحلّي، </w:t>
      </w:r>
      <w:r w:rsidRPr="00DD0AF1">
        <w:rPr>
          <w:rStyle w:val="rfdBold2"/>
          <w:rtl/>
        </w:rPr>
        <w:t>ومسالك الأفهام</w:t>
      </w:r>
      <w:r>
        <w:rPr>
          <w:rtl/>
        </w:rPr>
        <w:t xml:space="preserve"> ل</w:t>
      </w:r>
      <w:r>
        <w:rPr>
          <w:rFonts w:hint="eastAsia"/>
          <w:rtl/>
        </w:rPr>
        <w:t>لشهيد</w:t>
      </w:r>
      <w:r>
        <w:rPr>
          <w:rtl/>
        </w:rPr>
        <w:t xml:space="preserve"> الثاني، وقد فرغ من كتابة هذا الشرح سنة (1193 هـ)، وذكر الشارح في المجلّد الأوّل من كتابه مجموعة من المداخل والمقدّمات شملت علوم الرجال والدراية وطرقه وإجازاته في رواية الحديث، وعرّج علىٰ بعض كتب الطبقات والمشتركات، ولخّص بعض مطالبها، ثمّ بيّن مصا</w:t>
      </w:r>
      <w:r>
        <w:rPr>
          <w:rFonts w:hint="eastAsia"/>
          <w:rtl/>
        </w:rPr>
        <w:t>دره</w:t>
      </w:r>
      <w:r>
        <w:rPr>
          <w:rtl/>
        </w:rPr>
        <w:t xml:space="preserve"> التي اعتمدها في شرحه...</w:t>
      </w:r>
      <w:r w:rsidRPr="00C96534">
        <w:rPr>
          <w:rStyle w:val="rfdFootnotenum"/>
          <w:rtl/>
        </w:rPr>
        <w:t>(3)</w:t>
      </w:r>
      <w:r>
        <w:rPr>
          <w:rtl/>
        </w:rPr>
        <w:t>.</w:t>
      </w:r>
    </w:p>
    <w:p w14:paraId="10DB5340" w14:textId="77777777" w:rsidR="00C96534" w:rsidRDefault="00C96534" w:rsidP="00C96534">
      <w:pPr>
        <w:rPr>
          <w:rtl/>
        </w:rPr>
      </w:pPr>
      <w:r>
        <w:rPr>
          <w:rFonts w:hint="eastAsia"/>
          <w:rtl/>
        </w:rPr>
        <w:t>ويعدّ</w:t>
      </w:r>
      <w:r>
        <w:rPr>
          <w:rtl/>
        </w:rPr>
        <w:t xml:space="preserve"> هذا الكتاب بمثابة دائرة معارف فقهية مهمّة، وللأسف لم يطبع</w:t>
      </w:r>
    </w:p>
    <w:p w14:paraId="2BD46659" w14:textId="77777777" w:rsidR="00C96534" w:rsidRDefault="00C96534" w:rsidP="00C96534">
      <w:pPr>
        <w:pStyle w:val="rfdLine"/>
        <w:rPr>
          <w:rtl/>
        </w:rPr>
      </w:pPr>
      <w:r>
        <w:rPr>
          <w:rtl/>
        </w:rPr>
        <w:t>__________</w:t>
      </w:r>
    </w:p>
    <w:p w14:paraId="55686D5F" w14:textId="6D9642FA" w:rsidR="00C96534" w:rsidRDefault="00C96534" w:rsidP="00C96534">
      <w:pPr>
        <w:pStyle w:val="rfdFootnote0"/>
        <w:rPr>
          <w:rtl/>
        </w:rPr>
      </w:pPr>
      <w:r>
        <w:rPr>
          <w:rtl/>
        </w:rPr>
        <w:t>(1) مجلّة حوزه، السنة الحادية عشرة، العدد السادس، الصفحة 176.</w:t>
      </w:r>
    </w:p>
    <w:p w14:paraId="2238C4B5" w14:textId="4D4B973F" w:rsidR="00C96534" w:rsidRDefault="00C96534" w:rsidP="00C96534">
      <w:pPr>
        <w:pStyle w:val="rfdFootnote0"/>
        <w:rPr>
          <w:rtl/>
        </w:rPr>
      </w:pPr>
      <w:r>
        <w:rPr>
          <w:rtl/>
        </w:rPr>
        <w:t>(2) انظر: الذريعة 1 / 180.</w:t>
      </w:r>
    </w:p>
    <w:p w14:paraId="76DF1C82" w14:textId="05D37182" w:rsidR="00C96534" w:rsidRDefault="00C96534" w:rsidP="00C96534">
      <w:pPr>
        <w:pStyle w:val="rfdFootnote0"/>
        <w:rPr>
          <w:rtl/>
        </w:rPr>
      </w:pPr>
      <w:r>
        <w:rPr>
          <w:rtl/>
        </w:rPr>
        <w:t>(3) انظر: الذريعة 3 / 81.</w:t>
      </w:r>
    </w:p>
    <w:p w14:paraId="6B72A594" w14:textId="77777777" w:rsidR="00DD0AF1" w:rsidRDefault="00C96534" w:rsidP="00C96534">
      <w:pPr>
        <w:rPr>
          <w:rtl/>
        </w:rPr>
      </w:pPr>
      <w:r>
        <w:br w:type="page"/>
      </w:r>
    </w:p>
    <w:p w14:paraId="24D266C6" w14:textId="2846FC34" w:rsidR="00C96534" w:rsidRDefault="00C96534" w:rsidP="00DD0AF1">
      <w:pPr>
        <w:pStyle w:val="rfdNormal0"/>
        <w:rPr>
          <w:rtl/>
        </w:rPr>
      </w:pPr>
      <w:r>
        <w:rPr>
          <w:rtl/>
        </w:rPr>
        <w:lastRenderedPageBreak/>
        <w:t>الكتاب وينشر ولازال علىٰ رفوف المكتبات، وله نسخ متعدّدة</w:t>
      </w:r>
      <w:r w:rsidRPr="00C96534">
        <w:rPr>
          <w:rStyle w:val="rfdFootnotenum"/>
          <w:rtl/>
        </w:rPr>
        <w:t>(1)</w:t>
      </w:r>
      <w:r>
        <w:rPr>
          <w:rtl/>
        </w:rPr>
        <w:t>.</w:t>
      </w:r>
    </w:p>
    <w:p w14:paraId="487E3114" w14:textId="2CE87CA4" w:rsidR="00C96534" w:rsidRDefault="00C96534" w:rsidP="00C96534">
      <w:pPr>
        <w:rPr>
          <w:rtl/>
        </w:rPr>
      </w:pPr>
      <w:r>
        <w:rPr>
          <w:rFonts w:hint="eastAsia"/>
          <w:rtl/>
        </w:rPr>
        <w:t>ولهذا</w:t>
      </w:r>
      <w:r>
        <w:rPr>
          <w:rtl/>
        </w:rPr>
        <w:t xml:space="preserve"> العَلَم مؤلّفات وآثار علمية كثيرة ذكر منها السيّد الأمين في </w:t>
      </w:r>
      <w:r w:rsidRPr="00DD0AF1">
        <w:rPr>
          <w:rStyle w:val="rfdBold2"/>
          <w:rtl/>
        </w:rPr>
        <w:t>الأعيان</w:t>
      </w:r>
      <w:r>
        <w:rPr>
          <w:rtl/>
        </w:rPr>
        <w:t xml:space="preserve"> (26) أثراً (3) منها بعض الشروح والرسائل الفقهية.</w:t>
      </w:r>
    </w:p>
    <w:p w14:paraId="2C2DB372" w14:textId="6E2FC41A" w:rsidR="00C96534" w:rsidRDefault="00C96534" w:rsidP="00DD0AF1">
      <w:pPr>
        <w:pStyle w:val="rfdBold1"/>
        <w:rPr>
          <w:rtl/>
        </w:rPr>
      </w:pPr>
      <w:r>
        <w:rPr>
          <w:rtl/>
        </w:rPr>
        <w:t xml:space="preserve">3ـ كتاب دلائل الأحكام في شرح شرائع الإسلام: </w:t>
      </w:r>
    </w:p>
    <w:p w14:paraId="0426674C" w14:textId="0A80F68B" w:rsidR="00C96534" w:rsidRDefault="00C96534" w:rsidP="00DD0AF1">
      <w:pPr>
        <w:rPr>
          <w:rtl/>
        </w:rPr>
      </w:pPr>
      <w:r>
        <w:rPr>
          <w:rFonts w:hint="eastAsia"/>
          <w:rtl/>
        </w:rPr>
        <w:t>للسيّد</w:t>
      </w:r>
      <w:r>
        <w:rPr>
          <w:rtl/>
        </w:rPr>
        <w:t xml:space="preserve"> إبراهيم بن السيّد محمّد باقر القزويني الحائري (1262 هـ) الشهير</w:t>
      </w:r>
      <w:r w:rsidR="00DD0AF1">
        <w:rPr>
          <w:rFonts w:hint="cs"/>
          <w:rtl/>
        </w:rPr>
        <w:t xml:space="preserve"> </w:t>
      </w:r>
      <w:r>
        <w:rPr>
          <w:rFonts w:hint="eastAsia"/>
          <w:rtl/>
        </w:rPr>
        <w:t>بصاحب</w:t>
      </w:r>
      <w:r>
        <w:rPr>
          <w:rtl/>
        </w:rPr>
        <w:t xml:space="preserve"> </w:t>
      </w:r>
      <w:r w:rsidRPr="00DD0AF1">
        <w:rPr>
          <w:rStyle w:val="rfdBold2"/>
          <w:rtl/>
        </w:rPr>
        <w:t>الضوابط</w:t>
      </w:r>
      <w:r>
        <w:rPr>
          <w:rtl/>
        </w:rPr>
        <w:t xml:space="preserve">، نسبة إلىٰ كتابه الأصولي الشهير </w:t>
      </w:r>
      <w:r w:rsidRPr="00DD0AF1">
        <w:rPr>
          <w:rStyle w:val="rfdBold2"/>
          <w:rtl/>
        </w:rPr>
        <w:t>ضوابط الأصول</w:t>
      </w:r>
      <w:r>
        <w:rPr>
          <w:rtl/>
        </w:rPr>
        <w:t>، وهو من</w:t>
      </w:r>
      <w:r w:rsidR="00DD0AF1">
        <w:rPr>
          <w:rFonts w:hint="cs"/>
          <w:rtl/>
        </w:rPr>
        <w:t xml:space="preserve"> </w:t>
      </w:r>
      <w:r>
        <w:rPr>
          <w:rFonts w:hint="eastAsia"/>
          <w:rtl/>
        </w:rPr>
        <w:t>أعاظم</w:t>
      </w:r>
      <w:r>
        <w:rPr>
          <w:rtl/>
        </w:rPr>
        <w:t xml:space="preserve"> العلماء والمحقّقين الشيعة، ومن أبرز تلامذة شريف العلماء المازندراني (ت 1246 هـ) والسيّد محمّد المجاهد (ت 1242 هـ)، من كبار أساتذة البحث</w:t>
      </w:r>
      <w:r w:rsidR="00DD0AF1">
        <w:rPr>
          <w:rFonts w:hint="cs"/>
          <w:rtl/>
        </w:rPr>
        <w:t xml:space="preserve"> </w:t>
      </w:r>
      <w:r>
        <w:rPr>
          <w:rFonts w:hint="eastAsia"/>
          <w:rtl/>
        </w:rPr>
        <w:t>الخارج</w:t>
      </w:r>
      <w:r>
        <w:rPr>
          <w:rtl/>
        </w:rPr>
        <w:t xml:space="preserve"> في كربلاء؛ إذ كان يحضر درسه أكثر من ألف طالب. توفّي في سنة الوباء (1262 هـ) ودُفن في الصحن الحسيني.</w:t>
      </w:r>
    </w:p>
    <w:p w14:paraId="7AFF1C93" w14:textId="181B1031" w:rsidR="00C96534" w:rsidRDefault="00C96534" w:rsidP="00DD0AF1">
      <w:pPr>
        <w:rPr>
          <w:rtl/>
        </w:rPr>
      </w:pPr>
      <w:r>
        <w:rPr>
          <w:rFonts w:hint="eastAsia"/>
          <w:rtl/>
        </w:rPr>
        <w:t>وكتاب</w:t>
      </w:r>
      <w:r>
        <w:rPr>
          <w:rtl/>
        </w:rPr>
        <w:t xml:space="preserve"> </w:t>
      </w:r>
      <w:r w:rsidRPr="00DD0AF1">
        <w:rPr>
          <w:rStyle w:val="rfdBold2"/>
          <w:rtl/>
        </w:rPr>
        <w:t>الدلائل</w:t>
      </w:r>
      <w:r>
        <w:rPr>
          <w:rtl/>
        </w:rPr>
        <w:t xml:space="preserve"> من كتب الفقه الاستدلالي ويقع في عدّة مجلّدات، ودورة</w:t>
      </w:r>
      <w:r w:rsidR="00DD0AF1">
        <w:rPr>
          <w:rFonts w:hint="cs"/>
          <w:rtl/>
        </w:rPr>
        <w:t xml:space="preserve"> </w:t>
      </w:r>
      <w:r>
        <w:rPr>
          <w:rFonts w:hint="eastAsia"/>
          <w:rtl/>
        </w:rPr>
        <w:t>فقهية</w:t>
      </w:r>
      <w:r>
        <w:rPr>
          <w:rtl/>
        </w:rPr>
        <w:t xml:space="preserve"> كاملة من الطهارة إلىٰ الديات، وله نسخ كثيرة خطّية</w:t>
      </w:r>
      <w:r w:rsidRPr="00C96534">
        <w:rPr>
          <w:rStyle w:val="rfdFootnotenum"/>
          <w:rtl/>
        </w:rPr>
        <w:t>(2)</w:t>
      </w:r>
      <w:r>
        <w:rPr>
          <w:rtl/>
        </w:rPr>
        <w:t>.</w:t>
      </w:r>
    </w:p>
    <w:p w14:paraId="27F8364E" w14:textId="08F3AF78" w:rsidR="00C96534" w:rsidRDefault="00C96534" w:rsidP="00DD0AF1">
      <w:pPr>
        <w:pStyle w:val="rfdBold1"/>
        <w:rPr>
          <w:rtl/>
        </w:rPr>
      </w:pPr>
      <w:r>
        <w:rPr>
          <w:rtl/>
        </w:rPr>
        <w:t xml:space="preserve">4ـ كتاب منهج الاجتهاد في شرح شرائع الإسلام: </w:t>
      </w:r>
    </w:p>
    <w:p w14:paraId="78480E66" w14:textId="393C0E5E" w:rsidR="00C96534" w:rsidRDefault="00C96534" w:rsidP="00C96534">
      <w:pPr>
        <w:rPr>
          <w:rtl/>
        </w:rPr>
      </w:pPr>
      <w:r>
        <w:rPr>
          <w:rFonts w:hint="eastAsia"/>
          <w:rtl/>
        </w:rPr>
        <w:t>المولىٰ</w:t>
      </w:r>
      <w:r>
        <w:rPr>
          <w:rtl/>
        </w:rPr>
        <w:t xml:space="preserve"> الشيخ محمّد تقي البرغاني الشهير بالشهيد الثالث، استشهد (1262 هـ) وهو من أعاظم علماء الشيعة، ومن أركان الطائفة الجعفرية، ومن مشاهير الفقهاء الإمامية الاثني عشرية.</w:t>
      </w:r>
    </w:p>
    <w:p w14:paraId="7F5D4481" w14:textId="3635EDD5" w:rsidR="00C96534" w:rsidRDefault="00C96534" w:rsidP="00C96534">
      <w:pPr>
        <w:rPr>
          <w:rtl/>
        </w:rPr>
      </w:pPr>
      <w:r>
        <w:rPr>
          <w:rFonts w:hint="eastAsia"/>
          <w:rtl/>
        </w:rPr>
        <w:t>ويقع</w:t>
      </w:r>
      <w:r>
        <w:rPr>
          <w:rtl/>
        </w:rPr>
        <w:t xml:space="preserve"> هذا الكتاب في (24) مجلّداً، وهو دورة فقهية كاملة قضىٰ مؤلّفه حدود ثلاثين عاماً من عمره الشريف في تأليفه؛ في مسقط رأسه (برغان) من توابع قزوين.</w:t>
      </w:r>
    </w:p>
    <w:p w14:paraId="278A0986" w14:textId="77777777" w:rsidR="00C96534" w:rsidRDefault="00C96534" w:rsidP="00C96534">
      <w:pPr>
        <w:pStyle w:val="rfdLine"/>
        <w:rPr>
          <w:rtl/>
        </w:rPr>
      </w:pPr>
      <w:r>
        <w:rPr>
          <w:rtl/>
        </w:rPr>
        <w:t>__________</w:t>
      </w:r>
    </w:p>
    <w:p w14:paraId="598A268B" w14:textId="7D13A759" w:rsidR="00C96534" w:rsidRDefault="00C96534" w:rsidP="00C96534">
      <w:pPr>
        <w:pStyle w:val="rfdFootnote0"/>
        <w:rPr>
          <w:rtl/>
        </w:rPr>
      </w:pPr>
      <w:r>
        <w:rPr>
          <w:rtl/>
        </w:rPr>
        <w:t>(1) انظر: مقدمه‏اى بر فقه شيعه: 91.</w:t>
      </w:r>
    </w:p>
    <w:p w14:paraId="23F58328" w14:textId="7686E981" w:rsidR="00C96534" w:rsidRDefault="00C96534" w:rsidP="00C96534">
      <w:pPr>
        <w:pStyle w:val="rfdFootnote0"/>
        <w:rPr>
          <w:rtl/>
        </w:rPr>
      </w:pPr>
      <w:r>
        <w:rPr>
          <w:rtl/>
        </w:rPr>
        <w:t>(2) انظر: مقدمه‏اى بر فقه شيعه: 93 ـ 94.</w:t>
      </w:r>
    </w:p>
    <w:p w14:paraId="214F39F0" w14:textId="77777777" w:rsidR="00DD0AF1" w:rsidRDefault="00C96534" w:rsidP="00C96534">
      <w:pPr>
        <w:rPr>
          <w:rtl/>
        </w:rPr>
      </w:pPr>
      <w:r>
        <w:br w:type="page"/>
      </w:r>
    </w:p>
    <w:p w14:paraId="36BD84EF" w14:textId="776E5F83" w:rsidR="00C96534" w:rsidRDefault="00C96534" w:rsidP="00C96534">
      <w:pPr>
        <w:rPr>
          <w:rtl/>
        </w:rPr>
      </w:pPr>
      <w:r>
        <w:rPr>
          <w:rtl/>
        </w:rPr>
        <w:lastRenderedPageBreak/>
        <w:t>ومن مبتكرات هذا الكتاب ـ بالإضافة إلىٰ منهجيّته العلمية وعذب بيان مؤلّفه وترتيب مطالبه ـ تبنّي مؤلّفه لمبدأ ولاية الفقيه المطلقة في عصر الغيبة، ويبحث هذه المسألة الحسّاسة في أكثر من موضع من كتابه</w:t>
      </w:r>
      <w:r w:rsidRPr="00C96534">
        <w:rPr>
          <w:rStyle w:val="rfdFootnotenum"/>
          <w:rtl/>
        </w:rPr>
        <w:t>(1)</w:t>
      </w:r>
      <w:r>
        <w:rPr>
          <w:rtl/>
        </w:rPr>
        <w:t>.</w:t>
      </w:r>
    </w:p>
    <w:p w14:paraId="7326DB97" w14:textId="4DDC6644" w:rsidR="00C96534" w:rsidRDefault="00C96534" w:rsidP="00DD0AF1">
      <w:pPr>
        <w:rPr>
          <w:rtl/>
        </w:rPr>
      </w:pPr>
      <w:r>
        <w:rPr>
          <w:rFonts w:hint="eastAsia"/>
          <w:rtl/>
        </w:rPr>
        <w:t>ويعدّ</w:t>
      </w:r>
      <w:r>
        <w:rPr>
          <w:rtl/>
        </w:rPr>
        <w:t xml:space="preserve"> هذا الكتاب من الكتب الشهيرة والكتب المرجعية لدىٰ كبار المراجع،</w:t>
      </w:r>
      <w:r w:rsidR="00DD0AF1">
        <w:rPr>
          <w:rFonts w:hint="cs"/>
          <w:rtl/>
        </w:rPr>
        <w:t xml:space="preserve"> </w:t>
      </w:r>
      <w:r>
        <w:rPr>
          <w:rFonts w:hint="eastAsia"/>
          <w:rtl/>
        </w:rPr>
        <w:t>ويشيد</w:t>
      </w:r>
      <w:r>
        <w:rPr>
          <w:rtl/>
        </w:rPr>
        <w:t xml:space="preserve"> الشيخ الطهراني في </w:t>
      </w:r>
      <w:r w:rsidRPr="00DD0AF1">
        <w:rPr>
          <w:rStyle w:val="rfdBold2"/>
          <w:rtl/>
        </w:rPr>
        <w:t>الطبقات</w:t>
      </w:r>
      <w:r>
        <w:rPr>
          <w:rtl/>
        </w:rPr>
        <w:t xml:space="preserve"> وهو يعرّف بهذا الكتاب فيقول: «... </w:t>
      </w:r>
      <w:r w:rsidRPr="00DD0AF1">
        <w:rPr>
          <w:rStyle w:val="rfdBold2"/>
          <w:rtl/>
        </w:rPr>
        <w:t>منهج</w:t>
      </w:r>
      <w:r w:rsidR="00DD0AF1" w:rsidRPr="00DD0AF1">
        <w:rPr>
          <w:rStyle w:val="rfdBold2"/>
          <w:rFonts w:hint="cs"/>
          <w:rtl/>
        </w:rPr>
        <w:t xml:space="preserve"> </w:t>
      </w:r>
      <w:r w:rsidRPr="00DD0AF1">
        <w:rPr>
          <w:rStyle w:val="rfdBold2"/>
          <w:rFonts w:hint="eastAsia"/>
          <w:rtl/>
        </w:rPr>
        <w:t>الرشاد</w:t>
      </w:r>
      <w:r w:rsidRPr="00DD0AF1">
        <w:rPr>
          <w:rStyle w:val="rfdBold2"/>
          <w:rtl/>
        </w:rPr>
        <w:t xml:space="preserve"> في شرح الشرائع</w:t>
      </w:r>
      <w:r>
        <w:rPr>
          <w:rtl/>
        </w:rPr>
        <w:t>، تماماً في أربعة وعشرين مجلّداً، يحكىٰ أنّ صاحب</w:t>
      </w:r>
      <w:r w:rsidR="00DD0AF1">
        <w:rPr>
          <w:rFonts w:hint="cs"/>
          <w:rtl/>
        </w:rPr>
        <w:t xml:space="preserve"> </w:t>
      </w:r>
      <w:r w:rsidRPr="00DD0AF1">
        <w:rPr>
          <w:rStyle w:val="rfdBold2"/>
          <w:rFonts w:hint="eastAsia"/>
          <w:rtl/>
        </w:rPr>
        <w:t>الجواهر</w:t>
      </w:r>
      <w:r>
        <w:rPr>
          <w:rtl/>
        </w:rPr>
        <w:t xml:space="preserve"> استعان بكتاب الجهاد منه علىٰ كتاب الجهاد من كتابه»</w:t>
      </w:r>
      <w:r w:rsidRPr="00C96534">
        <w:rPr>
          <w:rStyle w:val="rfdFootnotenum"/>
          <w:rtl/>
        </w:rPr>
        <w:t>(2)</w:t>
      </w:r>
      <w:r>
        <w:rPr>
          <w:rtl/>
        </w:rPr>
        <w:t xml:space="preserve">. </w:t>
      </w:r>
    </w:p>
    <w:p w14:paraId="34C32AF7" w14:textId="23170764" w:rsidR="00C96534" w:rsidRDefault="00C96534" w:rsidP="00C96534">
      <w:pPr>
        <w:rPr>
          <w:rtl/>
        </w:rPr>
      </w:pPr>
      <w:r>
        <w:rPr>
          <w:rFonts w:hint="eastAsia"/>
          <w:rtl/>
        </w:rPr>
        <w:t>ويشير</w:t>
      </w:r>
      <w:r>
        <w:rPr>
          <w:rtl/>
        </w:rPr>
        <w:t xml:space="preserve"> إلىٰ شهرة هذا الكتاب الفقهي الموسوعي، صاحب </w:t>
      </w:r>
      <w:r w:rsidRPr="00DD0AF1">
        <w:rPr>
          <w:rStyle w:val="rfdBold2"/>
          <w:rtl/>
        </w:rPr>
        <w:t>الروضات</w:t>
      </w:r>
      <w:r>
        <w:rPr>
          <w:rtl/>
        </w:rPr>
        <w:t xml:space="preserve"> فيقول: </w:t>
      </w:r>
      <w:r w:rsidRPr="00DD0AF1">
        <w:rPr>
          <w:rStyle w:val="rfdBold2"/>
          <w:rtl/>
        </w:rPr>
        <w:t>منهج الاجتهاد</w:t>
      </w:r>
      <w:r>
        <w:rPr>
          <w:rtl/>
        </w:rPr>
        <w:t xml:space="preserve">، شرح </w:t>
      </w:r>
      <w:r w:rsidRPr="00DD0AF1">
        <w:rPr>
          <w:rStyle w:val="rfdBold2"/>
          <w:rtl/>
        </w:rPr>
        <w:t>لشرائع الإسلام</w:t>
      </w:r>
      <w:r>
        <w:rPr>
          <w:rtl/>
        </w:rPr>
        <w:t xml:space="preserve"> وهو من الكتب الفقهية المشهورة في البلاد الإسلامية»</w:t>
      </w:r>
      <w:r w:rsidRPr="00C96534">
        <w:rPr>
          <w:rStyle w:val="rfdFootnotenum"/>
          <w:rtl/>
        </w:rPr>
        <w:t>(3)</w:t>
      </w:r>
      <w:r>
        <w:rPr>
          <w:rtl/>
        </w:rPr>
        <w:t>.</w:t>
      </w:r>
    </w:p>
    <w:p w14:paraId="3E5409FE" w14:textId="58ACE8E6" w:rsidR="00C96534" w:rsidRDefault="00C96534" w:rsidP="00C96534">
      <w:pPr>
        <w:rPr>
          <w:rtl/>
        </w:rPr>
      </w:pPr>
      <w:r>
        <w:rPr>
          <w:rFonts w:hint="eastAsia"/>
          <w:rtl/>
        </w:rPr>
        <w:t>ولازال</w:t>
      </w:r>
      <w:r>
        <w:rPr>
          <w:rtl/>
        </w:rPr>
        <w:t xml:space="preserve"> هذا الكتاب مخطوطاً ونسخه موزّعة في بعض المكتبات، وقد أحصىٰ المدرّسي الطباطبائي وجود (25) نسخة خطّية للكتاب</w:t>
      </w:r>
      <w:r w:rsidRPr="00C96534">
        <w:rPr>
          <w:rStyle w:val="rfdFootnotenum"/>
          <w:rtl/>
        </w:rPr>
        <w:t>(4)</w:t>
      </w:r>
      <w:r>
        <w:rPr>
          <w:rtl/>
        </w:rPr>
        <w:t>.</w:t>
      </w:r>
    </w:p>
    <w:p w14:paraId="39101AF5" w14:textId="647E59C5" w:rsidR="00C96534" w:rsidRDefault="00C96534" w:rsidP="00DD0AF1">
      <w:pPr>
        <w:pStyle w:val="rfdBold1"/>
        <w:rPr>
          <w:rtl/>
        </w:rPr>
      </w:pPr>
      <w:r>
        <w:rPr>
          <w:rtl/>
        </w:rPr>
        <w:t xml:space="preserve">5ـ كتاب مجمع المسائل في شرح المختصر النافع: </w:t>
      </w:r>
    </w:p>
    <w:p w14:paraId="6DF7AF0D" w14:textId="59701ED5" w:rsidR="00C96534" w:rsidRDefault="00C96534" w:rsidP="00DD0AF1">
      <w:pPr>
        <w:rPr>
          <w:rtl/>
        </w:rPr>
      </w:pPr>
      <w:r>
        <w:rPr>
          <w:rFonts w:hint="eastAsia"/>
          <w:rtl/>
        </w:rPr>
        <w:t>وكتاب</w:t>
      </w:r>
      <w:r>
        <w:rPr>
          <w:rtl/>
        </w:rPr>
        <w:t xml:space="preserve"> </w:t>
      </w:r>
      <w:r w:rsidRPr="00DD0AF1">
        <w:rPr>
          <w:rStyle w:val="rfdBold2"/>
          <w:rtl/>
        </w:rPr>
        <w:t>المختصر النافع</w:t>
      </w:r>
      <w:r>
        <w:rPr>
          <w:rtl/>
        </w:rPr>
        <w:t xml:space="preserve">؛ متن فقهي مختصر للمحقّق الحلّي (676 هـ) اختصر فيه كتابه الكبير </w:t>
      </w:r>
      <w:r w:rsidRPr="00DD0AF1">
        <w:rPr>
          <w:rStyle w:val="rfdBold2"/>
          <w:rtl/>
        </w:rPr>
        <w:t>شرائع الإسلام</w:t>
      </w:r>
      <w:r>
        <w:rPr>
          <w:rtl/>
        </w:rPr>
        <w:t xml:space="preserve">، ثمّ شرح </w:t>
      </w:r>
      <w:r w:rsidRPr="00DD0AF1">
        <w:rPr>
          <w:rStyle w:val="rfdBold2"/>
          <w:rtl/>
        </w:rPr>
        <w:t>المختصر</w:t>
      </w:r>
      <w:r>
        <w:rPr>
          <w:rtl/>
        </w:rPr>
        <w:t xml:space="preserve"> بكتاب سمّاه </w:t>
      </w:r>
      <w:r w:rsidRPr="00DD0AF1">
        <w:rPr>
          <w:rStyle w:val="rfdBold2"/>
          <w:rtl/>
        </w:rPr>
        <w:t>المعتبر في شرح</w:t>
      </w:r>
      <w:r w:rsidR="00DD0AF1" w:rsidRPr="00DD0AF1">
        <w:rPr>
          <w:rStyle w:val="rfdBold2"/>
          <w:rFonts w:hint="cs"/>
          <w:rtl/>
        </w:rPr>
        <w:t xml:space="preserve"> </w:t>
      </w:r>
      <w:r w:rsidRPr="00DD0AF1">
        <w:rPr>
          <w:rStyle w:val="rfdBold2"/>
          <w:rFonts w:hint="eastAsia"/>
          <w:rtl/>
        </w:rPr>
        <w:t>المختصر</w:t>
      </w:r>
      <w:r>
        <w:rPr>
          <w:rFonts w:hint="eastAsia"/>
          <w:rtl/>
        </w:rPr>
        <w:t>،</w:t>
      </w:r>
      <w:r>
        <w:rPr>
          <w:rtl/>
        </w:rPr>
        <w:t xml:space="preserve"> وهو دورة فقهية استدلالية.</w:t>
      </w:r>
    </w:p>
    <w:p w14:paraId="016929E9" w14:textId="77777777" w:rsidR="00C96534" w:rsidRDefault="00C96534" w:rsidP="00C96534">
      <w:pPr>
        <w:pStyle w:val="rfdLine"/>
        <w:rPr>
          <w:rtl/>
        </w:rPr>
      </w:pPr>
      <w:r>
        <w:rPr>
          <w:rtl/>
        </w:rPr>
        <w:t>__________</w:t>
      </w:r>
    </w:p>
    <w:p w14:paraId="6C9D2230" w14:textId="6AEA7D21" w:rsidR="00C96534" w:rsidRDefault="00C96534" w:rsidP="00C96534">
      <w:pPr>
        <w:pStyle w:val="rfdFootnote0"/>
        <w:rPr>
          <w:rtl/>
        </w:rPr>
      </w:pPr>
      <w:r>
        <w:rPr>
          <w:rtl/>
        </w:rPr>
        <w:t>(1)انظر في ثنايا كتاب الجهاد، كتاب القضاء، كتاب الزكاة، من النسخة الخطّية من الكتاب. وانظر: مجلّة الحوزه العدد المزدوج 56 ـ 57، الصفحة 388 ـ 389.</w:t>
      </w:r>
    </w:p>
    <w:p w14:paraId="633570E3" w14:textId="3A1AA51C" w:rsidR="00C96534" w:rsidRDefault="00C96534" w:rsidP="00C96534">
      <w:pPr>
        <w:pStyle w:val="rfdFootnote0"/>
        <w:rPr>
          <w:rtl/>
        </w:rPr>
      </w:pPr>
      <w:r>
        <w:rPr>
          <w:rtl/>
        </w:rPr>
        <w:t>(2) الطبقات (الكرام البررة) 10 / 228.</w:t>
      </w:r>
    </w:p>
    <w:p w14:paraId="1438B292" w14:textId="5535C98B" w:rsidR="00C96534" w:rsidRDefault="00C96534" w:rsidP="00C96534">
      <w:pPr>
        <w:pStyle w:val="rfdFootnote0"/>
        <w:rPr>
          <w:rtl/>
        </w:rPr>
      </w:pPr>
      <w:r>
        <w:rPr>
          <w:rtl/>
        </w:rPr>
        <w:t>(3) روضات الجنّات 4 / 403.</w:t>
      </w:r>
    </w:p>
    <w:p w14:paraId="5E27596A" w14:textId="26446B2B" w:rsidR="00C96534" w:rsidRDefault="00C96534" w:rsidP="00C96534">
      <w:pPr>
        <w:pStyle w:val="rfdFootnote0"/>
        <w:rPr>
          <w:rtl/>
        </w:rPr>
      </w:pPr>
      <w:r>
        <w:rPr>
          <w:rtl/>
        </w:rPr>
        <w:t>(4) مقدمه بر فقه شيعه: 92 ـ 95؛ انظر: مجلة حوزه: 181.</w:t>
      </w:r>
    </w:p>
    <w:p w14:paraId="4A742ED9" w14:textId="77777777" w:rsidR="00DD0AF1" w:rsidRDefault="00C96534" w:rsidP="00C96534">
      <w:pPr>
        <w:rPr>
          <w:rtl/>
        </w:rPr>
      </w:pPr>
      <w:r>
        <w:br w:type="page"/>
      </w:r>
    </w:p>
    <w:p w14:paraId="1FA197D9" w14:textId="66362288" w:rsidR="00C96534" w:rsidRDefault="00C96534" w:rsidP="00C96534">
      <w:pPr>
        <w:rPr>
          <w:rtl/>
        </w:rPr>
      </w:pPr>
      <w:r>
        <w:rPr>
          <w:rtl/>
        </w:rPr>
        <w:lastRenderedPageBreak/>
        <w:t>وهذا الكتاب من تأليف الشيخ محمّد علي الشهير بالملّا علي البرغاني المتوفّىٰ سنة (1269 هـ) وهو ابن الشيخ الملّا محمّد الملائكة البرغاني القزويني، ويعدّ مؤلّف هذا الكتاب من أكابر علماء عصر الدولة القاجارية ومن فحول المجتهدين، ومن الحكماء المتألّهين والعر</w:t>
      </w:r>
      <w:r>
        <w:rPr>
          <w:rFonts w:hint="eastAsia"/>
          <w:rtl/>
        </w:rPr>
        <w:t>فاء</w:t>
      </w:r>
      <w:r>
        <w:rPr>
          <w:rtl/>
        </w:rPr>
        <w:t xml:space="preserve"> المتكلّمين</w:t>
      </w:r>
      <w:r w:rsidRPr="00C96534">
        <w:rPr>
          <w:rStyle w:val="rfdFootnotenum"/>
          <w:rtl/>
        </w:rPr>
        <w:t>(1)</w:t>
      </w:r>
      <w:r>
        <w:rPr>
          <w:rtl/>
        </w:rPr>
        <w:t xml:space="preserve">. ومن أبرز تلامذة السيّد علي الطباطبائي صاحب </w:t>
      </w:r>
      <w:r w:rsidRPr="00DD0AF1">
        <w:rPr>
          <w:rStyle w:val="rfdBold2"/>
          <w:rtl/>
        </w:rPr>
        <w:t>الرياض</w:t>
      </w:r>
      <w:r>
        <w:rPr>
          <w:rtl/>
        </w:rPr>
        <w:t>، والشيخ جعفر الكبير (كاشف الغطاء) وأخذ علم الحديث والعلوم الغريبة من محضر الميرزا محمّد الأخباري (ت 1233 هـ) ثمّ ارتبط ارتباطاً وثيقاً بالشيخ أحمد الأحسائي (ت 1242 هـ) ولازمه في ا</w:t>
      </w:r>
      <w:r>
        <w:rPr>
          <w:rFonts w:hint="eastAsia"/>
          <w:rtl/>
        </w:rPr>
        <w:t xml:space="preserve">لسفر </w:t>
      </w:r>
      <w:r>
        <w:rPr>
          <w:rtl/>
        </w:rPr>
        <w:t xml:space="preserve">والحظر، وله مؤلّفات كثيرة في الفقه والأصول والعرفان، وله شرح علىٰ </w:t>
      </w:r>
      <w:r w:rsidRPr="00DD0AF1">
        <w:rPr>
          <w:rStyle w:val="rfdBold2"/>
          <w:rtl/>
        </w:rPr>
        <w:t>إرشاد الأذهان</w:t>
      </w:r>
      <w:r w:rsidRPr="00C96534">
        <w:rPr>
          <w:rStyle w:val="rfdFootnotenum"/>
          <w:rtl/>
        </w:rPr>
        <w:t>(2)</w:t>
      </w:r>
      <w:r>
        <w:rPr>
          <w:rtl/>
        </w:rPr>
        <w:t xml:space="preserve"> للعلّامة الحلّي.</w:t>
      </w:r>
    </w:p>
    <w:p w14:paraId="069379F0" w14:textId="23A78FB6" w:rsidR="00C96534" w:rsidRDefault="00C96534" w:rsidP="00DD0AF1">
      <w:pPr>
        <w:rPr>
          <w:rtl/>
        </w:rPr>
      </w:pPr>
      <w:r>
        <w:rPr>
          <w:rFonts w:hint="eastAsia"/>
          <w:rtl/>
        </w:rPr>
        <w:t>ويعدّ</w:t>
      </w:r>
      <w:r>
        <w:rPr>
          <w:rtl/>
        </w:rPr>
        <w:t xml:space="preserve"> كتاب </w:t>
      </w:r>
      <w:r w:rsidRPr="00DD0AF1">
        <w:rPr>
          <w:rStyle w:val="rfdBold2"/>
          <w:rtl/>
        </w:rPr>
        <w:t>مجمع المسائل</w:t>
      </w:r>
      <w:r>
        <w:rPr>
          <w:rtl/>
        </w:rPr>
        <w:t xml:space="preserve"> من أهمّ وأوسع كتبه الفقهية، ويقع في (12)</w:t>
      </w:r>
      <w:r w:rsidR="00DD0AF1">
        <w:rPr>
          <w:rFonts w:hint="cs"/>
          <w:rtl/>
        </w:rPr>
        <w:t xml:space="preserve"> </w:t>
      </w:r>
      <w:r>
        <w:rPr>
          <w:rFonts w:hint="eastAsia"/>
          <w:rtl/>
        </w:rPr>
        <w:t>مجلّداً</w:t>
      </w:r>
      <w:r>
        <w:rPr>
          <w:rtl/>
        </w:rPr>
        <w:t xml:space="preserve"> كبيراً باللغة العربية، وهو دورة فقهية استدلالية كاملة معزّزة بالأدلّة الروائية وأقوال المتقدّمين والمتأخّرين من الأعلام، ولا زالت مجلّدات هذه الموسوعة القيّمة لم تنَل نصيبها من التحقيق والطباعة والنشر.</w:t>
      </w:r>
    </w:p>
    <w:p w14:paraId="0520DA97" w14:textId="3245842B" w:rsidR="00C96534" w:rsidRDefault="00C96534" w:rsidP="00DD0AF1">
      <w:pPr>
        <w:rPr>
          <w:rtl/>
        </w:rPr>
      </w:pPr>
      <w:r>
        <w:rPr>
          <w:rFonts w:hint="eastAsia"/>
          <w:rtl/>
        </w:rPr>
        <w:t>وتوجد</w:t>
      </w:r>
      <w:r>
        <w:rPr>
          <w:rtl/>
        </w:rPr>
        <w:t xml:space="preserve"> بعض مجلّدات الكتاب بخطّ مؤلّفه في مكتبة السيّد محمّد علي</w:t>
      </w:r>
      <w:r w:rsidR="00DD0AF1">
        <w:rPr>
          <w:rFonts w:hint="cs"/>
          <w:rtl/>
        </w:rPr>
        <w:t xml:space="preserve"> </w:t>
      </w:r>
      <w:r>
        <w:rPr>
          <w:rFonts w:hint="eastAsia"/>
          <w:rtl/>
        </w:rPr>
        <w:t>الروضاتي</w:t>
      </w:r>
      <w:r>
        <w:rPr>
          <w:rtl/>
        </w:rPr>
        <w:t xml:space="preserve"> في إصفهان.</w:t>
      </w:r>
    </w:p>
    <w:p w14:paraId="586E89A0" w14:textId="3D6FE273" w:rsidR="00C96534" w:rsidRDefault="00C96534" w:rsidP="00DD0AF1">
      <w:pPr>
        <w:pStyle w:val="rfdBold1"/>
        <w:rPr>
          <w:rtl/>
        </w:rPr>
      </w:pPr>
      <w:r>
        <w:rPr>
          <w:rtl/>
        </w:rPr>
        <w:t xml:space="preserve">6ـ موسوعة البرغاني (فقه الشيعة): </w:t>
      </w:r>
    </w:p>
    <w:p w14:paraId="23A2B6DD" w14:textId="5E812D7C" w:rsidR="00C96534" w:rsidRDefault="00C96534" w:rsidP="00C96534">
      <w:pPr>
        <w:rPr>
          <w:rtl/>
        </w:rPr>
      </w:pPr>
      <w:r>
        <w:rPr>
          <w:rFonts w:hint="eastAsia"/>
          <w:rtl/>
        </w:rPr>
        <w:t>ويعدّ</w:t>
      </w:r>
      <w:r>
        <w:rPr>
          <w:rtl/>
        </w:rPr>
        <w:t xml:space="preserve"> هذا الأثر الفقهي من أشهر الآثار الفقهية لحوزة قزوين العلمية، ومؤلّفها</w:t>
      </w:r>
      <w:r w:rsidRPr="00C96534">
        <w:rPr>
          <w:rStyle w:val="rfdFootnotenum"/>
          <w:rtl/>
        </w:rPr>
        <w:t>(3)</w:t>
      </w:r>
      <w:r>
        <w:rPr>
          <w:rtl/>
        </w:rPr>
        <w:t xml:space="preserve"> من أبرز أعلام هذه الحوزة المباركة، وهو آية الله‏ الشيخ محمّد صالح</w:t>
      </w:r>
    </w:p>
    <w:p w14:paraId="629C8E73" w14:textId="77777777" w:rsidR="00C96534" w:rsidRDefault="00C96534" w:rsidP="00C96534">
      <w:pPr>
        <w:pStyle w:val="rfdLine"/>
        <w:rPr>
          <w:rtl/>
        </w:rPr>
      </w:pPr>
      <w:r>
        <w:rPr>
          <w:rtl/>
        </w:rPr>
        <w:t>__________</w:t>
      </w:r>
    </w:p>
    <w:p w14:paraId="2E750C2F" w14:textId="48F42EB3" w:rsidR="00C96534" w:rsidRDefault="00C96534" w:rsidP="00C96534">
      <w:pPr>
        <w:pStyle w:val="rfdFootnote0"/>
        <w:rPr>
          <w:rtl/>
        </w:rPr>
      </w:pPr>
      <w:r>
        <w:rPr>
          <w:rtl/>
        </w:rPr>
        <w:t>(1) مجلة حوزه: 181.</w:t>
      </w:r>
    </w:p>
    <w:p w14:paraId="5B613154" w14:textId="300EC5F2" w:rsidR="00C96534" w:rsidRDefault="00C96534" w:rsidP="00C96534">
      <w:pPr>
        <w:pStyle w:val="rfdFootnote0"/>
        <w:rPr>
          <w:rtl/>
        </w:rPr>
      </w:pPr>
      <w:r>
        <w:rPr>
          <w:rtl/>
        </w:rPr>
        <w:t>(2) دائرة المعارف التشيّع 3 / 182.</w:t>
      </w:r>
    </w:p>
    <w:p w14:paraId="3AAE3D95" w14:textId="3C57AA1D" w:rsidR="00C96534" w:rsidRDefault="00C96534" w:rsidP="00C96534">
      <w:pPr>
        <w:pStyle w:val="rfdFootnote0"/>
        <w:rPr>
          <w:rtl/>
        </w:rPr>
      </w:pPr>
      <w:r>
        <w:rPr>
          <w:rtl/>
        </w:rPr>
        <w:t>(3) مكارم الآثار 5 / 1707 ـ 1709.</w:t>
      </w:r>
    </w:p>
    <w:p w14:paraId="63ABB0E9" w14:textId="77777777" w:rsidR="00DD0AF1" w:rsidRDefault="00C96534" w:rsidP="00C96534">
      <w:pPr>
        <w:rPr>
          <w:rtl/>
        </w:rPr>
      </w:pPr>
      <w:r>
        <w:br w:type="page"/>
      </w:r>
    </w:p>
    <w:p w14:paraId="154B1D34" w14:textId="4CAEC006" w:rsidR="00C96534" w:rsidRDefault="00C96534" w:rsidP="00DD0AF1">
      <w:pPr>
        <w:pStyle w:val="rfdNormal0"/>
        <w:rPr>
          <w:rtl/>
        </w:rPr>
      </w:pPr>
      <w:r>
        <w:rPr>
          <w:rtl/>
        </w:rPr>
        <w:lastRenderedPageBreak/>
        <w:t>البرغاني القزويني (ت1271هـ) ابن آية الله‏ محمّد الملائكة... والأخ الشقيق للشهيد الثالث محمّد تقي البرغاني وهو أشهر من أن يعرف، وقد ذكرنا مختصر ترجمته ضمن الأعلام المُتَرجَمين من حوزة قزوين.</w:t>
      </w:r>
    </w:p>
    <w:p w14:paraId="7B6976FC" w14:textId="5C192CFD" w:rsidR="00C96534" w:rsidRDefault="00C96534" w:rsidP="00C96534">
      <w:pPr>
        <w:rPr>
          <w:rtl/>
        </w:rPr>
      </w:pPr>
      <w:r>
        <w:rPr>
          <w:rFonts w:hint="eastAsia"/>
          <w:rtl/>
        </w:rPr>
        <w:t>وللمؤلّف</w:t>
      </w:r>
      <w:r>
        <w:rPr>
          <w:rtl/>
        </w:rPr>
        <w:t xml:space="preserve"> آثار علمية كثيرة يصل عددها إلىٰ (54) عنواناً بحسب بعض المحقّقين؛ منها كتب فقهية بعناوين: </w:t>
      </w:r>
      <w:r w:rsidRPr="00DD0AF1">
        <w:rPr>
          <w:rStyle w:val="rfdBold2"/>
          <w:rtl/>
        </w:rPr>
        <w:t>مسلك السداد، ومسلك الراشدين</w:t>
      </w:r>
      <w:r>
        <w:rPr>
          <w:rtl/>
        </w:rPr>
        <w:t xml:space="preserve"> في ثلاثة مجلّدات</w:t>
      </w:r>
      <w:r w:rsidRPr="00C96534">
        <w:rPr>
          <w:rStyle w:val="rfdFootnotenum"/>
          <w:rtl/>
        </w:rPr>
        <w:t>(1)</w:t>
      </w:r>
      <w:r>
        <w:rPr>
          <w:rtl/>
        </w:rPr>
        <w:t xml:space="preserve">، </w:t>
      </w:r>
      <w:r w:rsidRPr="00DD0AF1">
        <w:rPr>
          <w:rStyle w:val="rfdBold2"/>
          <w:rtl/>
        </w:rPr>
        <w:t>وفنّ الفقاهة</w:t>
      </w:r>
      <w:r>
        <w:rPr>
          <w:rtl/>
        </w:rPr>
        <w:t xml:space="preserve"> في مجلّد واحد، </w:t>
      </w:r>
      <w:r w:rsidRPr="00DD0AF1">
        <w:rPr>
          <w:rStyle w:val="rfdBold2"/>
          <w:rtl/>
        </w:rPr>
        <w:t>ومسلك النجاة</w:t>
      </w:r>
      <w:r>
        <w:rPr>
          <w:rtl/>
        </w:rPr>
        <w:t xml:space="preserve"> مجلّدين بالفارسية؛ وهي الرسالة العملية لمقلّديه</w:t>
      </w:r>
      <w:r w:rsidRPr="00C96534">
        <w:rPr>
          <w:rStyle w:val="rfdFootnotenum"/>
          <w:rtl/>
        </w:rPr>
        <w:t>(2)</w:t>
      </w:r>
      <w:r>
        <w:rPr>
          <w:rtl/>
        </w:rPr>
        <w:t>.</w:t>
      </w:r>
    </w:p>
    <w:p w14:paraId="1806891A" w14:textId="085ADC6D" w:rsidR="00C96534" w:rsidRDefault="00C96534" w:rsidP="00C96534">
      <w:pPr>
        <w:rPr>
          <w:rtl/>
        </w:rPr>
      </w:pPr>
      <w:r>
        <w:rPr>
          <w:rFonts w:hint="eastAsia"/>
          <w:rtl/>
        </w:rPr>
        <w:t>ومن</w:t>
      </w:r>
      <w:r>
        <w:rPr>
          <w:rtl/>
        </w:rPr>
        <w:t xml:space="preserve"> أوسع آثاره العلمية الفقهية هذا الأثر القيّم الموسوم بـ: (</w:t>
      </w:r>
      <w:r w:rsidRPr="00DD0AF1">
        <w:rPr>
          <w:rStyle w:val="rfdBold2"/>
          <w:rtl/>
        </w:rPr>
        <w:t>غنيمة المعاد في شرح الإرشاد</w:t>
      </w:r>
      <w:r>
        <w:rPr>
          <w:rtl/>
        </w:rPr>
        <w:t xml:space="preserve">) والذي يقع في (14) مجلّداً من الحجم الكبير، وبحسب تجزئة محقّق الكتاب يصل عدد أجزائه إلىٰ (30) مجلّداً، طبع القسم الأوّل من الكتاب، من أوّل الطهارة إلىٰ نهاية كتاب </w:t>
      </w:r>
      <w:r>
        <w:rPr>
          <w:rFonts w:hint="eastAsia"/>
          <w:rtl/>
        </w:rPr>
        <w:t>الصلاة</w:t>
      </w:r>
      <w:r>
        <w:rPr>
          <w:rtl/>
        </w:rPr>
        <w:t xml:space="preserve"> من قبل مؤسّسة الوفاء في طهران في ثمان مجلّدات سنة (1411هـ) تحت عنوان: (</w:t>
      </w:r>
      <w:r w:rsidRPr="00DD0AF1">
        <w:rPr>
          <w:rStyle w:val="rfdBold2"/>
          <w:rtl/>
        </w:rPr>
        <w:t>موسوعة البرغاني في فقه الشيعة</w:t>
      </w:r>
      <w:r>
        <w:rPr>
          <w:rtl/>
        </w:rPr>
        <w:t>) وللكتاب نسخ خطّية كثيرة جدّاً بعضها بخطّ المؤلّف، وقد أحصىٰ المدرّسي الطباطبائي</w:t>
      </w:r>
      <w:r w:rsidRPr="00C96534">
        <w:rPr>
          <w:rStyle w:val="rfdFootnotenum"/>
          <w:rtl/>
        </w:rPr>
        <w:t>(3)</w:t>
      </w:r>
      <w:r>
        <w:rPr>
          <w:rtl/>
        </w:rPr>
        <w:t xml:space="preserve"> عدد نسخ الكتاب الخطّية فأوصلها إلىٰ (43) نسخة</w:t>
      </w:r>
      <w:r w:rsidRPr="00C96534">
        <w:rPr>
          <w:rStyle w:val="rfdFootnotenum"/>
          <w:rtl/>
        </w:rPr>
        <w:t>(4)</w:t>
      </w:r>
      <w:r>
        <w:rPr>
          <w:rtl/>
        </w:rPr>
        <w:t>.</w:t>
      </w:r>
    </w:p>
    <w:p w14:paraId="4DC65F1F" w14:textId="23143D3D" w:rsidR="00C96534" w:rsidRDefault="00C96534" w:rsidP="00C96534">
      <w:pPr>
        <w:rPr>
          <w:rtl/>
        </w:rPr>
      </w:pPr>
      <w:r>
        <w:rPr>
          <w:rFonts w:hint="eastAsia"/>
          <w:rtl/>
        </w:rPr>
        <w:t>وتكمن</w:t>
      </w:r>
      <w:r>
        <w:rPr>
          <w:rtl/>
        </w:rPr>
        <w:t xml:space="preserve"> أهمّية هذا الأثر الفقهي في جمعه بين منهجي الاستدلال الفقهي في مدرستي قزوين وكربلاء في مواجهة المدرسة الأخبارية ومنهجها في الاستدلال الفقهي، حيث جمع المؤلّف بين منهج والده المولىٰ محمّد الملائكة في مواجهة الأخبارية في قزوين، ومنهج أستاذه</w:t>
      </w:r>
    </w:p>
    <w:p w14:paraId="64108E9B" w14:textId="77777777" w:rsidR="00C96534" w:rsidRDefault="00C96534" w:rsidP="00C96534">
      <w:pPr>
        <w:pStyle w:val="rfdLine"/>
        <w:rPr>
          <w:rtl/>
        </w:rPr>
      </w:pPr>
      <w:r>
        <w:rPr>
          <w:rtl/>
        </w:rPr>
        <w:t>__________</w:t>
      </w:r>
    </w:p>
    <w:p w14:paraId="6D66256B" w14:textId="07128377" w:rsidR="00C96534" w:rsidRDefault="00C96534" w:rsidP="00C96534">
      <w:pPr>
        <w:pStyle w:val="rfdFootnote0"/>
        <w:rPr>
          <w:rtl/>
        </w:rPr>
      </w:pPr>
      <w:r>
        <w:rPr>
          <w:rtl/>
        </w:rPr>
        <w:t>(1) مجلّة حوزه: 182.</w:t>
      </w:r>
    </w:p>
    <w:p w14:paraId="02B67475" w14:textId="5471E7FF" w:rsidR="00C96534" w:rsidRDefault="00C96534" w:rsidP="00C96534">
      <w:pPr>
        <w:pStyle w:val="rfdFootnote0"/>
        <w:rPr>
          <w:rtl/>
        </w:rPr>
      </w:pPr>
      <w:r>
        <w:rPr>
          <w:rtl/>
        </w:rPr>
        <w:t>(2) فهرست اهدائي مشكاة 5 / 2043 ـ 2044.</w:t>
      </w:r>
    </w:p>
    <w:p w14:paraId="2C9E6646" w14:textId="02E48948" w:rsidR="00C96534" w:rsidRDefault="00C96534" w:rsidP="00C96534">
      <w:pPr>
        <w:pStyle w:val="rfdFootnote0"/>
        <w:rPr>
          <w:rtl/>
        </w:rPr>
      </w:pPr>
      <w:r>
        <w:rPr>
          <w:rtl/>
        </w:rPr>
        <w:t>(3) مجلّة حوزه: 182.</w:t>
      </w:r>
    </w:p>
    <w:p w14:paraId="53C666FE" w14:textId="2328D5F3" w:rsidR="00C96534" w:rsidRDefault="00C96534" w:rsidP="00C96534">
      <w:pPr>
        <w:pStyle w:val="rfdFootnote0"/>
        <w:rPr>
          <w:rtl/>
        </w:rPr>
      </w:pPr>
      <w:r>
        <w:rPr>
          <w:rtl/>
        </w:rPr>
        <w:t>(4) مقدمه بر فقه شيعه: 144.</w:t>
      </w:r>
    </w:p>
    <w:p w14:paraId="711F8165" w14:textId="77777777" w:rsidR="00DD0AF1" w:rsidRDefault="00C96534" w:rsidP="00C96534">
      <w:pPr>
        <w:rPr>
          <w:rtl/>
        </w:rPr>
      </w:pPr>
      <w:r>
        <w:br w:type="page"/>
      </w:r>
    </w:p>
    <w:p w14:paraId="7DABFE4C" w14:textId="60B3E13F" w:rsidR="00C96534" w:rsidRDefault="00C96534" w:rsidP="00DD0AF1">
      <w:pPr>
        <w:pStyle w:val="rfdNormal0"/>
        <w:rPr>
          <w:rtl/>
        </w:rPr>
      </w:pPr>
      <w:r>
        <w:rPr>
          <w:rtl/>
        </w:rPr>
        <w:lastRenderedPageBreak/>
        <w:t>الوحيد البهبهاني في مواجهة أخبارية كربلاء، واستطاع المؤلّف ومن خلال مهارته الفقهية التي اكتسبها من هذين العَلَمَين أن يشيّد بناء فقهيّاً استدلاليّاً محكماً</w:t>
      </w:r>
      <w:r w:rsidRPr="00C96534">
        <w:rPr>
          <w:rStyle w:val="rfdFootnotenum"/>
          <w:rtl/>
        </w:rPr>
        <w:t>(1)</w:t>
      </w:r>
      <w:r>
        <w:rPr>
          <w:rtl/>
        </w:rPr>
        <w:t>.</w:t>
      </w:r>
    </w:p>
    <w:p w14:paraId="36564F1F" w14:textId="48DE2AB8" w:rsidR="00C96534" w:rsidRDefault="00C96534" w:rsidP="00DD0AF1">
      <w:pPr>
        <w:pStyle w:val="rfdBold1"/>
        <w:rPr>
          <w:rtl/>
        </w:rPr>
      </w:pPr>
      <w:r>
        <w:rPr>
          <w:rtl/>
        </w:rPr>
        <w:t xml:space="preserve">7ـ موسوعة فقه اللاهيجي القزويني: </w:t>
      </w:r>
    </w:p>
    <w:p w14:paraId="282626A3" w14:textId="08D5A7CF" w:rsidR="00C96534" w:rsidRDefault="00C96534" w:rsidP="00C96534">
      <w:pPr>
        <w:rPr>
          <w:rtl/>
        </w:rPr>
      </w:pPr>
      <w:r>
        <w:rPr>
          <w:rFonts w:hint="eastAsia"/>
          <w:rtl/>
        </w:rPr>
        <w:t>من</w:t>
      </w:r>
      <w:r>
        <w:rPr>
          <w:rtl/>
        </w:rPr>
        <w:t xml:space="preserve"> آثار الآخوند المولىٰ صفر علي اللاهيجي القزويني (ت حدود1275هـ)، ويقع الكتاب في ثمان مجلّدات كبيرة يضمّ بين دفّتيه دورة فقهية كاملة من الطهارة إلىٰ الديات، توجد نسخة منه بخطّ مؤلّفه في مكتبة الشيخ محمّد صالح البرغاني في كربلاء</w:t>
      </w:r>
      <w:r w:rsidRPr="00C96534">
        <w:rPr>
          <w:rStyle w:val="rfdFootnotenum"/>
          <w:rtl/>
        </w:rPr>
        <w:t>(2)</w:t>
      </w:r>
      <w:r>
        <w:rPr>
          <w:rtl/>
        </w:rPr>
        <w:t>.</w:t>
      </w:r>
    </w:p>
    <w:p w14:paraId="5AA514E7" w14:textId="3DA2C72A" w:rsidR="00C96534" w:rsidRDefault="00C96534" w:rsidP="00DD0AF1">
      <w:pPr>
        <w:pStyle w:val="rfdBold1"/>
        <w:rPr>
          <w:rtl/>
        </w:rPr>
      </w:pPr>
      <w:r>
        <w:rPr>
          <w:rtl/>
        </w:rPr>
        <w:t xml:space="preserve">8ـ شرح الرسائل والمكاسب: </w:t>
      </w:r>
    </w:p>
    <w:p w14:paraId="0A1FCC05" w14:textId="0C15C391" w:rsidR="00C96534" w:rsidRDefault="00C96534" w:rsidP="00C96534">
      <w:pPr>
        <w:rPr>
          <w:rtl/>
        </w:rPr>
      </w:pPr>
      <w:r>
        <w:rPr>
          <w:rFonts w:hint="eastAsia"/>
          <w:rtl/>
        </w:rPr>
        <w:t>من</w:t>
      </w:r>
      <w:r>
        <w:rPr>
          <w:rtl/>
        </w:rPr>
        <w:t xml:space="preserve"> الآثار الفقهية للشيخ محمّد حسن بن الشيخ محمّد صالح البرغاني (ت بعد سنة 1288هـ)، وهو كتاب فقهي استدلالي كبير شرح فيه مؤلّفه كتابَي أستاذه الأنصاري </w:t>
      </w:r>
      <w:r w:rsidRPr="00DD0AF1">
        <w:rPr>
          <w:rStyle w:val="rfdBold2"/>
          <w:rtl/>
        </w:rPr>
        <w:t>الرسائل والمكاسب</w:t>
      </w:r>
      <w:r>
        <w:rPr>
          <w:rtl/>
        </w:rPr>
        <w:t xml:space="preserve"> ويقع في عشر مجلّدات باللغة العربية، وتوجد منه نسخة بخطّ مؤلّفه عند حفيده</w:t>
      </w:r>
      <w:r w:rsidRPr="00C96534">
        <w:rPr>
          <w:rStyle w:val="rfdFootnotenum"/>
          <w:rtl/>
        </w:rPr>
        <w:t>(3)</w:t>
      </w:r>
      <w:r>
        <w:rPr>
          <w:rtl/>
        </w:rPr>
        <w:t>.</w:t>
      </w:r>
    </w:p>
    <w:p w14:paraId="00E29717" w14:textId="1EF9DF23" w:rsidR="00C96534" w:rsidRDefault="00C96534" w:rsidP="00DD0AF1">
      <w:pPr>
        <w:pStyle w:val="rfdBold1"/>
        <w:rPr>
          <w:rtl/>
        </w:rPr>
      </w:pPr>
      <w:r>
        <w:rPr>
          <w:rtl/>
        </w:rPr>
        <w:t xml:space="preserve">9ـ كتاب بحر الحقائق: </w:t>
      </w:r>
    </w:p>
    <w:p w14:paraId="505E40A7" w14:textId="51B9D93C" w:rsidR="00C96534" w:rsidRDefault="00C96534" w:rsidP="00DD0AF1">
      <w:pPr>
        <w:rPr>
          <w:rtl/>
        </w:rPr>
      </w:pPr>
      <w:r>
        <w:rPr>
          <w:rFonts w:hint="eastAsia"/>
          <w:rtl/>
        </w:rPr>
        <w:t>من</w:t>
      </w:r>
      <w:r>
        <w:rPr>
          <w:rtl/>
        </w:rPr>
        <w:t xml:space="preserve"> الآثار الفقهية للسيّد محمّد إبراهيم الحسيني القزويني المتوفّي حدود سنة</w:t>
      </w:r>
      <w:r w:rsidR="00DD0AF1">
        <w:rPr>
          <w:rFonts w:hint="cs"/>
          <w:rtl/>
        </w:rPr>
        <w:t xml:space="preserve"> </w:t>
      </w:r>
      <w:r>
        <w:rPr>
          <w:rtl/>
        </w:rPr>
        <w:t>(1285 هـ)، ويقع في (12) مجلّداً كبيراً، ويحتوي علىٰ دورة فقهية كاملة، توجد</w:t>
      </w:r>
      <w:r w:rsidR="00DD0AF1">
        <w:rPr>
          <w:rFonts w:hint="cs"/>
          <w:rtl/>
        </w:rPr>
        <w:t xml:space="preserve"> </w:t>
      </w:r>
      <w:r>
        <w:rPr>
          <w:rFonts w:hint="eastAsia"/>
          <w:rtl/>
        </w:rPr>
        <w:t>نسخة</w:t>
      </w:r>
      <w:r>
        <w:rPr>
          <w:rtl/>
        </w:rPr>
        <w:t xml:space="preserve"> منه مخطوطة المؤلّف عند الشيخ الصالحي ونسخة أخرىٰ في مكتبة المرعشي</w:t>
      </w:r>
    </w:p>
    <w:p w14:paraId="113A001B" w14:textId="77777777" w:rsidR="00C96534" w:rsidRDefault="00C96534" w:rsidP="00C96534">
      <w:pPr>
        <w:pStyle w:val="rfdLine"/>
        <w:rPr>
          <w:rtl/>
        </w:rPr>
      </w:pPr>
      <w:r>
        <w:rPr>
          <w:rtl/>
        </w:rPr>
        <w:t>__________</w:t>
      </w:r>
    </w:p>
    <w:p w14:paraId="0914CDDD" w14:textId="61E57220" w:rsidR="00C96534" w:rsidRDefault="00C96534" w:rsidP="00C96534">
      <w:pPr>
        <w:pStyle w:val="rfdFootnote0"/>
        <w:rPr>
          <w:rtl/>
        </w:rPr>
      </w:pPr>
      <w:r>
        <w:rPr>
          <w:rtl/>
        </w:rPr>
        <w:t>(1)مصدر سابق: 183.</w:t>
      </w:r>
    </w:p>
    <w:p w14:paraId="7E2A52B3" w14:textId="16382FF8" w:rsidR="00C96534" w:rsidRDefault="00C96534" w:rsidP="00C96534">
      <w:pPr>
        <w:pStyle w:val="rfdFootnote0"/>
        <w:rPr>
          <w:rtl/>
        </w:rPr>
      </w:pPr>
      <w:r>
        <w:rPr>
          <w:rtl/>
        </w:rPr>
        <w:t>(2) مجلّة حوزه: 184 ـ 185.</w:t>
      </w:r>
    </w:p>
    <w:p w14:paraId="38B39ECE" w14:textId="20A3E154" w:rsidR="00C96534" w:rsidRDefault="00C96534" w:rsidP="00C96534">
      <w:pPr>
        <w:pStyle w:val="rfdFootnote0"/>
        <w:rPr>
          <w:rtl/>
        </w:rPr>
      </w:pPr>
      <w:r>
        <w:rPr>
          <w:rtl/>
        </w:rPr>
        <w:t>(3) المصدر نفسه: 186.</w:t>
      </w:r>
    </w:p>
    <w:p w14:paraId="3E00550C" w14:textId="77777777" w:rsidR="00DD0AF1" w:rsidRDefault="00C96534" w:rsidP="00C96534">
      <w:pPr>
        <w:rPr>
          <w:rtl/>
        </w:rPr>
      </w:pPr>
      <w:r>
        <w:br w:type="page"/>
      </w:r>
    </w:p>
    <w:p w14:paraId="4A47A278" w14:textId="731A23B5" w:rsidR="00C96534" w:rsidRDefault="00C96534" w:rsidP="00DD0AF1">
      <w:pPr>
        <w:pStyle w:val="rfdNormal0"/>
        <w:rPr>
          <w:rtl/>
        </w:rPr>
      </w:pPr>
      <w:r>
        <w:rPr>
          <w:rtl/>
        </w:rPr>
        <w:lastRenderedPageBreak/>
        <w:t>النجفي برقم: (5966)</w:t>
      </w:r>
      <w:r w:rsidRPr="00C96534">
        <w:rPr>
          <w:rStyle w:val="rfdFootnotenum"/>
          <w:rtl/>
        </w:rPr>
        <w:t>(1)</w:t>
      </w:r>
      <w:r>
        <w:rPr>
          <w:rtl/>
        </w:rPr>
        <w:t>.</w:t>
      </w:r>
    </w:p>
    <w:p w14:paraId="6568FA02" w14:textId="3802F5CD" w:rsidR="00C96534" w:rsidRDefault="00C96534" w:rsidP="00DD0AF1">
      <w:pPr>
        <w:pStyle w:val="rfdBold1"/>
        <w:rPr>
          <w:rtl/>
        </w:rPr>
      </w:pPr>
      <w:r>
        <w:rPr>
          <w:rtl/>
        </w:rPr>
        <w:t xml:space="preserve">10ـ براهين الأحكام في شرح شرائع الإسلام: </w:t>
      </w:r>
    </w:p>
    <w:p w14:paraId="0C9C3589" w14:textId="44EC7A7B" w:rsidR="00C96534" w:rsidRDefault="00C96534" w:rsidP="00DD0AF1">
      <w:pPr>
        <w:rPr>
          <w:rtl/>
        </w:rPr>
      </w:pPr>
      <w:r>
        <w:rPr>
          <w:rFonts w:hint="eastAsia"/>
          <w:rtl/>
        </w:rPr>
        <w:t>من</w:t>
      </w:r>
      <w:r>
        <w:rPr>
          <w:rtl/>
        </w:rPr>
        <w:t xml:space="preserve"> آثار السيّد أبي الحسن السيّد هادي الحسيني القزويني التنكابني (ت 1286هـ).</w:t>
      </w:r>
      <w:r w:rsidR="00DD0AF1">
        <w:rPr>
          <w:rFonts w:hint="cs"/>
          <w:rtl/>
        </w:rPr>
        <w:t xml:space="preserve"> </w:t>
      </w:r>
      <w:r>
        <w:rPr>
          <w:rFonts w:hint="eastAsia"/>
          <w:rtl/>
        </w:rPr>
        <w:t>ويمثّل</w:t>
      </w:r>
      <w:r>
        <w:rPr>
          <w:rtl/>
        </w:rPr>
        <w:t xml:space="preserve"> هذا الكتاب دائرة معارف فقهية استدلالية تعكس النشاط العلمي لحوزة قزوين في القرن الثالث عشر الهجري</w:t>
      </w:r>
      <w:r w:rsidRPr="00C96534">
        <w:rPr>
          <w:rStyle w:val="rfdFootnotenum"/>
          <w:rtl/>
        </w:rPr>
        <w:t>(2)</w:t>
      </w:r>
      <w:r>
        <w:rPr>
          <w:rtl/>
        </w:rPr>
        <w:t>.</w:t>
      </w:r>
    </w:p>
    <w:p w14:paraId="2A46C7D6" w14:textId="7C1F738F" w:rsidR="00C96534" w:rsidRDefault="00C96534" w:rsidP="00DD0AF1">
      <w:pPr>
        <w:rPr>
          <w:rtl/>
        </w:rPr>
      </w:pPr>
      <w:r>
        <w:rPr>
          <w:rFonts w:hint="eastAsia"/>
          <w:rtl/>
        </w:rPr>
        <w:t>نكتفي</w:t>
      </w:r>
      <w:r>
        <w:rPr>
          <w:rtl/>
        </w:rPr>
        <w:t xml:space="preserve"> بهذه العشرة الكاملة من عيون المؤلّفات الفقهية لعلماء حوزة قزوين</w:t>
      </w:r>
      <w:r w:rsidR="00DD0AF1">
        <w:rPr>
          <w:rFonts w:hint="cs"/>
          <w:rtl/>
        </w:rPr>
        <w:t xml:space="preserve"> </w:t>
      </w:r>
      <w:r>
        <w:rPr>
          <w:rFonts w:hint="eastAsia"/>
          <w:rtl/>
        </w:rPr>
        <w:t>ومدرستها</w:t>
      </w:r>
      <w:r>
        <w:rPr>
          <w:rtl/>
        </w:rPr>
        <w:t xml:space="preserve"> الفقهية الاستدلالية.</w:t>
      </w:r>
    </w:p>
    <w:p w14:paraId="786D1FA6" w14:textId="23026A54" w:rsidR="00C96534" w:rsidRDefault="00C96534" w:rsidP="00C96534">
      <w:pPr>
        <w:rPr>
          <w:rtl/>
        </w:rPr>
      </w:pPr>
      <w:r>
        <w:rPr>
          <w:rFonts w:hint="eastAsia"/>
          <w:rtl/>
        </w:rPr>
        <w:t>وهنالك</w:t>
      </w:r>
      <w:r>
        <w:rPr>
          <w:rtl/>
        </w:rPr>
        <w:t xml:space="preserve"> عشرات الموسوعات الفقهية القيّمة من نتاج علماء وفقهاء حوزة قزوين العلمية، وأغلبها لم يتمّ تحقيقها ونشرها إلىٰ يومنا هذا، ولا نستطيع أن نتوسّع في بيان شرح خصائصها والمنهج الاستدلالي والمباني التي انتهجها مؤلّفوها، فنكتفي بهذه الإشارات إلىٰ أسماء ب</w:t>
      </w:r>
      <w:r>
        <w:rPr>
          <w:rFonts w:hint="eastAsia"/>
          <w:rtl/>
        </w:rPr>
        <w:t>عضها</w:t>
      </w:r>
      <w:r>
        <w:rPr>
          <w:rtl/>
        </w:rPr>
        <w:t>.</w:t>
      </w:r>
    </w:p>
    <w:p w14:paraId="0D642B61" w14:textId="0FD85B84" w:rsidR="00C96534" w:rsidRDefault="00C96534" w:rsidP="00DD0AF1">
      <w:pPr>
        <w:pStyle w:val="rfdBold1"/>
        <w:rPr>
          <w:rtl/>
        </w:rPr>
      </w:pPr>
      <w:r>
        <w:rPr>
          <w:rFonts w:hint="eastAsia"/>
          <w:rtl/>
        </w:rPr>
        <w:t>ثانياً</w:t>
      </w:r>
      <w:r>
        <w:rPr>
          <w:rtl/>
        </w:rPr>
        <w:t xml:space="preserve">: من معالم المدرسة الأصولية في قزوين: </w:t>
      </w:r>
    </w:p>
    <w:p w14:paraId="56E0D651" w14:textId="7A996636" w:rsidR="00C96534" w:rsidRDefault="00C96534" w:rsidP="00C96534">
      <w:pPr>
        <w:rPr>
          <w:rtl/>
        </w:rPr>
      </w:pPr>
      <w:r>
        <w:rPr>
          <w:rFonts w:hint="eastAsia"/>
          <w:rtl/>
        </w:rPr>
        <w:t>تعدّ</w:t>
      </w:r>
      <w:r>
        <w:rPr>
          <w:rtl/>
        </w:rPr>
        <w:t xml:space="preserve"> حوزة قزوين من الحوزات الأصولية التي وقفت وبقوّة في وجه المدرسة الأخبارية وموقفها المناهض لعلم أصول الفقه؛ وقد سبقت هذه المدرسة مدرسة كربلاء في مواجهتها للمدرسة الأخبارية؛ إذ أنّ الشيخ محمّد الملائكة (ت 1200 هـ) قد تصدّىٰ لأفكار الشيخ يوسف البحراني (ت 1186 هـ) بعد انتقاله إلىٰ كربلاء حدود سنة (1169 هـ)</w:t>
      </w:r>
      <w:r w:rsidRPr="00C96534">
        <w:rPr>
          <w:rStyle w:val="rfdFootnotenum"/>
          <w:rtl/>
        </w:rPr>
        <w:t>(3)</w:t>
      </w:r>
      <w:r>
        <w:rPr>
          <w:rtl/>
        </w:rPr>
        <w:t>؛ نعم يمكن أن نقول: إنّ مدرسة قزوين الأصولية قد</w:t>
      </w:r>
    </w:p>
    <w:p w14:paraId="44BDC8F1" w14:textId="77777777" w:rsidR="00C96534" w:rsidRDefault="00C96534" w:rsidP="00C96534">
      <w:pPr>
        <w:pStyle w:val="rfdLine"/>
        <w:rPr>
          <w:rtl/>
        </w:rPr>
      </w:pPr>
      <w:r>
        <w:rPr>
          <w:rtl/>
        </w:rPr>
        <w:t>__________</w:t>
      </w:r>
    </w:p>
    <w:p w14:paraId="0B52626F" w14:textId="49ED2628" w:rsidR="00C96534" w:rsidRDefault="00C96534" w:rsidP="00C96534">
      <w:pPr>
        <w:pStyle w:val="rfdFootnote0"/>
        <w:rPr>
          <w:rtl/>
        </w:rPr>
      </w:pPr>
      <w:r>
        <w:rPr>
          <w:rtl/>
        </w:rPr>
        <w:t>(1) المصدر نفسه: 187؛ انظر، فهرست مكتبة المرعشي النجفي 15 / 346.</w:t>
      </w:r>
    </w:p>
    <w:p w14:paraId="7296EF93" w14:textId="3E34F106" w:rsidR="00C96534" w:rsidRDefault="00C96534" w:rsidP="00C96534">
      <w:pPr>
        <w:pStyle w:val="rfdFootnote0"/>
        <w:rPr>
          <w:rtl/>
        </w:rPr>
      </w:pPr>
      <w:r>
        <w:rPr>
          <w:rtl/>
        </w:rPr>
        <w:t>(2) المصدر نفسه: 187.</w:t>
      </w:r>
    </w:p>
    <w:p w14:paraId="2371BD89" w14:textId="113A0920" w:rsidR="00C96534" w:rsidRDefault="00C96534" w:rsidP="00C96534">
      <w:pPr>
        <w:pStyle w:val="rfdFootnote0"/>
        <w:rPr>
          <w:rtl/>
        </w:rPr>
      </w:pPr>
      <w:r>
        <w:rPr>
          <w:rtl/>
        </w:rPr>
        <w:t>(3) تطوّر حركة الاجتهاد: 389.</w:t>
      </w:r>
    </w:p>
    <w:p w14:paraId="3D66B423" w14:textId="77777777" w:rsidR="00DD0AF1" w:rsidRDefault="00C96534" w:rsidP="00C96534">
      <w:pPr>
        <w:rPr>
          <w:rtl/>
        </w:rPr>
      </w:pPr>
      <w:r>
        <w:br w:type="page"/>
      </w:r>
    </w:p>
    <w:p w14:paraId="3930AEFC" w14:textId="28197AD5" w:rsidR="00C96534" w:rsidRDefault="00C96534" w:rsidP="00DD0AF1">
      <w:pPr>
        <w:pStyle w:val="rfdNormal0"/>
        <w:rPr>
          <w:rtl/>
        </w:rPr>
      </w:pPr>
      <w:r>
        <w:rPr>
          <w:rtl/>
        </w:rPr>
        <w:lastRenderedPageBreak/>
        <w:t>تأثّرت بمدرسة كربلاء من خلال مدرسة الوحيد وتلامذته وامتدادهم.</w:t>
      </w:r>
    </w:p>
    <w:p w14:paraId="5A8D73D8" w14:textId="34A76FA0" w:rsidR="00C96534" w:rsidRDefault="00C96534" w:rsidP="00C96534">
      <w:pPr>
        <w:rPr>
          <w:rtl/>
        </w:rPr>
      </w:pPr>
      <w:r>
        <w:rPr>
          <w:rFonts w:hint="eastAsia"/>
          <w:rtl/>
        </w:rPr>
        <w:t>ومهما</w:t>
      </w:r>
      <w:r>
        <w:rPr>
          <w:rtl/>
        </w:rPr>
        <w:t xml:space="preserve"> يكن من أمر فإنّ المدرسة الأصولية في قزوين قد خلّفت لنا آثاراً علمية مهمّة تعدّ من عيون المؤلّفات الأصولية، وفيما يلي نماذج مختصرة من مؤلّفات علماء قزوين الأصولية: </w:t>
      </w:r>
    </w:p>
    <w:p w14:paraId="7FA20945" w14:textId="53FA215B" w:rsidR="00C96534" w:rsidRDefault="00C96534" w:rsidP="00C96534">
      <w:pPr>
        <w:rPr>
          <w:rtl/>
        </w:rPr>
      </w:pPr>
      <w:r>
        <w:rPr>
          <w:rtl/>
        </w:rPr>
        <w:t xml:space="preserve">1ـ </w:t>
      </w:r>
      <w:r w:rsidRPr="00DD0AF1">
        <w:rPr>
          <w:rStyle w:val="rfdBold2"/>
          <w:rtl/>
        </w:rPr>
        <w:t>كتاب عيون الأصول</w:t>
      </w:r>
      <w:r>
        <w:rPr>
          <w:rtl/>
        </w:rPr>
        <w:t>: للشيخ محمّد تقي البرغاني القزويني الشهير بالشهيد الثالث (استشهد 1262 هـ).</w:t>
      </w:r>
    </w:p>
    <w:p w14:paraId="064A9A2D" w14:textId="4F640B65" w:rsidR="00C96534" w:rsidRDefault="00C96534" w:rsidP="00C96534">
      <w:pPr>
        <w:rPr>
          <w:rtl/>
        </w:rPr>
      </w:pPr>
      <w:r>
        <w:rPr>
          <w:rFonts w:hint="eastAsia"/>
          <w:rtl/>
        </w:rPr>
        <w:t>ويعدّ</w:t>
      </w:r>
      <w:r>
        <w:rPr>
          <w:rtl/>
        </w:rPr>
        <w:t xml:space="preserve"> هذا الأثر الأصولي ـ الذي يقع في مجلّدين ـ واحداً من أهمّ آثاره العلمية، وهو دورة أصولية كاملة يردّ في كثير من مطالبه علىٰ الميرزا أبي القاسم القمّي (ت1232هـ) صاحب </w:t>
      </w:r>
      <w:r w:rsidRPr="00DD0AF1">
        <w:rPr>
          <w:rStyle w:val="rfdBold2"/>
          <w:rtl/>
        </w:rPr>
        <w:t>قوانين الأصول</w:t>
      </w:r>
      <w:r w:rsidRPr="00C96534">
        <w:rPr>
          <w:rStyle w:val="rfdFootnotenum"/>
          <w:rtl/>
        </w:rPr>
        <w:t>(1)</w:t>
      </w:r>
      <w:r>
        <w:rPr>
          <w:rtl/>
        </w:rPr>
        <w:t xml:space="preserve">؛ وله أيضاً شرح علىٰ </w:t>
      </w:r>
      <w:r w:rsidRPr="00DD0AF1">
        <w:rPr>
          <w:rStyle w:val="rfdBold2"/>
          <w:rtl/>
        </w:rPr>
        <w:t>معالم الدين وملاذ المجتهدين</w:t>
      </w:r>
      <w:r>
        <w:rPr>
          <w:rtl/>
        </w:rPr>
        <w:t xml:space="preserve"> لجمال الدين ال</w:t>
      </w:r>
      <w:r>
        <w:rPr>
          <w:rFonts w:hint="eastAsia"/>
          <w:rtl/>
        </w:rPr>
        <w:t>حسن</w:t>
      </w:r>
      <w:r>
        <w:rPr>
          <w:rtl/>
        </w:rPr>
        <w:t xml:space="preserve"> بن زين الدين العاملي (1011 هـ).</w:t>
      </w:r>
    </w:p>
    <w:p w14:paraId="3C927AFB" w14:textId="3DA0CDBE" w:rsidR="00C96534" w:rsidRDefault="00C96534" w:rsidP="00DD0AF1">
      <w:pPr>
        <w:rPr>
          <w:rtl/>
        </w:rPr>
      </w:pPr>
      <w:r>
        <w:rPr>
          <w:rtl/>
        </w:rPr>
        <w:t xml:space="preserve">2ـ </w:t>
      </w:r>
      <w:r w:rsidRPr="00DD0AF1">
        <w:rPr>
          <w:rStyle w:val="rfdBold2"/>
          <w:rtl/>
        </w:rPr>
        <w:t>شرح عدّة الأصول</w:t>
      </w:r>
      <w:r>
        <w:rPr>
          <w:rtl/>
        </w:rPr>
        <w:t>: للشيخ خليل بن الغازي (الملّا خليل القزويني)</w:t>
      </w:r>
      <w:r w:rsidR="00DD0AF1">
        <w:rPr>
          <w:rFonts w:hint="cs"/>
          <w:rtl/>
        </w:rPr>
        <w:t xml:space="preserve"> </w:t>
      </w:r>
      <w:r>
        <w:rPr>
          <w:rtl/>
        </w:rPr>
        <w:t xml:space="preserve">(ت1089هـ)، وكتاب </w:t>
      </w:r>
      <w:r w:rsidRPr="00DD0AF1">
        <w:rPr>
          <w:rStyle w:val="rfdBold2"/>
          <w:rtl/>
        </w:rPr>
        <w:t>عدّة الأصول</w:t>
      </w:r>
      <w:r>
        <w:rPr>
          <w:rtl/>
        </w:rPr>
        <w:t xml:space="preserve"> للشيخ أبي جعفر محمّد بن الحسن الطوسي، وطبع هذا الشرح مع كتاب </w:t>
      </w:r>
      <w:r w:rsidRPr="00DD0AF1">
        <w:rPr>
          <w:rStyle w:val="rfdBold2"/>
          <w:rtl/>
        </w:rPr>
        <w:t>عدّة الأصول</w:t>
      </w:r>
      <w:r>
        <w:rPr>
          <w:rtl/>
        </w:rPr>
        <w:t xml:space="preserve"> بتحقيق الشيخ محمّد مهدي نجف، طبعة مؤسّسة آل البيت  </w:t>
      </w:r>
      <w:r w:rsidR="008C04E4" w:rsidRPr="008C04E4">
        <w:rPr>
          <w:rStyle w:val="rfdAlaem"/>
          <w:rtl/>
        </w:rPr>
        <w:t xml:space="preserve">عليهم‌السلام </w:t>
      </w:r>
      <w:r w:rsidRPr="00C96534">
        <w:rPr>
          <w:rStyle w:val="rfdFootnotenum"/>
          <w:rtl/>
        </w:rPr>
        <w:t>(2)</w:t>
      </w:r>
      <w:r>
        <w:rPr>
          <w:rtl/>
        </w:rPr>
        <w:t>.</w:t>
      </w:r>
    </w:p>
    <w:p w14:paraId="2F15A6A8" w14:textId="2DC80AA5" w:rsidR="00C96534" w:rsidRDefault="00C96534" w:rsidP="00DD0AF1">
      <w:pPr>
        <w:rPr>
          <w:rtl/>
        </w:rPr>
      </w:pPr>
      <w:r>
        <w:rPr>
          <w:rtl/>
        </w:rPr>
        <w:t xml:space="preserve">3ـ </w:t>
      </w:r>
      <w:r w:rsidRPr="00DD0AF1">
        <w:rPr>
          <w:rStyle w:val="rfdBold2"/>
          <w:rtl/>
        </w:rPr>
        <w:t>كتاب ضوابط الأصول</w:t>
      </w:r>
      <w:r>
        <w:rPr>
          <w:rtl/>
        </w:rPr>
        <w:t>: للسيّد إبراهيم بن السيّد محمّد باقر الموسوي</w:t>
      </w:r>
      <w:r w:rsidR="00DD0AF1">
        <w:rPr>
          <w:rFonts w:hint="cs"/>
          <w:rtl/>
        </w:rPr>
        <w:t xml:space="preserve"> </w:t>
      </w:r>
      <w:r>
        <w:rPr>
          <w:rFonts w:hint="eastAsia"/>
          <w:rtl/>
        </w:rPr>
        <w:t>القزويني</w:t>
      </w:r>
      <w:r>
        <w:rPr>
          <w:rtl/>
        </w:rPr>
        <w:t xml:space="preserve"> (ت 1262 هـ)؛ وقد اشتهر مؤلّفه بكتابه فيقال: (صاحب </w:t>
      </w:r>
      <w:r w:rsidRPr="00DD0AF1">
        <w:rPr>
          <w:rStyle w:val="rfdBold2"/>
          <w:rtl/>
        </w:rPr>
        <w:t>الضوابط</w:t>
      </w:r>
      <w:r>
        <w:rPr>
          <w:rtl/>
        </w:rPr>
        <w:t>)</w:t>
      </w:r>
      <w:r w:rsidR="00DD0AF1">
        <w:rPr>
          <w:rFonts w:hint="cs"/>
          <w:rtl/>
        </w:rPr>
        <w:t xml:space="preserve"> </w:t>
      </w:r>
      <w:r>
        <w:rPr>
          <w:rFonts w:hint="eastAsia"/>
          <w:rtl/>
        </w:rPr>
        <w:t>وهو</w:t>
      </w:r>
      <w:r>
        <w:rPr>
          <w:rtl/>
        </w:rPr>
        <w:t xml:space="preserve"> من أبرز تلامذة شريف العلماء المازندراني (1246 هـ) في الأصول.</w:t>
      </w:r>
    </w:p>
    <w:p w14:paraId="6CA739F8" w14:textId="77777777" w:rsidR="00C96534" w:rsidRDefault="00C96534" w:rsidP="00C96534">
      <w:pPr>
        <w:rPr>
          <w:rtl/>
        </w:rPr>
      </w:pPr>
      <w:r>
        <w:rPr>
          <w:rFonts w:hint="eastAsia"/>
          <w:rtl/>
        </w:rPr>
        <w:t>ويقع</w:t>
      </w:r>
      <w:r>
        <w:rPr>
          <w:rtl/>
        </w:rPr>
        <w:t xml:space="preserve"> كتاب </w:t>
      </w:r>
      <w:r w:rsidRPr="00DD0AF1">
        <w:rPr>
          <w:rStyle w:val="rfdBold2"/>
          <w:rtl/>
        </w:rPr>
        <w:t>ضوابط الأصول</w:t>
      </w:r>
      <w:r>
        <w:rPr>
          <w:rtl/>
        </w:rPr>
        <w:t xml:space="preserve"> في مجلّدين، وطبع مؤخّراً طبعة محقّقة في</w:t>
      </w:r>
    </w:p>
    <w:p w14:paraId="0ED4CA05" w14:textId="77777777" w:rsidR="00C96534" w:rsidRDefault="00C96534" w:rsidP="00C96534">
      <w:pPr>
        <w:pStyle w:val="rfdLine"/>
        <w:rPr>
          <w:rtl/>
        </w:rPr>
      </w:pPr>
      <w:r>
        <w:rPr>
          <w:rtl/>
        </w:rPr>
        <w:t>__________</w:t>
      </w:r>
    </w:p>
    <w:p w14:paraId="3781544B" w14:textId="5327EC04" w:rsidR="00C96534" w:rsidRDefault="00C96534" w:rsidP="00C96534">
      <w:pPr>
        <w:pStyle w:val="rfdFootnote0"/>
        <w:rPr>
          <w:rtl/>
        </w:rPr>
      </w:pPr>
      <w:r>
        <w:rPr>
          <w:rtl/>
        </w:rPr>
        <w:t>(1) الكرام البررة 10 / 227.</w:t>
      </w:r>
    </w:p>
    <w:p w14:paraId="778B8308" w14:textId="462956BD" w:rsidR="00C96534" w:rsidRDefault="00C96534" w:rsidP="00C96534">
      <w:pPr>
        <w:pStyle w:val="rfdFootnote0"/>
        <w:rPr>
          <w:rtl/>
        </w:rPr>
      </w:pPr>
      <w:r>
        <w:rPr>
          <w:rtl/>
        </w:rPr>
        <w:t>(2) كتابشناسى اصول فقه شيعه؛ الطبقات 8 / 203.</w:t>
      </w:r>
    </w:p>
    <w:p w14:paraId="4C4168FD" w14:textId="77777777" w:rsidR="00DD0AF1" w:rsidRDefault="00C96534" w:rsidP="00C96534">
      <w:pPr>
        <w:rPr>
          <w:rtl/>
        </w:rPr>
      </w:pPr>
      <w:r>
        <w:br w:type="page"/>
      </w:r>
    </w:p>
    <w:p w14:paraId="7584C1CF" w14:textId="02A6C04E" w:rsidR="00C96534" w:rsidRDefault="00C96534" w:rsidP="00DD0AF1">
      <w:pPr>
        <w:pStyle w:val="rfdNormal0"/>
        <w:rPr>
          <w:rtl/>
        </w:rPr>
      </w:pPr>
      <w:r>
        <w:rPr>
          <w:rtl/>
        </w:rPr>
        <w:lastRenderedPageBreak/>
        <w:t>(5) مجلّدات كبار، ويعدّ هذا الكتاب من أدقّ المتون الأصولية. وله أيضاً كتاب</w:t>
      </w:r>
      <w:r w:rsidR="00DD0AF1">
        <w:rPr>
          <w:rFonts w:hint="cs"/>
          <w:rtl/>
        </w:rPr>
        <w:t xml:space="preserve"> </w:t>
      </w:r>
      <w:r>
        <w:rPr>
          <w:rFonts w:hint="eastAsia"/>
          <w:rtl/>
        </w:rPr>
        <w:t>أصولي</w:t>
      </w:r>
      <w:r>
        <w:rPr>
          <w:rtl/>
        </w:rPr>
        <w:t xml:space="preserve"> ثانٍ بعنوان: (</w:t>
      </w:r>
      <w:r w:rsidRPr="00DD0AF1">
        <w:rPr>
          <w:rStyle w:val="rfdBold2"/>
          <w:rtl/>
        </w:rPr>
        <w:t>نتائج الأفكار</w:t>
      </w:r>
      <w:r>
        <w:rPr>
          <w:rtl/>
        </w:rPr>
        <w:t xml:space="preserve">) وهو ملخّص كتابه الأوّل </w:t>
      </w:r>
      <w:r w:rsidRPr="00DD0AF1">
        <w:rPr>
          <w:rStyle w:val="rfdBold2"/>
          <w:rtl/>
        </w:rPr>
        <w:t>الضوابط</w:t>
      </w:r>
      <w:r>
        <w:rPr>
          <w:rtl/>
        </w:rPr>
        <w:t>.</w:t>
      </w:r>
    </w:p>
    <w:p w14:paraId="010C221B" w14:textId="23629CF7" w:rsidR="00C96534" w:rsidRDefault="00C96534" w:rsidP="00C96534">
      <w:pPr>
        <w:rPr>
          <w:rtl/>
        </w:rPr>
      </w:pPr>
      <w:r>
        <w:rPr>
          <w:rFonts w:hint="eastAsia"/>
          <w:rtl/>
        </w:rPr>
        <w:t>وقد</w:t>
      </w:r>
      <w:r>
        <w:rPr>
          <w:rtl/>
        </w:rPr>
        <w:t xml:space="preserve"> دوّن المؤلّف في كلا كتابيه دورة أصولية كاملة تبدأ من الكلّيات والوضع وتنتهي بتعارض الأدلّة أو ما يعرف بالتعادل والتراجيح.</w:t>
      </w:r>
    </w:p>
    <w:p w14:paraId="6FF494BA" w14:textId="1A32F69C" w:rsidR="00C96534" w:rsidRDefault="00C96534" w:rsidP="00DD0AF1">
      <w:pPr>
        <w:rPr>
          <w:rtl/>
        </w:rPr>
      </w:pPr>
      <w:r>
        <w:rPr>
          <w:rFonts w:hint="eastAsia"/>
          <w:rtl/>
        </w:rPr>
        <w:t>يقول</w:t>
      </w:r>
      <w:r>
        <w:rPr>
          <w:rtl/>
        </w:rPr>
        <w:t xml:space="preserve"> الشيخ الطهراني في ترجمة المؤلّف: «وللمترجم تصانيف هامّة وأسفار</w:t>
      </w:r>
      <w:r w:rsidR="00DD0AF1">
        <w:rPr>
          <w:rFonts w:hint="cs"/>
          <w:rtl/>
        </w:rPr>
        <w:t xml:space="preserve"> </w:t>
      </w:r>
      <w:r>
        <w:rPr>
          <w:rFonts w:hint="eastAsia"/>
          <w:rtl/>
        </w:rPr>
        <w:t>جليلة</w:t>
      </w:r>
      <w:r>
        <w:rPr>
          <w:rtl/>
        </w:rPr>
        <w:t xml:space="preserve"> تموج بمياه التحقيق والتدقيق... أهمّها </w:t>
      </w:r>
      <w:r w:rsidRPr="00DD0AF1">
        <w:rPr>
          <w:rStyle w:val="rfdBold2"/>
          <w:rtl/>
        </w:rPr>
        <w:t>الضوابط</w:t>
      </w:r>
      <w:r>
        <w:rPr>
          <w:rtl/>
        </w:rPr>
        <w:t xml:space="preserve"> في الأصول، وهو من أهمّ</w:t>
      </w:r>
      <w:r w:rsidR="00DD0AF1">
        <w:rPr>
          <w:rFonts w:hint="cs"/>
          <w:rtl/>
        </w:rPr>
        <w:t xml:space="preserve"> </w:t>
      </w:r>
      <w:r>
        <w:rPr>
          <w:rFonts w:hint="eastAsia"/>
          <w:rtl/>
        </w:rPr>
        <w:t>مصادر</w:t>
      </w:r>
      <w:r>
        <w:rPr>
          <w:rtl/>
        </w:rPr>
        <w:t xml:space="preserve"> هذا الفنّ وأوعىٰ لدقائقه وتحقيقاته، وقد شرحه جماعة من تلاميذه... وله</w:t>
      </w:r>
      <w:r w:rsidR="00DD0AF1">
        <w:rPr>
          <w:rFonts w:hint="cs"/>
          <w:rtl/>
        </w:rPr>
        <w:t xml:space="preserve"> </w:t>
      </w:r>
      <w:r>
        <w:rPr>
          <w:rFonts w:hint="eastAsia"/>
          <w:rtl/>
        </w:rPr>
        <w:t>ملخّصه</w:t>
      </w:r>
      <w:r>
        <w:rPr>
          <w:rtl/>
        </w:rPr>
        <w:t xml:space="preserve"> الذي سمّاه: (</w:t>
      </w:r>
      <w:r w:rsidRPr="00DD0AF1">
        <w:rPr>
          <w:rStyle w:val="rfdBold2"/>
          <w:rtl/>
        </w:rPr>
        <w:t>نتائج الأفكار</w:t>
      </w:r>
      <w:r>
        <w:rPr>
          <w:rtl/>
        </w:rPr>
        <w:t>) وله رسالة في حجّية الظنّ»</w:t>
      </w:r>
      <w:r w:rsidRPr="00C96534">
        <w:rPr>
          <w:rStyle w:val="rfdFootnotenum"/>
          <w:rtl/>
        </w:rPr>
        <w:t>(1)</w:t>
      </w:r>
      <w:r>
        <w:rPr>
          <w:rtl/>
        </w:rPr>
        <w:t>.</w:t>
      </w:r>
    </w:p>
    <w:p w14:paraId="14FA8761" w14:textId="717A8378" w:rsidR="00C96534" w:rsidRDefault="00C96534" w:rsidP="00C96534">
      <w:pPr>
        <w:rPr>
          <w:rtl/>
        </w:rPr>
      </w:pPr>
      <w:r>
        <w:rPr>
          <w:rtl/>
        </w:rPr>
        <w:t xml:space="preserve">4ـ </w:t>
      </w:r>
      <w:r w:rsidRPr="00DD0AF1">
        <w:rPr>
          <w:rStyle w:val="rfdBold2"/>
          <w:rtl/>
        </w:rPr>
        <w:t>حاشية قوانين الأصول</w:t>
      </w:r>
      <w:r>
        <w:rPr>
          <w:rtl/>
        </w:rPr>
        <w:t>: للسيّد علي المجتهد القزويني (ت 1298 هـ) وتقع هذه الحاشية في مجلّدين كبيرين، ولا زال هذا الكتاب مخطوطاً.</w:t>
      </w:r>
    </w:p>
    <w:p w14:paraId="713C619E" w14:textId="1FC9C328" w:rsidR="00C96534" w:rsidRDefault="00C96534" w:rsidP="00DD0AF1">
      <w:pPr>
        <w:rPr>
          <w:rtl/>
        </w:rPr>
      </w:pPr>
      <w:r>
        <w:rPr>
          <w:rFonts w:hint="eastAsia"/>
          <w:rtl/>
        </w:rPr>
        <w:t>قال</w:t>
      </w:r>
      <w:r>
        <w:rPr>
          <w:rtl/>
        </w:rPr>
        <w:t xml:space="preserve"> الشيخ الطهراني في ترجمة المؤلّف: «... له حاشية علىٰ القوانين المطبوعة،</w:t>
      </w:r>
      <w:r w:rsidR="00DD0AF1">
        <w:rPr>
          <w:rFonts w:hint="cs"/>
          <w:rtl/>
        </w:rPr>
        <w:t xml:space="preserve"> </w:t>
      </w:r>
      <w:r>
        <w:rPr>
          <w:rFonts w:hint="eastAsia"/>
          <w:rtl/>
        </w:rPr>
        <w:t>وقد</w:t>
      </w:r>
      <w:r>
        <w:rPr>
          <w:rtl/>
        </w:rPr>
        <w:t xml:space="preserve"> فرغ منه سنة (1297 هـ)، وتوفّي بعده بقليل، وله أيضاً </w:t>
      </w:r>
      <w:r w:rsidRPr="00DD0AF1">
        <w:rPr>
          <w:rStyle w:val="rfdBold2"/>
          <w:rtl/>
        </w:rPr>
        <w:t>حاشية المعالم</w:t>
      </w:r>
      <w:r>
        <w:rPr>
          <w:rtl/>
        </w:rPr>
        <w:t>،</w:t>
      </w:r>
      <w:r w:rsidR="00DD0AF1">
        <w:rPr>
          <w:rFonts w:hint="cs"/>
          <w:rtl/>
        </w:rPr>
        <w:t xml:space="preserve"> </w:t>
      </w:r>
      <w:r>
        <w:rPr>
          <w:rFonts w:hint="eastAsia"/>
          <w:rtl/>
        </w:rPr>
        <w:t>وغيرهما»</w:t>
      </w:r>
      <w:r w:rsidRPr="00C96534">
        <w:rPr>
          <w:rStyle w:val="rfdFootnotenum"/>
          <w:rtl/>
        </w:rPr>
        <w:t>(2)</w:t>
      </w:r>
      <w:r>
        <w:rPr>
          <w:rtl/>
        </w:rPr>
        <w:t xml:space="preserve">، وقد طبعت </w:t>
      </w:r>
      <w:r w:rsidRPr="00DD0AF1">
        <w:rPr>
          <w:rStyle w:val="rfdBold2"/>
          <w:rtl/>
        </w:rPr>
        <w:t>حاشية المعالم</w:t>
      </w:r>
      <w:r>
        <w:rPr>
          <w:rtl/>
        </w:rPr>
        <w:t xml:space="preserve"> في ستّة أجزاء</w:t>
      </w:r>
      <w:r w:rsidRPr="00C96534">
        <w:rPr>
          <w:rStyle w:val="rfdFootnotenum"/>
          <w:rtl/>
        </w:rPr>
        <w:t>(3)</w:t>
      </w:r>
      <w:r>
        <w:rPr>
          <w:rtl/>
        </w:rPr>
        <w:t>.</w:t>
      </w:r>
    </w:p>
    <w:p w14:paraId="3479D47F" w14:textId="07CB6167" w:rsidR="00C96534" w:rsidRDefault="00C96534" w:rsidP="00C96534">
      <w:pPr>
        <w:rPr>
          <w:rtl/>
        </w:rPr>
      </w:pPr>
      <w:r>
        <w:rPr>
          <w:rtl/>
        </w:rPr>
        <w:t xml:space="preserve">5ـ </w:t>
      </w:r>
      <w:r w:rsidRPr="00DD0AF1">
        <w:rPr>
          <w:rStyle w:val="rfdBold2"/>
          <w:rtl/>
        </w:rPr>
        <w:t>شرح معالم الأصول</w:t>
      </w:r>
      <w:r>
        <w:rPr>
          <w:rtl/>
        </w:rPr>
        <w:t xml:space="preserve">: تأليف الشيخ الآخوند ملّا صفر علي اللاهيجي القزويني (ت حدود 1275 هـ)، وكتاب </w:t>
      </w:r>
      <w:r w:rsidRPr="00DD0AF1">
        <w:rPr>
          <w:rStyle w:val="rfdBold2"/>
          <w:rtl/>
        </w:rPr>
        <w:t>معالم الدين أو معالم الأصول</w:t>
      </w:r>
      <w:r>
        <w:rPr>
          <w:rtl/>
        </w:rPr>
        <w:t xml:space="preserve"> من المتون الأصولية المختصرة، من تأليف الشيخ جمال الدين الحسن بن زين الدين العاملي (ت 1011 هـ)، واكتسب هذا الكتاب ومؤلّفه شهرة واس</w:t>
      </w:r>
      <w:r>
        <w:rPr>
          <w:rFonts w:hint="eastAsia"/>
          <w:rtl/>
        </w:rPr>
        <w:t>عة</w:t>
      </w:r>
      <w:r>
        <w:rPr>
          <w:rtl/>
        </w:rPr>
        <w:t xml:space="preserve"> حتّىٰ عُرف المؤلّف</w:t>
      </w:r>
    </w:p>
    <w:p w14:paraId="63556380" w14:textId="77777777" w:rsidR="00C96534" w:rsidRDefault="00C96534" w:rsidP="00C96534">
      <w:pPr>
        <w:pStyle w:val="rfdLine"/>
        <w:rPr>
          <w:rtl/>
        </w:rPr>
      </w:pPr>
      <w:r>
        <w:rPr>
          <w:rtl/>
        </w:rPr>
        <w:t>__________</w:t>
      </w:r>
    </w:p>
    <w:p w14:paraId="03836C0C" w14:textId="539E6A5E" w:rsidR="00C96534" w:rsidRDefault="00C96534" w:rsidP="00C96534">
      <w:pPr>
        <w:pStyle w:val="rfdFootnote0"/>
        <w:rPr>
          <w:rtl/>
        </w:rPr>
      </w:pPr>
      <w:r>
        <w:rPr>
          <w:rtl/>
        </w:rPr>
        <w:t>(1) طبقات أعلام الشيعة (الكرام البررة) 10 / 10 ـ 11.</w:t>
      </w:r>
    </w:p>
    <w:p w14:paraId="63D4B4CA" w14:textId="4FCC552C" w:rsidR="00C96534" w:rsidRDefault="00C96534" w:rsidP="00C96534">
      <w:pPr>
        <w:pStyle w:val="rfdFootnote0"/>
        <w:rPr>
          <w:rtl/>
        </w:rPr>
      </w:pPr>
      <w:r>
        <w:rPr>
          <w:rtl/>
        </w:rPr>
        <w:t>(2) الصدر نفسه 12 / 26 ـ 27.</w:t>
      </w:r>
    </w:p>
    <w:p w14:paraId="72289E91" w14:textId="571F1B0C" w:rsidR="00C96534" w:rsidRDefault="00C96534" w:rsidP="00C96534">
      <w:pPr>
        <w:pStyle w:val="rfdFootnote0"/>
        <w:rPr>
          <w:rtl/>
        </w:rPr>
      </w:pPr>
      <w:r>
        <w:rPr>
          <w:rtl/>
        </w:rPr>
        <w:t>(3) المصدر نفسه 12 / 27، الهامش رقم 21.</w:t>
      </w:r>
    </w:p>
    <w:p w14:paraId="7DC3803C" w14:textId="77777777" w:rsidR="00DD0AF1" w:rsidRDefault="00C96534" w:rsidP="00C96534">
      <w:pPr>
        <w:rPr>
          <w:rtl/>
        </w:rPr>
      </w:pPr>
      <w:r>
        <w:br w:type="page"/>
      </w:r>
    </w:p>
    <w:p w14:paraId="27BDC2AF" w14:textId="501B887D" w:rsidR="00C96534" w:rsidRDefault="00C96534" w:rsidP="00DD0AF1">
      <w:pPr>
        <w:pStyle w:val="rfdNormal0"/>
        <w:rPr>
          <w:rtl/>
        </w:rPr>
      </w:pPr>
      <w:r>
        <w:rPr>
          <w:rtl/>
        </w:rPr>
        <w:lastRenderedPageBreak/>
        <w:t xml:space="preserve">بكتابه فيقال: (صاحب </w:t>
      </w:r>
      <w:r w:rsidRPr="00DD0AF1">
        <w:rPr>
          <w:rStyle w:val="rfdBold2"/>
          <w:rtl/>
        </w:rPr>
        <w:t>المعالم</w:t>
      </w:r>
      <w:r>
        <w:rPr>
          <w:rtl/>
        </w:rPr>
        <w:t>)، وللكتاب شرح وحواشٍ كثيرة</w:t>
      </w:r>
      <w:r w:rsidRPr="00C96534">
        <w:rPr>
          <w:rStyle w:val="rfdFootnotenum"/>
          <w:rtl/>
        </w:rPr>
        <w:t>(1)</w:t>
      </w:r>
      <w:r>
        <w:rPr>
          <w:rtl/>
        </w:rPr>
        <w:t>.</w:t>
      </w:r>
    </w:p>
    <w:p w14:paraId="3F488D98" w14:textId="251EE48E" w:rsidR="00C96534" w:rsidRDefault="00C96534" w:rsidP="00C96534">
      <w:pPr>
        <w:rPr>
          <w:rtl/>
        </w:rPr>
      </w:pPr>
      <w:r>
        <w:rPr>
          <w:rtl/>
        </w:rPr>
        <w:t xml:space="preserve">6ـ </w:t>
      </w:r>
      <w:r w:rsidRPr="00DD0AF1">
        <w:rPr>
          <w:rStyle w:val="rfdBold2"/>
          <w:rtl/>
        </w:rPr>
        <w:t>شرح الرسائل</w:t>
      </w:r>
      <w:r>
        <w:rPr>
          <w:rtl/>
        </w:rPr>
        <w:t xml:space="preserve">: للشيخ حسن أو محمّد حسن بن محمّد صالح البرغاني الحائري (ت 1288 هـ) والمؤلّف من خواصّ تلامذة الشيخ مرتضىٰ الأنصاري، وقد حضر قبله في كربلاء عند شريف العلماء المازندراني ثمّ عند صاحب </w:t>
      </w:r>
      <w:r w:rsidRPr="00DD0AF1">
        <w:rPr>
          <w:rStyle w:val="rfdBold2"/>
          <w:rtl/>
        </w:rPr>
        <w:t>الضوابط</w:t>
      </w:r>
      <w:r>
        <w:rPr>
          <w:rtl/>
        </w:rPr>
        <w:t xml:space="preserve"> السيّد إبراهيم القزويني، ثمّ انتقل إلىٰ النجف الأش</w:t>
      </w:r>
      <w:r>
        <w:rPr>
          <w:rFonts w:hint="eastAsia"/>
          <w:rtl/>
        </w:rPr>
        <w:t>رف</w:t>
      </w:r>
      <w:r>
        <w:rPr>
          <w:rtl/>
        </w:rPr>
        <w:t xml:space="preserve"> ولازم درس الشيخ الأنصاري، وبدأ تدريس الأصول في النجف بأمر من أستاذه الأنصاري، ثمّ انتقل إلىٰ كربلاء وأصبح فيها من المراجع</w:t>
      </w:r>
      <w:r w:rsidRPr="00C96534">
        <w:rPr>
          <w:rStyle w:val="rfdFootnotenum"/>
          <w:rtl/>
        </w:rPr>
        <w:t>(2)</w:t>
      </w:r>
      <w:r>
        <w:rPr>
          <w:rtl/>
        </w:rPr>
        <w:t>.</w:t>
      </w:r>
    </w:p>
    <w:p w14:paraId="341301D4" w14:textId="46FA49E1" w:rsidR="00C96534" w:rsidRDefault="00C96534" w:rsidP="00DD0AF1">
      <w:pPr>
        <w:rPr>
          <w:rtl/>
        </w:rPr>
      </w:pPr>
      <w:r>
        <w:rPr>
          <w:rtl/>
        </w:rPr>
        <w:t xml:space="preserve">7ـ </w:t>
      </w:r>
      <w:r w:rsidRPr="00DD0AF1">
        <w:rPr>
          <w:rStyle w:val="rfdBold2"/>
          <w:rtl/>
        </w:rPr>
        <w:t>مخازن الأصول</w:t>
      </w:r>
      <w:r>
        <w:rPr>
          <w:rtl/>
        </w:rPr>
        <w:t>: لمؤلّفه الشيخ الميرزا عبد الوهاب بن محمّد صالح البرغاني القزويني (ت 1295 هـ): «وهو من أعاظم علماء عصره» كما يقول</w:t>
      </w:r>
      <w:r w:rsidR="00DD0AF1">
        <w:rPr>
          <w:rFonts w:hint="cs"/>
          <w:rtl/>
        </w:rPr>
        <w:t xml:space="preserve"> </w:t>
      </w:r>
      <w:r>
        <w:rPr>
          <w:rFonts w:hint="eastAsia"/>
          <w:rtl/>
        </w:rPr>
        <w:t>الشيخ</w:t>
      </w:r>
      <w:r>
        <w:rPr>
          <w:rtl/>
        </w:rPr>
        <w:t xml:space="preserve"> الطهراني</w:t>
      </w:r>
      <w:r w:rsidRPr="00C96534">
        <w:rPr>
          <w:rStyle w:val="rfdFootnotenum"/>
          <w:rtl/>
        </w:rPr>
        <w:t>(3)</w:t>
      </w:r>
      <w:r>
        <w:rPr>
          <w:rtl/>
        </w:rPr>
        <w:t>.</w:t>
      </w:r>
    </w:p>
    <w:p w14:paraId="430157EC" w14:textId="57F54370" w:rsidR="00C96534" w:rsidRDefault="00C96534" w:rsidP="00DD0AF1">
      <w:pPr>
        <w:rPr>
          <w:rtl/>
        </w:rPr>
      </w:pPr>
      <w:r>
        <w:rPr>
          <w:rFonts w:hint="eastAsia"/>
          <w:rtl/>
        </w:rPr>
        <w:t>ويقع</w:t>
      </w:r>
      <w:r>
        <w:rPr>
          <w:rtl/>
        </w:rPr>
        <w:t xml:space="preserve"> كتاب </w:t>
      </w:r>
      <w:r w:rsidRPr="00DD0AF1">
        <w:rPr>
          <w:rStyle w:val="rfdBold2"/>
          <w:rtl/>
        </w:rPr>
        <w:t>مخازن الأصول</w:t>
      </w:r>
      <w:r>
        <w:rPr>
          <w:rtl/>
        </w:rPr>
        <w:t xml:space="preserve"> في (24) مجلّداً، ولا زال مخطوطاً وتوجد بعض</w:t>
      </w:r>
      <w:r w:rsidR="00DD0AF1">
        <w:rPr>
          <w:rFonts w:hint="cs"/>
          <w:rtl/>
        </w:rPr>
        <w:t xml:space="preserve"> </w:t>
      </w:r>
      <w:r>
        <w:rPr>
          <w:rFonts w:hint="eastAsia"/>
          <w:rtl/>
        </w:rPr>
        <w:t>نسخه</w:t>
      </w:r>
      <w:r>
        <w:rPr>
          <w:rtl/>
        </w:rPr>
        <w:t xml:space="preserve"> المخطوطة عند بعض المحقّقين</w:t>
      </w:r>
      <w:r w:rsidRPr="00C96534">
        <w:rPr>
          <w:rStyle w:val="rfdFootnotenum"/>
          <w:rtl/>
        </w:rPr>
        <w:t>(4)</w:t>
      </w:r>
      <w:r>
        <w:rPr>
          <w:rtl/>
        </w:rPr>
        <w:t>.</w:t>
      </w:r>
    </w:p>
    <w:p w14:paraId="2596C7A3" w14:textId="226B3155" w:rsidR="00C96534" w:rsidRDefault="00C96534" w:rsidP="00C96534">
      <w:pPr>
        <w:rPr>
          <w:rtl/>
        </w:rPr>
      </w:pPr>
      <w:r>
        <w:rPr>
          <w:rtl/>
        </w:rPr>
        <w:t xml:space="preserve">8ـ </w:t>
      </w:r>
      <w:r w:rsidRPr="00DD0AF1">
        <w:rPr>
          <w:rStyle w:val="rfdBold2"/>
          <w:rtl/>
        </w:rPr>
        <w:t>رسائل أصولية</w:t>
      </w:r>
      <w:r>
        <w:rPr>
          <w:rtl/>
        </w:rPr>
        <w:t xml:space="preserve">: للشيخ عبد الوهاب القزويني (ت 1260 هـ)، وقد ذكرها العلّامة المحقّق الطهراني ضمن ترجمته وقال: «... ولهذا العالم الجليل والفقيه الكبير آثار علمية قيّمة تدلّ علىٰ عظمته وجلالة مكانته منها: ... وفي مكتبة الشيخ قاسم مجموعة من تصانيف المترجم </w:t>
      </w:r>
      <w:r>
        <w:rPr>
          <w:rFonts w:hint="eastAsia"/>
          <w:rtl/>
        </w:rPr>
        <w:t>له</w:t>
      </w:r>
      <w:r>
        <w:rPr>
          <w:rtl/>
        </w:rPr>
        <w:t xml:space="preserve"> فيها رسائل أصولية منها: </w:t>
      </w:r>
      <w:r w:rsidRPr="00DD0AF1">
        <w:rPr>
          <w:rStyle w:val="rfdBold2"/>
          <w:rtl/>
        </w:rPr>
        <w:t>حجّية المظنّة</w:t>
      </w:r>
      <w:r>
        <w:rPr>
          <w:rtl/>
        </w:rPr>
        <w:t xml:space="preserve"> [هكذا] في حال الانسداد، وعدم الحجّية في حال الانفتاح، وحجّية الإجماع، وعدم اجتماع الأمر</w:t>
      </w:r>
    </w:p>
    <w:p w14:paraId="1FF11188" w14:textId="77777777" w:rsidR="00C96534" w:rsidRDefault="00C96534" w:rsidP="00C96534">
      <w:pPr>
        <w:pStyle w:val="rfdLine"/>
        <w:rPr>
          <w:rtl/>
        </w:rPr>
      </w:pPr>
      <w:r>
        <w:rPr>
          <w:rtl/>
        </w:rPr>
        <w:t>__________</w:t>
      </w:r>
    </w:p>
    <w:p w14:paraId="493B0541" w14:textId="6833282D" w:rsidR="00C96534" w:rsidRDefault="00C96534" w:rsidP="00C96534">
      <w:pPr>
        <w:pStyle w:val="rfdFootnote0"/>
        <w:rPr>
          <w:rtl/>
        </w:rPr>
      </w:pPr>
      <w:r>
        <w:rPr>
          <w:rtl/>
        </w:rPr>
        <w:t>(1) انظر: الذريعة 14 / 71؛ كتابشناسى: 81 ـ 82.</w:t>
      </w:r>
    </w:p>
    <w:p w14:paraId="784572DD" w14:textId="5B216171" w:rsidR="00C96534" w:rsidRDefault="00C96534" w:rsidP="00C96534">
      <w:pPr>
        <w:pStyle w:val="rfdFootnote0"/>
        <w:rPr>
          <w:rtl/>
        </w:rPr>
      </w:pPr>
      <w:r>
        <w:rPr>
          <w:rtl/>
        </w:rPr>
        <w:t>(2) مجلّة حوزه: 185.</w:t>
      </w:r>
    </w:p>
    <w:p w14:paraId="1B5489D7" w14:textId="5D93916C" w:rsidR="00C96534" w:rsidRDefault="00C96534" w:rsidP="00C96534">
      <w:pPr>
        <w:pStyle w:val="rfdFootnote0"/>
        <w:rPr>
          <w:rtl/>
        </w:rPr>
      </w:pPr>
      <w:r>
        <w:rPr>
          <w:rtl/>
        </w:rPr>
        <w:t>(3) طبقات أعلام الشيعة (الكرام البررة) 1 / 808.</w:t>
      </w:r>
    </w:p>
    <w:p w14:paraId="1538B2D5" w14:textId="4F833CDD" w:rsidR="00C96534" w:rsidRDefault="00C96534" w:rsidP="00C96534">
      <w:pPr>
        <w:pStyle w:val="rfdFootnote0"/>
        <w:rPr>
          <w:rtl/>
        </w:rPr>
      </w:pPr>
      <w:r>
        <w:rPr>
          <w:rtl/>
        </w:rPr>
        <w:t>(4) انظر: مجلّة حوزه: 190.</w:t>
      </w:r>
    </w:p>
    <w:p w14:paraId="4415F0F1" w14:textId="77777777" w:rsidR="00DD0AF1" w:rsidRDefault="00C96534" w:rsidP="00C96534">
      <w:pPr>
        <w:rPr>
          <w:rtl/>
        </w:rPr>
      </w:pPr>
      <w:r>
        <w:br w:type="page"/>
      </w:r>
    </w:p>
    <w:p w14:paraId="35E27F8D" w14:textId="18C92FC9" w:rsidR="00C96534" w:rsidRDefault="00C96534" w:rsidP="00B03047">
      <w:pPr>
        <w:pStyle w:val="rfdNormal0"/>
        <w:rPr>
          <w:rtl/>
        </w:rPr>
      </w:pPr>
      <w:r>
        <w:rPr>
          <w:rtl/>
        </w:rPr>
        <w:lastRenderedPageBreak/>
        <w:t>والنهي، والعدالة، والتجرّي، وأصل البراءة... وله رسالة في حجّية الإجماع...»</w:t>
      </w:r>
      <w:r w:rsidRPr="00C96534">
        <w:rPr>
          <w:rStyle w:val="rfdFootnotenum"/>
          <w:rtl/>
        </w:rPr>
        <w:t>(1)</w:t>
      </w:r>
      <w:r>
        <w:rPr>
          <w:rtl/>
        </w:rPr>
        <w:t>.</w:t>
      </w:r>
    </w:p>
    <w:p w14:paraId="73FD7C97" w14:textId="77777777" w:rsidR="00C96534" w:rsidRDefault="00C96534" w:rsidP="00C96534">
      <w:pPr>
        <w:rPr>
          <w:rtl/>
        </w:rPr>
      </w:pPr>
      <w:r>
        <w:rPr>
          <w:rtl/>
        </w:rPr>
        <w:t xml:space="preserve">9ـ </w:t>
      </w:r>
      <w:r w:rsidRPr="00B03047">
        <w:rPr>
          <w:rStyle w:val="rfdBold2"/>
          <w:rtl/>
        </w:rPr>
        <w:t>تقريرات الأصول</w:t>
      </w:r>
      <w:r>
        <w:rPr>
          <w:rtl/>
        </w:rPr>
        <w:t>: للشيخ الميرزا عبد الرحيم سامت القزويني.</w:t>
      </w:r>
    </w:p>
    <w:p w14:paraId="7ACC71F4" w14:textId="7063F855" w:rsidR="00C96534" w:rsidRDefault="00C96534" w:rsidP="00B03047">
      <w:pPr>
        <w:rPr>
          <w:rtl/>
        </w:rPr>
      </w:pPr>
      <w:r>
        <w:rPr>
          <w:rFonts w:hint="eastAsia"/>
          <w:rtl/>
        </w:rPr>
        <w:t>وقد</w:t>
      </w:r>
      <w:r>
        <w:rPr>
          <w:rtl/>
        </w:rPr>
        <w:t xml:space="preserve"> مرّ بنا ترجمته، فهو من أحفاد الملّا محمّد رفيع الدين الواعظ القزويني،</w:t>
      </w:r>
      <w:r w:rsidR="00B03047">
        <w:rPr>
          <w:rFonts w:hint="cs"/>
          <w:rtl/>
        </w:rPr>
        <w:t xml:space="preserve"> </w:t>
      </w:r>
      <w:r>
        <w:rPr>
          <w:rFonts w:hint="eastAsia"/>
          <w:rtl/>
        </w:rPr>
        <w:t>واشتهر</w:t>
      </w:r>
      <w:r>
        <w:rPr>
          <w:rtl/>
        </w:rPr>
        <w:t xml:space="preserve"> هذا العلم بكثرة أساتذته، وكثرة تقريراته الفقهية والأصولية، فقد تنقّل في حضور دروس الأعلام الكبار في قم والنجف الأشرف، فدوّن تقريرات أساتذته فقهاً وأصولاً، ومن مدوّناته الأصولية: </w:t>
      </w:r>
    </w:p>
    <w:p w14:paraId="7E49F2C4" w14:textId="68E7A1BD" w:rsidR="00C96534" w:rsidRDefault="00C96534" w:rsidP="00B03047">
      <w:pPr>
        <w:rPr>
          <w:rtl/>
        </w:rPr>
      </w:pPr>
      <w:r>
        <w:rPr>
          <w:rFonts w:hint="eastAsia"/>
          <w:rtl/>
        </w:rPr>
        <w:t>أ</w:t>
      </w:r>
      <w:r>
        <w:rPr>
          <w:rtl/>
        </w:rPr>
        <w:t xml:space="preserve"> ـ </w:t>
      </w:r>
      <w:r w:rsidRPr="00B03047">
        <w:rPr>
          <w:rStyle w:val="rfdBold2"/>
          <w:rtl/>
        </w:rPr>
        <w:t>تقريرات مباحث الأصول</w:t>
      </w:r>
      <w:r>
        <w:rPr>
          <w:rtl/>
        </w:rPr>
        <w:t>: لأستاذه آية الله‏ ضياء الدين العراقي، دورة</w:t>
      </w:r>
      <w:r w:rsidR="00B03047">
        <w:rPr>
          <w:rFonts w:hint="cs"/>
          <w:rtl/>
        </w:rPr>
        <w:t xml:space="preserve"> </w:t>
      </w:r>
      <w:r>
        <w:rPr>
          <w:rFonts w:hint="eastAsia"/>
          <w:rtl/>
        </w:rPr>
        <w:t>أصولية</w:t>
      </w:r>
      <w:r>
        <w:rPr>
          <w:rtl/>
        </w:rPr>
        <w:t xml:space="preserve"> كاملة.</w:t>
      </w:r>
    </w:p>
    <w:p w14:paraId="0E882CCF" w14:textId="2917A33C" w:rsidR="00C96534" w:rsidRDefault="00C96534" w:rsidP="00B03047">
      <w:pPr>
        <w:rPr>
          <w:rtl/>
        </w:rPr>
      </w:pPr>
      <w:r>
        <w:rPr>
          <w:rFonts w:hint="eastAsia"/>
          <w:rtl/>
        </w:rPr>
        <w:t>ب</w:t>
      </w:r>
      <w:r>
        <w:rPr>
          <w:rtl/>
        </w:rPr>
        <w:t xml:space="preserve"> ـ </w:t>
      </w:r>
      <w:r w:rsidRPr="00B03047">
        <w:rPr>
          <w:rStyle w:val="rfdBold2"/>
          <w:rtl/>
        </w:rPr>
        <w:t>تقريرات مباحث الأصول</w:t>
      </w:r>
      <w:r>
        <w:rPr>
          <w:rtl/>
        </w:rPr>
        <w:t>: لأستاذه آية الله‏ الميرزا أبي الحسن المشكيني</w:t>
      </w:r>
      <w:r w:rsidR="00B03047">
        <w:rPr>
          <w:rFonts w:hint="cs"/>
          <w:rtl/>
        </w:rPr>
        <w:t xml:space="preserve"> </w:t>
      </w:r>
      <w:r>
        <w:rPr>
          <w:rFonts w:hint="eastAsia"/>
          <w:rtl/>
        </w:rPr>
        <w:t>في</w:t>
      </w:r>
      <w:r>
        <w:rPr>
          <w:rtl/>
        </w:rPr>
        <w:t xml:space="preserve"> حجّية الظنّ وأصل البراءة.</w:t>
      </w:r>
    </w:p>
    <w:p w14:paraId="192BB893" w14:textId="66679D04" w:rsidR="00C96534" w:rsidRDefault="00C96534" w:rsidP="00C96534">
      <w:pPr>
        <w:rPr>
          <w:rtl/>
        </w:rPr>
      </w:pPr>
      <w:r>
        <w:rPr>
          <w:rFonts w:hint="eastAsia"/>
          <w:rtl/>
        </w:rPr>
        <w:t>ج</w:t>
      </w:r>
      <w:r>
        <w:rPr>
          <w:rtl/>
        </w:rPr>
        <w:t xml:space="preserve"> ـ </w:t>
      </w:r>
      <w:r w:rsidRPr="00B03047">
        <w:rPr>
          <w:rStyle w:val="rfdBold2"/>
          <w:rtl/>
        </w:rPr>
        <w:t>تقريرات مباحث الأصول</w:t>
      </w:r>
      <w:r>
        <w:rPr>
          <w:rtl/>
        </w:rPr>
        <w:t>: لأستاذه آية الله‏ الميرزا النائيني</w:t>
      </w:r>
      <w:r w:rsidRPr="00C96534">
        <w:rPr>
          <w:rStyle w:val="rfdFootnotenum"/>
          <w:rtl/>
        </w:rPr>
        <w:t>(2)</w:t>
      </w:r>
      <w:r>
        <w:rPr>
          <w:rtl/>
        </w:rPr>
        <w:t>.</w:t>
      </w:r>
    </w:p>
    <w:p w14:paraId="71E9A405" w14:textId="6391B390" w:rsidR="00C96534" w:rsidRDefault="00C96534" w:rsidP="00B03047">
      <w:pPr>
        <w:rPr>
          <w:rtl/>
        </w:rPr>
      </w:pPr>
      <w:r>
        <w:rPr>
          <w:rFonts w:hint="eastAsia"/>
          <w:rtl/>
        </w:rPr>
        <w:t>وكتابة</w:t>
      </w:r>
      <w:r>
        <w:rPr>
          <w:rtl/>
        </w:rPr>
        <w:t xml:space="preserve"> التقريرات الفقهية والأصولية من فنون التدوين المتّبعة في الأوساط</w:t>
      </w:r>
      <w:r w:rsidR="00B03047">
        <w:rPr>
          <w:rFonts w:hint="cs"/>
          <w:rtl/>
        </w:rPr>
        <w:t xml:space="preserve"> </w:t>
      </w:r>
      <w:r>
        <w:rPr>
          <w:rFonts w:hint="eastAsia"/>
          <w:rtl/>
        </w:rPr>
        <w:t>العلمية،</w:t>
      </w:r>
      <w:r>
        <w:rPr>
          <w:rtl/>
        </w:rPr>
        <w:t xml:space="preserve"> ومن السنن الحسنة التي سار عليها السلف الصالح من علمائنا الأبرار؛ إذ يلقون علىٰ حضّار درسهم بحوثهم العالية فقهاً وأصولاً، ويدوّن تلامذتهم ما يلقيه الأستاذ، أو يقرّرون ما يستفيدون من إفادات أستاذه، ثمّ تعرض علىٰ الأستاذ فيقرّهم عليه، وقد يكتب ما </w:t>
      </w:r>
      <w:r>
        <w:rPr>
          <w:rFonts w:hint="eastAsia"/>
          <w:rtl/>
        </w:rPr>
        <w:t>يؤيّد</w:t>
      </w:r>
      <w:r>
        <w:rPr>
          <w:rtl/>
        </w:rPr>
        <w:t xml:space="preserve"> ما كتبه الطالب وقد ينال به درجة الاجتهاد، وقد نشرت الكثير من هذه التقريرات ويوجد منها ما هو مخطوط</w:t>
      </w:r>
      <w:r w:rsidRPr="00C96534">
        <w:rPr>
          <w:rStyle w:val="rfdFootnotenum"/>
          <w:rtl/>
        </w:rPr>
        <w:t>(3)</w:t>
      </w:r>
      <w:r>
        <w:rPr>
          <w:rtl/>
        </w:rPr>
        <w:t>.</w:t>
      </w:r>
    </w:p>
    <w:p w14:paraId="20B59675" w14:textId="77777777" w:rsidR="00C96534" w:rsidRDefault="00C96534" w:rsidP="00C96534">
      <w:pPr>
        <w:pStyle w:val="rfdLine"/>
        <w:rPr>
          <w:rtl/>
        </w:rPr>
      </w:pPr>
      <w:r>
        <w:rPr>
          <w:rtl/>
        </w:rPr>
        <w:t>__________</w:t>
      </w:r>
    </w:p>
    <w:p w14:paraId="3F802A20" w14:textId="4B69243E" w:rsidR="00C96534" w:rsidRDefault="00C96534" w:rsidP="00C96534">
      <w:pPr>
        <w:pStyle w:val="rfdFootnote0"/>
        <w:rPr>
          <w:rtl/>
        </w:rPr>
      </w:pPr>
      <w:r>
        <w:rPr>
          <w:rtl/>
        </w:rPr>
        <w:t>(1) الطبقات (الكرام البررة) 11 / 811.</w:t>
      </w:r>
    </w:p>
    <w:p w14:paraId="32DCDC4D" w14:textId="75F4D6A2" w:rsidR="00C96534" w:rsidRDefault="00C96534" w:rsidP="00C96534">
      <w:pPr>
        <w:pStyle w:val="rfdFootnote0"/>
        <w:rPr>
          <w:rtl/>
        </w:rPr>
      </w:pPr>
      <w:r>
        <w:rPr>
          <w:rtl/>
        </w:rPr>
        <w:t>(2) گنجينه دانشمندان 6 / 161 ـ 162.</w:t>
      </w:r>
    </w:p>
    <w:p w14:paraId="5DFC452C" w14:textId="053219DF" w:rsidR="00C96534" w:rsidRDefault="00C96534" w:rsidP="00C96534">
      <w:pPr>
        <w:pStyle w:val="rfdFootnote0"/>
        <w:rPr>
          <w:rtl/>
        </w:rPr>
      </w:pPr>
      <w:r>
        <w:rPr>
          <w:rtl/>
        </w:rPr>
        <w:t>(3) للتوسّع انظر: الذريعة 4 / 267 وما بعدها.</w:t>
      </w:r>
    </w:p>
    <w:p w14:paraId="346EF689" w14:textId="77777777" w:rsidR="00B03047" w:rsidRDefault="00C96534" w:rsidP="00C96534">
      <w:pPr>
        <w:rPr>
          <w:rtl/>
        </w:rPr>
      </w:pPr>
      <w:r>
        <w:br w:type="page"/>
      </w:r>
    </w:p>
    <w:p w14:paraId="4D44251B" w14:textId="1FF4A3F6" w:rsidR="00C96534" w:rsidRDefault="00C96534" w:rsidP="00B03047">
      <w:pPr>
        <w:pStyle w:val="rfdBold1"/>
        <w:rPr>
          <w:rtl/>
        </w:rPr>
      </w:pPr>
      <w:r>
        <w:rPr>
          <w:rtl/>
        </w:rPr>
        <w:lastRenderedPageBreak/>
        <w:t xml:space="preserve">ثالثاً: معالم المدرسة الفلسفية وأعلامها في حوزة قزوين: </w:t>
      </w:r>
    </w:p>
    <w:p w14:paraId="7E90CDDE" w14:textId="19152060" w:rsidR="00C96534" w:rsidRDefault="00C96534" w:rsidP="00C96534">
      <w:pPr>
        <w:rPr>
          <w:rtl/>
        </w:rPr>
      </w:pPr>
      <w:r>
        <w:rPr>
          <w:rFonts w:hint="eastAsia"/>
          <w:rtl/>
        </w:rPr>
        <w:t>سبقت</w:t>
      </w:r>
      <w:r>
        <w:rPr>
          <w:rtl/>
        </w:rPr>
        <w:t xml:space="preserve"> حوزةَ قزوين العلمية مدرسةٌ فلسفية وعرفانية متكاملة؛ وكان انطلاقها من شيراز ثمّ استقرّت في إصفهان؛ ثمّ انحدر سيل معارفها العالية إلىٰ الحوزات المجاورة، ومنها حوزة قزوين العلمية.</w:t>
      </w:r>
    </w:p>
    <w:p w14:paraId="1436B11E" w14:textId="08E8F820" w:rsidR="00C96534" w:rsidRDefault="00C96534" w:rsidP="00C96534">
      <w:pPr>
        <w:rPr>
          <w:rtl/>
        </w:rPr>
      </w:pPr>
      <w:r>
        <w:rPr>
          <w:rFonts w:hint="eastAsia"/>
          <w:rtl/>
        </w:rPr>
        <w:t>وكان</w:t>
      </w:r>
      <w:r>
        <w:rPr>
          <w:rtl/>
        </w:rPr>
        <w:t xml:space="preserve"> من المنتظر أن تتوسّع وتتجذّر هذه المدرسة العقلية الفلسفية العرفانية والتي شيّد بنيانها كبار الفلاسفة من أمثال الميرداماد (1401 هـ) وصدر الدين الشيرازي (صدر المتألّهين) (ت 1050 هـ) وغيرهما من فلاسفة شيراز وإصفهان</w:t>
      </w:r>
      <w:r w:rsidRPr="00C96534">
        <w:rPr>
          <w:rStyle w:val="rfdFootnotenum"/>
          <w:rtl/>
        </w:rPr>
        <w:t>(1)</w:t>
      </w:r>
      <w:r>
        <w:rPr>
          <w:rtl/>
        </w:rPr>
        <w:t>، وأن يكون لها حضورها الفاعل والمؤثّر في حوزة قزوين العلمية.</w:t>
      </w:r>
    </w:p>
    <w:p w14:paraId="11357BEE" w14:textId="06A75D0F" w:rsidR="00C96534" w:rsidRDefault="00C96534" w:rsidP="00C96534">
      <w:pPr>
        <w:rPr>
          <w:rtl/>
        </w:rPr>
      </w:pPr>
      <w:r>
        <w:rPr>
          <w:rFonts w:hint="eastAsia"/>
          <w:rtl/>
        </w:rPr>
        <w:t>إلّا</w:t>
      </w:r>
      <w:r>
        <w:rPr>
          <w:rtl/>
        </w:rPr>
        <w:t xml:space="preserve"> أنّ ممّا يؤسف له أنّ هذه المدرسة قد منيت بضربات موجعة قاسية عرفت في بعض كتب التراجم بـ: (مقتلة الفلاسفة في قزوين)؛ ينقل العلّامة الطهراني في </w:t>
      </w:r>
      <w:r w:rsidRPr="00B03047">
        <w:rPr>
          <w:rStyle w:val="rfdBold2"/>
          <w:rtl/>
        </w:rPr>
        <w:t>الطبقات</w:t>
      </w:r>
      <w:r>
        <w:rPr>
          <w:rtl/>
        </w:rPr>
        <w:t xml:space="preserve"> ضمن ترجمة المير غياث الدين بن المير صدر الدين الثالث محمّد الحسيني الدشتكي الشيرازي الشهير بـ: (</w:t>
      </w:r>
      <w:r>
        <w:rPr>
          <w:rFonts w:hint="eastAsia"/>
          <w:rtl/>
        </w:rPr>
        <w:t>منصور</w:t>
      </w:r>
      <w:r>
        <w:rPr>
          <w:rtl/>
        </w:rPr>
        <w:t xml:space="preserve"> الدشتكي الثاني) المتوفّىٰ سنة (948 هـ)، عن إسكندر المنشئ صاحب كتاب </w:t>
      </w:r>
      <w:r w:rsidRPr="00B03047">
        <w:rPr>
          <w:rStyle w:val="rfdBold2"/>
          <w:rtl/>
        </w:rPr>
        <w:t>عالم آرا</w:t>
      </w:r>
      <w:r>
        <w:rPr>
          <w:rtl/>
        </w:rPr>
        <w:t xml:space="preserve">، قال: «كانت الصدارة في عهد الشاه طهماسب بيد عالـمَين هما: المير نعمة الله‏ الحلّي، والمير قوام الدين حسن، فلمّا مات قوام الدين قام مقامه المير غياث الدين منصور الشيرازي (المترجم له) ولمخالفة نعمة الله‏ الحلّي مع علي بن عبد العالي الكركي وتقرّبه لإبراهيم القطيفي، انعزل نعمة الله‏ وذهب إلىٰ الحلّة، وانفرد غياث الدين منصور بالصدارة، لكنّ الشيخ علي عارضه أيضاً فقام الشاه بعزل غياث الدين أيضاً ونصب مكانه معزّ الدين محمّد </w:t>
      </w:r>
      <w:r>
        <w:rPr>
          <w:rFonts w:hint="eastAsia"/>
          <w:rtl/>
        </w:rPr>
        <w:t>الإصفهاني،</w:t>
      </w:r>
      <w:r>
        <w:rPr>
          <w:rtl/>
        </w:rPr>
        <w:t xml:space="preserve"> فذهب إلىٰ شيراز من غير رخصة...»</w:t>
      </w:r>
      <w:r w:rsidRPr="00C96534">
        <w:rPr>
          <w:rStyle w:val="rfdFootnotenum"/>
          <w:rtl/>
        </w:rPr>
        <w:t>(2)</w:t>
      </w:r>
      <w:r>
        <w:rPr>
          <w:rtl/>
        </w:rPr>
        <w:t>.</w:t>
      </w:r>
    </w:p>
    <w:p w14:paraId="1F4869EB" w14:textId="77777777" w:rsidR="00C96534" w:rsidRDefault="00C96534" w:rsidP="00C96534">
      <w:pPr>
        <w:pStyle w:val="rfdLine"/>
        <w:rPr>
          <w:rtl/>
        </w:rPr>
      </w:pPr>
      <w:r>
        <w:rPr>
          <w:rtl/>
        </w:rPr>
        <w:t>__________</w:t>
      </w:r>
    </w:p>
    <w:p w14:paraId="6FD86847" w14:textId="30A838CE" w:rsidR="00C96534" w:rsidRDefault="00C96534" w:rsidP="00C96534">
      <w:pPr>
        <w:pStyle w:val="rfdFootnote0"/>
        <w:rPr>
          <w:rtl/>
        </w:rPr>
      </w:pPr>
      <w:r>
        <w:rPr>
          <w:rtl/>
        </w:rPr>
        <w:t>(1) للتوسّع انظر: تاريخ الحوزات العلمية، تاريخ حوزة إصفهان 7 / 383 وما بعدها.</w:t>
      </w:r>
    </w:p>
    <w:p w14:paraId="5C254F26" w14:textId="1BAEDA3D" w:rsidR="00C96534" w:rsidRDefault="00C96534" w:rsidP="00C96534">
      <w:pPr>
        <w:pStyle w:val="rfdFootnote0"/>
        <w:rPr>
          <w:rtl/>
        </w:rPr>
      </w:pPr>
      <w:r>
        <w:rPr>
          <w:rtl/>
        </w:rPr>
        <w:t>(2) انظر: طبقات أعلام الشيعة (إحياء الداثر) 7 / 255 ـ 256 الهامش.</w:t>
      </w:r>
    </w:p>
    <w:p w14:paraId="2C5A88B4" w14:textId="77777777" w:rsidR="00B03047" w:rsidRDefault="00C96534" w:rsidP="00C96534">
      <w:pPr>
        <w:rPr>
          <w:rtl/>
        </w:rPr>
      </w:pPr>
      <w:r>
        <w:br w:type="page"/>
      </w:r>
    </w:p>
    <w:p w14:paraId="4A505154" w14:textId="283B3ED4" w:rsidR="00C96534" w:rsidRDefault="00C96534" w:rsidP="00C96534">
      <w:pPr>
        <w:rPr>
          <w:rtl/>
        </w:rPr>
      </w:pPr>
      <w:r>
        <w:rPr>
          <w:rtl/>
        </w:rPr>
        <w:lastRenderedPageBreak/>
        <w:t xml:space="preserve">ويضيف محقّق كتاب </w:t>
      </w:r>
      <w:r w:rsidRPr="00B03047">
        <w:rPr>
          <w:rStyle w:val="rfdBold2"/>
          <w:rtl/>
        </w:rPr>
        <w:t>الطبقات</w:t>
      </w:r>
      <w:r>
        <w:rPr>
          <w:rtl/>
        </w:rPr>
        <w:t xml:space="preserve"> في هامش الصفحة بعض التوضيحات فيقول: «ولمّا استقرّ الحكم الصفوي في أوّل القرن العاشر، بدأت التحفّظات المتزمّتة السنّية تظهر من جانبهم تجاه التشيّع وآراءها الفلسفية شيئاً فشيئاً، فكانوا يستخدمون القضاة وشيوخ الإسلام للبلاد من ب</w:t>
      </w:r>
      <w:r>
        <w:rPr>
          <w:rFonts w:hint="eastAsia"/>
          <w:rtl/>
        </w:rPr>
        <w:t>ين</w:t>
      </w:r>
      <w:r>
        <w:rPr>
          <w:rtl/>
        </w:rPr>
        <w:t xml:space="preserve"> الفقهاء الأخباريّين، وأكثرهم من المهاجرين من البلاد العثمانية، بعيدين عن الأصول العقلية لمذاهب الشيعة في إيران</w:t>
      </w:r>
      <w:r w:rsidRPr="00C96534">
        <w:rPr>
          <w:rStyle w:val="rfdFootnotenum"/>
          <w:rtl/>
        </w:rPr>
        <w:t>(1)</w:t>
      </w:r>
      <w:r>
        <w:rPr>
          <w:rtl/>
        </w:rPr>
        <w:t>، وكان قصدهم من ذلك كبت الاتّجاهات الفلسفية التي كانت تظهر من حين لآخر في قزوين وشيراز وقبلها في سبزوار وبعدها في كاشان وغيرها؛ وأو</w:t>
      </w:r>
      <w:r>
        <w:rPr>
          <w:rFonts w:hint="eastAsia"/>
          <w:rtl/>
        </w:rPr>
        <w:t>ّل</w:t>
      </w:r>
      <w:r>
        <w:rPr>
          <w:rtl/>
        </w:rPr>
        <w:t xml:space="preserve"> اصطدام بين الفقهاء والفلاسفة نراه فيما حصل بين علي بن عبد العالي الكركي وبين غياث الدين منصور الفيلسوف المترجم له، فقد عزل عن الوزارة تحت ضغط من الكركي المتحفّظ، ثمّ جاء دور إسماعيل الثاني حكم (984 ـ 985 هـ) فرجع إلىٰ تسنّن آبائه علناً، ثمّ جاء الشا</w:t>
      </w:r>
      <w:r>
        <w:rPr>
          <w:rFonts w:hint="eastAsia"/>
          <w:rtl/>
        </w:rPr>
        <w:t>ه</w:t>
      </w:r>
      <w:r>
        <w:rPr>
          <w:rtl/>
        </w:rPr>
        <w:t xml:space="preserve"> عبّاس الأوّل حكم (996 ـ 1038 هـ) وقام بانقلاب عسكري عام (1002 هـ) وطرد الصوفية وذوي الميول الفلسفية عن الجيش، وقام بمقتلة عظيمة في فلاسفة قزوين ومكاتبها، وبعد مقتلة قزوين نقل الشاه العاصمة منها إلىٰ إصفهان، وسلّط الأخباريّين علىٰ الفلاسفة وأسّس م</w:t>
      </w:r>
      <w:r>
        <w:rPr>
          <w:rFonts w:hint="eastAsia"/>
          <w:rtl/>
        </w:rPr>
        <w:t>حاكم</w:t>
      </w:r>
      <w:r>
        <w:rPr>
          <w:rtl/>
        </w:rPr>
        <w:t xml:space="preserve"> لتفتيش العقائد...»</w:t>
      </w:r>
      <w:r w:rsidRPr="00C96534">
        <w:rPr>
          <w:rStyle w:val="rfdFootnotenum"/>
          <w:rtl/>
        </w:rPr>
        <w:t>(2)</w:t>
      </w:r>
      <w:r>
        <w:rPr>
          <w:rtl/>
        </w:rPr>
        <w:t>.</w:t>
      </w:r>
    </w:p>
    <w:p w14:paraId="5F69CE39" w14:textId="2952D5F0" w:rsidR="00C96534" w:rsidRDefault="00C96534" w:rsidP="00B03047">
      <w:pPr>
        <w:rPr>
          <w:rtl/>
        </w:rPr>
      </w:pPr>
      <w:r>
        <w:rPr>
          <w:rFonts w:hint="eastAsia"/>
          <w:rtl/>
        </w:rPr>
        <w:t>ويقول</w:t>
      </w:r>
      <w:r>
        <w:rPr>
          <w:rtl/>
        </w:rPr>
        <w:t xml:space="preserve"> الطهراني أيضاً في ترجمة خليل القزويني ابن الغازي (ت 1089 هـ): «ولد بقزوين وبها توفّي... هاجر إلىٰ مكّة ثمّ رجع وسكن قزوين، وله</w:t>
      </w:r>
      <w:r w:rsidR="00B03047">
        <w:rPr>
          <w:rFonts w:hint="cs"/>
          <w:rtl/>
        </w:rPr>
        <w:t xml:space="preserve"> </w:t>
      </w:r>
      <w:r>
        <w:rPr>
          <w:rFonts w:hint="eastAsia"/>
          <w:rtl/>
        </w:rPr>
        <w:t>أقاصيص</w:t>
      </w:r>
      <w:r>
        <w:rPr>
          <w:rtl/>
        </w:rPr>
        <w:t xml:space="preserve"> ضدّ حكّام قزوين وطهران في تحريمه صلاة الجمعة في حال غيبة المعصوم، وكان مع ذلك أخباريّاً منكراً للاجتهاد والحكمة والتصوّف...».</w:t>
      </w:r>
    </w:p>
    <w:p w14:paraId="791943D6" w14:textId="5326CFE4" w:rsidR="00C96534" w:rsidRDefault="00C96534" w:rsidP="00C96534">
      <w:pPr>
        <w:rPr>
          <w:rtl/>
        </w:rPr>
      </w:pPr>
      <w:r>
        <w:rPr>
          <w:rFonts w:hint="eastAsia"/>
          <w:rtl/>
        </w:rPr>
        <w:t>وقال</w:t>
      </w:r>
      <w:r>
        <w:rPr>
          <w:rtl/>
        </w:rPr>
        <w:t xml:space="preserve"> الطهراني: «أقول: وتحريمه الجمعة التي أدّت إلىٰ عزله وكذلك تأليفاته</w:t>
      </w:r>
    </w:p>
    <w:p w14:paraId="79AD1014" w14:textId="77777777" w:rsidR="00C96534" w:rsidRDefault="00C96534" w:rsidP="00C96534">
      <w:pPr>
        <w:pStyle w:val="rfdLine"/>
        <w:rPr>
          <w:rtl/>
        </w:rPr>
      </w:pPr>
      <w:r>
        <w:rPr>
          <w:rtl/>
        </w:rPr>
        <w:t>__________</w:t>
      </w:r>
    </w:p>
    <w:p w14:paraId="5F6C2B63" w14:textId="4B25174E" w:rsidR="00C96534" w:rsidRDefault="00C96534" w:rsidP="00C96534">
      <w:pPr>
        <w:pStyle w:val="rfdFootnote0"/>
        <w:rPr>
          <w:rtl/>
        </w:rPr>
      </w:pPr>
      <w:r>
        <w:rPr>
          <w:rtl/>
        </w:rPr>
        <w:t>(1) للتوسّع انظر: رياض العلماء 3 / 90.</w:t>
      </w:r>
    </w:p>
    <w:p w14:paraId="53C95938" w14:textId="1B11342C" w:rsidR="00C96534" w:rsidRDefault="00C96534" w:rsidP="00C96534">
      <w:pPr>
        <w:pStyle w:val="rfdFootnote0"/>
        <w:rPr>
          <w:rtl/>
        </w:rPr>
      </w:pPr>
      <w:r>
        <w:rPr>
          <w:rtl/>
        </w:rPr>
        <w:t>(2) طبقات أعلام الشيعة (إحياء الداثر) 4 / 255 ـ 256 هامش رقم (1).</w:t>
      </w:r>
    </w:p>
    <w:p w14:paraId="326D02B0" w14:textId="77777777" w:rsidR="00B03047" w:rsidRDefault="00C96534" w:rsidP="00C96534">
      <w:pPr>
        <w:rPr>
          <w:rtl/>
        </w:rPr>
      </w:pPr>
      <w:r>
        <w:br w:type="page"/>
      </w:r>
    </w:p>
    <w:p w14:paraId="24E641CF" w14:textId="7B6E5E90" w:rsidR="00C96534" w:rsidRDefault="00C96534" w:rsidP="00B03047">
      <w:pPr>
        <w:pStyle w:val="rfdNormal0"/>
        <w:rPr>
          <w:rtl/>
        </w:rPr>
      </w:pPr>
      <w:r>
        <w:rPr>
          <w:rtl/>
        </w:rPr>
        <w:lastRenderedPageBreak/>
        <w:t>الأصولية والفلسفية يجعلنا نشكّ؛ هل إنّ تظاهره بالأخبارية أيضاً كان تقية منه</w:t>
      </w:r>
      <w:r w:rsidR="00B03047">
        <w:rPr>
          <w:rFonts w:hint="cs"/>
          <w:rtl/>
        </w:rPr>
        <w:t xml:space="preserve"> </w:t>
      </w:r>
      <w:r>
        <w:rPr>
          <w:rFonts w:hint="eastAsia"/>
          <w:rtl/>
        </w:rPr>
        <w:t>وتماشياً</w:t>
      </w:r>
      <w:r>
        <w:rPr>
          <w:rtl/>
        </w:rPr>
        <w:t xml:space="preserve"> مع الحكومة التي كانت تعارض الفلاسفة وحريّة الاجتهاد؟»</w:t>
      </w:r>
      <w:r w:rsidRPr="00C96534">
        <w:rPr>
          <w:rStyle w:val="rfdFootnotenum"/>
          <w:rtl/>
        </w:rPr>
        <w:t>(1)</w:t>
      </w:r>
      <w:r>
        <w:rPr>
          <w:rtl/>
        </w:rPr>
        <w:t>.</w:t>
      </w:r>
    </w:p>
    <w:p w14:paraId="3077773E" w14:textId="6D55C101" w:rsidR="00C96534" w:rsidRDefault="00C96534" w:rsidP="00C96534">
      <w:pPr>
        <w:rPr>
          <w:rtl/>
        </w:rPr>
      </w:pPr>
      <w:r>
        <w:rPr>
          <w:rFonts w:hint="eastAsia"/>
          <w:rtl/>
        </w:rPr>
        <w:t>واستمرّ</w:t>
      </w:r>
      <w:r>
        <w:rPr>
          <w:rtl/>
        </w:rPr>
        <w:t xml:space="preserve"> الضغط علىٰ العرفان والتصوّف الذي بدأت به الحكومة الصفوية منذ مقتلة الفلاسفة بقزوين سنة (1002 هـ) ولم ينتهِ هذا الاضطهاد للفلاسفة مع انتهاء الدولة الصفوية وسقوطها سنة (1135 هـ) بيد الأفغان، بل ازداد مع تسلّط الأتراك الأفشارية في حكومة نادر شاه</w:t>
      </w:r>
      <w:r w:rsidRPr="00C96534">
        <w:rPr>
          <w:rStyle w:val="rfdFootnotenum"/>
          <w:rtl/>
        </w:rPr>
        <w:t>(2)</w:t>
      </w:r>
      <w:r>
        <w:rPr>
          <w:rtl/>
        </w:rPr>
        <w:t>.</w:t>
      </w:r>
    </w:p>
    <w:p w14:paraId="4613D9B9" w14:textId="6A32E68B" w:rsidR="00C96534" w:rsidRDefault="00C96534" w:rsidP="00B03047">
      <w:pPr>
        <w:rPr>
          <w:rtl/>
        </w:rPr>
      </w:pPr>
      <w:r>
        <w:rPr>
          <w:rFonts w:hint="eastAsia"/>
          <w:rtl/>
        </w:rPr>
        <w:t>واستأنفت</w:t>
      </w:r>
      <w:r>
        <w:rPr>
          <w:rtl/>
        </w:rPr>
        <w:t xml:space="preserve"> المدرسة الفلسفية نشاطها في طهران في ظلّ الدولة القاجارية كما</w:t>
      </w:r>
      <w:r w:rsidR="00B03047">
        <w:rPr>
          <w:rFonts w:hint="cs"/>
          <w:rtl/>
        </w:rPr>
        <w:t xml:space="preserve"> </w:t>
      </w:r>
      <w:r>
        <w:rPr>
          <w:rFonts w:hint="eastAsia"/>
          <w:rtl/>
        </w:rPr>
        <w:t>سوف</w:t>
      </w:r>
      <w:r>
        <w:rPr>
          <w:rtl/>
        </w:rPr>
        <w:t xml:space="preserve"> يأتينا الحديث عن ذلك.</w:t>
      </w:r>
    </w:p>
    <w:p w14:paraId="2394A28B" w14:textId="7550E6FB" w:rsidR="00C96534" w:rsidRDefault="00C96534" w:rsidP="00B03047">
      <w:pPr>
        <w:rPr>
          <w:rtl/>
        </w:rPr>
      </w:pPr>
      <w:r>
        <w:rPr>
          <w:rFonts w:hint="eastAsia"/>
          <w:rtl/>
        </w:rPr>
        <w:t>وقد</w:t>
      </w:r>
      <w:r>
        <w:rPr>
          <w:rtl/>
        </w:rPr>
        <w:t xml:space="preserve"> يكون لبعض المشاحنات والسجالات العلمية بين المدرستين؛ المدرسة</w:t>
      </w:r>
      <w:r w:rsidR="00B03047">
        <w:rPr>
          <w:rFonts w:hint="cs"/>
          <w:rtl/>
        </w:rPr>
        <w:t xml:space="preserve"> </w:t>
      </w:r>
      <w:r>
        <w:rPr>
          <w:rFonts w:hint="eastAsia"/>
          <w:rtl/>
        </w:rPr>
        <w:t>الدشتكية،</w:t>
      </w:r>
      <w:r>
        <w:rPr>
          <w:rtl/>
        </w:rPr>
        <w:t xml:space="preserve"> والمدرسة الدوانية، والتي جرت في أوائل العصر الصفوي وانتهت</w:t>
      </w:r>
      <w:r w:rsidR="00B03047">
        <w:rPr>
          <w:rFonts w:hint="cs"/>
          <w:rtl/>
        </w:rPr>
        <w:t xml:space="preserve"> </w:t>
      </w:r>
      <w:r>
        <w:rPr>
          <w:rFonts w:hint="eastAsia"/>
          <w:rtl/>
        </w:rPr>
        <w:t>بمجيء</w:t>
      </w:r>
      <w:r>
        <w:rPr>
          <w:rtl/>
        </w:rPr>
        <w:t xml:space="preserve"> الملّا صدرا الشيرازي (ت 1050 هـ) أثر في انكماش المدرسة الفلسفية في</w:t>
      </w:r>
      <w:r w:rsidR="00B03047">
        <w:rPr>
          <w:rFonts w:hint="cs"/>
          <w:rtl/>
        </w:rPr>
        <w:t xml:space="preserve"> </w:t>
      </w:r>
      <w:r>
        <w:rPr>
          <w:rFonts w:hint="eastAsia"/>
          <w:rtl/>
        </w:rPr>
        <w:t>الحوزات</w:t>
      </w:r>
      <w:r>
        <w:rPr>
          <w:rtl/>
        </w:rPr>
        <w:t xml:space="preserve"> العلمية، ومنها حوزة قزوين</w:t>
      </w:r>
      <w:r w:rsidRPr="00C96534">
        <w:rPr>
          <w:rStyle w:val="rfdFootnotenum"/>
          <w:rtl/>
        </w:rPr>
        <w:t>(3)</w:t>
      </w:r>
      <w:r>
        <w:rPr>
          <w:rtl/>
        </w:rPr>
        <w:t>.</w:t>
      </w:r>
    </w:p>
    <w:p w14:paraId="182C84D1" w14:textId="4E6E19BD" w:rsidR="00C96534" w:rsidRDefault="00C96534" w:rsidP="00C96534">
      <w:pPr>
        <w:rPr>
          <w:rtl/>
        </w:rPr>
      </w:pPr>
      <w:r>
        <w:rPr>
          <w:rFonts w:hint="eastAsia"/>
          <w:rtl/>
        </w:rPr>
        <w:t>يقول</w:t>
      </w:r>
      <w:r>
        <w:rPr>
          <w:rtl/>
        </w:rPr>
        <w:t xml:space="preserve"> الشيخ الطهراني في ترجمة محمّد الدواني جلال الدين أسعد الدواني (ت 908 هـ): «وقد ذكرنا أكثر مؤلّفاته في </w:t>
      </w:r>
      <w:r w:rsidRPr="00B03047">
        <w:rPr>
          <w:rStyle w:val="rfdBold2"/>
          <w:rtl/>
        </w:rPr>
        <w:t>الذريعة</w:t>
      </w:r>
      <w:r>
        <w:rPr>
          <w:rtl/>
        </w:rPr>
        <w:t xml:space="preserve">... وكانت أكثرها معرضاً للجدل والمناقشات بين مدرسته ـ الدواني ـ ومدرسة الدشتكي وتلامذتهما حتىٰ أواسط القرن الحادي عشر، فمنها شرحه علىٰ </w:t>
      </w:r>
      <w:r w:rsidRPr="00B03047">
        <w:rPr>
          <w:rStyle w:val="rfdBold2"/>
          <w:rtl/>
        </w:rPr>
        <w:t>هياك</w:t>
      </w:r>
      <w:r w:rsidRPr="00B03047">
        <w:rPr>
          <w:rStyle w:val="rfdBold2"/>
          <w:rFonts w:hint="eastAsia"/>
          <w:rtl/>
        </w:rPr>
        <w:t>ل</w:t>
      </w:r>
      <w:r w:rsidRPr="00B03047">
        <w:rPr>
          <w:rStyle w:val="rfdBold2"/>
          <w:rtl/>
        </w:rPr>
        <w:t xml:space="preserve"> النور</w:t>
      </w:r>
      <w:r>
        <w:rPr>
          <w:rtl/>
        </w:rPr>
        <w:t xml:space="preserve">، للسهروردي، سمّاه </w:t>
      </w:r>
      <w:r w:rsidRPr="00B03047">
        <w:rPr>
          <w:rStyle w:val="rfdBold2"/>
          <w:rtl/>
        </w:rPr>
        <w:t>شواكل الحور</w:t>
      </w:r>
      <w:r>
        <w:rPr>
          <w:rtl/>
        </w:rPr>
        <w:t xml:space="preserve">؛ وبما أنّ الدواني كان قد أورد في شرحه هذا اعتراضات قشرية سنّية علىٰ السهروردي، قام منصور الدشتكي (ت 948 هـ) بردّه في شرح سمّاه </w:t>
      </w:r>
      <w:r w:rsidRPr="00B03047">
        <w:rPr>
          <w:rStyle w:val="rfdBold2"/>
          <w:rtl/>
        </w:rPr>
        <w:t>إشراق</w:t>
      </w:r>
    </w:p>
    <w:p w14:paraId="0F292CF2" w14:textId="77777777" w:rsidR="00C96534" w:rsidRDefault="00C96534" w:rsidP="00C96534">
      <w:pPr>
        <w:pStyle w:val="rfdLine"/>
        <w:rPr>
          <w:rtl/>
        </w:rPr>
      </w:pPr>
      <w:r>
        <w:rPr>
          <w:rtl/>
        </w:rPr>
        <w:t>__________</w:t>
      </w:r>
    </w:p>
    <w:p w14:paraId="58AFA589" w14:textId="2ADB076F" w:rsidR="00C96534" w:rsidRDefault="00C96534" w:rsidP="00C96534">
      <w:pPr>
        <w:pStyle w:val="rfdFootnote0"/>
        <w:rPr>
          <w:rtl/>
        </w:rPr>
      </w:pPr>
      <w:r>
        <w:rPr>
          <w:rtl/>
        </w:rPr>
        <w:t>(1) طبقات أعلام الشيعة (الروضة النضرة) 8 / 204.</w:t>
      </w:r>
    </w:p>
    <w:p w14:paraId="656E5BE6" w14:textId="27D2783C" w:rsidR="00C96534" w:rsidRDefault="00C96534" w:rsidP="00C96534">
      <w:pPr>
        <w:pStyle w:val="rfdFootnote0"/>
        <w:rPr>
          <w:rtl/>
        </w:rPr>
      </w:pPr>
      <w:r>
        <w:rPr>
          <w:rtl/>
        </w:rPr>
        <w:t>(2) المصدر نفسه؛ طبقات أعلام الشيعة (الكواكب المنتثرة) 6 / المقدّمة: 14ـ15 هامش رقم 1.</w:t>
      </w:r>
    </w:p>
    <w:p w14:paraId="55C86C4E" w14:textId="17FF44EB" w:rsidR="00C96534" w:rsidRDefault="00C96534" w:rsidP="00C96534">
      <w:pPr>
        <w:pStyle w:val="rfdFootnote0"/>
        <w:rPr>
          <w:rtl/>
        </w:rPr>
      </w:pPr>
      <w:r>
        <w:rPr>
          <w:rtl/>
        </w:rPr>
        <w:t>(3) طبقات أعلام الشيعة (إحياء الداثر) 7 / 256 بتصرّف.</w:t>
      </w:r>
    </w:p>
    <w:p w14:paraId="12E17ECC" w14:textId="77777777" w:rsidR="00B03047" w:rsidRDefault="00C96534" w:rsidP="00C96534">
      <w:pPr>
        <w:rPr>
          <w:rtl/>
        </w:rPr>
      </w:pPr>
      <w:r>
        <w:br w:type="page"/>
      </w:r>
    </w:p>
    <w:p w14:paraId="4D33C4F9" w14:textId="6FCA0AFC" w:rsidR="00C96534" w:rsidRDefault="00C96534" w:rsidP="00B03047">
      <w:pPr>
        <w:pStyle w:val="rfdNormal0"/>
        <w:rPr>
          <w:rtl/>
        </w:rPr>
      </w:pPr>
      <w:r w:rsidRPr="00B03047">
        <w:rPr>
          <w:rStyle w:val="rfdBold2"/>
          <w:rtl/>
        </w:rPr>
        <w:lastRenderedPageBreak/>
        <w:t>هياكل النور عن ظلمات شواكل الغرور</w:t>
      </w:r>
      <w:r>
        <w:rPr>
          <w:rtl/>
        </w:rPr>
        <w:t>، ودافع عن غنوص</w:t>
      </w:r>
      <w:r w:rsidRPr="00C96534">
        <w:rPr>
          <w:rStyle w:val="rfdFootnotenum"/>
          <w:rtl/>
        </w:rPr>
        <w:t>(1)</w:t>
      </w:r>
      <w:r>
        <w:rPr>
          <w:rtl/>
        </w:rPr>
        <w:t xml:space="preserve"> السهروردي. وكذا كان الحال في شروح ألّفها الدواني علىٰ بعض الكتب الفلسفية المدرسية </w:t>
      </w:r>
      <w:r w:rsidRPr="00B03047">
        <w:rPr>
          <w:rStyle w:val="rfdBold2"/>
          <w:rtl/>
        </w:rPr>
        <w:t>كالتجريد والمطالع</w:t>
      </w:r>
      <w:r>
        <w:rPr>
          <w:rtl/>
        </w:rPr>
        <w:t xml:space="preserve">؛ فلمّا كتب الحاشية القديمة عارضها صدر الدين الدشتكي، فكتب الدواني </w:t>
      </w:r>
      <w:r w:rsidRPr="00B03047">
        <w:rPr>
          <w:rStyle w:val="rfdBold2"/>
          <w:rtl/>
        </w:rPr>
        <w:t>الحاشية الجديدة</w:t>
      </w:r>
      <w:r>
        <w:rPr>
          <w:rtl/>
        </w:rPr>
        <w:t>، وعارضها الدش</w:t>
      </w:r>
      <w:r>
        <w:rPr>
          <w:rFonts w:hint="eastAsia"/>
          <w:rtl/>
        </w:rPr>
        <w:t>تكي</w:t>
      </w:r>
      <w:r>
        <w:rPr>
          <w:rtl/>
        </w:rPr>
        <w:t xml:space="preserve"> أيضاً فكتب </w:t>
      </w:r>
      <w:r w:rsidRPr="00B03047">
        <w:rPr>
          <w:rStyle w:val="rfdBold2"/>
          <w:rtl/>
        </w:rPr>
        <w:t>الأجّد</w:t>
      </w:r>
      <w:r>
        <w:rPr>
          <w:rtl/>
        </w:rPr>
        <w:t xml:space="preserve">، فسميّت </w:t>
      </w:r>
      <w:r w:rsidRPr="00B03047">
        <w:rPr>
          <w:rStyle w:val="rfdBold2"/>
          <w:rtl/>
        </w:rPr>
        <w:t>بالطبقات الجلالية</w:t>
      </w:r>
      <w:r>
        <w:rPr>
          <w:rtl/>
        </w:rPr>
        <w:t xml:space="preserve"> للدواني، </w:t>
      </w:r>
      <w:r w:rsidRPr="00B03047">
        <w:rPr>
          <w:rStyle w:val="rfdBold2"/>
          <w:rtl/>
        </w:rPr>
        <w:t>والطبقات الصدرية</w:t>
      </w:r>
      <w:r>
        <w:rPr>
          <w:rtl/>
        </w:rPr>
        <w:t xml:space="preserve"> للدشتكي.</w:t>
      </w:r>
    </w:p>
    <w:p w14:paraId="0FD0F81A" w14:textId="5CECF332" w:rsidR="00C96534" w:rsidRDefault="00C96534" w:rsidP="00B03047">
      <w:pPr>
        <w:rPr>
          <w:rtl/>
        </w:rPr>
      </w:pPr>
      <w:r>
        <w:rPr>
          <w:rFonts w:hint="eastAsia"/>
          <w:rtl/>
        </w:rPr>
        <w:t>وقام</w:t>
      </w:r>
      <w:r>
        <w:rPr>
          <w:rtl/>
        </w:rPr>
        <w:t xml:space="preserve"> تلامذة المدرستين (الدواني والدشتكي) بعدهما كلّ يدافع عن أستاذه</w:t>
      </w:r>
      <w:r w:rsidR="00B03047">
        <w:rPr>
          <w:rFonts w:hint="cs"/>
          <w:rtl/>
        </w:rPr>
        <w:t xml:space="preserve"> </w:t>
      </w:r>
      <w:r>
        <w:rPr>
          <w:rFonts w:hint="eastAsia"/>
          <w:rtl/>
        </w:rPr>
        <w:t xml:space="preserve">ومكتبه، </w:t>
      </w:r>
      <w:r>
        <w:rPr>
          <w:rtl/>
        </w:rPr>
        <w:t>حتّىٰ جاء ملّا صدرا الشيرازي (ت 1050 هـ) وأبدل الفلسفة النورية</w:t>
      </w:r>
      <w:r w:rsidR="00B03047">
        <w:rPr>
          <w:rFonts w:hint="cs"/>
          <w:rtl/>
        </w:rPr>
        <w:t xml:space="preserve"> </w:t>
      </w:r>
      <w:r>
        <w:rPr>
          <w:rFonts w:hint="eastAsia"/>
          <w:rtl/>
        </w:rPr>
        <w:t>السهروردية</w:t>
      </w:r>
      <w:r>
        <w:rPr>
          <w:rtl/>
        </w:rPr>
        <w:t xml:space="preserve"> بالفلسفة الوجودية والحركة الجوهرية...»</w:t>
      </w:r>
      <w:r w:rsidRPr="00C96534">
        <w:rPr>
          <w:rStyle w:val="rfdFootnotenum"/>
          <w:rtl/>
        </w:rPr>
        <w:t>(2)</w:t>
      </w:r>
      <w:r>
        <w:rPr>
          <w:rtl/>
        </w:rPr>
        <w:t>.</w:t>
      </w:r>
    </w:p>
    <w:p w14:paraId="5ECAA6E1" w14:textId="2791C991" w:rsidR="00C96534" w:rsidRDefault="00C96534" w:rsidP="00C96534">
      <w:pPr>
        <w:rPr>
          <w:rtl/>
        </w:rPr>
      </w:pPr>
      <w:r>
        <w:rPr>
          <w:rFonts w:hint="eastAsia"/>
          <w:rtl/>
        </w:rPr>
        <w:t>وخلاصة</w:t>
      </w:r>
      <w:r>
        <w:rPr>
          <w:rtl/>
        </w:rPr>
        <w:t xml:space="preserve"> ما انتهت إليه المدرسة الفلسفية والدرس الفلسفي في إيران يوجزه لنا المحقّق الطهراني وهو يتحدّث عن شيراز ومدرستها العلمية ومن ينتسب إليها من الأعلام فيقول ـ ما ملخّصه ـ: «شيراز بلدة جنوب إيران، توسّعت معالمها حتّىٰ صارت في عهد عضد الدولة البويهية م</w:t>
      </w:r>
      <w:r>
        <w:rPr>
          <w:rFonts w:hint="eastAsia"/>
          <w:rtl/>
        </w:rPr>
        <w:t>ركزاً</w:t>
      </w:r>
      <w:r>
        <w:rPr>
          <w:rtl/>
        </w:rPr>
        <w:t xml:space="preserve"> علميّاً له مكتبة عظيمة استفاد منها مسكويه الفيلسوف المؤرّخ الرازي (320 ـ 421 هـ)... وكانت شيراز من مراكز العرفان الغنوصي الإسلامي وزادت المزارات والخانقات فيها عن الخمسمائة، ولذلك كانت تسمّىٰ: (برج الأولياء)»</w:t>
      </w:r>
      <w:r w:rsidRPr="00C96534">
        <w:rPr>
          <w:rStyle w:val="rfdFootnotenum"/>
          <w:rtl/>
        </w:rPr>
        <w:t>(3)</w:t>
      </w:r>
      <w:r>
        <w:rPr>
          <w:rtl/>
        </w:rPr>
        <w:t>.</w:t>
      </w:r>
    </w:p>
    <w:p w14:paraId="1F70F0BD" w14:textId="426D2FA9" w:rsidR="00C96534" w:rsidRDefault="00C96534" w:rsidP="00C96534">
      <w:pPr>
        <w:rPr>
          <w:rtl/>
        </w:rPr>
      </w:pPr>
      <w:r>
        <w:rPr>
          <w:rFonts w:hint="eastAsia"/>
          <w:rtl/>
        </w:rPr>
        <w:t>وفي</w:t>
      </w:r>
      <w:r>
        <w:rPr>
          <w:rtl/>
        </w:rPr>
        <w:t xml:space="preserve"> القرن العاشر ازدهرت فيها مدرستان إشراقيّتان: </w:t>
      </w:r>
    </w:p>
    <w:p w14:paraId="61B5511E" w14:textId="77777777" w:rsidR="00C96534" w:rsidRDefault="00C96534" w:rsidP="00C96534">
      <w:pPr>
        <w:pStyle w:val="rfdLine"/>
        <w:rPr>
          <w:rtl/>
        </w:rPr>
      </w:pPr>
      <w:r>
        <w:rPr>
          <w:rtl/>
        </w:rPr>
        <w:t>__________</w:t>
      </w:r>
    </w:p>
    <w:p w14:paraId="32ED150A" w14:textId="4B5843FF" w:rsidR="00C96534" w:rsidRDefault="00C96534" w:rsidP="00C96534">
      <w:pPr>
        <w:pStyle w:val="rfdFootnote0"/>
        <w:rPr>
          <w:rtl/>
        </w:rPr>
      </w:pPr>
      <w:r>
        <w:rPr>
          <w:rtl/>
        </w:rPr>
        <w:t>(1) الغنوص: نزعة فكرية ترمي إلىٰ مزج الفلسفة بالدين، وتشتمل علىٰ طائفة من الآراء المظنون بها علىٰ غير أهلها. وهي في أصلها كلمة غير عربية. انظر: موسوعة الفلسفة 2 / 86 وما بعدها، الغنوصية.</w:t>
      </w:r>
    </w:p>
    <w:p w14:paraId="4C4CF7ED" w14:textId="4CD3695F" w:rsidR="00C96534" w:rsidRDefault="00C96534" w:rsidP="00C96534">
      <w:pPr>
        <w:pStyle w:val="rfdFootnote0"/>
        <w:rPr>
          <w:rtl/>
        </w:rPr>
      </w:pPr>
      <w:r>
        <w:rPr>
          <w:rtl/>
        </w:rPr>
        <w:t>(2) طبقات أعلام الشيعة (إحياء الداثر) 7 / 221 ـ 222.</w:t>
      </w:r>
    </w:p>
    <w:p w14:paraId="3FD00A07" w14:textId="5C349810" w:rsidR="00C96534" w:rsidRDefault="00C96534" w:rsidP="00C96534">
      <w:pPr>
        <w:pStyle w:val="rfdFootnote0"/>
        <w:rPr>
          <w:rtl/>
        </w:rPr>
      </w:pPr>
      <w:r>
        <w:rPr>
          <w:rtl/>
        </w:rPr>
        <w:t>(3) انظر: نزهة القلوب: 114 وما بعدها.</w:t>
      </w:r>
    </w:p>
    <w:p w14:paraId="046124F2" w14:textId="77777777" w:rsidR="00B03047" w:rsidRDefault="00C96534" w:rsidP="00C96534">
      <w:pPr>
        <w:rPr>
          <w:rtl/>
        </w:rPr>
      </w:pPr>
      <w:r>
        <w:br w:type="page"/>
      </w:r>
    </w:p>
    <w:p w14:paraId="56185E72" w14:textId="1DD31A61" w:rsidR="00C96534" w:rsidRPr="00B03047" w:rsidRDefault="00C96534" w:rsidP="00C96534">
      <w:pPr>
        <w:rPr>
          <w:rStyle w:val="rfdBold2"/>
          <w:rtl/>
        </w:rPr>
      </w:pPr>
      <w:r w:rsidRPr="00B03047">
        <w:rPr>
          <w:rStyle w:val="rfdBold2"/>
          <w:rtl/>
        </w:rPr>
        <w:lastRenderedPageBreak/>
        <w:t>أ ـ المدرسة الشيعية (الدشتكية) العائدة لعائلة الدشتكي وتلامذتها.</w:t>
      </w:r>
    </w:p>
    <w:p w14:paraId="6636DFEF" w14:textId="77777777" w:rsidR="00C96534" w:rsidRPr="00B03047" w:rsidRDefault="00C96534" w:rsidP="00C96534">
      <w:pPr>
        <w:rPr>
          <w:rStyle w:val="rfdBold2"/>
          <w:rtl/>
        </w:rPr>
      </w:pPr>
      <w:r w:rsidRPr="00B03047">
        <w:rPr>
          <w:rStyle w:val="rfdBold2"/>
          <w:rFonts w:hint="eastAsia"/>
          <w:rtl/>
        </w:rPr>
        <w:t>ب</w:t>
      </w:r>
      <w:r w:rsidRPr="00B03047">
        <w:rPr>
          <w:rStyle w:val="rfdBold2"/>
          <w:rtl/>
        </w:rPr>
        <w:t xml:space="preserve"> ـ المدرسة المعتدلة (الدوانية) التي أسّسها محمّد الدواني (ت 918 هـ).</w:t>
      </w:r>
    </w:p>
    <w:p w14:paraId="6239D034" w14:textId="00AE639D" w:rsidR="00C96534" w:rsidRDefault="00C96534" w:rsidP="00C96534">
      <w:pPr>
        <w:rPr>
          <w:rtl/>
        </w:rPr>
      </w:pPr>
      <w:r>
        <w:rPr>
          <w:rFonts w:hint="eastAsia"/>
          <w:rtl/>
        </w:rPr>
        <w:t>وكان</w:t>
      </w:r>
      <w:r>
        <w:rPr>
          <w:rtl/>
        </w:rPr>
        <w:t xml:space="preserve"> [الدواني] يتّهم بالتسنّن، ولذلك انحاز أنصارها في القرن الحادي عشر إلىٰ مدرسة ملّا صدرا الحادّة وريثة المدرستين؛ المدرسة الدشتكية بشيراز، والمدرسة الشاهية الصوفية العريقة بكاشان الذي تعلّم ملّا صدرا بكاشان عندهم وصاهرهم.</w:t>
      </w:r>
    </w:p>
    <w:p w14:paraId="5EF548CF" w14:textId="7737D6EC" w:rsidR="00C96534" w:rsidRDefault="00C96534" w:rsidP="00C96534">
      <w:pPr>
        <w:rPr>
          <w:rtl/>
        </w:rPr>
      </w:pPr>
      <w:r>
        <w:rPr>
          <w:rFonts w:hint="eastAsia"/>
          <w:rtl/>
        </w:rPr>
        <w:t>وكانت</w:t>
      </w:r>
      <w:r>
        <w:rPr>
          <w:rtl/>
        </w:rPr>
        <w:t xml:space="preserve"> المدارس الثلاث؛ الدشتكية، والدوانية بشيراز، والشاهية بكاشان تحت ضغط من قبل الحكومة الصفوية بعد رجعتها عن التصوّف، وبعد مقتلة الفلاسفة بقزوين سنة (1002 هـ) بيد الشاه عبّاس الأوّل (996 ـ 1038 هـ) فنقل العاصمة من قزوين إلىٰ إصفهان وجعل للأخباريّين المهاجرين من البلاد العثمانية السيطرة علىٰ القضاء وشيخوخة الإسلام في البلاد، فكانت المدارس الأخبارية بإصفهان تتّهم المدرسة الدوانية بالتسنّن، والمدرستين الدشتكية والشاهية بالتصوّف والعرفان الحادّ، ويتّهمون جميعهم بالشعوبية»</w:t>
      </w:r>
      <w:r w:rsidRPr="00C96534">
        <w:rPr>
          <w:rStyle w:val="rfdFootnotenum"/>
          <w:rtl/>
        </w:rPr>
        <w:t>(1)</w:t>
      </w:r>
      <w:r>
        <w:rPr>
          <w:rtl/>
        </w:rPr>
        <w:t>.</w:t>
      </w:r>
    </w:p>
    <w:p w14:paraId="3BFD2643" w14:textId="40BE58D6" w:rsidR="00C96534" w:rsidRDefault="00C96534" w:rsidP="00B03047">
      <w:pPr>
        <w:rPr>
          <w:rtl/>
        </w:rPr>
      </w:pPr>
      <w:r>
        <w:rPr>
          <w:rFonts w:hint="eastAsia"/>
          <w:rtl/>
        </w:rPr>
        <w:t>ومهما</w:t>
      </w:r>
      <w:r>
        <w:rPr>
          <w:rtl/>
        </w:rPr>
        <w:t xml:space="preserve"> يكن من أمر؛ فرغم كلّ هذه الظروف القاسية والمحن المتوالية</w:t>
      </w:r>
      <w:r w:rsidR="00B03047">
        <w:rPr>
          <w:rFonts w:hint="cs"/>
          <w:rtl/>
        </w:rPr>
        <w:t xml:space="preserve"> </w:t>
      </w:r>
      <w:r>
        <w:rPr>
          <w:rFonts w:hint="eastAsia"/>
          <w:rtl/>
        </w:rPr>
        <w:t>والضغوط</w:t>
      </w:r>
      <w:r>
        <w:rPr>
          <w:rtl/>
        </w:rPr>
        <w:t xml:space="preserve"> الشديدة التي تعرّضت لها المدرسة الفلسفية والدرس الفلسفي في إيران في القرنين العاشر والحادي عشر الهجريّين؛ إلّا أنّه استطاع أن ينهض مجدّداً</w:t>
      </w:r>
      <w:r w:rsidR="00B03047">
        <w:rPr>
          <w:rFonts w:hint="cs"/>
          <w:rtl/>
        </w:rPr>
        <w:t xml:space="preserve"> </w:t>
      </w:r>
      <w:r>
        <w:rPr>
          <w:rFonts w:hint="eastAsia"/>
          <w:rtl/>
        </w:rPr>
        <w:t>ويستعيد</w:t>
      </w:r>
      <w:r>
        <w:rPr>
          <w:rtl/>
        </w:rPr>
        <w:t xml:space="preserve"> مجده التليد في القرن الثالث عشر وما بعده من خلال تجديد الدرس</w:t>
      </w:r>
      <w:r w:rsidR="00B03047">
        <w:rPr>
          <w:rFonts w:hint="cs"/>
          <w:rtl/>
        </w:rPr>
        <w:t xml:space="preserve"> </w:t>
      </w:r>
      <w:r>
        <w:rPr>
          <w:rFonts w:hint="eastAsia"/>
          <w:rtl/>
        </w:rPr>
        <w:t>الفلسفي</w:t>
      </w:r>
      <w:r>
        <w:rPr>
          <w:rtl/>
        </w:rPr>
        <w:t xml:space="preserve"> في حوزة طهران العلمية حتّىٰ أصبحت هذه المدينة تعرف بمدينة:</w:t>
      </w:r>
    </w:p>
    <w:p w14:paraId="0B1682A4" w14:textId="77777777" w:rsidR="00C96534" w:rsidRDefault="00C96534" w:rsidP="00C96534">
      <w:pPr>
        <w:pStyle w:val="rfdLine"/>
        <w:rPr>
          <w:rtl/>
        </w:rPr>
      </w:pPr>
      <w:r>
        <w:rPr>
          <w:rtl/>
        </w:rPr>
        <w:t>__________</w:t>
      </w:r>
    </w:p>
    <w:p w14:paraId="2DF40414" w14:textId="7D39112D" w:rsidR="00C96534" w:rsidRDefault="00C96534" w:rsidP="00C96534">
      <w:pPr>
        <w:pStyle w:val="rfdFootnote0"/>
        <w:rPr>
          <w:rtl/>
        </w:rPr>
      </w:pPr>
      <w:r>
        <w:rPr>
          <w:rtl/>
        </w:rPr>
        <w:t>(1) طبقات أعلام الشيعة (الكواكب المنتثرة) 9 / 354ـ355، والشعوبية تعني كما يقول الزمخشري: «وهم الذين يصغرون شأنَ العَرَب ولا يَرون لهم فضلاً علىٰ غيرهم»؛ أساس البلاغة: 236 مادّة شعب.</w:t>
      </w:r>
    </w:p>
    <w:p w14:paraId="0EA46B50" w14:textId="77777777" w:rsidR="00B03047" w:rsidRDefault="00C96534" w:rsidP="00C96534">
      <w:pPr>
        <w:rPr>
          <w:rtl/>
        </w:rPr>
      </w:pPr>
      <w:r>
        <w:br w:type="page"/>
      </w:r>
    </w:p>
    <w:p w14:paraId="7FEC1B05" w14:textId="54B5875F" w:rsidR="00C96534" w:rsidRDefault="00C96534" w:rsidP="00B03047">
      <w:pPr>
        <w:pStyle w:val="rfdNormal0"/>
        <w:rPr>
          <w:rtl/>
        </w:rPr>
      </w:pPr>
      <w:r>
        <w:rPr>
          <w:rtl/>
        </w:rPr>
        <w:lastRenderedPageBreak/>
        <w:t>(الألف حكيم)</w:t>
      </w:r>
      <w:r w:rsidRPr="00C96534">
        <w:rPr>
          <w:rStyle w:val="rfdFootnotenum"/>
          <w:rtl/>
        </w:rPr>
        <w:t>(1)</w:t>
      </w:r>
      <w:r>
        <w:rPr>
          <w:rtl/>
        </w:rPr>
        <w:t xml:space="preserve"> كما سوف يأتينا لاحقاً.</w:t>
      </w:r>
    </w:p>
    <w:p w14:paraId="5CFBEA31" w14:textId="0C9AB1AC" w:rsidR="00C96534" w:rsidRPr="00B03047" w:rsidRDefault="00C96534" w:rsidP="00B03047">
      <w:pPr>
        <w:rPr>
          <w:rStyle w:val="rfdBold2"/>
          <w:rtl/>
        </w:rPr>
      </w:pPr>
      <w:r w:rsidRPr="00B03047">
        <w:rPr>
          <w:rStyle w:val="rfdBold2"/>
          <w:rFonts w:hint="eastAsia"/>
          <w:rtl/>
        </w:rPr>
        <w:t>كما</w:t>
      </w:r>
      <w:r w:rsidRPr="00B03047">
        <w:rPr>
          <w:rStyle w:val="rfdBold2"/>
          <w:rtl/>
        </w:rPr>
        <w:t xml:space="preserve"> أنّه قد برز في حوزة قزوين بعض من أعلام الفلسفة منهم: </w:t>
      </w:r>
    </w:p>
    <w:p w14:paraId="47542FE5" w14:textId="1C0BE6AA" w:rsidR="00C96534" w:rsidRDefault="00C96534" w:rsidP="00B03047">
      <w:pPr>
        <w:pStyle w:val="rfdBold1"/>
        <w:rPr>
          <w:rtl/>
        </w:rPr>
      </w:pPr>
      <w:r>
        <w:rPr>
          <w:rtl/>
        </w:rPr>
        <w:t xml:space="preserve">1ـ السيّد أبو الحسن الرفيعي القزويني (ت 1395 هـ): </w:t>
      </w:r>
    </w:p>
    <w:p w14:paraId="1E6EB3AB" w14:textId="17E8ACCE" w:rsidR="00C96534" w:rsidRDefault="00C96534" w:rsidP="00B03047">
      <w:pPr>
        <w:rPr>
          <w:rtl/>
        </w:rPr>
      </w:pPr>
      <w:r>
        <w:rPr>
          <w:rFonts w:hint="eastAsia"/>
          <w:rtl/>
        </w:rPr>
        <w:t>قال</w:t>
      </w:r>
      <w:r>
        <w:rPr>
          <w:rtl/>
        </w:rPr>
        <w:t xml:space="preserve"> عنه الرازي: «سيّد الفقهاء المجتهدين، وآية الله‏ في العالمين... ومن أكابر</w:t>
      </w:r>
      <w:r w:rsidR="00B03047">
        <w:rPr>
          <w:rFonts w:hint="cs"/>
          <w:rtl/>
        </w:rPr>
        <w:t xml:space="preserve"> </w:t>
      </w:r>
      <w:r>
        <w:rPr>
          <w:rFonts w:hint="eastAsia"/>
          <w:rtl/>
        </w:rPr>
        <w:t>الفقهاء</w:t>
      </w:r>
      <w:r>
        <w:rPr>
          <w:rtl/>
        </w:rPr>
        <w:t xml:space="preserve"> والمجتهدين وأعاظم الحكماء المتألّهين ومراجع التقليد المعاصرين...» كما</w:t>
      </w:r>
      <w:r w:rsidR="00B03047">
        <w:rPr>
          <w:rFonts w:hint="cs"/>
          <w:rtl/>
        </w:rPr>
        <w:t xml:space="preserve"> </w:t>
      </w:r>
      <w:r>
        <w:rPr>
          <w:rFonts w:hint="eastAsia"/>
          <w:rtl/>
        </w:rPr>
        <w:t>مرّ</w:t>
      </w:r>
      <w:r>
        <w:rPr>
          <w:rtl/>
        </w:rPr>
        <w:t xml:space="preserve"> بنا سابقاً في ترجمته ضمن علماء قزوين المعاصرين.</w:t>
      </w:r>
    </w:p>
    <w:p w14:paraId="6802D443" w14:textId="78A7A2B7" w:rsidR="00C96534" w:rsidRDefault="00C96534" w:rsidP="00B03047">
      <w:pPr>
        <w:rPr>
          <w:rtl/>
        </w:rPr>
      </w:pPr>
      <w:r>
        <w:rPr>
          <w:rFonts w:hint="eastAsia"/>
          <w:rtl/>
        </w:rPr>
        <w:t>ولد</w:t>
      </w:r>
      <w:r>
        <w:rPr>
          <w:rtl/>
        </w:rPr>
        <w:t xml:space="preserve"> في قزوين سنة (1310 هـ) وأكمل فيها دراسة المقدّمات والسطوح فقهاً</w:t>
      </w:r>
      <w:r w:rsidR="00B03047">
        <w:rPr>
          <w:rFonts w:hint="cs"/>
          <w:rtl/>
        </w:rPr>
        <w:t xml:space="preserve"> </w:t>
      </w:r>
      <w:r>
        <w:rPr>
          <w:rFonts w:hint="eastAsia"/>
          <w:rtl/>
        </w:rPr>
        <w:t>وأصولاً،</w:t>
      </w:r>
      <w:r>
        <w:rPr>
          <w:rtl/>
        </w:rPr>
        <w:t xml:space="preserve"> ثمّ انتقل إلىٰ طهران، وحضر فيها عند أكابر أساتذتها وحكمائها في</w:t>
      </w:r>
      <w:r w:rsidR="00B03047">
        <w:rPr>
          <w:rFonts w:hint="cs"/>
          <w:rtl/>
        </w:rPr>
        <w:t xml:space="preserve"> </w:t>
      </w:r>
      <w:r>
        <w:rPr>
          <w:rFonts w:hint="eastAsia"/>
          <w:rtl/>
        </w:rPr>
        <w:t>الحكمة</w:t>
      </w:r>
      <w:r>
        <w:rPr>
          <w:rtl/>
        </w:rPr>
        <w:t xml:space="preserve"> والعرفان، فدرس </w:t>
      </w:r>
      <w:r w:rsidRPr="00B03047">
        <w:rPr>
          <w:rStyle w:val="rfdBold2"/>
          <w:rtl/>
        </w:rPr>
        <w:t>إلهيّات الشفاء، والأسفار، وشرح الإشارات،</w:t>
      </w:r>
      <w:r w:rsidR="00B03047" w:rsidRPr="00B03047">
        <w:rPr>
          <w:rStyle w:val="rfdBold2"/>
          <w:rFonts w:hint="cs"/>
          <w:rtl/>
        </w:rPr>
        <w:t xml:space="preserve"> </w:t>
      </w:r>
      <w:r w:rsidRPr="00B03047">
        <w:rPr>
          <w:rStyle w:val="rfdBold2"/>
          <w:rFonts w:hint="eastAsia"/>
          <w:rtl/>
        </w:rPr>
        <w:t>والمنظومة،</w:t>
      </w:r>
      <w:r w:rsidRPr="00B03047">
        <w:rPr>
          <w:rStyle w:val="rfdBold2"/>
          <w:rtl/>
        </w:rPr>
        <w:t xml:space="preserve"> والشوارق، والنصوص وشرح مفاتيح الغيب</w:t>
      </w:r>
      <w:r>
        <w:rPr>
          <w:rtl/>
        </w:rPr>
        <w:t>، عاد إلىٰ قزوين وتوقّف</w:t>
      </w:r>
      <w:r w:rsidR="00B03047">
        <w:rPr>
          <w:rFonts w:hint="cs"/>
          <w:rtl/>
        </w:rPr>
        <w:t xml:space="preserve"> </w:t>
      </w:r>
      <w:r>
        <w:rPr>
          <w:rFonts w:hint="eastAsia"/>
          <w:rtl/>
        </w:rPr>
        <w:t>بها</w:t>
      </w:r>
      <w:r>
        <w:rPr>
          <w:rtl/>
        </w:rPr>
        <w:t xml:space="preserve"> سنة واحدة ثمّ عاد إلىٰ طهران، وبدأ بالتدريس للكتب: </w:t>
      </w:r>
      <w:r w:rsidRPr="00B03047">
        <w:rPr>
          <w:rStyle w:val="rfdBold2"/>
          <w:rtl/>
        </w:rPr>
        <w:t>الحكمة ومنظومة</w:t>
      </w:r>
      <w:r w:rsidR="00B03047" w:rsidRPr="00B03047">
        <w:rPr>
          <w:rStyle w:val="rfdBold2"/>
          <w:rFonts w:hint="cs"/>
          <w:rtl/>
        </w:rPr>
        <w:t xml:space="preserve"> </w:t>
      </w:r>
      <w:r w:rsidRPr="00B03047">
        <w:rPr>
          <w:rStyle w:val="rfdBold2"/>
          <w:rFonts w:hint="eastAsia"/>
          <w:rtl/>
        </w:rPr>
        <w:t>السبزواري،</w:t>
      </w:r>
      <w:r w:rsidRPr="00B03047">
        <w:rPr>
          <w:rStyle w:val="rfdBold2"/>
          <w:rtl/>
        </w:rPr>
        <w:t xml:space="preserve"> وإشارات ابن سينا</w:t>
      </w:r>
      <w:r>
        <w:rPr>
          <w:rtl/>
        </w:rPr>
        <w:t>، بالإضافة إلىٰ الكتب الفقهية والأصولية، وأصبح من أساتذة طهران بلا منازع؛ وفي بداية تشكيل الحوزة العلمية في قم سنة</w:t>
      </w:r>
      <w:r w:rsidR="00B03047">
        <w:rPr>
          <w:rFonts w:hint="cs"/>
          <w:rtl/>
        </w:rPr>
        <w:t xml:space="preserve"> </w:t>
      </w:r>
      <w:r>
        <w:rPr>
          <w:rtl/>
        </w:rPr>
        <w:t xml:space="preserve">(1340 هـ) شدّ الرحال إليها، وبدأ فيها بتدريس </w:t>
      </w:r>
      <w:r w:rsidRPr="00B03047">
        <w:rPr>
          <w:rStyle w:val="rfdBold2"/>
          <w:rtl/>
        </w:rPr>
        <w:t>الأسفار الأربعة، ومنظومة</w:t>
      </w:r>
      <w:r w:rsidR="00B03047" w:rsidRPr="00B03047">
        <w:rPr>
          <w:rStyle w:val="rfdBold2"/>
          <w:rFonts w:hint="cs"/>
          <w:rtl/>
        </w:rPr>
        <w:t xml:space="preserve"> </w:t>
      </w:r>
      <w:r w:rsidRPr="00B03047">
        <w:rPr>
          <w:rStyle w:val="rfdBold2"/>
          <w:rFonts w:hint="eastAsia"/>
          <w:rtl/>
        </w:rPr>
        <w:t>السبزواري</w:t>
      </w:r>
      <w:r>
        <w:rPr>
          <w:rFonts w:hint="eastAsia"/>
          <w:rtl/>
        </w:rPr>
        <w:t>،</w:t>
      </w:r>
      <w:r>
        <w:rPr>
          <w:rtl/>
        </w:rPr>
        <w:t xml:space="preserve"> بالإضافة إلىٰ الكتب الفقهية، ثمّ عاد إلىٰ قزوين سنة (1348 هـ) وبقي فيها إلىٰ سنة (1380 هـ) قائماً بأمور المرجعية والتدريس وصلاة الجماعة، والقيام بالوظائف الدينية والاجتماعية للناس.</w:t>
      </w:r>
    </w:p>
    <w:p w14:paraId="4A42E178" w14:textId="5949AECB" w:rsidR="00C96534" w:rsidRDefault="00C96534" w:rsidP="00B03047">
      <w:pPr>
        <w:rPr>
          <w:rtl/>
        </w:rPr>
      </w:pPr>
      <w:r>
        <w:rPr>
          <w:rFonts w:hint="eastAsia"/>
          <w:rtl/>
        </w:rPr>
        <w:t>وكان</w:t>
      </w:r>
      <w:r>
        <w:rPr>
          <w:rtl/>
        </w:rPr>
        <w:t xml:space="preserve"> طلّاب الدروس العقلية الفلسفية يشدّون الرحال إلىٰ قزوين لحضور</w:t>
      </w:r>
      <w:r w:rsidR="00B03047">
        <w:rPr>
          <w:rFonts w:hint="cs"/>
          <w:rtl/>
        </w:rPr>
        <w:t xml:space="preserve"> </w:t>
      </w:r>
      <w:r>
        <w:rPr>
          <w:rFonts w:hint="eastAsia"/>
          <w:rtl/>
        </w:rPr>
        <w:t>دروسه</w:t>
      </w:r>
      <w:r>
        <w:rPr>
          <w:rtl/>
        </w:rPr>
        <w:t xml:space="preserve"> والانتهال من محضر درسه.</w:t>
      </w:r>
    </w:p>
    <w:p w14:paraId="50178FC6" w14:textId="77777777" w:rsidR="00C96534" w:rsidRDefault="00C96534" w:rsidP="00C96534">
      <w:pPr>
        <w:pStyle w:val="rfdLine"/>
        <w:rPr>
          <w:rtl/>
        </w:rPr>
      </w:pPr>
      <w:r>
        <w:rPr>
          <w:rtl/>
        </w:rPr>
        <w:t>__________</w:t>
      </w:r>
    </w:p>
    <w:p w14:paraId="18D04401" w14:textId="2340090C" w:rsidR="00C96534" w:rsidRDefault="00C96534" w:rsidP="00C96534">
      <w:pPr>
        <w:pStyle w:val="rfdFootnote0"/>
        <w:rPr>
          <w:rtl/>
        </w:rPr>
      </w:pPr>
      <w:r>
        <w:rPr>
          <w:rtl/>
        </w:rPr>
        <w:t>(1) انظر: شهر هزار حكيم: 7 وما بعدها.</w:t>
      </w:r>
    </w:p>
    <w:p w14:paraId="2DD9339C" w14:textId="77777777" w:rsidR="00EA0DE4" w:rsidRDefault="00C96534" w:rsidP="00C96534">
      <w:pPr>
        <w:rPr>
          <w:rtl/>
        </w:rPr>
      </w:pPr>
      <w:r>
        <w:br w:type="page"/>
      </w:r>
    </w:p>
    <w:p w14:paraId="712A8E64" w14:textId="261AF207" w:rsidR="00C96534" w:rsidRDefault="00C96534" w:rsidP="00EA0DE4">
      <w:pPr>
        <w:rPr>
          <w:rtl/>
        </w:rPr>
      </w:pPr>
      <w:r>
        <w:rPr>
          <w:rtl/>
        </w:rPr>
        <w:lastRenderedPageBreak/>
        <w:t>وفي سنة (1380 هـ) شدّ الرحال مرّة أخرىٰ إلىٰ طهران وبقي فيها مشغولاً</w:t>
      </w:r>
      <w:r w:rsidR="00EA0DE4">
        <w:rPr>
          <w:rFonts w:hint="cs"/>
          <w:rtl/>
        </w:rPr>
        <w:t xml:space="preserve"> </w:t>
      </w:r>
      <w:r>
        <w:rPr>
          <w:rFonts w:hint="eastAsia"/>
          <w:rtl/>
        </w:rPr>
        <w:t>بالتدريس</w:t>
      </w:r>
      <w:r>
        <w:rPr>
          <w:rtl/>
        </w:rPr>
        <w:t xml:space="preserve"> وإقامة صلاة الجماعة، وكان له محضر درس البحث الخارج في الفقه</w:t>
      </w:r>
      <w:r w:rsidR="00EA0DE4">
        <w:rPr>
          <w:rFonts w:hint="cs"/>
          <w:rtl/>
        </w:rPr>
        <w:t xml:space="preserve"> </w:t>
      </w:r>
      <w:r>
        <w:rPr>
          <w:rFonts w:hint="eastAsia"/>
          <w:rtl/>
        </w:rPr>
        <w:t>والأصول،</w:t>
      </w:r>
      <w:r>
        <w:rPr>
          <w:rtl/>
        </w:rPr>
        <w:t xml:space="preserve"> بالإضافة إلىٰ درس الفلسفة في كتاب </w:t>
      </w:r>
      <w:r w:rsidRPr="00EA0DE4">
        <w:rPr>
          <w:rStyle w:val="rfdBold2"/>
          <w:rtl/>
        </w:rPr>
        <w:t>الأسفار الأربعة</w:t>
      </w:r>
      <w:r>
        <w:rPr>
          <w:rtl/>
        </w:rPr>
        <w:t>.</w:t>
      </w:r>
    </w:p>
    <w:p w14:paraId="08A59289" w14:textId="44013C8C" w:rsidR="00C96534" w:rsidRDefault="00C96534" w:rsidP="00C96534">
      <w:pPr>
        <w:rPr>
          <w:rtl/>
        </w:rPr>
      </w:pPr>
      <w:r>
        <w:rPr>
          <w:rFonts w:hint="eastAsia"/>
          <w:rtl/>
        </w:rPr>
        <w:t>توفّي</w:t>
      </w:r>
      <w:r>
        <w:rPr>
          <w:rtl/>
        </w:rPr>
        <w:t xml:space="preserve"> في طهران سنة (1395 هـ)، ونقل جثمانه إلىٰ قم ودُفن فيها</w:t>
      </w:r>
      <w:r w:rsidRPr="00C96534">
        <w:rPr>
          <w:rStyle w:val="rfdFootnotenum"/>
          <w:rtl/>
        </w:rPr>
        <w:t>(1)</w:t>
      </w:r>
      <w:r>
        <w:rPr>
          <w:rtl/>
        </w:rPr>
        <w:t>.</w:t>
      </w:r>
    </w:p>
    <w:p w14:paraId="52F33D27" w14:textId="2486E034" w:rsidR="00C96534" w:rsidRDefault="00C96534" w:rsidP="00C96534">
      <w:pPr>
        <w:rPr>
          <w:rtl/>
        </w:rPr>
      </w:pPr>
      <w:r>
        <w:rPr>
          <w:rFonts w:hint="eastAsia"/>
          <w:rtl/>
        </w:rPr>
        <w:t>ويعدّ</w:t>
      </w:r>
      <w:r>
        <w:rPr>
          <w:rtl/>
        </w:rPr>
        <w:t xml:space="preserve"> المترجم له من أعاظم الفقهاء والفلاسفة في القرن الرابع عشر الهجري</w:t>
      </w:r>
      <w:r w:rsidRPr="00C96534">
        <w:rPr>
          <w:rStyle w:val="rfdFootnotenum"/>
          <w:rtl/>
        </w:rPr>
        <w:t>(2)</w:t>
      </w:r>
      <w:r>
        <w:rPr>
          <w:rtl/>
        </w:rPr>
        <w:t>، وهو سليل أسرة علمية عرفت في قزوين وطهران بـ: (آل الرفيعي) وهم من ذرّية محمّد زمان الطالقاني القزويني؛ وهو من أكابر علماء عصره.</w:t>
      </w:r>
    </w:p>
    <w:p w14:paraId="587DE186" w14:textId="2A3CE5D1" w:rsidR="00C96534" w:rsidRDefault="00C96534" w:rsidP="00C96534">
      <w:pPr>
        <w:rPr>
          <w:rtl/>
        </w:rPr>
      </w:pPr>
      <w:r>
        <w:rPr>
          <w:rFonts w:hint="eastAsia"/>
          <w:rtl/>
        </w:rPr>
        <w:t>لقد</w:t>
      </w:r>
      <w:r>
        <w:rPr>
          <w:rtl/>
        </w:rPr>
        <w:t xml:space="preserve"> وفّق الرفيعي في فترة حياته المباركة في مجالَي التدريس والتأليف والتصنيف؛ فربّىٰ جيلاً من كبار الحكماء والفلاسفة وأساتذة الحكمة، يصل عدد أكابرهم إلىٰ أكثر من (30) عالماً، من أمثال الإمام الخميني، والسيّد رضي الشيرازي، والعلّامة حسن زاده آملي، والسيّد جلال الدين الآشتياني، والشيخ جوادي آملي... وأمثالهم</w:t>
      </w:r>
      <w:r w:rsidRPr="00C96534">
        <w:rPr>
          <w:rStyle w:val="rfdFootnotenum"/>
          <w:rtl/>
        </w:rPr>
        <w:t>(3)</w:t>
      </w:r>
      <w:r>
        <w:rPr>
          <w:rtl/>
        </w:rPr>
        <w:t>.</w:t>
      </w:r>
    </w:p>
    <w:p w14:paraId="25C1F7EF" w14:textId="1275F7D0" w:rsidR="00C96534" w:rsidRDefault="00C96534" w:rsidP="00EA0DE4">
      <w:pPr>
        <w:rPr>
          <w:rtl/>
        </w:rPr>
      </w:pPr>
      <w:r>
        <w:rPr>
          <w:rFonts w:hint="eastAsia"/>
          <w:rtl/>
        </w:rPr>
        <w:t>وفي</w:t>
      </w:r>
      <w:r>
        <w:rPr>
          <w:rtl/>
        </w:rPr>
        <w:t xml:space="preserve"> مجال التأليف؛ فلقد ترك آثاراً علمية في الحكمة والفلسفة والعرفان</w:t>
      </w:r>
      <w:r w:rsidR="00EA0DE4">
        <w:rPr>
          <w:rFonts w:hint="cs"/>
          <w:rtl/>
        </w:rPr>
        <w:t xml:space="preserve"> </w:t>
      </w:r>
      <w:r>
        <w:rPr>
          <w:rFonts w:hint="eastAsia"/>
          <w:rtl/>
        </w:rPr>
        <w:t>والكلام،</w:t>
      </w:r>
      <w:r>
        <w:rPr>
          <w:rtl/>
        </w:rPr>
        <w:t xml:space="preserve"> وله حواشٍ، وشروح وتعليقات علىٰ الكتب الفلسفية والعرفانية المهمّة، بالإضافة إلىٰ مقالاته العلمية في الموضوعات المختلفة... وبرع أيضاً في مجال الاجتهاد والاستنباط الفقهي، وله في هذا المجال أكثر من ثمانية عشر أثراً علميّاً ما بين تأليف وتحشية وتعل</w:t>
      </w:r>
      <w:r>
        <w:rPr>
          <w:rFonts w:hint="eastAsia"/>
          <w:rtl/>
        </w:rPr>
        <w:t>يق</w:t>
      </w:r>
      <w:r>
        <w:rPr>
          <w:rtl/>
        </w:rPr>
        <w:t xml:space="preserve"> في مجالَي الفقه والأصول</w:t>
      </w:r>
      <w:r w:rsidRPr="00C96534">
        <w:rPr>
          <w:rStyle w:val="rfdFootnotenum"/>
          <w:rtl/>
        </w:rPr>
        <w:t>(4)</w:t>
      </w:r>
      <w:r>
        <w:rPr>
          <w:rtl/>
        </w:rPr>
        <w:t>.</w:t>
      </w:r>
    </w:p>
    <w:p w14:paraId="1D515448" w14:textId="24AEE7BD" w:rsidR="00C96534" w:rsidRDefault="00C96534" w:rsidP="00C96534">
      <w:pPr>
        <w:rPr>
          <w:rtl/>
        </w:rPr>
      </w:pPr>
      <w:r>
        <w:rPr>
          <w:rFonts w:hint="eastAsia"/>
          <w:rtl/>
        </w:rPr>
        <w:t>يقول</w:t>
      </w:r>
      <w:r>
        <w:rPr>
          <w:rtl/>
        </w:rPr>
        <w:t xml:space="preserve"> آية الله‏ العلّامة الأستاذ حسن حسن زاده الآملي بحقّ أستاذه: «لقد كان</w:t>
      </w:r>
    </w:p>
    <w:p w14:paraId="4527444D" w14:textId="77777777" w:rsidR="00C96534" w:rsidRDefault="00C96534" w:rsidP="00C96534">
      <w:pPr>
        <w:pStyle w:val="rfdLine"/>
        <w:rPr>
          <w:rtl/>
        </w:rPr>
      </w:pPr>
      <w:r>
        <w:rPr>
          <w:rtl/>
        </w:rPr>
        <w:t>__________</w:t>
      </w:r>
    </w:p>
    <w:p w14:paraId="2ED1EAB8" w14:textId="30290988" w:rsidR="00C96534" w:rsidRDefault="00C96534" w:rsidP="00C96534">
      <w:pPr>
        <w:pStyle w:val="rfdFootnote0"/>
        <w:rPr>
          <w:rtl/>
        </w:rPr>
      </w:pPr>
      <w:r>
        <w:rPr>
          <w:rtl/>
        </w:rPr>
        <w:t>(1) شهر هزار حكيم: 172ـ174.</w:t>
      </w:r>
    </w:p>
    <w:p w14:paraId="462658E1" w14:textId="6D81BA81" w:rsidR="00C96534" w:rsidRDefault="00C96534" w:rsidP="00C96534">
      <w:pPr>
        <w:pStyle w:val="rfdFootnote0"/>
        <w:rPr>
          <w:rtl/>
        </w:rPr>
      </w:pPr>
      <w:r>
        <w:rPr>
          <w:rtl/>
        </w:rPr>
        <w:t>(2) دائرة معارف تشيّع: المجلّد الأوّل مادّة: آل الرفيعي.</w:t>
      </w:r>
    </w:p>
    <w:p w14:paraId="482C86E1" w14:textId="39D67750" w:rsidR="00C96534" w:rsidRDefault="00C96534" w:rsidP="00C96534">
      <w:pPr>
        <w:pStyle w:val="rfdFootnote0"/>
        <w:rPr>
          <w:rtl/>
        </w:rPr>
      </w:pPr>
      <w:r>
        <w:rPr>
          <w:rtl/>
        </w:rPr>
        <w:t>(3) شهر هزار حكيم: 178 ـ 180.</w:t>
      </w:r>
    </w:p>
    <w:p w14:paraId="6F3F4917" w14:textId="29EA9E5E" w:rsidR="00C96534" w:rsidRDefault="00C96534" w:rsidP="00C96534">
      <w:pPr>
        <w:pStyle w:val="rfdFootnote0"/>
        <w:rPr>
          <w:rtl/>
        </w:rPr>
      </w:pPr>
      <w:r>
        <w:rPr>
          <w:rtl/>
        </w:rPr>
        <w:t>(4) المصدر نفسه: 180 الهامش رقم 1.</w:t>
      </w:r>
    </w:p>
    <w:p w14:paraId="44D6CCC3" w14:textId="77777777" w:rsidR="00EA0DE4" w:rsidRDefault="00C96534" w:rsidP="00C96534">
      <w:pPr>
        <w:rPr>
          <w:rtl/>
        </w:rPr>
      </w:pPr>
      <w:r>
        <w:br w:type="page"/>
      </w:r>
    </w:p>
    <w:p w14:paraId="5D8F1390" w14:textId="7F7A4168" w:rsidR="00C96534" w:rsidRDefault="00C96534" w:rsidP="00EA0DE4">
      <w:pPr>
        <w:pStyle w:val="rfdNormal0"/>
        <w:rPr>
          <w:rtl/>
        </w:rPr>
      </w:pPr>
      <w:r>
        <w:rPr>
          <w:rtl/>
        </w:rPr>
        <w:lastRenderedPageBreak/>
        <w:t>حضرة آية الله‏ الرفيعي نابغة وجامعاً للمعقول والمنقول والحقيقة»</w:t>
      </w:r>
      <w:r w:rsidRPr="00C96534">
        <w:rPr>
          <w:rStyle w:val="rfdFootnotenum"/>
          <w:rtl/>
        </w:rPr>
        <w:t>(1)</w:t>
      </w:r>
      <w:r>
        <w:rPr>
          <w:rtl/>
        </w:rPr>
        <w:t>.</w:t>
      </w:r>
    </w:p>
    <w:p w14:paraId="65EFC31C" w14:textId="57BE51BF" w:rsidR="00C96534" w:rsidRDefault="00C96534" w:rsidP="00EA0DE4">
      <w:pPr>
        <w:pStyle w:val="rfdBold1"/>
        <w:rPr>
          <w:rtl/>
        </w:rPr>
      </w:pPr>
      <w:r>
        <w:rPr>
          <w:rtl/>
        </w:rPr>
        <w:t xml:space="preserve">2ـ الحكيم المولىٰ آقا القزويني (ت 1285 هـ): </w:t>
      </w:r>
    </w:p>
    <w:p w14:paraId="3A1D0448" w14:textId="4F795453" w:rsidR="00C96534" w:rsidRDefault="00C96534" w:rsidP="00C96534">
      <w:pPr>
        <w:rPr>
          <w:rtl/>
        </w:rPr>
      </w:pPr>
      <w:r>
        <w:rPr>
          <w:rFonts w:hint="eastAsia"/>
          <w:rtl/>
        </w:rPr>
        <w:t>«العلّامة</w:t>
      </w:r>
      <w:r>
        <w:rPr>
          <w:rtl/>
        </w:rPr>
        <w:t xml:space="preserve"> المتألّه الأستاذ المولىٰ آقا القزويني المعروف بـ: (الفلسفي)؛ كان من أجلّة حكماء عصره، بارعاً في الفلسفة والحكمة المتعالية والمعارف الإلهيّة والطبيعية ومن مَهَرة الفنّ... وكان له مدرسة عالية في بلدة قزوين أخذ عنه جمع كثير في الحكمة المتعالية ا</w:t>
      </w:r>
      <w:r>
        <w:rPr>
          <w:rFonts w:hint="eastAsia"/>
          <w:rtl/>
        </w:rPr>
        <w:t>لإلهية،</w:t>
      </w:r>
      <w:r>
        <w:rPr>
          <w:rtl/>
        </w:rPr>
        <w:t xml:space="preserve"> ونبغ منهم جمع، منهم: الحكيم البارع رضا قلي الحكيم القزويني المعروف وغيره من الأفاضل.</w:t>
      </w:r>
    </w:p>
    <w:p w14:paraId="063A0258" w14:textId="38BC71D2" w:rsidR="00C96534" w:rsidRDefault="00C96534" w:rsidP="00C96534">
      <w:pPr>
        <w:rPr>
          <w:rtl/>
        </w:rPr>
      </w:pPr>
      <w:r>
        <w:rPr>
          <w:rFonts w:hint="eastAsia"/>
          <w:rtl/>
        </w:rPr>
        <w:t>وله</w:t>
      </w:r>
      <w:r>
        <w:rPr>
          <w:rtl/>
        </w:rPr>
        <w:t xml:space="preserve"> من الآثار: </w:t>
      </w:r>
      <w:r w:rsidRPr="00EA0DE4">
        <w:rPr>
          <w:rStyle w:val="rfdBold2"/>
          <w:rtl/>
        </w:rPr>
        <w:t>رسالة في السير والسلوك، والحاشية علىٰ الأسفار الأربعة</w:t>
      </w:r>
      <w:r>
        <w:rPr>
          <w:rtl/>
        </w:rPr>
        <w:t xml:space="preserve">، </w:t>
      </w:r>
      <w:r w:rsidRPr="00EA0DE4">
        <w:rPr>
          <w:rStyle w:val="rfdBold2"/>
          <w:rtl/>
        </w:rPr>
        <w:t>ورسالة في حدوث العالم، وشرح علىٰ العرشية</w:t>
      </w:r>
      <w:r>
        <w:rPr>
          <w:rtl/>
        </w:rPr>
        <w:t xml:space="preserve"> للملّا صدرا الشيرازي»</w:t>
      </w:r>
      <w:r w:rsidRPr="00C96534">
        <w:rPr>
          <w:rStyle w:val="rfdFootnotenum"/>
          <w:rtl/>
        </w:rPr>
        <w:t>(2)</w:t>
      </w:r>
      <w:r>
        <w:rPr>
          <w:rtl/>
        </w:rPr>
        <w:t>.</w:t>
      </w:r>
    </w:p>
    <w:p w14:paraId="1DA3FF1F" w14:textId="7F71AD02" w:rsidR="00C96534" w:rsidRDefault="00C96534" w:rsidP="00EA0DE4">
      <w:pPr>
        <w:rPr>
          <w:rtl/>
        </w:rPr>
      </w:pPr>
      <w:r>
        <w:rPr>
          <w:rFonts w:hint="eastAsia"/>
          <w:rtl/>
        </w:rPr>
        <w:t>وجاء</w:t>
      </w:r>
      <w:r>
        <w:rPr>
          <w:rtl/>
        </w:rPr>
        <w:t xml:space="preserve"> في دائرة معارف التشيّع (بالفارسية) عن </w:t>
      </w:r>
      <w:r w:rsidRPr="00EA0DE4">
        <w:rPr>
          <w:rStyle w:val="rfdBold2"/>
          <w:rtl/>
        </w:rPr>
        <w:t>منتخب معجم الحكماء</w:t>
      </w:r>
      <w:r>
        <w:rPr>
          <w:rtl/>
        </w:rPr>
        <w:t>:</w:t>
      </w:r>
      <w:r w:rsidR="00EA0DE4">
        <w:rPr>
          <w:rFonts w:hint="cs"/>
          <w:rtl/>
        </w:rPr>
        <w:t xml:space="preserve"> </w:t>
      </w:r>
      <w:r>
        <w:rPr>
          <w:rFonts w:hint="eastAsia"/>
          <w:rtl/>
        </w:rPr>
        <w:t>«آقا</w:t>
      </w:r>
      <w:r>
        <w:rPr>
          <w:rtl/>
        </w:rPr>
        <w:t xml:space="preserve"> القزويني الفيلسوف المتوفّىٰ (1267 هـ)؛ كان من تلامذة الفيلسوف علي بن</w:t>
      </w:r>
      <w:r w:rsidR="00EA0DE4">
        <w:rPr>
          <w:rFonts w:hint="cs"/>
          <w:rtl/>
        </w:rPr>
        <w:t xml:space="preserve"> </w:t>
      </w:r>
      <w:r>
        <w:rPr>
          <w:rFonts w:hint="eastAsia"/>
          <w:rtl/>
        </w:rPr>
        <w:t>جمشيد</w:t>
      </w:r>
      <w:r>
        <w:rPr>
          <w:rtl/>
        </w:rPr>
        <w:t xml:space="preserve"> النوري، وكان يعدّ من كبار الحكماء في عصره... وكان روّاد هذه العلوم</w:t>
      </w:r>
      <w:r w:rsidR="00EA0DE4">
        <w:rPr>
          <w:rFonts w:hint="cs"/>
          <w:rtl/>
        </w:rPr>
        <w:t xml:space="preserve">ة </w:t>
      </w:r>
      <w:r>
        <w:rPr>
          <w:rFonts w:hint="eastAsia"/>
          <w:rtl/>
        </w:rPr>
        <w:t>يقصدونه</w:t>
      </w:r>
      <w:r>
        <w:rPr>
          <w:rtl/>
        </w:rPr>
        <w:t xml:space="preserve"> من أقصىٰ البلاد؛ وممّن تتلمذ عليه علي بن عبد الله‏ الزنوزي، ورضا قلي</w:t>
      </w:r>
      <w:r w:rsidR="00EA0DE4">
        <w:rPr>
          <w:rFonts w:hint="cs"/>
          <w:rtl/>
        </w:rPr>
        <w:t xml:space="preserve"> </w:t>
      </w:r>
      <w:r>
        <w:rPr>
          <w:rFonts w:hint="eastAsia"/>
          <w:rtl/>
        </w:rPr>
        <w:t>القزويني،</w:t>
      </w:r>
      <w:r>
        <w:rPr>
          <w:rtl/>
        </w:rPr>
        <w:t xml:space="preserve"> مات في قزوين في (1267 هـ)»</w:t>
      </w:r>
      <w:r w:rsidRPr="00C96534">
        <w:rPr>
          <w:rStyle w:val="rfdFootnotenum"/>
          <w:rtl/>
        </w:rPr>
        <w:t>(3)</w:t>
      </w:r>
      <w:r>
        <w:rPr>
          <w:rtl/>
        </w:rPr>
        <w:t>.</w:t>
      </w:r>
    </w:p>
    <w:p w14:paraId="377F1BCF" w14:textId="1589AA1C" w:rsidR="00C96534" w:rsidRDefault="00C96534" w:rsidP="00C96534">
      <w:pPr>
        <w:rPr>
          <w:rtl/>
        </w:rPr>
      </w:pPr>
      <w:r>
        <w:rPr>
          <w:rFonts w:hint="eastAsia"/>
          <w:rtl/>
        </w:rPr>
        <w:t>والصحيح</w:t>
      </w:r>
      <w:r>
        <w:rPr>
          <w:rtl/>
        </w:rPr>
        <w:t xml:space="preserve"> في سنة وفاته (1285 هـ) حيث كتب ابن المترجم له، الملّا أحمد في ظهر نسخة من كتاب </w:t>
      </w:r>
      <w:r w:rsidRPr="00EA0DE4">
        <w:rPr>
          <w:rStyle w:val="rfdBold2"/>
          <w:rtl/>
        </w:rPr>
        <w:t>الأسفار</w:t>
      </w:r>
      <w:r>
        <w:rPr>
          <w:rtl/>
        </w:rPr>
        <w:t xml:space="preserve"> تاريخ وفاته سنة (1285 هـ) وصرّح أنّه عاش مائة سنة</w:t>
      </w:r>
      <w:r w:rsidRPr="00C96534">
        <w:rPr>
          <w:rStyle w:val="rfdFootnotenum"/>
          <w:rtl/>
        </w:rPr>
        <w:t>(4)</w:t>
      </w:r>
      <w:r>
        <w:rPr>
          <w:rtl/>
        </w:rPr>
        <w:t>.</w:t>
      </w:r>
    </w:p>
    <w:p w14:paraId="189F82C5" w14:textId="77777777" w:rsidR="00C96534" w:rsidRDefault="00C96534" w:rsidP="00C96534">
      <w:pPr>
        <w:pStyle w:val="rfdLine"/>
        <w:rPr>
          <w:rtl/>
        </w:rPr>
      </w:pPr>
      <w:r>
        <w:rPr>
          <w:rtl/>
        </w:rPr>
        <w:t>__________</w:t>
      </w:r>
    </w:p>
    <w:p w14:paraId="0AD80296" w14:textId="653B31F2" w:rsidR="00C96534" w:rsidRDefault="00C96534" w:rsidP="00C96534">
      <w:pPr>
        <w:pStyle w:val="rfdFootnote0"/>
        <w:rPr>
          <w:rtl/>
        </w:rPr>
      </w:pPr>
      <w:r>
        <w:rPr>
          <w:rtl/>
        </w:rPr>
        <w:t>(1) في سماء المعرفة: 264.</w:t>
      </w:r>
    </w:p>
    <w:p w14:paraId="1BE7F35C" w14:textId="56A83CE7" w:rsidR="00C96534" w:rsidRDefault="00C96534" w:rsidP="00C96534">
      <w:pPr>
        <w:pStyle w:val="rfdFootnote0"/>
        <w:rPr>
          <w:rtl/>
        </w:rPr>
      </w:pPr>
      <w:r>
        <w:rPr>
          <w:rtl/>
        </w:rPr>
        <w:t>(2) مرآة الشرق 1 / 162.</w:t>
      </w:r>
    </w:p>
    <w:p w14:paraId="2C6FD31C" w14:textId="0C3DE019" w:rsidR="00C96534" w:rsidRDefault="00C96534" w:rsidP="00C96534">
      <w:pPr>
        <w:pStyle w:val="rfdFootnote0"/>
        <w:rPr>
          <w:rtl/>
        </w:rPr>
      </w:pPr>
      <w:r>
        <w:rPr>
          <w:rtl/>
        </w:rPr>
        <w:t>(3) دائرة معارف تشيّع بالفارسية 1 / 15 ـ 16.</w:t>
      </w:r>
    </w:p>
    <w:p w14:paraId="5902A5F9" w14:textId="5C46A2FE" w:rsidR="00C96534" w:rsidRDefault="00C96534" w:rsidP="00C96534">
      <w:pPr>
        <w:pStyle w:val="rfdFootnote0"/>
        <w:rPr>
          <w:rtl/>
        </w:rPr>
      </w:pPr>
      <w:r>
        <w:rPr>
          <w:rtl/>
        </w:rPr>
        <w:t>(4) المصدر نفسه 1 / 16.</w:t>
      </w:r>
    </w:p>
    <w:p w14:paraId="41B1AD3E" w14:textId="77777777" w:rsidR="00EA0DE4" w:rsidRDefault="00C96534" w:rsidP="00C96534">
      <w:pPr>
        <w:rPr>
          <w:rtl/>
        </w:rPr>
      </w:pPr>
      <w:r>
        <w:br w:type="page"/>
      </w:r>
    </w:p>
    <w:p w14:paraId="54EE6D5A" w14:textId="58500873" w:rsidR="00C96534" w:rsidRDefault="00C96534" w:rsidP="00EA0DE4">
      <w:pPr>
        <w:pStyle w:val="rfdBold1"/>
        <w:rPr>
          <w:rtl/>
        </w:rPr>
      </w:pPr>
      <w:r>
        <w:rPr>
          <w:rtl/>
        </w:rPr>
        <w:lastRenderedPageBreak/>
        <w:t xml:space="preserve">3ـ الآخوند المولىٰ الشيخ يوسف الحكمي القزويني: </w:t>
      </w:r>
    </w:p>
    <w:p w14:paraId="20AF8F61" w14:textId="1B644087" w:rsidR="00C96534" w:rsidRDefault="00C96534" w:rsidP="00C96534">
      <w:pPr>
        <w:rPr>
          <w:rtl/>
        </w:rPr>
      </w:pPr>
      <w:r>
        <w:rPr>
          <w:rFonts w:hint="eastAsia"/>
          <w:rtl/>
        </w:rPr>
        <w:t>قال</w:t>
      </w:r>
      <w:r>
        <w:rPr>
          <w:rtl/>
        </w:rPr>
        <w:t xml:space="preserve"> الطهراني في ترجمته: «الحكيم الورع الزاهد، أستاذ المعقول في قزوين»</w:t>
      </w:r>
      <w:r w:rsidRPr="00C96534">
        <w:rPr>
          <w:rStyle w:val="rfdFootnotenum"/>
          <w:rtl/>
        </w:rPr>
        <w:t>(1)</w:t>
      </w:r>
      <w:r>
        <w:rPr>
          <w:rtl/>
        </w:rPr>
        <w:t>.</w:t>
      </w:r>
    </w:p>
    <w:p w14:paraId="4AFD58AA" w14:textId="13B4B17A" w:rsidR="00C96534" w:rsidRDefault="00C96534" w:rsidP="00EA0DE4">
      <w:pPr>
        <w:rPr>
          <w:rtl/>
        </w:rPr>
      </w:pPr>
      <w:r>
        <w:rPr>
          <w:rFonts w:hint="eastAsia"/>
          <w:rtl/>
        </w:rPr>
        <w:t>وذكره</w:t>
      </w:r>
      <w:r>
        <w:rPr>
          <w:rtl/>
        </w:rPr>
        <w:t xml:space="preserve"> قوام السلطنة في المآثر والآثار فقال: «... من فحول فلاسفة الإسلام،</w:t>
      </w:r>
      <w:r w:rsidR="00EA0DE4">
        <w:rPr>
          <w:rFonts w:hint="cs"/>
          <w:rtl/>
        </w:rPr>
        <w:t xml:space="preserve"> </w:t>
      </w:r>
      <w:r>
        <w:rPr>
          <w:rFonts w:hint="eastAsia"/>
          <w:rtl/>
        </w:rPr>
        <w:t>وصدر</w:t>
      </w:r>
      <w:r>
        <w:rPr>
          <w:rtl/>
        </w:rPr>
        <w:t xml:space="preserve"> الدين في عصره، وكان طلّاب العلوم العقلية من أقصىٰ البلاد الإيرانية</w:t>
      </w:r>
      <w:r w:rsidR="00EA0DE4">
        <w:rPr>
          <w:rFonts w:hint="cs"/>
          <w:rtl/>
        </w:rPr>
        <w:t xml:space="preserve"> </w:t>
      </w:r>
      <w:r>
        <w:rPr>
          <w:rFonts w:hint="eastAsia"/>
          <w:rtl/>
        </w:rPr>
        <w:t>يقصدونه</w:t>
      </w:r>
      <w:r>
        <w:rPr>
          <w:rtl/>
        </w:rPr>
        <w:t xml:space="preserve"> إلىٰ محافظته ـ قزوين ـ ويقبّلون أعتابه.</w:t>
      </w:r>
    </w:p>
    <w:p w14:paraId="39B1905C" w14:textId="2E24EB95" w:rsidR="00C96534" w:rsidRDefault="00C96534" w:rsidP="00EA0DE4">
      <w:pPr>
        <w:rPr>
          <w:rtl/>
        </w:rPr>
      </w:pPr>
      <w:r>
        <w:rPr>
          <w:rFonts w:hint="eastAsia"/>
          <w:rtl/>
        </w:rPr>
        <w:t>أخذ</w:t>
      </w:r>
      <w:r>
        <w:rPr>
          <w:rtl/>
        </w:rPr>
        <w:t xml:space="preserve"> عنه المرحوم الآقا رضا قلي القزويني، وتربّىٰ ـ علميّاً ـ عند هذا الحكيم</w:t>
      </w:r>
      <w:r w:rsidR="00EA0DE4">
        <w:rPr>
          <w:rFonts w:hint="cs"/>
          <w:rtl/>
        </w:rPr>
        <w:t xml:space="preserve"> </w:t>
      </w:r>
      <w:r>
        <w:rPr>
          <w:rFonts w:hint="eastAsia"/>
          <w:rtl/>
        </w:rPr>
        <w:t>الكبير</w:t>
      </w:r>
      <w:r>
        <w:rPr>
          <w:rtl/>
        </w:rPr>
        <w:t xml:space="preserve"> حتّىٰ أصبح من المشاهير في المدن»</w:t>
      </w:r>
      <w:r w:rsidRPr="00C96534">
        <w:rPr>
          <w:rStyle w:val="rfdFootnotenum"/>
          <w:rtl/>
        </w:rPr>
        <w:t>(2)</w:t>
      </w:r>
      <w:r>
        <w:rPr>
          <w:rtl/>
        </w:rPr>
        <w:t>.</w:t>
      </w:r>
    </w:p>
    <w:p w14:paraId="53A2A1E1" w14:textId="44DC9414" w:rsidR="00C96534" w:rsidRDefault="00C96534" w:rsidP="00EA0DE4">
      <w:pPr>
        <w:rPr>
          <w:rtl/>
        </w:rPr>
      </w:pPr>
      <w:r>
        <w:rPr>
          <w:rFonts w:hint="eastAsia"/>
          <w:rtl/>
        </w:rPr>
        <w:t>وفي</w:t>
      </w:r>
      <w:r>
        <w:rPr>
          <w:rtl/>
        </w:rPr>
        <w:t xml:space="preserve"> </w:t>
      </w:r>
      <w:r w:rsidRPr="00EA0DE4">
        <w:rPr>
          <w:rStyle w:val="rfdBold2"/>
          <w:rtl/>
        </w:rPr>
        <w:t>حاشية المآثر</w:t>
      </w:r>
      <w:r>
        <w:rPr>
          <w:rtl/>
        </w:rPr>
        <w:t xml:space="preserve"> قال: «إنّه ـ المترجم له ـ من أعاظم فلاسفة الإسلام، ومن</w:t>
      </w:r>
      <w:r w:rsidR="00EA0DE4">
        <w:rPr>
          <w:rFonts w:hint="cs"/>
          <w:rtl/>
        </w:rPr>
        <w:t xml:space="preserve"> </w:t>
      </w:r>
      <w:r>
        <w:rPr>
          <w:rFonts w:hint="eastAsia"/>
          <w:rtl/>
        </w:rPr>
        <w:t>تلامذة</w:t>
      </w:r>
      <w:r>
        <w:rPr>
          <w:rtl/>
        </w:rPr>
        <w:t xml:space="preserve"> الطراز الأوّل ـ النخبة ـ عند المولىٰ علي النوري، والأستاذ الآقا علي</w:t>
      </w:r>
      <w:r w:rsidR="00EA0DE4">
        <w:rPr>
          <w:rFonts w:hint="cs"/>
          <w:rtl/>
        </w:rPr>
        <w:t xml:space="preserve"> </w:t>
      </w:r>
      <w:r>
        <w:rPr>
          <w:rFonts w:hint="eastAsia"/>
          <w:rtl/>
        </w:rPr>
        <w:t>المدرّس</w:t>
      </w:r>
      <w:r>
        <w:rPr>
          <w:rtl/>
        </w:rPr>
        <w:t xml:space="preserve"> الزنوزي، والسيّد رضا قلي القزويني، والميرزا محمّد التنكابني.</w:t>
      </w:r>
    </w:p>
    <w:p w14:paraId="212916E6" w14:textId="16366439" w:rsidR="00C96534" w:rsidRDefault="00C96534" w:rsidP="00C96534">
      <w:pPr>
        <w:rPr>
          <w:rtl/>
        </w:rPr>
      </w:pPr>
      <w:r>
        <w:rPr>
          <w:rFonts w:hint="eastAsia"/>
          <w:rtl/>
        </w:rPr>
        <w:t>وهو</w:t>
      </w:r>
      <w:r>
        <w:rPr>
          <w:rtl/>
        </w:rPr>
        <w:t xml:space="preserve"> صاحب: </w:t>
      </w:r>
      <w:r w:rsidRPr="00EA0DE4">
        <w:rPr>
          <w:rStyle w:val="rfdBold2"/>
          <w:rtl/>
        </w:rPr>
        <w:t>شرح العرشية، وحاشية الأسفار، ورسالة السير والسلوك، ورسالة حدوث العال</w:t>
      </w:r>
      <w:r>
        <w:rPr>
          <w:rtl/>
        </w:rPr>
        <w:t>م»</w:t>
      </w:r>
      <w:r w:rsidRPr="00C96534">
        <w:rPr>
          <w:rStyle w:val="rfdFootnotenum"/>
          <w:rtl/>
        </w:rPr>
        <w:t>(3)</w:t>
      </w:r>
      <w:r>
        <w:rPr>
          <w:rtl/>
        </w:rPr>
        <w:t>.</w:t>
      </w:r>
    </w:p>
    <w:p w14:paraId="40602715" w14:textId="5067C5A3" w:rsidR="00C96534" w:rsidRDefault="00C96534" w:rsidP="00EA0DE4">
      <w:pPr>
        <w:pStyle w:val="rfdBold1"/>
        <w:rPr>
          <w:rtl/>
        </w:rPr>
      </w:pPr>
      <w:r>
        <w:rPr>
          <w:rtl/>
        </w:rPr>
        <w:t xml:space="preserve">4ـ السيّد جليل القزويني: </w:t>
      </w:r>
    </w:p>
    <w:p w14:paraId="7170EAFF" w14:textId="0875BD73" w:rsidR="00C96534" w:rsidRDefault="00C96534" w:rsidP="00EA0DE4">
      <w:pPr>
        <w:rPr>
          <w:rtl/>
        </w:rPr>
      </w:pPr>
      <w:r>
        <w:rPr>
          <w:rFonts w:hint="eastAsia"/>
          <w:rtl/>
        </w:rPr>
        <w:t>له</w:t>
      </w:r>
      <w:r>
        <w:rPr>
          <w:rtl/>
        </w:rPr>
        <w:t xml:space="preserve"> ترجمة مختصرة في </w:t>
      </w:r>
      <w:r w:rsidRPr="00EA0DE4">
        <w:rPr>
          <w:rStyle w:val="rfdBold2"/>
          <w:rtl/>
        </w:rPr>
        <w:t>گنجينه دانشمندان</w:t>
      </w:r>
      <w:r>
        <w:rPr>
          <w:rtl/>
        </w:rPr>
        <w:t xml:space="preserve"> جاء فيها: «العلّامة الفيلسوف الآقا</w:t>
      </w:r>
      <w:r w:rsidR="00EA0DE4">
        <w:rPr>
          <w:rFonts w:hint="cs"/>
          <w:rtl/>
        </w:rPr>
        <w:t xml:space="preserve"> </w:t>
      </w:r>
      <w:r>
        <w:rPr>
          <w:rFonts w:hint="eastAsia"/>
          <w:rtl/>
        </w:rPr>
        <w:t>السيّد</w:t>
      </w:r>
      <w:r>
        <w:rPr>
          <w:rtl/>
        </w:rPr>
        <w:t xml:space="preserve"> جليل القزويني صاحب كتاب </w:t>
      </w:r>
      <w:r w:rsidRPr="00EA0DE4">
        <w:rPr>
          <w:rStyle w:val="rfdBold2"/>
          <w:rtl/>
        </w:rPr>
        <w:t>المحاكمات</w:t>
      </w:r>
      <w:r>
        <w:rPr>
          <w:rtl/>
        </w:rPr>
        <w:t>، وكان من كبار علماء قزوين»</w:t>
      </w:r>
      <w:r w:rsidRPr="00C96534">
        <w:rPr>
          <w:rStyle w:val="rfdFootnotenum"/>
          <w:rtl/>
        </w:rPr>
        <w:t>(4)</w:t>
      </w:r>
      <w:r>
        <w:rPr>
          <w:rtl/>
        </w:rPr>
        <w:t>.</w:t>
      </w:r>
    </w:p>
    <w:p w14:paraId="54F83452" w14:textId="77777777" w:rsidR="00C96534" w:rsidRDefault="00C96534" w:rsidP="00C96534">
      <w:pPr>
        <w:pStyle w:val="rfdLine"/>
        <w:rPr>
          <w:rtl/>
        </w:rPr>
      </w:pPr>
      <w:r>
        <w:rPr>
          <w:rtl/>
        </w:rPr>
        <w:t>__________</w:t>
      </w:r>
    </w:p>
    <w:p w14:paraId="180226CA" w14:textId="182CA24B" w:rsidR="00C96534" w:rsidRDefault="00C96534" w:rsidP="00C96534">
      <w:pPr>
        <w:pStyle w:val="rfdFootnote0"/>
        <w:rPr>
          <w:rtl/>
        </w:rPr>
      </w:pPr>
      <w:r>
        <w:rPr>
          <w:rtl/>
        </w:rPr>
        <w:t>(1) طبقات أعلام الشيعة (الكرام البررة) 12 / 639.</w:t>
      </w:r>
    </w:p>
    <w:p w14:paraId="2596C596" w14:textId="23151171" w:rsidR="00C96534" w:rsidRDefault="00C96534" w:rsidP="00C96534">
      <w:pPr>
        <w:pStyle w:val="rfdFootnote0"/>
        <w:rPr>
          <w:rtl/>
        </w:rPr>
      </w:pPr>
      <w:r>
        <w:rPr>
          <w:rtl/>
        </w:rPr>
        <w:t>(2) المآثر والآثار، علماى عهد ناصر الدين شاه: 180، برقم 337.</w:t>
      </w:r>
    </w:p>
    <w:p w14:paraId="2426D9CB" w14:textId="1FD3A275" w:rsidR="00C96534" w:rsidRDefault="00C96534" w:rsidP="00C96534">
      <w:pPr>
        <w:pStyle w:val="rfdFootnote0"/>
        <w:rPr>
          <w:rtl/>
        </w:rPr>
      </w:pPr>
      <w:r>
        <w:rPr>
          <w:rtl/>
        </w:rPr>
        <w:t>(3) المصدر نفسه: 180 هامش رقم 2؛ وللتوسّع انظر: قصص العلماء: 52؛ موسوعة مؤلّفي الإمامية 1 / 294؛ مرآة الشرق 1 / 162؛ أثر آفرينان 1 / 8؛ فرهنگ نام آوران قزوين 2 / 819 ـ 820.</w:t>
      </w:r>
    </w:p>
    <w:p w14:paraId="017E1379" w14:textId="1CFBEA05" w:rsidR="00C96534" w:rsidRDefault="00C96534" w:rsidP="00C96534">
      <w:pPr>
        <w:pStyle w:val="rfdFootnote0"/>
        <w:rPr>
          <w:rtl/>
        </w:rPr>
      </w:pPr>
      <w:r>
        <w:rPr>
          <w:rtl/>
        </w:rPr>
        <w:t>(4) گنجينه دانشمندان 6 / 150.</w:t>
      </w:r>
    </w:p>
    <w:p w14:paraId="7C94654E" w14:textId="77777777" w:rsidR="00EA0DE4" w:rsidRDefault="00C96534" w:rsidP="00C96534">
      <w:pPr>
        <w:rPr>
          <w:rtl/>
        </w:rPr>
      </w:pPr>
      <w:r>
        <w:br w:type="page"/>
      </w:r>
    </w:p>
    <w:p w14:paraId="59E60111" w14:textId="3571C0FD" w:rsidR="00C96534" w:rsidRDefault="00C96534" w:rsidP="00EA0DE4">
      <w:pPr>
        <w:pStyle w:val="rfdBold1"/>
        <w:rPr>
          <w:rtl/>
        </w:rPr>
      </w:pPr>
      <w:r>
        <w:rPr>
          <w:rtl/>
        </w:rPr>
        <w:lastRenderedPageBreak/>
        <w:t xml:space="preserve">5ـ الحاجّ خليل بن حاجي بابا القزويني المشهور بـ: (بزركش)(ت قبل 1191 هـ): </w:t>
      </w:r>
    </w:p>
    <w:p w14:paraId="4720F506" w14:textId="260CF111" w:rsidR="00C96534" w:rsidRDefault="00C96534" w:rsidP="00EA0DE4">
      <w:pPr>
        <w:rPr>
          <w:rtl/>
        </w:rPr>
      </w:pPr>
      <w:r>
        <w:rPr>
          <w:rFonts w:hint="eastAsia"/>
          <w:rtl/>
        </w:rPr>
        <w:t>قال</w:t>
      </w:r>
      <w:r>
        <w:rPr>
          <w:rtl/>
        </w:rPr>
        <w:t xml:space="preserve"> صاحب </w:t>
      </w:r>
      <w:r w:rsidRPr="00EA0DE4">
        <w:rPr>
          <w:rStyle w:val="rfdBold2"/>
          <w:rtl/>
        </w:rPr>
        <w:t>التتميم</w:t>
      </w:r>
      <w:r>
        <w:rPr>
          <w:rtl/>
        </w:rPr>
        <w:t xml:space="preserve"> في ترجمته: «كان فاضلاً نبيلاً وعالماً جليلاً، وذا أفكار</w:t>
      </w:r>
      <w:r w:rsidR="00EA0DE4">
        <w:rPr>
          <w:rFonts w:hint="cs"/>
          <w:rtl/>
        </w:rPr>
        <w:t xml:space="preserve"> </w:t>
      </w:r>
      <w:r>
        <w:rPr>
          <w:rFonts w:hint="eastAsia"/>
          <w:rtl/>
        </w:rPr>
        <w:t>دقيقة</w:t>
      </w:r>
      <w:r>
        <w:rPr>
          <w:rtl/>
        </w:rPr>
        <w:t xml:space="preserve"> وذا أنظار رقيقة، تفنّن وأحسن، والغالب عليه الحكمة؛ تفكّر في مسائل</w:t>
      </w:r>
      <w:r w:rsidR="00EA0DE4">
        <w:rPr>
          <w:rFonts w:hint="cs"/>
          <w:rtl/>
        </w:rPr>
        <w:t xml:space="preserve"> </w:t>
      </w:r>
      <w:r>
        <w:rPr>
          <w:rFonts w:hint="eastAsia"/>
          <w:rtl/>
        </w:rPr>
        <w:t>وكتب</w:t>
      </w:r>
      <w:r>
        <w:rPr>
          <w:rtl/>
        </w:rPr>
        <w:t xml:space="preserve"> فيها رسائل لم يستحسنه معاصروه، منها: </w:t>
      </w:r>
      <w:r w:rsidRPr="00EA0DE4">
        <w:rPr>
          <w:rStyle w:val="rfdBold2"/>
          <w:rtl/>
        </w:rPr>
        <w:t>رسالة في تحقيق العلم الإلهي</w:t>
      </w:r>
      <w:r w:rsidR="00EA0DE4">
        <w:rPr>
          <w:rFonts w:hint="cs"/>
          <w:rtl/>
        </w:rPr>
        <w:t xml:space="preserve"> </w:t>
      </w:r>
      <w:r>
        <w:rPr>
          <w:rFonts w:hint="eastAsia"/>
          <w:rtl/>
        </w:rPr>
        <w:t>وانقسامه</w:t>
      </w:r>
      <w:r>
        <w:rPr>
          <w:rtl/>
        </w:rPr>
        <w:t xml:space="preserve"> إلىٰ الإجمالي والتفصيلي، وما قيل في ذلك...»</w:t>
      </w:r>
      <w:r w:rsidRPr="00C96534">
        <w:rPr>
          <w:rStyle w:val="rfdFootnotenum"/>
          <w:rtl/>
        </w:rPr>
        <w:t>(1)</w:t>
      </w:r>
      <w:r>
        <w:rPr>
          <w:rtl/>
        </w:rPr>
        <w:t>.</w:t>
      </w:r>
    </w:p>
    <w:p w14:paraId="5664D1E0" w14:textId="65A58FCC" w:rsidR="00C96534" w:rsidRDefault="00C96534" w:rsidP="00C96534">
      <w:pPr>
        <w:rPr>
          <w:rtl/>
        </w:rPr>
      </w:pPr>
      <w:r>
        <w:rPr>
          <w:rFonts w:hint="eastAsia"/>
          <w:rtl/>
        </w:rPr>
        <w:t>وترجم</w:t>
      </w:r>
      <w:r>
        <w:rPr>
          <w:rtl/>
        </w:rPr>
        <w:t xml:space="preserve"> له الطهراني في موضعين من </w:t>
      </w:r>
      <w:r w:rsidRPr="00EA0DE4">
        <w:rPr>
          <w:rStyle w:val="rfdBold2"/>
          <w:rtl/>
        </w:rPr>
        <w:t>الطبقات</w:t>
      </w:r>
      <w:r>
        <w:rPr>
          <w:rtl/>
        </w:rPr>
        <w:t xml:space="preserve"> بعنوان: خليل زركش... ونقل كلام صاحب </w:t>
      </w:r>
      <w:r w:rsidRPr="00EA0DE4">
        <w:rPr>
          <w:rStyle w:val="rfdBold2"/>
          <w:rtl/>
        </w:rPr>
        <w:t>التتميم</w:t>
      </w:r>
      <w:r>
        <w:rPr>
          <w:rtl/>
        </w:rPr>
        <w:t xml:space="preserve"> وعلّق علىٰ قوله: وله رسائل أخرىٰ في الحكمة ما استحسنها معاصروه قال... أقول: «والأخباريّون هم الذين لم يستحسنوا طريقته العقلائية»</w:t>
      </w:r>
      <w:r w:rsidRPr="00C96534">
        <w:rPr>
          <w:rStyle w:val="rfdFootnotenum"/>
          <w:rtl/>
        </w:rPr>
        <w:t>(2)</w:t>
      </w:r>
      <w:r>
        <w:rPr>
          <w:rtl/>
        </w:rPr>
        <w:t>.</w:t>
      </w:r>
    </w:p>
    <w:p w14:paraId="150EDC34" w14:textId="7B90B171" w:rsidR="00C96534" w:rsidRDefault="00C96534" w:rsidP="00EA0DE4">
      <w:pPr>
        <w:rPr>
          <w:rtl/>
        </w:rPr>
      </w:pPr>
      <w:r>
        <w:rPr>
          <w:rFonts w:hint="eastAsia"/>
          <w:rtl/>
        </w:rPr>
        <w:t>وذكره</w:t>
      </w:r>
      <w:r>
        <w:rPr>
          <w:rtl/>
        </w:rPr>
        <w:t xml:space="preserve"> بعنوان: خليل القزويني الحكيم.. وذكر له رسالة: </w:t>
      </w:r>
      <w:r w:rsidRPr="00EA0DE4">
        <w:rPr>
          <w:rStyle w:val="rfdBold2"/>
          <w:rtl/>
        </w:rPr>
        <w:t>إثبات حدوث</w:t>
      </w:r>
      <w:r w:rsidR="00EA0DE4" w:rsidRPr="00EA0DE4">
        <w:rPr>
          <w:rStyle w:val="rfdBold2"/>
          <w:rFonts w:hint="cs"/>
          <w:rtl/>
        </w:rPr>
        <w:t xml:space="preserve"> </w:t>
      </w:r>
      <w:r w:rsidRPr="00EA0DE4">
        <w:rPr>
          <w:rStyle w:val="rfdBold2"/>
          <w:rFonts w:hint="eastAsia"/>
          <w:rtl/>
        </w:rPr>
        <w:t>الإرادة</w:t>
      </w:r>
      <w:r w:rsidRPr="00EA0DE4">
        <w:rPr>
          <w:rStyle w:val="rfdBold2"/>
          <w:rtl/>
        </w:rPr>
        <w:t xml:space="preserve"> بالبرهان العقلي</w:t>
      </w:r>
      <w:r>
        <w:rPr>
          <w:rtl/>
        </w:rPr>
        <w:t>...»</w:t>
      </w:r>
      <w:r w:rsidRPr="00C96534">
        <w:rPr>
          <w:rStyle w:val="rfdFootnotenum"/>
          <w:rtl/>
        </w:rPr>
        <w:t>(3)</w:t>
      </w:r>
      <w:r>
        <w:rPr>
          <w:rtl/>
        </w:rPr>
        <w:t>.</w:t>
      </w:r>
    </w:p>
    <w:p w14:paraId="76226678" w14:textId="063F334F" w:rsidR="00C96534" w:rsidRDefault="00C96534" w:rsidP="00EA0DE4">
      <w:pPr>
        <w:pStyle w:val="rfdBold1"/>
        <w:rPr>
          <w:rtl/>
        </w:rPr>
      </w:pPr>
      <w:r>
        <w:rPr>
          <w:rtl/>
        </w:rPr>
        <w:t xml:space="preserve">6ـ آقا رضا قلي القزويني (من علماء أوائل القرن الرابع عشر): </w:t>
      </w:r>
    </w:p>
    <w:p w14:paraId="7D0C7F5F" w14:textId="4A19C6FC" w:rsidR="00C96534" w:rsidRDefault="00C96534" w:rsidP="00EA0DE4">
      <w:pPr>
        <w:rPr>
          <w:rtl/>
        </w:rPr>
      </w:pPr>
      <w:r>
        <w:rPr>
          <w:rFonts w:hint="eastAsia"/>
          <w:rtl/>
        </w:rPr>
        <w:t>قال</w:t>
      </w:r>
      <w:r>
        <w:rPr>
          <w:rtl/>
        </w:rPr>
        <w:t xml:space="preserve"> الطهراني في ترجمته: «فيلسوف فاضل وعالم كامل، تتلمذ في الحكمة</w:t>
      </w:r>
      <w:r w:rsidR="00EA0DE4">
        <w:rPr>
          <w:rFonts w:hint="cs"/>
          <w:rtl/>
        </w:rPr>
        <w:t xml:space="preserve"> </w:t>
      </w:r>
      <w:r>
        <w:rPr>
          <w:rFonts w:hint="eastAsia"/>
          <w:rtl/>
        </w:rPr>
        <w:t>علىٰ</w:t>
      </w:r>
      <w:r>
        <w:rPr>
          <w:rtl/>
        </w:rPr>
        <w:t xml:space="preserve"> حجّة عصره في المعقول ملّا آقا الحكمي القزويني، ونبغ في ذلك نبوغاً</w:t>
      </w:r>
      <w:r w:rsidR="00EA0DE4">
        <w:rPr>
          <w:rFonts w:hint="cs"/>
          <w:rtl/>
        </w:rPr>
        <w:t xml:space="preserve"> </w:t>
      </w:r>
      <w:r>
        <w:rPr>
          <w:rFonts w:hint="eastAsia"/>
          <w:rtl/>
        </w:rPr>
        <w:t>باهراً،</w:t>
      </w:r>
      <w:r>
        <w:rPr>
          <w:rtl/>
        </w:rPr>
        <w:t xml:space="preserve"> طار ذكره في البلاد وخلف أستاذه علىٰ شهرته وبراعته وصارت الرحلة</w:t>
      </w:r>
      <w:r w:rsidR="00EA0DE4">
        <w:rPr>
          <w:rFonts w:hint="cs"/>
          <w:rtl/>
        </w:rPr>
        <w:t xml:space="preserve"> </w:t>
      </w:r>
      <w:r>
        <w:rPr>
          <w:rFonts w:hint="eastAsia"/>
          <w:rtl/>
        </w:rPr>
        <w:t>إليه</w:t>
      </w:r>
      <w:r>
        <w:rPr>
          <w:rtl/>
        </w:rPr>
        <w:t xml:space="preserve"> كما كانت لأستاذه، ذكره في </w:t>
      </w:r>
      <w:r w:rsidRPr="00EA0DE4">
        <w:rPr>
          <w:rStyle w:val="rfdBold2"/>
          <w:rtl/>
        </w:rPr>
        <w:t>المآثر والآثار</w:t>
      </w:r>
      <w:r>
        <w:rPr>
          <w:rtl/>
        </w:rPr>
        <w:t xml:space="preserve"> في ذيل ترجمة أستاذه، والظاهر</w:t>
      </w:r>
      <w:r w:rsidR="00EA0DE4">
        <w:rPr>
          <w:rFonts w:hint="cs"/>
          <w:rtl/>
        </w:rPr>
        <w:t xml:space="preserve"> </w:t>
      </w:r>
      <w:r>
        <w:rPr>
          <w:rFonts w:hint="eastAsia"/>
          <w:rtl/>
        </w:rPr>
        <w:t>أنّه</w:t>
      </w:r>
      <w:r>
        <w:rPr>
          <w:rtl/>
        </w:rPr>
        <w:t xml:space="preserve"> ممّن أدرك هذه المائة، ولعلّ لم يدركها والله‏ العالم»</w:t>
      </w:r>
      <w:r w:rsidRPr="00C96534">
        <w:rPr>
          <w:rStyle w:val="rfdFootnotenum"/>
          <w:rtl/>
        </w:rPr>
        <w:t>(4)</w:t>
      </w:r>
      <w:r>
        <w:rPr>
          <w:rtl/>
        </w:rPr>
        <w:t>.</w:t>
      </w:r>
    </w:p>
    <w:p w14:paraId="72022309" w14:textId="77777777" w:rsidR="00C96534" w:rsidRDefault="00C96534" w:rsidP="00C96534">
      <w:pPr>
        <w:pStyle w:val="rfdLine"/>
        <w:rPr>
          <w:rtl/>
        </w:rPr>
      </w:pPr>
      <w:r>
        <w:rPr>
          <w:rtl/>
        </w:rPr>
        <w:t>__________</w:t>
      </w:r>
    </w:p>
    <w:p w14:paraId="2679B8D2" w14:textId="4FC8CEC4" w:rsidR="00C96534" w:rsidRDefault="00C96534" w:rsidP="00C96534">
      <w:pPr>
        <w:pStyle w:val="rfdFootnote0"/>
        <w:rPr>
          <w:rtl/>
        </w:rPr>
      </w:pPr>
      <w:r>
        <w:rPr>
          <w:rtl/>
        </w:rPr>
        <w:t>(1) تتميم أمل الآمل: 146 برقم 97.</w:t>
      </w:r>
    </w:p>
    <w:p w14:paraId="26B41C91" w14:textId="355BC8F4" w:rsidR="00C96534" w:rsidRDefault="00C96534" w:rsidP="00C96534">
      <w:pPr>
        <w:pStyle w:val="rfdFootnote0"/>
        <w:rPr>
          <w:rtl/>
        </w:rPr>
      </w:pPr>
      <w:r>
        <w:rPr>
          <w:rtl/>
        </w:rPr>
        <w:t>(2) الطبقات (الكواكب المنتثرة) 6 / 244 ـ 245.</w:t>
      </w:r>
    </w:p>
    <w:p w14:paraId="66B8BD11" w14:textId="46AA9477" w:rsidR="00C96534" w:rsidRDefault="00C96534" w:rsidP="00C96534">
      <w:pPr>
        <w:pStyle w:val="rfdFootnote0"/>
        <w:rPr>
          <w:rtl/>
        </w:rPr>
      </w:pPr>
      <w:r>
        <w:rPr>
          <w:rtl/>
        </w:rPr>
        <w:t>(3) الطبقات (الكواكب المنتثرة) 6 / 244.</w:t>
      </w:r>
    </w:p>
    <w:p w14:paraId="583A1F93" w14:textId="402B82CE" w:rsidR="00C96534" w:rsidRDefault="00C96534" w:rsidP="00C96534">
      <w:pPr>
        <w:pStyle w:val="rfdFootnote0"/>
        <w:rPr>
          <w:rtl/>
        </w:rPr>
      </w:pPr>
      <w:r>
        <w:rPr>
          <w:rtl/>
        </w:rPr>
        <w:t>(4) طبقات أعلام الشيعة (نقباء البشر في القرن الرابع عشر) 14 / 783 برقم1268؛ المآثر والآثار، علماى عهد ناصر الدين شاه: 180 برقم 388.</w:t>
      </w:r>
    </w:p>
    <w:p w14:paraId="71A0A030" w14:textId="77777777" w:rsidR="00EA0DE4" w:rsidRDefault="00C96534" w:rsidP="00C96534">
      <w:pPr>
        <w:rPr>
          <w:rtl/>
        </w:rPr>
      </w:pPr>
      <w:r>
        <w:br w:type="page"/>
      </w:r>
    </w:p>
    <w:p w14:paraId="67C3CE2D" w14:textId="3A2E46DA" w:rsidR="00C96534" w:rsidRDefault="00C96534" w:rsidP="00EA0DE4">
      <w:pPr>
        <w:pStyle w:val="rfdBold1"/>
        <w:rPr>
          <w:rtl/>
        </w:rPr>
      </w:pPr>
      <w:r>
        <w:rPr>
          <w:rtl/>
        </w:rPr>
        <w:lastRenderedPageBreak/>
        <w:t xml:space="preserve">7ـ السيّد الميرزا جعفر القزويني (ت 1298 هـ): </w:t>
      </w:r>
    </w:p>
    <w:p w14:paraId="5437E37D" w14:textId="16DAED29" w:rsidR="00C96534" w:rsidRDefault="00C96534" w:rsidP="00C96534">
      <w:pPr>
        <w:rPr>
          <w:rtl/>
        </w:rPr>
      </w:pPr>
      <w:r>
        <w:rPr>
          <w:rFonts w:hint="eastAsia"/>
          <w:rtl/>
        </w:rPr>
        <w:t>جاء</w:t>
      </w:r>
      <w:r>
        <w:rPr>
          <w:rtl/>
        </w:rPr>
        <w:t xml:space="preserve"> في ترجمته: «... وتضلّع في الفلسفة والحكمة والتاريخ واللغة، وأشير إلىٰ فضله... ترك آثاراً جليلة منها </w:t>
      </w:r>
      <w:r w:rsidRPr="00EA0DE4">
        <w:rPr>
          <w:rStyle w:val="rfdBold2"/>
          <w:rtl/>
        </w:rPr>
        <w:t>الإشراقات في المنطق، والتلويحات الغروية</w:t>
      </w:r>
      <w:r>
        <w:rPr>
          <w:rtl/>
        </w:rPr>
        <w:t xml:space="preserve"> عنوانه: </w:t>
      </w:r>
      <w:r w:rsidRPr="00EA0DE4">
        <w:rPr>
          <w:rStyle w:val="rfdBold2"/>
          <w:rtl/>
        </w:rPr>
        <w:t>تلويح التلويح</w:t>
      </w:r>
      <w:r>
        <w:rPr>
          <w:rtl/>
        </w:rPr>
        <w:t>»</w:t>
      </w:r>
      <w:r w:rsidRPr="00C96534">
        <w:rPr>
          <w:rStyle w:val="rfdFootnotenum"/>
          <w:rtl/>
        </w:rPr>
        <w:t>(1)</w:t>
      </w:r>
      <w:r>
        <w:rPr>
          <w:rtl/>
        </w:rPr>
        <w:t>.</w:t>
      </w:r>
    </w:p>
    <w:p w14:paraId="7F1F1995" w14:textId="26F6EC1C" w:rsidR="00C96534" w:rsidRDefault="00C96534" w:rsidP="00EA0DE4">
      <w:pPr>
        <w:pStyle w:val="rfdBold1"/>
        <w:rPr>
          <w:rtl/>
        </w:rPr>
      </w:pPr>
      <w:r>
        <w:rPr>
          <w:rtl/>
        </w:rPr>
        <w:t xml:space="preserve">8ـ الأمير أبو الفتح القزويني: </w:t>
      </w:r>
    </w:p>
    <w:p w14:paraId="772A3CF1" w14:textId="19D49816" w:rsidR="00C96534" w:rsidRDefault="00C96534" w:rsidP="00EA0DE4">
      <w:pPr>
        <w:rPr>
          <w:rtl/>
        </w:rPr>
      </w:pPr>
      <w:r>
        <w:rPr>
          <w:rFonts w:hint="eastAsia"/>
          <w:rtl/>
        </w:rPr>
        <w:t>«وهو</w:t>
      </w:r>
      <w:r>
        <w:rPr>
          <w:rtl/>
        </w:rPr>
        <w:t xml:space="preserve"> المير أبو الفتح بن المير مخدوم القزويني العربشاهي... له </w:t>
      </w:r>
      <w:r w:rsidRPr="00EA0DE4">
        <w:rPr>
          <w:rStyle w:val="rfdBold2"/>
          <w:rtl/>
        </w:rPr>
        <w:t>شرح الباب</w:t>
      </w:r>
      <w:r w:rsidR="00EA0DE4" w:rsidRPr="00EA0DE4">
        <w:rPr>
          <w:rStyle w:val="rfdBold2"/>
          <w:rFonts w:hint="cs"/>
          <w:rtl/>
        </w:rPr>
        <w:t xml:space="preserve"> </w:t>
      </w:r>
      <w:r w:rsidRPr="00EA0DE4">
        <w:rPr>
          <w:rStyle w:val="rfdBold2"/>
          <w:rFonts w:hint="eastAsia"/>
          <w:rtl/>
        </w:rPr>
        <w:t>الحادي</w:t>
      </w:r>
      <w:r w:rsidRPr="00EA0DE4">
        <w:rPr>
          <w:rStyle w:val="rfdBold2"/>
          <w:rtl/>
        </w:rPr>
        <w:t xml:space="preserve"> عشر</w:t>
      </w:r>
      <w:r>
        <w:rPr>
          <w:rtl/>
        </w:rPr>
        <w:t>، الموسوم بـ: (</w:t>
      </w:r>
      <w:r w:rsidRPr="00EA0DE4">
        <w:rPr>
          <w:rStyle w:val="rfdBold2"/>
          <w:rtl/>
        </w:rPr>
        <w:t>مفتاح الغيب</w:t>
      </w:r>
      <w:r>
        <w:rPr>
          <w:rtl/>
        </w:rPr>
        <w:t>) بالعربية، وله شرح آخر بالفارسية،</w:t>
      </w:r>
      <w:r w:rsidR="00EA0DE4">
        <w:rPr>
          <w:rFonts w:hint="cs"/>
          <w:rtl/>
        </w:rPr>
        <w:t xml:space="preserve"> </w:t>
      </w:r>
      <w:r>
        <w:rPr>
          <w:rFonts w:hint="eastAsia"/>
          <w:rtl/>
        </w:rPr>
        <w:t>وله</w:t>
      </w:r>
      <w:r>
        <w:rPr>
          <w:rtl/>
        </w:rPr>
        <w:t xml:space="preserve"> أيضاً </w:t>
      </w:r>
      <w:r w:rsidRPr="00EA0DE4">
        <w:rPr>
          <w:rStyle w:val="rfdBold2"/>
          <w:rtl/>
        </w:rPr>
        <w:t>شرح الكبرىٰ</w:t>
      </w:r>
      <w:r>
        <w:rPr>
          <w:rtl/>
        </w:rPr>
        <w:t xml:space="preserve">، وله </w:t>
      </w:r>
      <w:r w:rsidRPr="00EA0DE4">
        <w:rPr>
          <w:rStyle w:val="rfdBold2"/>
          <w:rtl/>
        </w:rPr>
        <w:t>الردّ علىٰ القوشجي</w:t>
      </w:r>
      <w:r>
        <w:rPr>
          <w:rtl/>
        </w:rPr>
        <w:t>...»</w:t>
      </w:r>
      <w:r w:rsidRPr="00C96534">
        <w:rPr>
          <w:rStyle w:val="rfdFootnotenum"/>
          <w:rtl/>
        </w:rPr>
        <w:t>(2)</w:t>
      </w:r>
      <w:r>
        <w:rPr>
          <w:rtl/>
        </w:rPr>
        <w:t>.</w:t>
      </w:r>
    </w:p>
    <w:p w14:paraId="2A70CEA1" w14:textId="6EF89519" w:rsidR="00C96534" w:rsidRDefault="00C96534" w:rsidP="00EA0DE4">
      <w:pPr>
        <w:pStyle w:val="rfdBold1"/>
        <w:rPr>
          <w:rtl/>
        </w:rPr>
      </w:pPr>
      <w:r>
        <w:rPr>
          <w:rtl/>
        </w:rPr>
        <w:t xml:space="preserve">9ـ محمّد يحيىٰ القزويني: </w:t>
      </w:r>
    </w:p>
    <w:p w14:paraId="44B3D1AD" w14:textId="3B092C7B" w:rsidR="00C96534" w:rsidRDefault="00C96534" w:rsidP="00C96534">
      <w:pPr>
        <w:rPr>
          <w:rtl/>
        </w:rPr>
      </w:pPr>
      <w:r>
        <w:rPr>
          <w:rFonts w:hint="eastAsia"/>
          <w:rtl/>
        </w:rPr>
        <w:t>«من</w:t>
      </w:r>
      <w:r>
        <w:rPr>
          <w:rtl/>
        </w:rPr>
        <w:t xml:space="preserve"> فضلاء عصره، صحّح نسخة من حاشية المولىٰ شمسا الكيلاني على</w:t>
      </w:r>
      <w:r w:rsidRPr="00EA0DE4">
        <w:rPr>
          <w:rtl/>
        </w:rPr>
        <w:t>ٰ</w:t>
      </w:r>
      <w:r w:rsidRPr="00EA0DE4">
        <w:rPr>
          <w:rStyle w:val="rfdBold2"/>
          <w:rtl/>
        </w:rPr>
        <w:t xml:space="preserve"> إلهيّات التجريد</w:t>
      </w:r>
      <w:r>
        <w:rPr>
          <w:rtl/>
        </w:rPr>
        <w:t xml:space="preserve"> وشرحه، </w:t>
      </w:r>
      <w:r w:rsidRPr="00EA0DE4">
        <w:rPr>
          <w:rStyle w:val="rfdBold2"/>
          <w:rtl/>
        </w:rPr>
        <w:t>والحاشية الخفرية</w:t>
      </w:r>
      <w:r>
        <w:rPr>
          <w:rtl/>
        </w:rPr>
        <w:t xml:space="preserve"> عليه...»</w:t>
      </w:r>
      <w:r w:rsidRPr="00C96534">
        <w:rPr>
          <w:rStyle w:val="rfdFootnotenum"/>
          <w:rtl/>
        </w:rPr>
        <w:t>(3)</w:t>
      </w:r>
      <w:r>
        <w:rPr>
          <w:rtl/>
        </w:rPr>
        <w:t>.</w:t>
      </w:r>
    </w:p>
    <w:p w14:paraId="417FB5DC" w14:textId="0E8732BA" w:rsidR="00C96534" w:rsidRDefault="00C96534" w:rsidP="00EA0DE4">
      <w:pPr>
        <w:pStyle w:val="rfdBold1"/>
        <w:rPr>
          <w:rtl/>
        </w:rPr>
      </w:pPr>
      <w:r>
        <w:rPr>
          <w:rtl/>
        </w:rPr>
        <w:t xml:space="preserve">10ـ إبراهيم الطالقاني (كان حيّاً سنة 1147 هـ): </w:t>
      </w:r>
    </w:p>
    <w:p w14:paraId="1BC253EC" w14:textId="43442A32" w:rsidR="00C96534" w:rsidRDefault="00C96534" w:rsidP="00EA0DE4">
      <w:pPr>
        <w:rPr>
          <w:rtl/>
        </w:rPr>
      </w:pPr>
      <w:r>
        <w:rPr>
          <w:rFonts w:hint="eastAsia"/>
          <w:rtl/>
        </w:rPr>
        <w:t>قال</w:t>
      </w:r>
      <w:r>
        <w:rPr>
          <w:rtl/>
        </w:rPr>
        <w:t xml:space="preserve"> الطهراني في ترجمته: «... ابن محمّد قاسم بن شمس الدين، من علماء</w:t>
      </w:r>
      <w:r w:rsidR="00EA0DE4">
        <w:rPr>
          <w:rFonts w:hint="cs"/>
          <w:rtl/>
        </w:rPr>
        <w:t xml:space="preserve"> </w:t>
      </w:r>
      <w:r>
        <w:rPr>
          <w:rFonts w:hint="eastAsia"/>
          <w:rtl/>
        </w:rPr>
        <w:t>عصره،</w:t>
      </w:r>
      <w:r>
        <w:rPr>
          <w:rtl/>
        </w:rPr>
        <w:t xml:space="preserve"> كان طالقاني الأصل قزويني المولد نجفي المسكن، أوقف جميع مكتبته</w:t>
      </w:r>
      <w:r w:rsidR="00EA0DE4">
        <w:rPr>
          <w:rFonts w:hint="cs"/>
          <w:rtl/>
        </w:rPr>
        <w:t xml:space="preserve"> </w:t>
      </w:r>
      <w:r>
        <w:rPr>
          <w:rFonts w:hint="eastAsia"/>
          <w:rtl/>
        </w:rPr>
        <w:t>علىٰ</w:t>
      </w:r>
      <w:r>
        <w:rPr>
          <w:rtl/>
        </w:rPr>
        <w:t xml:space="preserve"> طلبة النجف بعضها سنة (1142 هـ) وجعل التولية لنفسه...</w:t>
      </w:r>
    </w:p>
    <w:p w14:paraId="091A3717" w14:textId="02ABBE2F" w:rsidR="00C96534" w:rsidRDefault="00C96534" w:rsidP="00C96534">
      <w:pPr>
        <w:rPr>
          <w:rtl/>
        </w:rPr>
      </w:pPr>
      <w:r>
        <w:rPr>
          <w:rFonts w:hint="eastAsia"/>
          <w:rtl/>
        </w:rPr>
        <w:t>له</w:t>
      </w:r>
      <w:r>
        <w:rPr>
          <w:rtl/>
        </w:rPr>
        <w:t xml:space="preserve"> من الآثار: </w:t>
      </w:r>
      <w:r w:rsidRPr="00EA0DE4">
        <w:rPr>
          <w:rStyle w:val="rfdBold2"/>
          <w:rtl/>
        </w:rPr>
        <w:t>رسالة في معنىٰ حدوث العالم، ورسالة في العلّة والمعلول</w:t>
      </w:r>
      <w:r>
        <w:rPr>
          <w:rtl/>
        </w:rPr>
        <w:t>،</w:t>
      </w:r>
    </w:p>
    <w:p w14:paraId="40F972C7" w14:textId="77777777" w:rsidR="00C96534" w:rsidRDefault="00C96534" w:rsidP="00C96534">
      <w:pPr>
        <w:pStyle w:val="rfdLine"/>
        <w:rPr>
          <w:rtl/>
        </w:rPr>
      </w:pPr>
      <w:r>
        <w:rPr>
          <w:rtl/>
        </w:rPr>
        <w:t>__________</w:t>
      </w:r>
    </w:p>
    <w:p w14:paraId="5F1458E9" w14:textId="3A826D2F" w:rsidR="00C96534" w:rsidRDefault="00C96534" w:rsidP="00C96534">
      <w:pPr>
        <w:pStyle w:val="rfdFootnote0"/>
        <w:rPr>
          <w:rtl/>
        </w:rPr>
      </w:pPr>
      <w:r>
        <w:rPr>
          <w:rtl/>
        </w:rPr>
        <w:t>(1) المصدر نفسه 10 / 269 ـ 271.</w:t>
      </w:r>
    </w:p>
    <w:p w14:paraId="2AA3D19D" w14:textId="2BB11D81" w:rsidR="00C96534" w:rsidRDefault="00C96534" w:rsidP="00C96534">
      <w:pPr>
        <w:pStyle w:val="rfdFootnote0"/>
        <w:rPr>
          <w:rtl/>
        </w:rPr>
      </w:pPr>
      <w:r>
        <w:rPr>
          <w:rtl/>
        </w:rPr>
        <w:t>(2) المصدر نفسه 7 / 176.</w:t>
      </w:r>
    </w:p>
    <w:p w14:paraId="69AD4E3F" w14:textId="7144320F" w:rsidR="00C96534" w:rsidRDefault="00C96534" w:rsidP="00C96534">
      <w:pPr>
        <w:pStyle w:val="rfdFootnote0"/>
        <w:rPr>
          <w:rtl/>
        </w:rPr>
      </w:pPr>
      <w:r>
        <w:rPr>
          <w:rtl/>
        </w:rPr>
        <w:t>(3) الطبقات 6 / 819.</w:t>
      </w:r>
    </w:p>
    <w:p w14:paraId="1D8B40DF" w14:textId="77777777" w:rsidR="00EA0DE4" w:rsidRDefault="00C96534" w:rsidP="00C96534">
      <w:pPr>
        <w:rPr>
          <w:rtl/>
        </w:rPr>
      </w:pPr>
      <w:r>
        <w:br w:type="page"/>
      </w:r>
    </w:p>
    <w:p w14:paraId="5DC98EDB" w14:textId="0244617D" w:rsidR="00C96534" w:rsidRDefault="00C96534" w:rsidP="00C96534">
      <w:pPr>
        <w:rPr>
          <w:rtl/>
        </w:rPr>
      </w:pPr>
      <w:r w:rsidRPr="00EA0DE4">
        <w:rPr>
          <w:rStyle w:val="rfdBold2"/>
          <w:rtl/>
        </w:rPr>
        <w:lastRenderedPageBreak/>
        <w:t>ورسالة علم الله</w:t>
      </w:r>
      <w:r>
        <w:rPr>
          <w:rtl/>
        </w:rPr>
        <w:t xml:space="preserve">‏، وكتب بخطّه </w:t>
      </w:r>
      <w:r w:rsidRPr="00EA0DE4">
        <w:rPr>
          <w:rStyle w:val="rfdBold2"/>
          <w:rtl/>
        </w:rPr>
        <w:t>حاشية تهذيب المنطق</w:t>
      </w:r>
      <w:r>
        <w:rPr>
          <w:rtl/>
        </w:rPr>
        <w:t xml:space="preserve"> وغيرها</w:t>
      </w:r>
      <w:r w:rsidRPr="00C96534">
        <w:rPr>
          <w:rStyle w:val="rfdFootnotenum"/>
          <w:rtl/>
        </w:rPr>
        <w:t>(1)</w:t>
      </w:r>
      <w:r>
        <w:rPr>
          <w:rtl/>
        </w:rPr>
        <w:t>.</w:t>
      </w:r>
    </w:p>
    <w:p w14:paraId="0B8451FE" w14:textId="06E2186B" w:rsidR="00C96534" w:rsidRDefault="00C96534" w:rsidP="00EA0DE4">
      <w:pPr>
        <w:pStyle w:val="rfdBold1"/>
        <w:rPr>
          <w:rtl/>
        </w:rPr>
      </w:pPr>
      <w:r>
        <w:rPr>
          <w:rFonts w:hint="eastAsia"/>
          <w:rtl/>
        </w:rPr>
        <w:t>رابعاً</w:t>
      </w:r>
      <w:r>
        <w:rPr>
          <w:rtl/>
        </w:rPr>
        <w:t xml:space="preserve">: التفسير وعلوم القرآن في حوزة قزوين: </w:t>
      </w:r>
    </w:p>
    <w:p w14:paraId="6E4A376A" w14:textId="4DB788E6" w:rsidR="00C96534" w:rsidRDefault="00C96534" w:rsidP="00C96534">
      <w:pPr>
        <w:rPr>
          <w:rtl/>
        </w:rPr>
      </w:pPr>
      <w:r>
        <w:rPr>
          <w:rFonts w:hint="eastAsia"/>
          <w:rtl/>
        </w:rPr>
        <w:t>لقد</w:t>
      </w:r>
      <w:r>
        <w:rPr>
          <w:rtl/>
        </w:rPr>
        <w:t xml:space="preserve"> كان للقرآن الكريم وعلومه حضوره المتميّز في الدرس والتأليف والتصنيف في حوزة قزوين العلمية؛ وقد أولىٰ بعض علماء هذه الحوزة لدرس التفسير وعلوم القرآن أهمّية، نجدها في الآثار العلمية لبعض أساتذة هذه الحوزة وفضلائها؛ ويمكن أن نشير إلىٰ بعض منهم: </w:t>
      </w:r>
    </w:p>
    <w:p w14:paraId="303CDBEA" w14:textId="51F79FCA" w:rsidR="00C96534" w:rsidRDefault="00C96534" w:rsidP="00EA0DE4">
      <w:pPr>
        <w:pStyle w:val="rfdBold1"/>
        <w:rPr>
          <w:rtl/>
        </w:rPr>
      </w:pPr>
      <w:r>
        <w:rPr>
          <w:rtl/>
        </w:rPr>
        <w:t>1ـ الشيخ محمّد صالح البرغاني القزويني (ت 1283 هـ)</w:t>
      </w:r>
      <w:r w:rsidRPr="00C96534">
        <w:rPr>
          <w:rStyle w:val="rfdFootnotenum"/>
          <w:rtl/>
        </w:rPr>
        <w:t>(2)</w:t>
      </w:r>
      <w:r>
        <w:rPr>
          <w:rtl/>
        </w:rPr>
        <w:t>:</w:t>
      </w:r>
    </w:p>
    <w:p w14:paraId="29CD63F8" w14:textId="77777777" w:rsidR="00C96534" w:rsidRDefault="00C96534" w:rsidP="00C96534">
      <w:pPr>
        <w:rPr>
          <w:rtl/>
        </w:rPr>
      </w:pPr>
      <w:r>
        <w:rPr>
          <w:rFonts w:hint="eastAsia"/>
          <w:rtl/>
        </w:rPr>
        <w:t>وله</w:t>
      </w:r>
      <w:r>
        <w:rPr>
          <w:rtl/>
        </w:rPr>
        <w:t xml:space="preserve"> تفسير القرآن الكريم في عدّة مجلّدات.</w:t>
      </w:r>
    </w:p>
    <w:p w14:paraId="4780F144" w14:textId="303EF2D1" w:rsidR="00C96534" w:rsidRDefault="00C96534" w:rsidP="00EA0DE4">
      <w:pPr>
        <w:pStyle w:val="rfdBold1"/>
        <w:rPr>
          <w:rtl/>
        </w:rPr>
      </w:pPr>
      <w:r>
        <w:rPr>
          <w:rtl/>
        </w:rPr>
        <w:t>2ـ الحاجّ الميرزا يحيىٰ القزويني:</w:t>
      </w:r>
    </w:p>
    <w:p w14:paraId="38B4A52E" w14:textId="145CADE9" w:rsidR="00C96534" w:rsidRDefault="00C96534" w:rsidP="00C96534">
      <w:pPr>
        <w:rPr>
          <w:rtl/>
        </w:rPr>
      </w:pPr>
      <w:r>
        <w:rPr>
          <w:rtl/>
        </w:rPr>
        <w:t>«للعالم المفسّر الواعظ المدرّس الجليل، والذي كان من الأساتذة العظام في فنون اللغة العربية، وله شروح وتعليقات نافعة علىٰ البهجة المرضية... تفرّغ في أواخر عمره في قزوين لتدريس تفسير القرآن الكريم، وإلقاء المواعظ في بعض الأحيان»</w:t>
      </w:r>
      <w:r w:rsidRPr="00C96534">
        <w:rPr>
          <w:rStyle w:val="rfdFootnotenum"/>
          <w:rtl/>
        </w:rPr>
        <w:t>(3)</w:t>
      </w:r>
      <w:r>
        <w:rPr>
          <w:rtl/>
        </w:rPr>
        <w:t>.</w:t>
      </w:r>
    </w:p>
    <w:p w14:paraId="0531A9A2" w14:textId="0C5F85D9" w:rsidR="00C96534" w:rsidRDefault="00C96534" w:rsidP="00EA0DE4">
      <w:pPr>
        <w:pStyle w:val="rfdBold1"/>
        <w:rPr>
          <w:rtl/>
        </w:rPr>
      </w:pPr>
      <w:r>
        <w:rPr>
          <w:rtl/>
        </w:rPr>
        <w:t xml:space="preserve">3ـ الملّا قاسم النحوي: </w:t>
      </w:r>
    </w:p>
    <w:p w14:paraId="5D45701C" w14:textId="3EB282D5" w:rsidR="00C96534" w:rsidRDefault="00C96534" w:rsidP="00C96534">
      <w:pPr>
        <w:rPr>
          <w:rtl/>
        </w:rPr>
      </w:pPr>
      <w:r>
        <w:rPr>
          <w:rFonts w:hint="eastAsia"/>
          <w:rtl/>
        </w:rPr>
        <w:t>وهو</w:t>
      </w:r>
      <w:r>
        <w:rPr>
          <w:rtl/>
        </w:rPr>
        <w:t xml:space="preserve"> من أكابر الطائفة النحوية في قزوين... وله </w:t>
      </w:r>
      <w:r w:rsidRPr="00EA0DE4">
        <w:rPr>
          <w:rStyle w:val="rfdBold2"/>
          <w:rtl/>
        </w:rPr>
        <w:t>التفسير الكبير</w:t>
      </w:r>
      <w:r w:rsidRPr="00C96534">
        <w:rPr>
          <w:rStyle w:val="rfdFootnotenum"/>
          <w:rtl/>
        </w:rPr>
        <w:t>(4)</w:t>
      </w:r>
      <w:r>
        <w:rPr>
          <w:rtl/>
        </w:rPr>
        <w:t>.</w:t>
      </w:r>
    </w:p>
    <w:p w14:paraId="0BAE760D" w14:textId="77777777" w:rsidR="00C96534" w:rsidRDefault="00C96534" w:rsidP="00C96534">
      <w:pPr>
        <w:pStyle w:val="rfdLine"/>
        <w:rPr>
          <w:rtl/>
        </w:rPr>
      </w:pPr>
      <w:r>
        <w:rPr>
          <w:rtl/>
        </w:rPr>
        <w:t>__________</w:t>
      </w:r>
    </w:p>
    <w:p w14:paraId="09F61157" w14:textId="0EE2882E" w:rsidR="00C96534" w:rsidRDefault="00C96534" w:rsidP="00C96534">
      <w:pPr>
        <w:pStyle w:val="rfdFootnote0"/>
        <w:rPr>
          <w:rtl/>
        </w:rPr>
      </w:pPr>
      <w:r>
        <w:rPr>
          <w:rtl/>
        </w:rPr>
        <w:t>(1) الطبقات 6 / 13.</w:t>
      </w:r>
    </w:p>
    <w:p w14:paraId="4003E5A9" w14:textId="34B3C4B0" w:rsidR="00C96534" w:rsidRDefault="00C96534" w:rsidP="00C96534">
      <w:pPr>
        <w:pStyle w:val="rfdFootnote0"/>
        <w:rPr>
          <w:rtl/>
        </w:rPr>
      </w:pPr>
      <w:r>
        <w:rPr>
          <w:rtl/>
        </w:rPr>
        <w:t>(2) الكرام البررة 2 / 660؛ الذريعة 4 / 278 رقم 1282؛ مرآة الشرق 1 / 794.</w:t>
      </w:r>
    </w:p>
    <w:p w14:paraId="708E60EE" w14:textId="3BD9C01E" w:rsidR="00C96534" w:rsidRDefault="00C96534" w:rsidP="00C96534">
      <w:pPr>
        <w:pStyle w:val="rfdFootnote0"/>
        <w:rPr>
          <w:rtl/>
        </w:rPr>
      </w:pPr>
      <w:r>
        <w:rPr>
          <w:rtl/>
        </w:rPr>
        <w:t>(3) المآثر والآثار، علماى عهد ناصر الدين: 119 برقم 186؛ الكرام البررة 2 / 631 برقم 1049.</w:t>
      </w:r>
    </w:p>
    <w:p w14:paraId="212970D1" w14:textId="64E4CF1B" w:rsidR="00C96534" w:rsidRDefault="00C96534" w:rsidP="00C96534">
      <w:pPr>
        <w:pStyle w:val="rfdFootnote0"/>
        <w:rPr>
          <w:rtl/>
        </w:rPr>
      </w:pPr>
      <w:r>
        <w:rPr>
          <w:rtl/>
        </w:rPr>
        <w:t>(4) المآثر والآثار: 223 برقم 440؛ الكرام البررة 12 / 241.</w:t>
      </w:r>
    </w:p>
    <w:p w14:paraId="285ECD3B" w14:textId="77777777" w:rsidR="00EA0DE4" w:rsidRDefault="00C96534" w:rsidP="00C96534">
      <w:pPr>
        <w:rPr>
          <w:rtl/>
        </w:rPr>
      </w:pPr>
      <w:r>
        <w:br w:type="page"/>
      </w:r>
    </w:p>
    <w:p w14:paraId="187A40BA" w14:textId="57F41225" w:rsidR="00C96534" w:rsidRDefault="00C96534" w:rsidP="00EA0DE4">
      <w:pPr>
        <w:pStyle w:val="rfdBold1"/>
        <w:rPr>
          <w:rtl/>
        </w:rPr>
      </w:pPr>
      <w:r>
        <w:rPr>
          <w:rtl/>
        </w:rPr>
        <w:lastRenderedPageBreak/>
        <w:t xml:space="preserve">4ـ الشيخ الملّا علي القزويني (ت بعد 1310 هـ): </w:t>
      </w:r>
    </w:p>
    <w:p w14:paraId="1D247EC0" w14:textId="52CD0B79" w:rsidR="00C96534" w:rsidRDefault="00C96534" w:rsidP="00C96534">
      <w:pPr>
        <w:rPr>
          <w:rtl/>
        </w:rPr>
      </w:pPr>
      <w:r>
        <w:rPr>
          <w:rFonts w:hint="eastAsia"/>
          <w:rtl/>
        </w:rPr>
        <w:t>عالم</w:t>
      </w:r>
      <w:r>
        <w:rPr>
          <w:rtl/>
        </w:rPr>
        <w:t xml:space="preserve"> فاضل، وخطيب كبير، وحبر جامع فذّ، كان من الأكابر الأجلّاء، ذا يد طولىٰ في الحديث والتفسير والتاريخ، كثير التتبّع، واسع الاطّلاع... حتّىٰ أنّه لم يكن له في وقته شبيه في إيران، ذكره الفاضل المراغي في </w:t>
      </w:r>
      <w:r w:rsidRPr="00EA0DE4">
        <w:rPr>
          <w:rStyle w:val="rfdBold2"/>
          <w:rtl/>
        </w:rPr>
        <w:t>المآثر والآثار</w:t>
      </w:r>
      <w:r>
        <w:rPr>
          <w:rtl/>
        </w:rPr>
        <w:t xml:space="preserve"> وأطراه بما ذكرت ترجمته...</w:t>
      </w:r>
      <w:r w:rsidRPr="00C96534">
        <w:rPr>
          <w:rStyle w:val="rfdFootnotenum"/>
          <w:rtl/>
        </w:rPr>
        <w:t>(1)</w:t>
      </w:r>
      <w:r>
        <w:rPr>
          <w:rtl/>
        </w:rPr>
        <w:t>.</w:t>
      </w:r>
    </w:p>
    <w:p w14:paraId="1C1F4B97" w14:textId="276C5A0D" w:rsidR="00C96534" w:rsidRDefault="00C96534" w:rsidP="00EA0DE4">
      <w:pPr>
        <w:pStyle w:val="rfdBold1"/>
        <w:rPr>
          <w:rtl/>
        </w:rPr>
      </w:pPr>
      <w:r>
        <w:rPr>
          <w:rtl/>
        </w:rPr>
        <w:t xml:space="preserve">5 ـ الشيخ أبو تراب الشهيدي القزويني (ت 1375 هـ): </w:t>
      </w:r>
    </w:p>
    <w:p w14:paraId="412C7957" w14:textId="253755C1" w:rsidR="00C96534" w:rsidRDefault="00C96534" w:rsidP="00EA0DE4">
      <w:pPr>
        <w:rPr>
          <w:rtl/>
        </w:rPr>
      </w:pPr>
      <w:r>
        <w:rPr>
          <w:rFonts w:hint="eastAsia"/>
          <w:rtl/>
        </w:rPr>
        <w:t>هو</w:t>
      </w:r>
      <w:r>
        <w:rPr>
          <w:rtl/>
        </w:rPr>
        <w:t xml:space="preserve"> سبط عمّ أبيه ملّا صالح البرغاني صاحب </w:t>
      </w:r>
      <w:r w:rsidRPr="00EA0DE4">
        <w:rPr>
          <w:rStyle w:val="rfdBold2"/>
          <w:rtl/>
        </w:rPr>
        <w:t>التفسير الكبير</w:t>
      </w:r>
      <w:r>
        <w:rPr>
          <w:rtl/>
        </w:rPr>
        <w:t xml:space="preserve"> الموجود عند المترجم له، وقد ألّف هو كتاب </w:t>
      </w:r>
      <w:r w:rsidRPr="00EA0DE4">
        <w:rPr>
          <w:rStyle w:val="rfdBold2"/>
          <w:rtl/>
        </w:rPr>
        <w:t>التبيين في شرح آيات المواعظ والبراهين</w:t>
      </w:r>
      <w:r>
        <w:rPr>
          <w:rtl/>
        </w:rPr>
        <w:t>، وهو</w:t>
      </w:r>
      <w:r w:rsidR="00EA0DE4">
        <w:rPr>
          <w:rFonts w:hint="cs"/>
          <w:rtl/>
        </w:rPr>
        <w:t xml:space="preserve"> </w:t>
      </w:r>
      <w:r>
        <w:rPr>
          <w:rFonts w:hint="eastAsia"/>
          <w:rtl/>
        </w:rPr>
        <w:t>تفسير</w:t>
      </w:r>
      <w:r>
        <w:rPr>
          <w:rtl/>
        </w:rPr>
        <w:t xml:space="preserve"> فارسي في خمس مجلّدات ضخام، رأيتها عنده بخطّه، فرغ من تبيض</w:t>
      </w:r>
      <w:r w:rsidR="00EA0DE4">
        <w:rPr>
          <w:rFonts w:hint="cs"/>
          <w:rtl/>
        </w:rPr>
        <w:t xml:space="preserve"> </w:t>
      </w:r>
      <w:r>
        <w:rPr>
          <w:rFonts w:hint="eastAsia"/>
          <w:rtl/>
        </w:rPr>
        <w:t>خامسها</w:t>
      </w:r>
      <w:r>
        <w:rPr>
          <w:rtl/>
        </w:rPr>
        <w:t xml:space="preserve"> في (10 / جمادىٰ الأولىٰ / 1365 هـ)...</w:t>
      </w:r>
      <w:r w:rsidRPr="00C96534">
        <w:rPr>
          <w:rStyle w:val="rfdFootnotenum"/>
          <w:rtl/>
        </w:rPr>
        <w:t>(2)</w:t>
      </w:r>
      <w:r>
        <w:rPr>
          <w:rtl/>
        </w:rPr>
        <w:t>.</w:t>
      </w:r>
    </w:p>
    <w:p w14:paraId="6237D2AC" w14:textId="3B646AF4" w:rsidR="00C96534" w:rsidRDefault="00C96534" w:rsidP="00EA0DE4">
      <w:pPr>
        <w:pStyle w:val="rfdBold1"/>
        <w:rPr>
          <w:rtl/>
        </w:rPr>
      </w:pPr>
      <w:r>
        <w:rPr>
          <w:rtl/>
        </w:rPr>
        <w:t xml:space="preserve">6ـ الشيخ مجتبىٰ التنكابني القزويني (ت 1386 هـ): </w:t>
      </w:r>
    </w:p>
    <w:p w14:paraId="3A59CECD" w14:textId="297DBD27" w:rsidR="00C96534" w:rsidRDefault="00C96534" w:rsidP="00EA0DE4">
      <w:pPr>
        <w:rPr>
          <w:rtl/>
        </w:rPr>
      </w:pPr>
      <w:r>
        <w:rPr>
          <w:rFonts w:hint="eastAsia"/>
          <w:rtl/>
        </w:rPr>
        <w:t>جاء</w:t>
      </w:r>
      <w:r>
        <w:rPr>
          <w:rtl/>
        </w:rPr>
        <w:t xml:space="preserve"> في ترجمته: «عالم فاضل، مدرّس مفسّر... وله تصانيف منها: تفسيره</w:t>
      </w:r>
      <w:r w:rsidR="00EA0DE4">
        <w:rPr>
          <w:rFonts w:hint="cs"/>
          <w:rtl/>
        </w:rPr>
        <w:t xml:space="preserve"> </w:t>
      </w:r>
      <w:r>
        <w:rPr>
          <w:rFonts w:hint="eastAsia"/>
          <w:rtl/>
        </w:rPr>
        <w:t>الفارسي</w:t>
      </w:r>
      <w:r>
        <w:rPr>
          <w:rtl/>
        </w:rPr>
        <w:t xml:space="preserve"> الموسوم بـ: (</w:t>
      </w:r>
      <w:r w:rsidRPr="00EA0DE4">
        <w:rPr>
          <w:rStyle w:val="rfdBold2"/>
          <w:rtl/>
        </w:rPr>
        <w:t>بيان الفرقان</w:t>
      </w:r>
      <w:r>
        <w:rPr>
          <w:rtl/>
        </w:rPr>
        <w:t>) طبع منه أربع مجلّدات»</w:t>
      </w:r>
      <w:r w:rsidRPr="00C96534">
        <w:rPr>
          <w:rStyle w:val="rfdFootnotenum"/>
          <w:rtl/>
        </w:rPr>
        <w:t>(3)</w:t>
      </w:r>
      <w:r>
        <w:rPr>
          <w:rtl/>
        </w:rPr>
        <w:t>.</w:t>
      </w:r>
    </w:p>
    <w:p w14:paraId="225F6637" w14:textId="088B2ACA" w:rsidR="00C96534" w:rsidRDefault="00C96534" w:rsidP="00EA0DE4">
      <w:pPr>
        <w:pStyle w:val="rfdBold1"/>
        <w:rPr>
          <w:rtl/>
        </w:rPr>
      </w:pPr>
      <w:r>
        <w:rPr>
          <w:rtl/>
        </w:rPr>
        <w:t xml:space="preserve">7ـ السيّد رفيع القزويني: </w:t>
      </w:r>
    </w:p>
    <w:p w14:paraId="40E11A5B" w14:textId="2178B746" w:rsidR="00C96534" w:rsidRDefault="00C96534" w:rsidP="00C96534">
      <w:pPr>
        <w:rPr>
          <w:rtl/>
        </w:rPr>
      </w:pPr>
      <w:r>
        <w:rPr>
          <w:rFonts w:hint="eastAsia"/>
          <w:rtl/>
        </w:rPr>
        <w:t>«كان</w:t>
      </w:r>
      <w:r>
        <w:rPr>
          <w:rtl/>
        </w:rPr>
        <w:t xml:space="preserve"> من أفاضل العلماء أعلام الفضل والكمال، ذكره تلميذه الميرزا محمّد التنكابني المتوفّىٰ سنة (1302 هـ)، في كتابه </w:t>
      </w:r>
      <w:r w:rsidRPr="00EA0DE4">
        <w:rPr>
          <w:rStyle w:val="rfdBold2"/>
          <w:rtl/>
        </w:rPr>
        <w:t>قصص العلماء</w:t>
      </w:r>
      <w:r>
        <w:rPr>
          <w:rtl/>
        </w:rPr>
        <w:t xml:space="preserve"> فوصفه بالعلم</w:t>
      </w:r>
    </w:p>
    <w:p w14:paraId="1F76C673" w14:textId="77777777" w:rsidR="00C96534" w:rsidRDefault="00C96534" w:rsidP="00C96534">
      <w:pPr>
        <w:pStyle w:val="rfdLine"/>
        <w:rPr>
          <w:rtl/>
        </w:rPr>
      </w:pPr>
      <w:r>
        <w:rPr>
          <w:rtl/>
        </w:rPr>
        <w:t>__________</w:t>
      </w:r>
    </w:p>
    <w:p w14:paraId="691FFF7C" w14:textId="138FD852" w:rsidR="00C96534" w:rsidRDefault="00C96534" w:rsidP="00C96534">
      <w:pPr>
        <w:pStyle w:val="rfdFootnote0"/>
        <w:rPr>
          <w:rtl/>
        </w:rPr>
      </w:pPr>
      <w:r>
        <w:rPr>
          <w:rtl/>
        </w:rPr>
        <w:t>(1) نقباء البشر4 / 1785 برقم 1905؛ انظر: المآثر والآثار: 221 برقم 436.</w:t>
      </w:r>
    </w:p>
    <w:p w14:paraId="0B9919AF" w14:textId="36B03E43" w:rsidR="00C96534" w:rsidRDefault="00C96534" w:rsidP="00C96534">
      <w:pPr>
        <w:pStyle w:val="rfdFootnote0"/>
        <w:rPr>
          <w:rtl/>
        </w:rPr>
      </w:pPr>
      <w:r>
        <w:rPr>
          <w:rtl/>
        </w:rPr>
        <w:t>(2) الكرام البررة 1 / 87 ـ 88؛ انظر: الذريعة 4 / 278 رقم 1282 و 26 / 151 رقم 761.</w:t>
      </w:r>
    </w:p>
    <w:p w14:paraId="0B7AF5B1" w14:textId="4234D6C2" w:rsidR="00C96534" w:rsidRDefault="00C96534" w:rsidP="00C96534">
      <w:pPr>
        <w:pStyle w:val="rfdFootnote0"/>
        <w:rPr>
          <w:rtl/>
        </w:rPr>
      </w:pPr>
      <w:r>
        <w:rPr>
          <w:rtl/>
        </w:rPr>
        <w:t>(3) المصدر نفسه 5 / 2318 برقم 2418؛ انظر: الذريعة 26 / 116 رقم 557.</w:t>
      </w:r>
    </w:p>
    <w:p w14:paraId="0A1E60DE" w14:textId="77777777" w:rsidR="00EA0DE4" w:rsidRDefault="00C96534" w:rsidP="00C96534">
      <w:pPr>
        <w:rPr>
          <w:rtl/>
        </w:rPr>
      </w:pPr>
      <w:r>
        <w:br w:type="page"/>
      </w:r>
    </w:p>
    <w:p w14:paraId="2511D8E4" w14:textId="195918F0" w:rsidR="00C96534" w:rsidRDefault="00C96534" w:rsidP="00EA0DE4">
      <w:pPr>
        <w:pStyle w:val="rfdNormal0"/>
        <w:rPr>
          <w:rtl/>
        </w:rPr>
      </w:pPr>
      <w:r>
        <w:rPr>
          <w:rtl/>
        </w:rPr>
        <w:lastRenderedPageBreak/>
        <w:t>والفضل وذكر أنّه قرأ عليه تفسير البيضاوي...»</w:t>
      </w:r>
      <w:r w:rsidRPr="00C96534">
        <w:rPr>
          <w:rStyle w:val="rfdFootnotenum"/>
          <w:rtl/>
        </w:rPr>
        <w:t>(1)</w:t>
      </w:r>
      <w:r>
        <w:rPr>
          <w:rtl/>
        </w:rPr>
        <w:t>.</w:t>
      </w:r>
    </w:p>
    <w:p w14:paraId="55B5BC66" w14:textId="537C3681" w:rsidR="00C96534" w:rsidRDefault="00C96534" w:rsidP="00EA0DE4">
      <w:pPr>
        <w:pStyle w:val="rfdBold1"/>
        <w:rPr>
          <w:rtl/>
        </w:rPr>
      </w:pPr>
      <w:r>
        <w:rPr>
          <w:rtl/>
        </w:rPr>
        <w:t>8ـ الحاجّ المولىٰ علي بن الآقا محمّد البرغاني القزويني:</w:t>
      </w:r>
    </w:p>
    <w:p w14:paraId="54E1F207" w14:textId="5DCB3E70" w:rsidR="00C96534" w:rsidRDefault="00C96534" w:rsidP="00EA0DE4">
      <w:pPr>
        <w:rPr>
          <w:rtl/>
        </w:rPr>
      </w:pPr>
      <w:r>
        <w:rPr>
          <w:rFonts w:hint="eastAsia"/>
          <w:rtl/>
        </w:rPr>
        <w:t>وله</w:t>
      </w:r>
      <w:r>
        <w:rPr>
          <w:rtl/>
        </w:rPr>
        <w:t xml:space="preserve"> تصانيف منها: </w:t>
      </w:r>
      <w:r w:rsidRPr="00EA0DE4">
        <w:rPr>
          <w:rStyle w:val="rfdBold2"/>
          <w:rtl/>
        </w:rPr>
        <w:t>لسان العارفين</w:t>
      </w:r>
      <w:r>
        <w:rPr>
          <w:rtl/>
        </w:rPr>
        <w:t>، الذي أحال فيه إلىٰ بعض تصانيفه الذي</w:t>
      </w:r>
      <w:r w:rsidR="00EA0DE4">
        <w:rPr>
          <w:rFonts w:hint="cs"/>
          <w:rtl/>
        </w:rPr>
        <w:t xml:space="preserve"> </w:t>
      </w:r>
      <w:r>
        <w:rPr>
          <w:rFonts w:hint="eastAsia"/>
          <w:rtl/>
        </w:rPr>
        <w:t>ألّفه</w:t>
      </w:r>
      <w:r>
        <w:rPr>
          <w:rtl/>
        </w:rPr>
        <w:t xml:space="preserve"> قبل المطبوع، ومنها: </w:t>
      </w:r>
      <w:r w:rsidRPr="00EA0DE4">
        <w:rPr>
          <w:rStyle w:val="rfdBold2"/>
          <w:rtl/>
        </w:rPr>
        <w:t>تفسير غنائم العارفين، وفردوس العارفين في بيان</w:t>
      </w:r>
      <w:r w:rsidR="00EA0DE4" w:rsidRPr="00EA0DE4">
        <w:rPr>
          <w:rStyle w:val="rfdBold2"/>
          <w:rFonts w:hint="cs"/>
          <w:rtl/>
        </w:rPr>
        <w:t xml:space="preserve"> </w:t>
      </w:r>
      <w:r w:rsidRPr="00EA0DE4">
        <w:rPr>
          <w:rStyle w:val="rfdBold2"/>
          <w:rFonts w:hint="eastAsia"/>
          <w:rtl/>
        </w:rPr>
        <w:t>أسرار</w:t>
      </w:r>
      <w:r w:rsidRPr="00EA0DE4">
        <w:rPr>
          <w:rStyle w:val="rfdBold2"/>
          <w:rtl/>
        </w:rPr>
        <w:t xml:space="preserve"> آل طه ويس</w:t>
      </w:r>
      <w:r>
        <w:rPr>
          <w:rtl/>
        </w:rPr>
        <w:t>، فرغ من تأليفه سنة (1251 هـ)</w:t>
      </w:r>
      <w:r w:rsidRPr="00C96534">
        <w:rPr>
          <w:rStyle w:val="rfdFootnotenum"/>
          <w:rtl/>
        </w:rPr>
        <w:t>(2)</w:t>
      </w:r>
      <w:r>
        <w:rPr>
          <w:rtl/>
        </w:rPr>
        <w:t>.</w:t>
      </w:r>
    </w:p>
    <w:p w14:paraId="7B0EE728" w14:textId="5885C45C" w:rsidR="00C96534" w:rsidRDefault="00C96534" w:rsidP="00EA0DE4">
      <w:pPr>
        <w:pStyle w:val="rfdBold1"/>
        <w:rPr>
          <w:rtl/>
        </w:rPr>
      </w:pPr>
      <w:r>
        <w:rPr>
          <w:rtl/>
        </w:rPr>
        <w:t xml:space="preserve">9ـ يوسف القزويني (ت بعد 1083 هـ): </w:t>
      </w:r>
    </w:p>
    <w:p w14:paraId="3B0A42BB" w14:textId="71FC9227" w:rsidR="00C96534" w:rsidRDefault="00C96534" w:rsidP="00EA0DE4">
      <w:pPr>
        <w:rPr>
          <w:rtl/>
        </w:rPr>
      </w:pPr>
      <w:r>
        <w:rPr>
          <w:rFonts w:hint="eastAsia"/>
          <w:rtl/>
        </w:rPr>
        <w:t>«هو</w:t>
      </w:r>
      <w:r>
        <w:rPr>
          <w:rtl/>
        </w:rPr>
        <w:t xml:space="preserve"> المفسّر ضياء الدين محمّد بن الميرزا خان وزير توپچي القزويني، له</w:t>
      </w:r>
      <w:r w:rsidR="00EA0DE4">
        <w:rPr>
          <w:rFonts w:hint="cs"/>
          <w:rtl/>
        </w:rPr>
        <w:t xml:space="preserve"> </w:t>
      </w:r>
      <w:r>
        <w:rPr>
          <w:rFonts w:hint="eastAsia"/>
          <w:rtl/>
        </w:rPr>
        <w:t>تفسير</w:t>
      </w:r>
      <w:r>
        <w:rPr>
          <w:rtl/>
        </w:rPr>
        <w:t xml:space="preserve"> </w:t>
      </w:r>
      <w:r w:rsidRPr="00EA0DE4">
        <w:rPr>
          <w:rStyle w:val="rfdBold2"/>
          <w:rtl/>
        </w:rPr>
        <w:t>مجمع البحرين</w:t>
      </w:r>
      <w:r>
        <w:rPr>
          <w:rtl/>
        </w:rPr>
        <w:t xml:space="preserve">، ملخّص عن </w:t>
      </w:r>
      <w:r w:rsidRPr="00EA0DE4">
        <w:rPr>
          <w:rStyle w:val="rfdBold2"/>
          <w:rtl/>
        </w:rPr>
        <w:t>مجمع البيان</w:t>
      </w:r>
      <w:r>
        <w:rPr>
          <w:rtl/>
        </w:rPr>
        <w:t xml:space="preserve"> للطبرسي، كما صرّح في أوّله؛ </w:t>
      </w:r>
      <w:r w:rsidRPr="00EA0DE4">
        <w:rPr>
          <w:rStyle w:val="rfdBold2"/>
          <w:rtl/>
        </w:rPr>
        <w:t>ومجمع البحرين</w:t>
      </w:r>
      <w:r>
        <w:rPr>
          <w:rtl/>
        </w:rPr>
        <w:t xml:space="preserve"> عربي في جزئين، فرغ من أوّله (ليلة 6 / محرّم /1082 هـ)»</w:t>
      </w:r>
      <w:r w:rsidRPr="00C96534">
        <w:rPr>
          <w:rStyle w:val="rfdFootnotenum"/>
          <w:rtl/>
        </w:rPr>
        <w:t>(3)</w:t>
      </w:r>
      <w:r>
        <w:rPr>
          <w:rtl/>
        </w:rPr>
        <w:t>.</w:t>
      </w:r>
    </w:p>
    <w:p w14:paraId="13AEDAE6" w14:textId="3E6B9413" w:rsidR="00C96534" w:rsidRDefault="00C96534" w:rsidP="00EA0DE4">
      <w:pPr>
        <w:pStyle w:val="rfdBold1"/>
        <w:rPr>
          <w:rtl/>
        </w:rPr>
      </w:pPr>
      <w:r>
        <w:rPr>
          <w:rtl/>
        </w:rPr>
        <w:t xml:space="preserve">10ـ محمّد بن علي بن مظفّر الحمداني: </w:t>
      </w:r>
    </w:p>
    <w:p w14:paraId="2FBEEBB2" w14:textId="0E96623B" w:rsidR="00C96534" w:rsidRDefault="00C96534" w:rsidP="00EA0DE4">
      <w:pPr>
        <w:rPr>
          <w:rtl/>
        </w:rPr>
      </w:pPr>
      <w:r>
        <w:rPr>
          <w:rFonts w:hint="eastAsia"/>
          <w:rtl/>
        </w:rPr>
        <w:t>جاء</w:t>
      </w:r>
      <w:r>
        <w:rPr>
          <w:rtl/>
        </w:rPr>
        <w:t xml:space="preserve"> في ترجمته: «مفسّر، صالح، واعظ، له كتاب </w:t>
      </w:r>
      <w:r w:rsidRPr="00EA0DE4">
        <w:rPr>
          <w:rStyle w:val="rfdBold2"/>
          <w:rtl/>
        </w:rPr>
        <w:t>مفتاح التفاسير</w:t>
      </w:r>
      <w:r>
        <w:rPr>
          <w:rtl/>
        </w:rPr>
        <w:t xml:space="preserve">، </w:t>
      </w:r>
      <w:r w:rsidRPr="00EA0DE4">
        <w:rPr>
          <w:rStyle w:val="rfdBold2"/>
          <w:rtl/>
        </w:rPr>
        <w:t>وكتاب</w:t>
      </w:r>
      <w:r w:rsidR="00EA0DE4" w:rsidRPr="00EA0DE4">
        <w:rPr>
          <w:rStyle w:val="rfdBold2"/>
          <w:rFonts w:hint="cs"/>
          <w:rtl/>
        </w:rPr>
        <w:t xml:space="preserve"> </w:t>
      </w:r>
      <w:r w:rsidRPr="00EA0DE4">
        <w:rPr>
          <w:rStyle w:val="rfdBold2"/>
          <w:rFonts w:hint="eastAsia"/>
          <w:rtl/>
        </w:rPr>
        <w:t>دلائل</w:t>
      </w:r>
      <w:r w:rsidRPr="00EA0DE4">
        <w:rPr>
          <w:rStyle w:val="rfdBold2"/>
          <w:rtl/>
        </w:rPr>
        <w:t xml:space="preserve"> القرآن</w:t>
      </w:r>
      <w:r>
        <w:rPr>
          <w:rtl/>
        </w:rPr>
        <w:t xml:space="preserve">، وكتاب </w:t>
      </w:r>
      <w:r w:rsidRPr="00EA0DE4">
        <w:rPr>
          <w:rStyle w:val="rfdBold2"/>
          <w:rtl/>
        </w:rPr>
        <w:t>شرح الشهاب</w:t>
      </w:r>
      <w:r>
        <w:rPr>
          <w:rtl/>
        </w:rPr>
        <w:t>»</w:t>
      </w:r>
      <w:r w:rsidRPr="00C96534">
        <w:rPr>
          <w:rStyle w:val="rfdFootnotenum"/>
          <w:rtl/>
        </w:rPr>
        <w:t>(4)</w:t>
      </w:r>
      <w:r>
        <w:rPr>
          <w:rtl/>
        </w:rPr>
        <w:t>.</w:t>
      </w:r>
    </w:p>
    <w:p w14:paraId="4A64DF82" w14:textId="6D2E0A49" w:rsidR="00C96534" w:rsidRDefault="00C96534" w:rsidP="00EA0DE4">
      <w:pPr>
        <w:pStyle w:val="rfdBold1"/>
        <w:rPr>
          <w:rtl/>
        </w:rPr>
      </w:pPr>
      <w:r>
        <w:rPr>
          <w:rtl/>
        </w:rPr>
        <w:t xml:space="preserve">11ـ محمّد طاهر القزويني: </w:t>
      </w:r>
    </w:p>
    <w:p w14:paraId="1ADF61E2" w14:textId="641C31F6" w:rsidR="00C96534" w:rsidRDefault="00C96534" w:rsidP="00C96534">
      <w:pPr>
        <w:rPr>
          <w:rtl/>
        </w:rPr>
      </w:pPr>
      <w:r>
        <w:rPr>
          <w:rFonts w:hint="eastAsia"/>
          <w:rtl/>
        </w:rPr>
        <w:t>ابن</w:t>
      </w:r>
      <w:r>
        <w:rPr>
          <w:rtl/>
        </w:rPr>
        <w:t xml:space="preserve"> محمّد مؤمن؛ صاحب </w:t>
      </w:r>
      <w:r w:rsidRPr="00EA0DE4">
        <w:rPr>
          <w:rStyle w:val="rfdBold2"/>
          <w:rtl/>
        </w:rPr>
        <w:t>رسالة التجريد في التجويد</w:t>
      </w:r>
      <w:r>
        <w:rPr>
          <w:rtl/>
        </w:rPr>
        <w:t xml:space="preserve">، </w:t>
      </w:r>
      <w:r w:rsidRPr="00EA0DE4">
        <w:rPr>
          <w:rStyle w:val="rfdBold2"/>
          <w:rtl/>
        </w:rPr>
        <w:t>ومنتخبه</w:t>
      </w:r>
      <w:r>
        <w:rPr>
          <w:rtl/>
        </w:rPr>
        <w:t xml:space="preserve"> بالفارسية الذي كتب في حياة مؤلّفه في سنة (1117 هـ)، ونسخة </w:t>
      </w:r>
      <w:r w:rsidRPr="00EA0DE4">
        <w:rPr>
          <w:rStyle w:val="rfdBold2"/>
          <w:rtl/>
        </w:rPr>
        <w:t>المنتخب</w:t>
      </w:r>
      <w:r>
        <w:rPr>
          <w:rtl/>
        </w:rPr>
        <w:t xml:space="preserve"> بخطّ جعفر نور الدين</w:t>
      </w:r>
    </w:p>
    <w:p w14:paraId="09E4BE7B" w14:textId="77777777" w:rsidR="00C96534" w:rsidRDefault="00C96534" w:rsidP="00C96534">
      <w:pPr>
        <w:pStyle w:val="rfdLine"/>
        <w:rPr>
          <w:rtl/>
        </w:rPr>
      </w:pPr>
      <w:r>
        <w:rPr>
          <w:rtl/>
        </w:rPr>
        <w:t>__________</w:t>
      </w:r>
    </w:p>
    <w:p w14:paraId="4AEC6EE6" w14:textId="4761BEA3" w:rsidR="00C96534" w:rsidRDefault="00C96534" w:rsidP="00C96534">
      <w:pPr>
        <w:pStyle w:val="rfdFootnote0"/>
        <w:rPr>
          <w:rtl/>
        </w:rPr>
      </w:pPr>
      <w:r>
        <w:rPr>
          <w:rtl/>
        </w:rPr>
        <w:t>(1) المصدر نفسه 11 / 581.</w:t>
      </w:r>
    </w:p>
    <w:p w14:paraId="6B67467E" w14:textId="7077FABC" w:rsidR="00C96534" w:rsidRDefault="00C96534" w:rsidP="00C96534">
      <w:pPr>
        <w:pStyle w:val="rfdFootnote0"/>
        <w:rPr>
          <w:rtl/>
        </w:rPr>
      </w:pPr>
      <w:r>
        <w:rPr>
          <w:rtl/>
        </w:rPr>
        <w:t>(2) المصدر نفسه 12 / 84 ـ 85.</w:t>
      </w:r>
    </w:p>
    <w:p w14:paraId="740840EA" w14:textId="3B7F97D8" w:rsidR="00C96534" w:rsidRDefault="00C96534" w:rsidP="00C96534">
      <w:pPr>
        <w:pStyle w:val="rfdFootnote0"/>
        <w:rPr>
          <w:rtl/>
        </w:rPr>
      </w:pPr>
      <w:r>
        <w:rPr>
          <w:rtl/>
        </w:rPr>
        <w:t>(3) الكواكب المنتثرة 9 / 834.</w:t>
      </w:r>
    </w:p>
    <w:p w14:paraId="7BAF35A2" w14:textId="40494E7C" w:rsidR="00C96534" w:rsidRDefault="00C96534" w:rsidP="00C96534">
      <w:pPr>
        <w:pStyle w:val="rfdFootnote0"/>
        <w:rPr>
          <w:rtl/>
        </w:rPr>
      </w:pPr>
      <w:r>
        <w:rPr>
          <w:rtl/>
        </w:rPr>
        <w:t>(4) فهرست منتجب الدين: 105 برقم 378.</w:t>
      </w:r>
    </w:p>
    <w:p w14:paraId="553546CC" w14:textId="77777777" w:rsidR="00B06FBE" w:rsidRDefault="00C96534" w:rsidP="00C96534">
      <w:pPr>
        <w:rPr>
          <w:rtl/>
        </w:rPr>
      </w:pPr>
      <w:r>
        <w:br w:type="page"/>
      </w:r>
    </w:p>
    <w:p w14:paraId="38BA7AF2" w14:textId="77E9E8DB" w:rsidR="00C96534" w:rsidRDefault="00C96534" w:rsidP="00B06FBE">
      <w:pPr>
        <w:pStyle w:val="rfdNormal0"/>
        <w:rPr>
          <w:rtl/>
        </w:rPr>
      </w:pPr>
      <w:r>
        <w:rPr>
          <w:rtl/>
        </w:rPr>
        <w:lastRenderedPageBreak/>
        <w:t xml:space="preserve">محمّد صاحب </w:t>
      </w:r>
      <w:r w:rsidRPr="00B06FBE">
        <w:rPr>
          <w:rStyle w:val="rfdBold2"/>
          <w:rtl/>
        </w:rPr>
        <w:t>سراج المضلّين</w:t>
      </w:r>
      <w:r>
        <w:rPr>
          <w:rtl/>
        </w:rPr>
        <w:t xml:space="preserve">، وقد وصف المؤلّف بقوله: أفضل الفضلاء وأعلم العلماء، وكتب جعفر علىٰ حواشي </w:t>
      </w:r>
      <w:r w:rsidRPr="00B06FBE">
        <w:rPr>
          <w:rStyle w:val="rfdBold2"/>
          <w:rtl/>
        </w:rPr>
        <w:t>المنتخب</w:t>
      </w:r>
      <w:r>
        <w:rPr>
          <w:rtl/>
        </w:rPr>
        <w:t xml:space="preserve"> حواشي منه كثيرة؛ وأظنّه والد محسن النحوي القزويني ابن محمّد طاهر صاحب تفسير </w:t>
      </w:r>
      <w:r w:rsidRPr="00B06FBE">
        <w:rPr>
          <w:rStyle w:val="rfdBold2"/>
          <w:rtl/>
        </w:rPr>
        <w:t>ملّا محسن النحوي</w:t>
      </w:r>
      <w:r w:rsidRPr="00C96534">
        <w:rPr>
          <w:rStyle w:val="rfdFootnotenum"/>
          <w:rtl/>
        </w:rPr>
        <w:t>(1)</w:t>
      </w:r>
      <w:r>
        <w:rPr>
          <w:rtl/>
        </w:rPr>
        <w:t>.</w:t>
      </w:r>
    </w:p>
    <w:p w14:paraId="602400CC" w14:textId="6E4B8935" w:rsidR="00C96534" w:rsidRDefault="00C96534" w:rsidP="00B06FBE">
      <w:pPr>
        <w:pStyle w:val="rfdBold1"/>
        <w:rPr>
          <w:rtl/>
        </w:rPr>
      </w:pPr>
      <w:r>
        <w:rPr>
          <w:rtl/>
        </w:rPr>
        <w:t xml:space="preserve">12ـ شمس الدين محمّد المدعوّ بمير سيّد شريف الحسيني الجرجاني: </w:t>
      </w:r>
    </w:p>
    <w:p w14:paraId="603F7816" w14:textId="0E9B7455" w:rsidR="00C96534" w:rsidRDefault="00C96534" w:rsidP="00C96534">
      <w:pPr>
        <w:rPr>
          <w:rtl/>
        </w:rPr>
      </w:pPr>
      <w:r>
        <w:rPr>
          <w:rFonts w:hint="eastAsia"/>
          <w:rtl/>
        </w:rPr>
        <w:t>وله</w:t>
      </w:r>
      <w:r>
        <w:rPr>
          <w:rtl/>
        </w:rPr>
        <w:t xml:space="preserve"> </w:t>
      </w:r>
      <w:r w:rsidRPr="00B06FBE">
        <w:rPr>
          <w:rStyle w:val="rfdBold2"/>
          <w:rtl/>
        </w:rPr>
        <w:t>تفسير شاهي</w:t>
      </w:r>
      <w:r w:rsidRPr="00C96534">
        <w:rPr>
          <w:rStyle w:val="rfdFootnotenum"/>
          <w:rtl/>
        </w:rPr>
        <w:t>(2)</w:t>
      </w:r>
      <w:r>
        <w:rPr>
          <w:rtl/>
        </w:rPr>
        <w:t>.</w:t>
      </w:r>
    </w:p>
    <w:p w14:paraId="7DEED175" w14:textId="64A490CC" w:rsidR="00C96534" w:rsidRDefault="00C96534" w:rsidP="00B06FBE">
      <w:pPr>
        <w:pStyle w:val="rfdBold1"/>
        <w:rPr>
          <w:rtl/>
        </w:rPr>
      </w:pPr>
      <w:r>
        <w:rPr>
          <w:rtl/>
        </w:rPr>
        <w:t xml:space="preserve">13ـ المير محمّد إبراهيم بن محمّد معصوم الحسيني القزويني (ت 1145 هـ): </w:t>
      </w:r>
    </w:p>
    <w:p w14:paraId="4DE6842B" w14:textId="53B2BFCE" w:rsidR="00C96534" w:rsidRDefault="00C96534" w:rsidP="00C96534">
      <w:pPr>
        <w:rPr>
          <w:rtl/>
        </w:rPr>
      </w:pPr>
      <w:r>
        <w:rPr>
          <w:rFonts w:hint="eastAsia"/>
          <w:rtl/>
        </w:rPr>
        <w:t>له</w:t>
      </w:r>
      <w:r>
        <w:rPr>
          <w:rtl/>
        </w:rPr>
        <w:t xml:space="preserve"> حاشية علىٰ كتاب </w:t>
      </w:r>
      <w:r w:rsidRPr="00B06FBE">
        <w:rPr>
          <w:rStyle w:val="rfdBold2"/>
          <w:rtl/>
        </w:rPr>
        <w:t>آيات الأحكام</w:t>
      </w:r>
      <w:r>
        <w:rPr>
          <w:rtl/>
        </w:rPr>
        <w:t xml:space="preserve"> للعلّامة الأردبيلي مبسوطة جدّاً...</w:t>
      </w:r>
      <w:r w:rsidRPr="00C96534">
        <w:rPr>
          <w:rStyle w:val="rfdFootnotenum"/>
          <w:rtl/>
        </w:rPr>
        <w:t>(3)</w:t>
      </w:r>
      <w:r>
        <w:rPr>
          <w:rtl/>
        </w:rPr>
        <w:t>.</w:t>
      </w:r>
    </w:p>
    <w:p w14:paraId="1F693978" w14:textId="6257FFAE" w:rsidR="00C96534" w:rsidRDefault="00C96534" w:rsidP="00B06FBE">
      <w:pPr>
        <w:pStyle w:val="rfdBold1"/>
        <w:rPr>
          <w:rtl/>
        </w:rPr>
      </w:pPr>
      <w:r>
        <w:rPr>
          <w:rFonts w:hint="eastAsia"/>
          <w:rtl/>
        </w:rPr>
        <w:t>خامساً</w:t>
      </w:r>
      <w:r>
        <w:rPr>
          <w:rtl/>
        </w:rPr>
        <w:t xml:space="preserve">: الحديث وتدوينه وروايته وشرحه في حوزة قزوين: </w:t>
      </w:r>
    </w:p>
    <w:p w14:paraId="22CE6DE3" w14:textId="7C14B2BD" w:rsidR="00C96534" w:rsidRDefault="00C96534" w:rsidP="00C96534">
      <w:pPr>
        <w:rPr>
          <w:rtl/>
        </w:rPr>
      </w:pPr>
      <w:r>
        <w:rPr>
          <w:rFonts w:hint="eastAsia"/>
          <w:rtl/>
        </w:rPr>
        <w:t>انطلقت</w:t>
      </w:r>
      <w:r>
        <w:rPr>
          <w:rtl/>
        </w:rPr>
        <w:t xml:space="preserve"> الحركة العلمية في قزوين مع بداية دخول نور الإسلام إليها، إذ أكسَبَها موقعها الجغرافي أهمّية بالغة كثغر من ثغور الجهاد والمرابطة في سبيل الله‏، فجاءت الأحاديث الكثيرة التي تشير إلىٰ مكانتها وثواب المكوث فيها واستيطانها لتعزّز هذه المكانة الرغبة لد</w:t>
      </w:r>
      <w:r>
        <w:rPr>
          <w:rFonts w:hint="eastAsia"/>
          <w:rtl/>
        </w:rPr>
        <w:t>ىٰ</w:t>
      </w:r>
      <w:r>
        <w:rPr>
          <w:rtl/>
        </w:rPr>
        <w:t xml:space="preserve"> المؤمنين لشدّ الرحال إليها، فوفد إليها جملة من الصحابة والتابعين والرواة والمحدّثين ـ كما أشرنا إلىٰ ذلك في مدخل البحث ـ فأصبحت قزوين «مركزاً لإشعاع فكري وحوزة تجمع طلّاب العلوم من سائر الأصقاع والبلدان»</w:t>
      </w:r>
      <w:r w:rsidRPr="00C96534">
        <w:rPr>
          <w:rStyle w:val="rfdFootnotenum"/>
          <w:rtl/>
        </w:rPr>
        <w:t>(4)</w:t>
      </w:r>
      <w:r>
        <w:rPr>
          <w:rtl/>
        </w:rPr>
        <w:t>.</w:t>
      </w:r>
    </w:p>
    <w:p w14:paraId="645A6744" w14:textId="77777777" w:rsidR="00C96534" w:rsidRDefault="00C96534" w:rsidP="00C96534">
      <w:pPr>
        <w:rPr>
          <w:rtl/>
        </w:rPr>
      </w:pPr>
      <w:r>
        <w:rPr>
          <w:rFonts w:hint="eastAsia"/>
          <w:rtl/>
        </w:rPr>
        <w:t>وقد</w:t>
      </w:r>
      <w:r>
        <w:rPr>
          <w:rtl/>
        </w:rPr>
        <w:t xml:space="preserve"> تصدّىٰ الشيخ إمام الدين عبد الكريم بن محمّد الرافعي القزويني المتوفّىٰ</w:t>
      </w:r>
    </w:p>
    <w:p w14:paraId="7B226081" w14:textId="77777777" w:rsidR="00C96534" w:rsidRDefault="00C96534" w:rsidP="00C96534">
      <w:pPr>
        <w:pStyle w:val="rfdLine"/>
        <w:rPr>
          <w:rtl/>
        </w:rPr>
      </w:pPr>
      <w:r>
        <w:rPr>
          <w:rtl/>
        </w:rPr>
        <w:t>__________</w:t>
      </w:r>
    </w:p>
    <w:p w14:paraId="45464A84" w14:textId="5D4B96F7" w:rsidR="00C96534" w:rsidRDefault="00C96534" w:rsidP="00C96534">
      <w:pPr>
        <w:pStyle w:val="rfdFootnote0"/>
        <w:rPr>
          <w:rtl/>
        </w:rPr>
      </w:pPr>
      <w:r>
        <w:rPr>
          <w:rtl/>
        </w:rPr>
        <w:t>(1) فهرست منتجب الدين 9 / 398؛ انظر: الذريعة 4 / 1323.</w:t>
      </w:r>
    </w:p>
    <w:p w14:paraId="34A574CF" w14:textId="249E7DF4" w:rsidR="00C96534" w:rsidRDefault="00C96534" w:rsidP="00C96534">
      <w:pPr>
        <w:pStyle w:val="rfdFootnote0"/>
        <w:rPr>
          <w:rtl/>
        </w:rPr>
      </w:pPr>
      <w:r>
        <w:rPr>
          <w:rtl/>
        </w:rPr>
        <w:t>(2) المصدر نفسه 7 / 176.</w:t>
      </w:r>
    </w:p>
    <w:p w14:paraId="4A7EEE48" w14:textId="633FA019" w:rsidR="00C96534" w:rsidRDefault="00C96534" w:rsidP="00C96534">
      <w:pPr>
        <w:pStyle w:val="rfdFootnote0"/>
        <w:rPr>
          <w:rtl/>
        </w:rPr>
      </w:pPr>
      <w:r>
        <w:rPr>
          <w:rtl/>
        </w:rPr>
        <w:t>(3) المصدر نفسه 9 / 16.</w:t>
      </w:r>
    </w:p>
    <w:p w14:paraId="02882C22" w14:textId="0A7607A0" w:rsidR="00C96534" w:rsidRDefault="00C96534" w:rsidP="00C96534">
      <w:pPr>
        <w:pStyle w:val="rfdFootnote0"/>
        <w:rPr>
          <w:rtl/>
        </w:rPr>
      </w:pPr>
      <w:r>
        <w:rPr>
          <w:rtl/>
        </w:rPr>
        <w:t>(4) مقدّمة كتاب ضيافة الإخوان: 3.</w:t>
      </w:r>
    </w:p>
    <w:p w14:paraId="366263FC" w14:textId="77777777" w:rsidR="00B06FBE" w:rsidRDefault="00C96534" w:rsidP="00C96534">
      <w:pPr>
        <w:rPr>
          <w:rtl/>
        </w:rPr>
      </w:pPr>
      <w:r>
        <w:br w:type="page"/>
      </w:r>
    </w:p>
    <w:p w14:paraId="3675DDA7" w14:textId="02E157AA" w:rsidR="00C96534" w:rsidRDefault="00C96534" w:rsidP="00B06FBE">
      <w:pPr>
        <w:pStyle w:val="rfdNormal0"/>
        <w:rPr>
          <w:rtl/>
        </w:rPr>
      </w:pPr>
      <w:r>
        <w:rPr>
          <w:rtl/>
        </w:rPr>
        <w:lastRenderedPageBreak/>
        <w:t>سنة (623 هـ) إلىٰ تدوين أسماء من وفد علىٰ هذه البلدة من الصحابة والتابعين</w:t>
      </w:r>
      <w:r w:rsidR="00B06FBE">
        <w:rPr>
          <w:rFonts w:hint="cs"/>
          <w:rtl/>
        </w:rPr>
        <w:t xml:space="preserve"> </w:t>
      </w:r>
      <w:r>
        <w:rPr>
          <w:rFonts w:hint="eastAsia"/>
          <w:rtl/>
        </w:rPr>
        <w:t>وتابعي</w:t>
      </w:r>
      <w:r>
        <w:rPr>
          <w:rtl/>
        </w:rPr>
        <w:t xml:space="preserve"> التابعين، في كتابه القيّم: </w:t>
      </w:r>
      <w:r w:rsidRPr="00B06FBE">
        <w:rPr>
          <w:rStyle w:val="rfdBold2"/>
          <w:rtl/>
        </w:rPr>
        <w:t>التدوين في أخبار قزوين</w:t>
      </w:r>
      <w:r>
        <w:rPr>
          <w:rtl/>
        </w:rPr>
        <w:t xml:space="preserve">، والذي ضبط نصّه وحقّق متنه المرحوم الشيخ عزيز الله‏ العطاري الخراساني  </w:t>
      </w:r>
      <w:r w:rsidRPr="00B06FBE">
        <w:rPr>
          <w:rStyle w:val="rfdAlaem"/>
          <w:rtl/>
        </w:rPr>
        <w:t>رحمه</w:t>
      </w:r>
      <w:r w:rsidR="00B06FBE" w:rsidRPr="00B06FBE">
        <w:rPr>
          <w:rStyle w:val="rfdAlaem"/>
          <w:rFonts w:hint="cs"/>
          <w:rtl/>
        </w:rPr>
        <w:t>‌</w:t>
      </w:r>
      <w:r w:rsidRPr="00B06FBE">
        <w:rPr>
          <w:rStyle w:val="rfdAlaem"/>
          <w:rtl/>
        </w:rPr>
        <w:t>الله</w:t>
      </w:r>
      <w:r>
        <w:rPr>
          <w:rtl/>
        </w:rPr>
        <w:t xml:space="preserve"> .</w:t>
      </w:r>
    </w:p>
    <w:p w14:paraId="50A00E33" w14:textId="11B11A3B" w:rsidR="00C96534" w:rsidRDefault="00C96534" w:rsidP="00B06FBE">
      <w:pPr>
        <w:rPr>
          <w:rtl/>
        </w:rPr>
      </w:pPr>
      <w:r>
        <w:rPr>
          <w:rFonts w:hint="eastAsia"/>
          <w:rtl/>
        </w:rPr>
        <w:t>«وهو</w:t>
      </w:r>
      <w:r>
        <w:rPr>
          <w:rtl/>
        </w:rPr>
        <w:t xml:space="preserve"> كتاب بالغ الأهمّية ويحتوي علىٰ أكثر من ألف ترجمة بالإضافة إلىٰ ما</w:t>
      </w:r>
      <w:r>
        <w:rPr>
          <w:rFonts w:hint="eastAsia"/>
          <w:rtl/>
        </w:rPr>
        <w:t>فيه</w:t>
      </w:r>
      <w:r>
        <w:rPr>
          <w:rtl/>
        </w:rPr>
        <w:t xml:space="preserve"> من الفوائد التاريخية والعلمية الأخرىٰ؛ ويحتوي علىٰ تراجم علماء الشيعة</w:t>
      </w:r>
      <w:r w:rsidR="00B06FBE">
        <w:rPr>
          <w:rFonts w:hint="cs"/>
          <w:rtl/>
        </w:rPr>
        <w:t xml:space="preserve"> </w:t>
      </w:r>
      <w:r>
        <w:rPr>
          <w:rFonts w:hint="eastAsia"/>
          <w:rtl/>
        </w:rPr>
        <w:t>والسنّة،</w:t>
      </w:r>
      <w:r>
        <w:rPr>
          <w:rtl/>
        </w:rPr>
        <w:t xml:space="preserve"> وكانت تراجم الشيعة مختصرة استخرجها رضي الدين محمّد بن الحسن</w:t>
      </w:r>
      <w:r w:rsidR="00B06FBE">
        <w:rPr>
          <w:rFonts w:hint="cs"/>
          <w:rtl/>
        </w:rPr>
        <w:t xml:space="preserve"> </w:t>
      </w:r>
      <w:r>
        <w:rPr>
          <w:rFonts w:hint="eastAsia"/>
          <w:rtl/>
        </w:rPr>
        <w:t>القزويني</w:t>
      </w:r>
      <w:r>
        <w:rPr>
          <w:rtl/>
        </w:rPr>
        <w:t xml:space="preserve"> المتوفّىٰ سنة (1096 هـ) في كتابه القيّم </w:t>
      </w:r>
      <w:r w:rsidRPr="00B06FBE">
        <w:rPr>
          <w:rStyle w:val="rfdBold2"/>
          <w:rtl/>
        </w:rPr>
        <w:t>ضيافة الإخوان وهدية الخلّان</w:t>
      </w:r>
      <w:r>
        <w:rPr>
          <w:rtl/>
        </w:rPr>
        <w:t xml:space="preserve">. متوسّعاً في التراجم بعض التوسّع... وأضاف بعض التراجم لمن لم ترد في </w:t>
      </w:r>
      <w:r w:rsidRPr="00B06FBE">
        <w:rPr>
          <w:rStyle w:val="rfdBold2"/>
          <w:rtl/>
        </w:rPr>
        <w:t>التدوين</w:t>
      </w:r>
      <w:r>
        <w:rPr>
          <w:rtl/>
        </w:rPr>
        <w:t>، والتزم في من ترجمه أن يكون من الشيعة المعروفين الذين ذكروا في كتب أهل السنّة أو حدّثوا عنهم، والكتا</w:t>
      </w:r>
      <w:r>
        <w:rPr>
          <w:rFonts w:hint="eastAsia"/>
          <w:rtl/>
        </w:rPr>
        <w:t>ب</w:t>
      </w:r>
      <w:r>
        <w:rPr>
          <w:rtl/>
        </w:rPr>
        <w:t xml:space="preserve"> جهد علمي قيّم تبرز أهمّيته في استطراداته العلمية التي يستطردها المؤلّف ضمن ترجمة الأعلام...»</w:t>
      </w:r>
      <w:r w:rsidRPr="00C96534">
        <w:rPr>
          <w:rStyle w:val="rfdFootnotenum"/>
          <w:rtl/>
        </w:rPr>
        <w:t>(1)</w:t>
      </w:r>
      <w:r>
        <w:rPr>
          <w:rtl/>
        </w:rPr>
        <w:t>.</w:t>
      </w:r>
    </w:p>
    <w:p w14:paraId="664D2B4D" w14:textId="12FA54C7" w:rsidR="00C96534" w:rsidRDefault="00C96534" w:rsidP="00B06FBE">
      <w:pPr>
        <w:rPr>
          <w:rtl/>
        </w:rPr>
      </w:pPr>
      <w:r>
        <w:rPr>
          <w:rFonts w:hint="eastAsia"/>
          <w:rtl/>
        </w:rPr>
        <w:t>وقد</w:t>
      </w:r>
      <w:r>
        <w:rPr>
          <w:rtl/>
        </w:rPr>
        <w:t xml:space="preserve"> احتوىٰ كتاب (رضي الدين محمّد) علىٰ ترجمة (65) شخصية من رواة</w:t>
      </w:r>
      <w:r w:rsidR="00B06FBE">
        <w:rPr>
          <w:rFonts w:hint="cs"/>
          <w:rtl/>
        </w:rPr>
        <w:t xml:space="preserve"> </w:t>
      </w:r>
      <w:r>
        <w:rPr>
          <w:rFonts w:hint="eastAsia"/>
          <w:rtl/>
        </w:rPr>
        <w:t>الشيعة</w:t>
      </w:r>
      <w:r>
        <w:rPr>
          <w:rtl/>
        </w:rPr>
        <w:t xml:space="preserve"> ومحدّثيهم في قزوين، إلىٰ حين وفاته سنة (1096 هـ).</w:t>
      </w:r>
    </w:p>
    <w:p w14:paraId="3983183E" w14:textId="4DCC9819" w:rsidR="00C96534" w:rsidRDefault="00C96534" w:rsidP="00C96534">
      <w:pPr>
        <w:rPr>
          <w:rtl/>
        </w:rPr>
      </w:pPr>
      <w:r>
        <w:rPr>
          <w:rFonts w:hint="eastAsia"/>
          <w:rtl/>
        </w:rPr>
        <w:t>لقد</w:t>
      </w:r>
      <w:r>
        <w:rPr>
          <w:rtl/>
        </w:rPr>
        <w:t xml:space="preserve"> كانت حوزة قزوين ـ ومنذ بداية نشأتها ـ حوزة حديث ورواية ودراية؛ ومن رحم الحديث ومتونه انطلقت العلوم الإسلامية الأخرىٰ كالفقه والتفسير وعلم الكلام وغيرها.</w:t>
      </w:r>
    </w:p>
    <w:p w14:paraId="7545D23F" w14:textId="149FA5CD" w:rsidR="00C96534" w:rsidRDefault="00C96534" w:rsidP="00C96534">
      <w:pPr>
        <w:rPr>
          <w:rtl/>
        </w:rPr>
      </w:pPr>
      <w:r>
        <w:rPr>
          <w:rFonts w:hint="eastAsia"/>
          <w:rtl/>
        </w:rPr>
        <w:t>وكان</w:t>
      </w:r>
      <w:r>
        <w:rPr>
          <w:rtl/>
        </w:rPr>
        <w:t xml:space="preserve"> علماء هذه الحوزة الأوائل من السبّاقين في هذا الميدان ومن الرواة الأوائل، واتّصلت روايات بعضهم بالأئمّة من دون واسطة أو بواسطة واحدة، أو وسائط قليلة،</w:t>
      </w:r>
    </w:p>
    <w:p w14:paraId="6EFC5982" w14:textId="77777777" w:rsidR="00C96534" w:rsidRDefault="00C96534" w:rsidP="00C96534">
      <w:pPr>
        <w:pStyle w:val="rfdLine"/>
        <w:rPr>
          <w:rtl/>
        </w:rPr>
      </w:pPr>
      <w:r>
        <w:rPr>
          <w:rtl/>
        </w:rPr>
        <w:t>__________</w:t>
      </w:r>
    </w:p>
    <w:p w14:paraId="10A063BB" w14:textId="762E42BC" w:rsidR="00C96534" w:rsidRDefault="00C96534" w:rsidP="00C96534">
      <w:pPr>
        <w:pStyle w:val="rfdFootnote0"/>
        <w:rPr>
          <w:rtl/>
        </w:rPr>
      </w:pPr>
      <w:r>
        <w:rPr>
          <w:rtl/>
        </w:rPr>
        <w:t>(1) المصدر نفسه: 3 ـ 4.</w:t>
      </w:r>
    </w:p>
    <w:p w14:paraId="0629DB1F" w14:textId="77777777" w:rsidR="0055525A" w:rsidRDefault="00C96534" w:rsidP="00B06FBE">
      <w:pPr>
        <w:pStyle w:val="rfdNormal0"/>
      </w:pPr>
      <w:r>
        <w:br w:type="page"/>
      </w:r>
    </w:p>
    <w:p w14:paraId="008C2AA8" w14:textId="7EA47502" w:rsidR="00C96534" w:rsidRDefault="00C96534" w:rsidP="00B06FBE">
      <w:pPr>
        <w:pStyle w:val="rfdNormal0"/>
        <w:rPr>
          <w:rtl/>
        </w:rPr>
      </w:pPr>
      <w:r>
        <w:rPr>
          <w:rtl/>
        </w:rPr>
        <w:lastRenderedPageBreak/>
        <w:t xml:space="preserve">وبعضهم كان من مشايخ النجاشي أو الطوسي، وقد مرّ بنا في مدخل تاريخ حوزة قزوين تراجم أكثر من ثلاثين راوٍ من هؤلاء الرواة ممّن كان لهم دورهم المهمّ في نشر أحاديث أهل البيت  </w:t>
      </w:r>
      <w:r w:rsidR="008C04E4" w:rsidRPr="008C04E4">
        <w:rPr>
          <w:rStyle w:val="rfdAlaem"/>
          <w:rtl/>
        </w:rPr>
        <w:t xml:space="preserve">عليهم‌السلام </w:t>
      </w:r>
      <w:r>
        <w:rPr>
          <w:rtl/>
        </w:rPr>
        <w:t>؛ وخاصّة الأحاديث الدالّة علىٰ فضائلهم وعصمتهم ومكانتهم الإيمانية وال</w:t>
      </w:r>
      <w:r>
        <w:rPr>
          <w:rFonts w:hint="eastAsia"/>
          <w:rtl/>
        </w:rPr>
        <w:t>علمية،</w:t>
      </w:r>
      <w:r>
        <w:rPr>
          <w:rtl/>
        </w:rPr>
        <w:t xml:space="preserve"> وجمعهم لتراث أهل البيت  </w:t>
      </w:r>
      <w:r w:rsidR="008C04E4" w:rsidRPr="008C04E4">
        <w:rPr>
          <w:rStyle w:val="rfdAlaem"/>
          <w:rtl/>
        </w:rPr>
        <w:t xml:space="preserve">عليهم‌السلام </w:t>
      </w:r>
      <w:r>
        <w:rPr>
          <w:rtl/>
        </w:rPr>
        <w:t xml:space="preserve">الحديثي ضمن مجموعة حديثية بعنوان: </w:t>
      </w:r>
      <w:r w:rsidRPr="00B06FBE">
        <w:rPr>
          <w:rStyle w:val="rfdBold2"/>
          <w:rtl/>
        </w:rPr>
        <w:t>صحيفة</w:t>
      </w:r>
      <w:r>
        <w:rPr>
          <w:rtl/>
        </w:rPr>
        <w:t xml:space="preserve"> أو </w:t>
      </w:r>
      <w:r w:rsidRPr="00B06FBE">
        <w:rPr>
          <w:rStyle w:val="rfdBold2"/>
          <w:rtl/>
        </w:rPr>
        <w:t xml:space="preserve">مسند الإمام الرضا </w:t>
      </w:r>
      <w:r>
        <w:rPr>
          <w:rtl/>
        </w:rPr>
        <w:t xml:space="preserve"> </w:t>
      </w:r>
      <w:r w:rsidR="00B06FBE" w:rsidRPr="00B06FBE">
        <w:rPr>
          <w:rStyle w:val="rfdAlaem"/>
          <w:rtl/>
        </w:rPr>
        <w:t xml:space="preserve">عليه‌السلام </w:t>
      </w:r>
      <w:r>
        <w:rPr>
          <w:rtl/>
        </w:rPr>
        <w:t>، والتي جمع فيها الراوي داود بن سليمان الغازي مائتين وأربعين حديثاً عرفت بـ: (</w:t>
      </w:r>
      <w:r w:rsidRPr="00B06FBE">
        <w:rPr>
          <w:rStyle w:val="rfdBold2"/>
          <w:rtl/>
        </w:rPr>
        <w:t>صحيفة أهل البيت</w:t>
      </w:r>
      <w:r>
        <w:rPr>
          <w:rtl/>
        </w:rPr>
        <w:t>) واشتهرت بين الخاصّة والعامّة.</w:t>
      </w:r>
    </w:p>
    <w:p w14:paraId="76724B02" w14:textId="6B0BD460" w:rsidR="00C96534" w:rsidRDefault="00C96534" w:rsidP="00C96534">
      <w:pPr>
        <w:rPr>
          <w:rtl/>
        </w:rPr>
      </w:pPr>
      <w:r>
        <w:rPr>
          <w:rFonts w:hint="eastAsia"/>
          <w:rtl/>
        </w:rPr>
        <w:t>بالإضافة</w:t>
      </w:r>
      <w:r>
        <w:rPr>
          <w:rtl/>
        </w:rPr>
        <w:t xml:space="preserve"> إلىٰ ذلك فقد كان لهؤلاء الرواة دورهم الكبير في ردّ الشبهات العقائدية وخاصّة ما يتعلّق بموضوع الإمامة؛ وكذلك كانوا علىٰ ارتباط مباشر مع الأئمّة  </w:t>
      </w:r>
      <w:r w:rsidR="008C04E4" w:rsidRPr="008C04E4">
        <w:rPr>
          <w:rStyle w:val="rfdAlaem"/>
          <w:rtl/>
        </w:rPr>
        <w:t xml:space="preserve">عليهم‌السلام </w:t>
      </w:r>
      <w:r>
        <w:rPr>
          <w:rtl/>
        </w:rPr>
        <w:t xml:space="preserve">من خلال مصاحبتهم لهم أو مراسلتهم، أو إرسال التقارير الدورية لهم؛ وكانوا  </w:t>
      </w:r>
      <w:r w:rsidR="008C04E4" w:rsidRPr="008C04E4">
        <w:rPr>
          <w:rStyle w:val="rfdAlaem"/>
          <w:rtl/>
        </w:rPr>
        <w:t xml:space="preserve">عليهم‌السلام </w:t>
      </w:r>
      <w:r>
        <w:rPr>
          <w:rtl/>
        </w:rPr>
        <w:t xml:space="preserve">يطّلعون من خلالها علىٰ أوضاع شيعتهم في المنطقة، وهكذا استطاع هؤلاء الرواة ترسيخ وتجذير عقائد وتعاليم الإسلام بحسب منهج أهل البيت  </w:t>
      </w:r>
      <w:r w:rsidR="008C04E4" w:rsidRPr="008C04E4">
        <w:rPr>
          <w:rStyle w:val="rfdAlaem"/>
          <w:rtl/>
        </w:rPr>
        <w:t xml:space="preserve">عليهم‌السلام </w:t>
      </w:r>
      <w:r>
        <w:rPr>
          <w:rtl/>
        </w:rPr>
        <w:t>.</w:t>
      </w:r>
    </w:p>
    <w:p w14:paraId="19B47FB8" w14:textId="1D3ECFFB" w:rsidR="00C96534" w:rsidRDefault="00C96534" w:rsidP="00C96534">
      <w:pPr>
        <w:rPr>
          <w:rtl/>
        </w:rPr>
      </w:pPr>
      <w:r>
        <w:rPr>
          <w:rFonts w:hint="eastAsia"/>
          <w:rtl/>
        </w:rPr>
        <w:t>وكان</w:t>
      </w:r>
      <w:r>
        <w:rPr>
          <w:rtl/>
        </w:rPr>
        <w:t xml:space="preserve"> من المؤمّل أن تستمرّ حركة الرواية والتدوين الروائي والشرح والتحشية لبعض المدوّنات السابقة، بالإضافة إلىٰ سنة إجازة الرواية بين الأعلام... إلّا أنّ ممّا يؤسف له أنّنا لا نجد ذلك الاهتمام الواسع في القرون الأخيرة من تاريخ هذه الحوزة العريقة، إلّا ا</w:t>
      </w:r>
      <w:r>
        <w:rPr>
          <w:rFonts w:hint="eastAsia"/>
          <w:rtl/>
        </w:rPr>
        <w:t>لنزر</w:t>
      </w:r>
      <w:r>
        <w:rPr>
          <w:rtl/>
        </w:rPr>
        <w:t xml:space="preserve"> القليل يمكن أن نلتقطه في تراجم بعض أعلام هذه الحوزة، والتي أصبح الاتّجاه العلمي السائد فيها في القرنين الأخيرين هو الدرس الفقهي والأصولي، وتستسقي معارفها في هذين العلمين من الحوزات العلمية في كربلاء والنجف وسامراء، وأغلب أعلام هذين القرنين من الدار</w:t>
      </w:r>
      <w:r>
        <w:rPr>
          <w:rFonts w:hint="eastAsia"/>
          <w:rtl/>
        </w:rPr>
        <w:t>سين</w:t>
      </w:r>
      <w:r>
        <w:rPr>
          <w:rtl/>
        </w:rPr>
        <w:t xml:space="preserve"> في هذه الحوزات المباركة.</w:t>
      </w:r>
    </w:p>
    <w:p w14:paraId="3C947037" w14:textId="09D40B79" w:rsidR="00C96534" w:rsidRDefault="00C96534" w:rsidP="00C96534">
      <w:pPr>
        <w:rPr>
          <w:rtl/>
        </w:rPr>
      </w:pPr>
      <w:r>
        <w:rPr>
          <w:rFonts w:hint="eastAsia"/>
          <w:rtl/>
        </w:rPr>
        <w:t>وفيما</w:t>
      </w:r>
      <w:r>
        <w:rPr>
          <w:rtl/>
        </w:rPr>
        <w:t xml:space="preserve"> يلي إشارات مختصرة لجهود بعض أعلام هذه الحوزة في مجال علم الحديث: </w:t>
      </w:r>
    </w:p>
    <w:p w14:paraId="53F81293" w14:textId="77777777" w:rsidR="00B06FBE" w:rsidRDefault="00C96534" w:rsidP="00C96534">
      <w:pPr>
        <w:rPr>
          <w:rtl/>
        </w:rPr>
      </w:pPr>
      <w:r>
        <w:br w:type="page"/>
      </w:r>
    </w:p>
    <w:p w14:paraId="1C4D0E47" w14:textId="6EED7907" w:rsidR="00C96534" w:rsidRDefault="00C96534" w:rsidP="00B06FBE">
      <w:pPr>
        <w:pStyle w:val="rfdBold1"/>
        <w:rPr>
          <w:rtl/>
        </w:rPr>
      </w:pPr>
      <w:r>
        <w:rPr>
          <w:rtl/>
        </w:rPr>
        <w:lastRenderedPageBreak/>
        <w:t xml:space="preserve">1ـ الشيخ فضل علي القزويني (ت 1367 هـ): </w:t>
      </w:r>
    </w:p>
    <w:p w14:paraId="4D5E2CDB" w14:textId="32D24567" w:rsidR="00C96534" w:rsidRDefault="00C96534" w:rsidP="00C96534">
      <w:pPr>
        <w:rPr>
          <w:rtl/>
        </w:rPr>
      </w:pPr>
      <w:r>
        <w:rPr>
          <w:rFonts w:hint="eastAsia"/>
          <w:rtl/>
        </w:rPr>
        <w:t>وله</w:t>
      </w:r>
      <w:r>
        <w:rPr>
          <w:rtl/>
        </w:rPr>
        <w:t xml:space="preserve"> من الآثار: </w:t>
      </w:r>
      <w:r w:rsidRPr="00B06FBE">
        <w:rPr>
          <w:rStyle w:val="rfdBold2"/>
          <w:rtl/>
        </w:rPr>
        <w:t xml:space="preserve">شرح خطبة الزهراء </w:t>
      </w:r>
      <w:r>
        <w:rPr>
          <w:rtl/>
        </w:rPr>
        <w:t xml:space="preserve"> </w:t>
      </w:r>
      <w:r w:rsidR="00B06FBE" w:rsidRPr="00B06FBE">
        <w:rPr>
          <w:rStyle w:val="rfdAlaem"/>
          <w:rtl/>
        </w:rPr>
        <w:t>عليها‌السلام</w:t>
      </w:r>
      <w:r>
        <w:rPr>
          <w:rtl/>
        </w:rPr>
        <w:t xml:space="preserve">، </w:t>
      </w:r>
      <w:r w:rsidRPr="00B06FBE">
        <w:rPr>
          <w:rStyle w:val="rfdBold2"/>
          <w:rtl/>
        </w:rPr>
        <w:t>ومقتل أبي عبد الله</w:t>
      </w:r>
      <w:r>
        <w:rPr>
          <w:rtl/>
        </w:rPr>
        <w:t xml:space="preserve">‏  </w:t>
      </w:r>
      <w:r w:rsidR="00B06FBE" w:rsidRPr="00B06FBE">
        <w:rPr>
          <w:rStyle w:val="rfdAlaem"/>
          <w:rtl/>
        </w:rPr>
        <w:t xml:space="preserve">عليه‌السلام </w:t>
      </w:r>
      <w:r w:rsidRPr="00C96534">
        <w:rPr>
          <w:rStyle w:val="rfdFootnotenum"/>
          <w:rtl/>
        </w:rPr>
        <w:t>(1)</w:t>
      </w:r>
      <w:r>
        <w:rPr>
          <w:rtl/>
        </w:rPr>
        <w:t>.</w:t>
      </w:r>
    </w:p>
    <w:p w14:paraId="30EBAE98" w14:textId="047C14CC" w:rsidR="00C96534" w:rsidRDefault="00C96534" w:rsidP="00B06FBE">
      <w:pPr>
        <w:pStyle w:val="rfdBold1"/>
        <w:rPr>
          <w:rtl/>
        </w:rPr>
      </w:pPr>
      <w:r>
        <w:rPr>
          <w:rtl/>
        </w:rPr>
        <w:t xml:space="preserve">2ـ السيّد باقر القزويني النجفي (ت 1246 هـ): </w:t>
      </w:r>
    </w:p>
    <w:p w14:paraId="5C95B94F" w14:textId="379BB2FA" w:rsidR="00C96534" w:rsidRDefault="00C96534" w:rsidP="00C96534">
      <w:pPr>
        <w:rPr>
          <w:rtl/>
        </w:rPr>
      </w:pPr>
      <w:r>
        <w:rPr>
          <w:rFonts w:hint="eastAsia"/>
          <w:rtl/>
        </w:rPr>
        <w:t>وله</w:t>
      </w:r>
      <w:r>
        <w:rPr>
          <w:rtl/>
        </w:rPr>
        <w:t xml:space="preserve"> من الآثار: </w:t>
      </w:r>
      <w:r w:rsidRPr="00B06FBE">
        <w:rPr>
          <w:rStyle w:val="rfdBold2"/>
          <w:rtl/>
        </w:rPr>
        <w:t xml:space="preserve">الفلك المشحون في أحوال الحجّة </w:t>
      </w:r>
      <w:r>
        <w:rPr>
          <w:rtl/>
        </w:rPr>
        <w:t xml:space="preserve"> </w:t>
      </w:r>
      <w:r w:rsidR="00B06FBE" w:rsidRPr="00B06FBE">
        <w:rPr>
          <w:rStyle w:val="rfdAlaem"/>
          <w:rtl/>
        </w:rPr>
        <w:t xml:space="preserve">عليه‌السلام </w:t>
      </w:r>
      <w:r w:rsidRPr="00C96534">
        <w:rPr>
          <w:rStyle w:val="rfdFootnotenum"/>
          <w:rtl/>
        </w:rPr>
        <w:t>(2)</w:t>
      </w:r>
      <w:r>
        <w:rPr>
          <w:rtl/>
        </w:rPr>
        <w:t>.</w:t>
      </w:r>
    </w:p>
    <w:p w14:paraId="76F2FF76" w14:textId="2D94F465" w:rsidR="00C96534" w:rsidRDefault="00C96534" w:rsidP="00C95D84">
      <w:pPr>
        <w:pStyle w:val="rfdBold1"/>
        <w:rPr>
          <w:rtl/>
        </w:rPr>
      </w:pPr>
      <w:r>
        <w:rPr>
          <w:rtl/>
        </w:rPr>
        <w:t xml:space="preserve">3ـ السيّد محمّد تقي القزويني (ت 1270 هـ): </w:t>
      </w:r>
    </w:p>
    <w:p w14:paraId="633F440E" w14:textId="5F042AE8" w:rsidR="00C96534" w:rsidRDefault="00C96534" w:rsidP="00C96534">
      <w:pPr>
        <w:rPr>
          <w:rtl/>
        </w:rPr>
      </w:pPr>
      <w:r>
        <w:rPr>
          <w:rFonts w:hint="eastAsia"/>
          <w:rtl/>
        </w:rPr>
        <w:t>وله</w:t>
      </w:r>
      <w:r>
        <w:rPr>
          <w:rtl/>
        </w:rPr>
        <w:t xml:space="preserve"> من الآثار: </w:t>
      </w:r>
      <w:r w:rsidRPr="00C95D84">
        <w:rPr>
          <w:rStyle w:val="rfdBold2"/>
          <w:rtl/>
        </w:rPr>
        <w:t xml:space="preserve">شرح نهج البلاغة </w:t>
      </w:r>
      <w:r w:rsidRPr="00C95D84">
        <w:rPr>
          <w:rtl/>
        </w:rPr>
        <w:t>للإمام علي</w:t>
      </w:r>
      <w:r>
        <w:rPr>
          <w:rtl/>
        </w:rPr>
        <w:t xml:space="preserve">  </w:t>
      </w:r>
      <w:r w:rsidR="00B06FBE" w:rsidRPr="00B06FBE">
        <w:rPr>
          <w:rStyle w:val="rfdAlaem"/>
          <w:rtl/>
        </w:rPr>
        <w:t xml:space="preserve">عليه‌السلام </w:t>
      </w:r>
      <w:r w:rsidRPr="00C96534">
        <w:rPr>
          <w:rStyle w:val="rfdFootnotenum"/>
          <w:rtl/>
        </w:rPr>
        <w:t>(3)</w:t>
      </w:r>
      <w:r>
        <w:rPr>
          <w:rtl/>
        </w:rPr>
        <w:t>.</w:t>
      </w:r>
    </w:p>
    <w:p w14:paraId="0D22C666" w14:textId="0C719642" w:rsidR="00C96534" w:rsidRDefault="00C96534" w:rsidP="00C95D84">
      <w:pPr>
        <w:pStyle w:val="rfdBold1"/>
        <w:rPr>
          <w:rtl/>
        </w:rPr>
      </w:pPr>
      <w:r>
        <w:rPr>
          <w:rtl/>
        </w:rPr>
        <w:t xml:space="preserve">4ـ الشيخ محمّد رضا القزويني: </w:t>
      </w:r>
    </w:p>
    <w:p w14:paraId="529F5009" w14:textId="79CA3F80" w:rsidR="00C96534" w:rsidRDefault="00C96534" w:rsidP="00C95D84">
      <w:pPr>
        <w:rPr>
          <w:rtl/>
        </w:rPr>
      </w:pPr>
      <w:r>
        <w:rPr>
          <w:rFonts w:hint="eastAsia"/>
          <w:rtl/>
        </w:rPr>
        <w:t>وله</w:t>
      </w:r>
      <w:r>
        <w:rPr>
          <w:rtl/>
        </w:rPr>
        <w:t xml:space="preserve"> من الآثار كتاب: </w:t>
      </w:r>
      <w:r w:rsidRPr="00C95D84">
        <w:rPr>
          <w:rStyle w:val="rfdBold2"/>
          <w:rtl/>
        </w:rPr>
        <w:t>الأصول الأصيلة</w:t>
      </w:r>
      <w:r>
        <w:rPr>
          <w:rtl/>
        </w:rPr>
        <w:t>، ويمكن أن يكون من كتب الحديث</w:t>
      </w:r>
      <w:r w:rsidR="00C95D84">
        <w:rPr>
          <w:rFonts w:hint="cs"/>
          <w:rtl/>
        </w:rPr>
        <w:t xml:space="preserve"> </w:t>
      </w:r>
      <w:r>
        <w:rPr>
          <w:rFonts w:hint="eastAsia"/>
          <w:rtl/>
        </w:rPr>
        <w:t>جمع</w:t>
      </w:r>
      <w:r>
        <w:rPr>
          <w:rtl/>
        </w:rPr>
        <w:t xml:space="preserve"> فيه بعض الأصول الحديثية، أو من كتب (أصول الفقه) والتي تستند إلىٰ بعض مرويّات أهل البيت  </w:t>
      </w:r>
      <w:r w:rsidR="008C04E4" w:rsidRPr="008C04E4">
        <w:rPr>
          <w:rStyle w:val="rfdAlaem"/>
          <w:rtl/>
        </w:rPr>
        <w:t xml:space="preserve">عليهم‌السلام </w:t>
      </w:r>
      <w:r>
        <w:rPr>
          <w:rtl/>
        </w:rPr>
        <w:t>.</w:t>
      </w:r>
    </w:p>
    <w:p w14:paraId="44CE3B64" w14:textId="13A22769" w:rsidR="00C96534" w:rsidRDefault="00C96534" w:rsidP="00C95D84">
      <w:pPr>
        <w:pStyle w:val="rfdBold1"/>
        <w:rPr>
          <w:rtl/>
        </w:rPr>
      </w:pPr>
      <w:r>
        <w:rPr>
          <w:rtl/>
        </w:rPr>
        <w:t xml:space="preserve">5ـ السيّد حَريث بن محمّد الحسيني القزويني: </w:t>
      </w:r>
    </w:p>
    <w:p w14:paraId="36C9482A" w14:textId="671A16EA" w:rsidR="00C96534" w:rsidRDefault="00C96534" w:rsidP="00C96534">
      <w:pPr>
        <w:rPr>
          <w:rtl/>
        </w:rPr>
      </w:pPr>
      <w:r>
        <w:rPr>
          <w:rFonts w:hint="eastAsia"/>
          <w:rtl/>
        </w:rPr>
        <w:t>وله</w:t>
      </w:r>
      <w:r>
        <w:rPr>
          <w:rtl/>
        </w:rPr>
        <w:t xml:space="preserve"> من الآثار والتصانيف: </w:t>
      </w:r>
    </w:p>
    <w:p w14:paraId="62E24F1E" w14:textId="3B40B984" w:rsidR="00C96534" w:rsidRDefault="00C96534" w:rsidP="00C96534">
      <w:pPr>
        <w:rPr>
          <w:rtl/>
        </w:rPr>
      </w:pPr>
      <w:r>
        <w:rPr>
          <w:rFonts w:hint="eastAsia"/>
          <w:rtl/>
        </w:rPr>
        <w:t>أ</w:t>
      </w:r>
      <w:r>
        <w:rPr>
          <w:rtl/>
        </w:rPr>
        <w:t>: المقتل الجليل الموسوم بـ: (</w:t>
      </w:r>
      <w:r w:rsidRPr="00C95D84">
        <w:rPr>
          <w:rStyle w:val="rfdBold2"/>
          <w:rtl/>
        </w:rPr>
        <w:t>مجمع المصائب</w:t>
      </w:r>
      <w:r>
        <w:rPr>
          <w:rtl/>
        </w:rPr>
        <w:t>).</w:t>
      </w:r>
    </w:p>
    <w:p w14:paraId="1F022644" w14:textId="77777777" w:rsidR="00C96534" w:rsidRDefault="00C96534" w:rsidP="00C96534">
      <w:pPr>
        <w:rPr>
          <w:rtl/>
        </w:rPr>
      </w:pPr>
      <w:r>
        <w:rPr>
          <w:rtl/>
        </w:rPr>
        <w:t>2ـ كتاب في الأخبار والأحاديث.</w:t>
      </w:r>
    </w:p>
    <w:p w14:paraId="3082B58D" w14:textId="24D8E9D5" w:rsidR="00C96534" w:rsidRDefault="00C96534" w:rsidP="00C96534">
      <w:pPr>
        <w:rPr>
          <w:rtl/>
        </w:rPr>
      </w:pPr>
      <w:r>
        <w:rPr>
          <w:rtl/>
        </w:rPr>
        <w:t xml:space="preserve">3ـ كتاب </w:t>
      </w:r>
      <w:r w:rsidRPr="00C95D84">
        <w:rPr>
          <w:rStyle w:val="rfdBold2"/>
          <w:rtl/>
        </w:rPr>
        <w:t>الفضل</w:t>
      </w:r>
      <w:r>
        <w:rPr>
          <w:rtl/>
        </w:rPr>
        <w:t xml:space="preserve"> (فارسي) في معجزات أمير المؤمنين، وذكر بعض المطّلعين</w:t>
      </w:r>
    </w:p>
    <w:p w14:paraId="1D6B0718" w14:textId="77777777" w:rsidR="00C96534" w:rsidRDefault="00C96534" w:rsidP="00C96534">
      <w:pPr>
        <w:pStyle w:val="rfdLine"/>
        <w:rPr>
          <w:rtl/>
        </w:rPr>
      </w:pPr>
      <w:r>
        <w:rPr>
          <w:rtl/>
        </w:rPr>
        <w:t>__________</w:t>
      </w:r>
    </w:p>
    <w:p w14:paraId="22B10613" w14:textId="4EDAA689" w:rsidR="00C96534" w:rsidRDefault="00C96534" w:rsidP="00C96534">
      <w:pPr>
        <w:pStyle w:val="rfdFootnote0"/>
        <w:rPr>
          <w:rtl/>
        </w:rPr>
      </w:pPr>
      <w:r>
        <w:rPr>
          <w:rtl/>
        </w:rPr>
        <w:t>(1) الذريعة 13 / 224 برقم 796.</w:t>
      </w:r>
    </w:p>
    <w:p w14:paraId="7C42BF9F" w14:textId="2555E6D4" w:rsidR="00C96534" w:rsidRDefault="00C96534" w:rsidP="00C96534">
      <w:pPr>
        <w:pStyle w:val="rfdFootnote0"/>
        <w:rPr>
          <w:rtl/>
        </w:rPr>
      </w:pPr>
      <w:r>
        <w:rPr>
          <w:rtl/>
        </w:rPr>
        <w:t>(2) الطبقات 10 / 169.</w:t>
      </w:r>
    </w:p>
    <w:p w14:paraId="27BE23DC" w14:textId="035C8127" w:rsidR="00C96534" w:rsidRDefault="00C96534" w:rsidP="00C96534">
      <w:pPr>
        <w:pStyle w:val="rfdFootnote0"/>
        <w:rPr>
          <w:rtl/>
        </w:rPr>
      </w:pPr>
      <w:r>
        <w:rPr>
          <w:rtl/>
        </w:rPr>
        <w:t>(3) الطبقات 10 / 229 ـ 231 .</w:t>
      </w:r>
    </w:p>
    <w:p w14:paraId="418417D5" w14:textId="77777777" w:rsidR="00C95D84" w:rsidRDefault="00C96534" w:rsidP="00C96534">
      <w:pPr>
        <w:rPr>
          <w:rtl/>
        </w:rPr>
      </w:pPr>
      <w:r>
        <w:br w:type="page"/>
      </w:r>
    </w:p>
    <w:p w14:paraId="532989D1" w14:textId="03932385" w:rsidR="00C96534" w:rsidRDefault="00C96534" w:rsidP="00C95D84">
      <w:pPr>
        <w:pStyle w:val="rfdNormal0"/>
        <w:rPr>
          <w:rtl/>
        </w:rPr>
      </w:pPr>
      <w:r>
        <w:rPr>
          <w:rtl/>
        </w:rPr>
        <w:lastRenderedPageBreak/>
        <w:t xml:space="preserve">أنّ اسم الكتاب هو: </w:t>
      </w:r>
      <w:r w:rsidRPr="00C95D84">
        <w:rPr>
          <w:rStyle w:val="rfdBold2"/>
          <w:rtl/>
        </w:rPr>
        <w:t>حياة الأبرار في معجزات الكرّار</w:t>
      </w:r>
      <w:r w:rsidRPr="00C96534">
        <w:rPr>
          <w:rStyle w:val="rfdFootnotenum"/>
          <w:rtl/>
        </w:rPr>
        <w:t>(1)</w:t>
      </w:r>
      <w:r>
        <w:rPr>
          <w:rtl/>
        </w:rPr>
        <w:t>.</w:t>
      </w:r>
    </w:p>
    <w:p w14:paraId="506662B8" w14:textId="67526E36" w:rsidR="00C96534" w:rsidRDefault="00C96534" w:rsidP="00C95D84">
      <w:pPr>
        <w:pStyle w:val="rfdBold1"/>
        <w:rPr>
          <w:rtl/>
        </w:rPr>
      </w:pPr>
      <w:r>
        <w:rPr>
          <w:rtl/>
        </w:rPr>
        <w:t xml:space="preserve">6ـ الأمير القاضي أحمد الغفاري القزويني: </w:t>
      </w:r>
    </w:p>
    <w:p w14:paraId="4DDA7666" w14:textId="6318987D" w:rsidR="00C96534" w:rsidRDefault="00C96534" w:rsidP="00C95D84">
      <w:pPr>
        <w:rPr>
          <w:rtl/>
        </w:rPr>
      </w:pPr>
      <w:r>
        <w:rPr>
          <w:rFonts w:hint="eastAsia"/>
          <w:rtl/>
        </w:rPr>
        <w:t>وله</w:t>
      </w:r>
      <w:r>
        <w:rPr>
          <w:rtl/>
        </w:rPr>
        <w:t xml:space="preserve"> من الآثار: </w:t>
      </w:r>
      <w:r w:rsidRPr="00C95D84">
        <w:rPr>
          <w:rStyle w:val="rfdBold2"/>
          <w:rtl/>
        </w:rPr>
        <w:t>أسامي الأوصياء الاثني عشر لأولي العزم من الرسل</w:t>
      </w:r>
      <w:r>
        <w:rPr>
          <w:rtl/>
        </w:rPr>
        <w:t>، ذكر</w:t>
      </w:r>
      <w:r w:rsidR="00C95D84">
        <w:rPr>
          <w:rFonts w:hint="cs"/>
          <w:rtl/>
        </w:rPr>
        <w:t xml:space="preserve"> </w:t>
      </w:r>
      <w:r>
        <w:rPr>
          <w:rFonts w:hint="eastAsia"/>
          <w:rtl/>
        </w:rPr>
        <w:t>ذلك</w:t>
      </w:r>
      <w:r>
        <w:rPr>
          <w:rtl/>
        </w:rPr>
        <w:t xml:space="preserve"> في كتابه: </w:t>
      </w:r>
      <w:r w:rsidRPr="00C95D84">
        <w:rPr>
          <w:rStyle w:val="rfdBold2"/>
          <w:rtl/>
        </w:rPr>
        <w:t>تاريخ جهان</w:t>
      </w:r>
      <w:r>
        <w:rPr>
          <w:rtl/>
        </w:rPr>
        <w:t xml:space="preserve"> </w:t>
      </w:r>
      <w:r w:rsidRPr="00C95D84">
        <w:rPr>
          <w:rStyle w:val="rfdBold2"/>
          <w:rtl/>
        </w:rPr>
        <w:t>آرا</w:t>
      </w:r>
      <w:r>
        <w:rPr>
          <w:rtl/>
        </w:rPr>
        <w:t xml:space="preserve"> بالفارسية</w:t>
      </w:r>
      <w:r w:rsidRPr="00C96534">
        <w:rPr>
          <w:rStyle w:val="rfdFootnotenum"/>
          <w:rtl/>
        </w:rPr>
        <w:t>(2)</w:t>
      </w:r>
      <w:r>
        <w:rPr>
          <w:rtl/>
        </w:rPr>
        <w:t>.</w:t>
      </w:r>
    </w:p>
    <w:p w14:paraId="50FD18DF" w14:textId="329672EA" w:rsidR="00C96534" w:rsidRDefault="00C96534" w:rsidP="00C95D84">
      <w:pPr>
        <w:pStyle w:val="rfdBold1"/>
        <w:rPr>
          <w:rtl/>
        </w:rPr>
      </w:pPr>
      <w:r>
        <w:rPr>
          <w:rtl/>
        </w:rPr>
        <w:t xml:space="preserve">7ـ يحيىٰ القزويني: </w:t>
      </w:r>
    </w:p>
    <w:p w14:paraId="18B0107C" w14:textId="70729C50" w:rsidR="00C96534" w:rsidRDefault="00C96534" w:rsidP="00C96534">
      <w:pPr>
        <w:rPr>
          <w:rtl/>
        </w:rPr>
      </w:pPr>
      <w:r>
        <w:rPr>
          <w:rFonts w:hint="eastAsia"/>
          <w:rtl/>
        </w:rPr>
        <w:t>وهو</w:t>
      </w:r>
      <w:r>
        <w:rPr>
          <w:rtl/>
        </w:rPr>
        <w:t xml:space="preserve"> ابن عبد اللطيف المتوفّىٰ سنة (960 هـ) الشيعي بتصريح </w:t>
      </w:r>
      <w:r w:rsidRPr="00C95D84">
        <w:rPr>
          <w:rStyle w:val="rfdBold2"/>
          <w:rtl/>
        </w:rPr>
        <w:t>كشف الظنون</w:t>
      </w:r>
      <w:r>
        <w:rPr>
          <w:rtl/>
        </w:rPr>
        <w:t xml:space="preserve">، الفاضل الأديب المؤرّخ صاحب كتاب </w:t>
      </w:r>
      <w:r w:rsidRPr="00C95D84">
        <w:rPr>
          <w:rStyle w:val="rfdBold2"/>
          <w:rtl/>
        </w:rPr>
        <w:t>لبّ التواريخ</w:t>
      </w:r>
      <w:r>
        <w:rPr>
          <w:rtl/>
        </w:rPr>
        <w:t>، فارسي مرتّب علىٰ أربعة أقسام، أوّلها في سيرة النبي والأئمّة الاثني عشر صلوات الله‏ عليهم أجمعين</w:t>
      </w:r>
      <w:r w:rsidRPr="00C96534">
        <w:rPr>
          <w:rStyle w:val="rfdFootnotenum"/>
          <w:rtl/>
        </w:rPr>
        <w:t>(3)</w:t>
      </w:r>
      <w:r>
        <w:rPr>
          <w:rtl/>
        </w:rPr>
        <w:t>.</w:t>
      </w:r>
    </w:p>
    <w:p w14:paraId="357526FC" w14:textId="70F60912" w:rsidR="00C96534" w:rsidRDefault="00C96534" w:rsidP="00C95D84">
      <w:pPr>
        <w:pStyle w:val="rfdBold1"/>
        <w:rPr>
          <w:rtl/>
        </w:rPr>
      </w:pPr>
      <w:r>
        <w:rPr>
          <w:rtl/>
        </w:rPr>
        <w:t xml:space="preserve">8ـ الأمير آصف القزويني: </w:t>
      </w:r>
    </w:p>
    <w:p w14:paraId="6A656564" w14:textId="20F514CD" w:rsidR="00C96534" w:rsidRDefault="00C96534" w:rsidP="00C96534">
      <w:pPr>
        <w:rPr>
          <w:rtl/>
        </w:rPr>
      </w:pPr>
      <w:r>
        <w:rPr>
          <w:rFonts w:hint="eastAsia"/>
          <w:rtl/>
        </w:rPr>
        <w:t>قال</w:t>
      </w:r>
      <w:r>
        <w:rPr>
          <w:rtl/>
        </w:rPr>
        <w:t xml:space="preserve"> صاحب </w:t>
      </w:r>
      <w:r w:rsidRPr="00C95D84">
        <w:rPr>
          <w:rStyle w:val="rfdBold2"/>
          <w:rtl/>
        </w:rPr>
        <w:t>التتميم</w:t>
      </w:r>
      <w:r>
        <w:rPr>
          <w:rtl/>
        </w:rPr>
        <w:t xml:space="preserve">: «... وكان  </w:t>
      </w:r>
      <w:r w:rsidRPr="00C95D84">
        <w:rPr>
          <w:rStyle w:val="rfdAlaem"/>
          <w:rtl/>
        </w:rPr>
        <w:t>رحمه</w:t>
      </w:r>
      <w:r w:rsidR="00C95D84" w:rsidRPr="00C95D84">
        <w:rPr>
          <w:rStyle w:val="rfdAlaem"/>
          <w:rFonts w:hint="cs"/>
          <w:rtl/>
        </w:rPr>
        <w:t>‌</w:t>
      </w:r>
      <w:r w:rsidRPr="00C95D84">
        <w:rPr>
          <w:rStyle w:val="rfdAlaem"/>
          <w:rtl/>
        </w:rPr>
        <w:t>الله</w:t>
      </w:r>
      <w:r>
        <w:rPr>
          <w:rtl/>
        </w:rPr>
        <w:t xml:space="preserve"> مع كمال فضله مقدّساً منزّهاً زاهداً، ورأيت من مصنّفاته شرحه علىٰ خطبة (همام) المرويّة عن أمير المؤمنين </w:t>
      </w:r>
      <w:r w:rsidR="00B06FBE" w:rsidRPr="00B06FBE">
        <w:rPr>
          <w:rStyle w:val="rfdAlaem"/>
          <w:rtl/>
        </w:rPr>
        <w:t xml:space="preserve">عليه‌السلام </w:t>
      </w:r>
      <w:r>
        <w:rPr>
          <w:rtl/>
        </w:rPr>
        <w:t xml:space="preserve"> في </w:t>
      </w:r>
      <w:r w:rsidRPr="00C95D84">
        <w:rPr>
          <w:rStyle w:val="rfdBold2"/>
          <w:rtl/>
        </w:rPr>
        <w:t>نهج البلاغة والكافي</w:t>
      </w:r>
      <w:r>
        <w:rPr>
          <w:rtl/>
        </w:rPr>
        <w:t>، في صفات المؤمنين ـ المتّقين ـ وأجاد فيه كمال الإجادة»</w:t>
      </w:r>
      <w:r w:rsidRPr="00C96534">
        <w:rPr>
          <w:rStyle w:val="rfdFootnotenum"/>
          <w:rtl/>
        </w:rPr>
        <w:t>(4)</w:t>
      </w:r>
      <w:r>
        <w:rPr>
          <w:rtl/>
        </w:rPr>
        <w:t>.</w:t>
      </w:r>
    </w:p>
    <w:p w14:paraId="4EEF90FB" w14:textId="510A65DE" w:rsidR="00C96534" w:rsidRDefault="00C96534" w:rsidP="00C95D84">
      <w:pPr>
        <w:pStyle w:val="rfdBold1"/>
        <w:rPr>
          <w:rtl/>
        </w:rPr>
      </w:pPr>
      <w:r>
        <w:rPr>
          <w:rtl/>
        </w:rPr>
        <w:t xml:space="preserve">9ـ آقا خليل بن محمّد أشرف القائني: </w:t>
      </w:r>
    </w:p>
    <w:p w14:paraId="5799DD5A" w14:textId="386BB0AB" w:rsidR="00C96534" w:rsidRDefault="00C96534" w:rsidP="00C96534">
      <w:pPr>
        <w:rPr>
          <w:rtl/>
        </w:rPr>
      </w:pPr>
      <w:r>
        <w:rPr>
          <w:rFonts w:hint="eastAsia"/>
          <w:rtl/>
        </w:rPr>
        <w:t>«</w:t>
      </w:r>
      <w:r>
        <w:rPr>
          <w:rtl/>
        </w:rPr>
        <w:t xml:space="preserve">... بقي في قزوين عامين... ومن تأليفاته </w:t>
      </w:r>
      <w:r w:rsidRPr="00C95D84">
        <w:rPr>
          <w:rStyle w:val="rfdBold2"/>
          <w:rtl/>
        </w:rPr>
        <w:t>شرح حديث عمران الصابي</w:t>
      </w:r>
      <w:r>
        <w:rPr>
          <w:rtl/>
        </w:rPr>
        <w:t xml:space="preserve">، </w:t>
      </w:r>
      <w:r w:rsidRPr="00C95D84">
        <w:rPr>
          <w:rStyle w:val="rfdBold2"/>
          <w:rtl/>
        </w:rPr>
        <w:t>ورسالة في شرح رسالة الإمام علي التقي</w:t>
      </w:r>
      <w:r>
        <w:rPr>
          <w:rtl/>
        </w:rPr>
        <w:t xml:space="preserve">  </w:t>
      </w:r>
      <w:r w:rsidR="00B06FBE" w:rsidRPr="00B06FBE">
        <w:rPr>
          <w:rStyle w:val="rfdAlaem"/>
          <w:rtl/>
        </w:rPr>
        <w:t xml:space="preserve">عليه‌السلام </w:t>
      </w:r>
      <w:r>
        <w:rPr>
          <w:rtl/>
        </w:rPr>
        <w:t>»</w:t>
      </w:r>
      <w:r w:rsidRPr="00C96534">
        <w:rPr>
          <w:rStyle w:val="rfdFootnotenum"/>
          <w:rtl/>
        </w:rPr>
        <w:t>(5)</w:t>
      </w:r>
      <w:r>
        <w:rPr>
          <w:rtl/>
        </w:rPr>
        <w:t>.</w:t>
      </w:r>
    </w:p>
    <w:p w14:paraId="349D66C1" w14:textId="77777777" w:rsidR="00C96534" w:rsidRDefault="00C96534" w:rsidP="00C96534">
      <w:pPr>
        <w:pStyle w:val="rfdLine"/>
        <w:rPr>
          <w:rtl/>
        </w:rPr>
      </w:pPr>
      <w:r>
        <w:rPr>
          <w:rtl/>
        </w:rPr>
        <w:t>__________</w:t>
      </w:r>
    </w:p>
    <w:p w14:paraId="1EF28201" w14:textId="70C308CB" w:rsidR="00C96534" w:rsidRDefault="00C96534" w:rsidP="00C96534">
      <w:pPr>
        <w:pStyle w:val="rfdFootnote0"/>
        <w:rPr>
          <w:rtl/>
        </w:rPr>
      </w:pPr>
      <w:r>
        <w:rPr>
          <w:rtl/>
        </w:rPr>
        <w:t>(1) طبقات أعلام الشيعة (الكرام البررة) 12 / 252 ـ 253؛ أعيان الشيعة: 8 / 450.</w:t>
      </w:r>
    </w:p>
    <w:p w14:paraId="58722B24" w14:textId="1C4C54CF" w:rsidR="00C96534" w:rsidRDefault="00C96534" w:rsidP="00C96534">
      <w:pPr>
        <w:pStyle w:val="rfdFootnote0"/>
        <w:rPr>
          <w:rtl/>
        </w:rPr>
      </w:pPr>
      <w:r>
        <w:rPr>
          <w:rtl/>
        </w:rPr>
        <w:t>(2) الطبقات (إحياء الداثر) 7 / 16؛ مجالس المؤمنين 1 / 15؛ الذريعة: 3 برقم 913.</w:t>
      </w:r>
    </w:p>
    <w:p w14:paraId="2EEDE88F" w14:textId="2C4EE32F" w:rsidR="00C96534" w:rsidRDefault="00C96534" w:rsidP="00C96534">
      <w:pPr>
        <w:pStyle w:val="rfdFootnote0"/>
        <w:rPr>
          <w:rtl/>
        </w:rPr>
      </w:pPr>
      <w:r>
        <w:rPr>
          <w:rtl/>
        </w:rPr>
        <w:t>(3) الطبقات 7 / 75.</w:t>
      </w:r>
    </w:p>
    <w:p w14:paraId="77FF7FAD" w14:textId="534087B9" w:rsidR="00C96534" w:rsidRDefault="00C96534" w:rsidP="00C96534">
      <w:pPr>
        <w:pStyle w:val="rfdFootnote0"/>
        <w:rPr>
          <w:rtl/>
        </w:rPr>
      </w:pPr>
      <w:r>
        <w:rPr>
          <w:rtl/>
        </w:rPr>
        <w:t>(4) تتميم أمل الآمل: 48.</w:t>
      </w:r>
    </w:p>
    <w:p w14:paraId="1FD205DD" w14:textId="67A53DBD" w:rsidR="00C96534" w:rsidRDefault="00C96534" w:rsidP="00C96534">
      <w:pPr>
        <w:pStyle w:val="rfdFootnote0"/>
        <w:rPr>
          <w:rtl/>
        </w:rPr>
      </w:pPr>
      <w:r>
        <w:rPr>
          <w:rtl/>
        </w:rPr>
        <w:t>(5) المصدر نفسه: 142ـ146؛ الطبقات 9 / 243 ـ 244.</w:t>
      </w:r>
    </w:p>
    <w:p w14:paraId="28828985" w14:textId="77777777" w:rsidR="00C95D84" w:rsidRDefault="00C96534" w:rsidP="00C96534">
      <w:pPr>
        <w:rPr>
          <w:rtl/>
        </w:rPr>
      </w:pPr>
      <w:r>
        <w:br w:type="page"/>
      </w:r>
    </w:p>
    <w:p w14:paraId="7B98FBF7" w14:textId="32E27913" w:rsidR="00C96534" w:rsidRDefault="00C96534" w:rsidP="00C95D84">
      <w:pPr>
        <w:pStyle w:val="rfdBold1"/>
        <w:rPr>
          <w:rtl/>
        </w:rPr>
      </w:pPr>
      <w:r>
        <w:rPr>
          <w:rtl/>
        </w:rPr>
        <w:lastRenderedPageBreak/>
        <w:t xml:space="preserve">10ـ محمّد أمين القزويني، المدعو بآقا ميرزا: </w:t>
      </w:r>
    </w:p>
    <w:p w14:paraId="5D428A54" w14:textId="3CA4580B" w:rsidR="00C96534" w:rsidRDefault="00C96534" w:rsidP="00C95D84">
      <w:pPr>
        <w:rPr>
          <w:rtl/>
        </w:rPr>
      </w:pPr>
      <w:r>
        <w:rPr>
          <w:rFonts w:hint="eastAsia"/>
          <w:rtl/>
        </w:rPr>
        <w:t>قال</w:t>
      </w:r>
      <w:r>
        <w:rPr>
          <w:rtl/>
        </w:rPr>
        <w:t xml:space="preserve"> صاحب </w:t>
      </w:r>
      <w:r w:rsidRPr="00C95D84">
        <w:rPr>
          <w:rStyle w:val="rfdBold2"/>
          <w:rtl/>
        </w:rPr>
        <w:t>التتميم</w:t>
      </w:r>
      <w:r>
        <w:rPr>
          <w:rtl/>
        </w:rPr>
        <w:t xml:space="preserve"> في ترجمته: «... كان عالماً فاضلاً، وكان أستاذنا؛ قرأنا</w:t>
      </w:r>
      <w:r w:rsidR="00C95D84">
        <w:rPr>
          <w:rFonts w:hint="cs"/>
          <w:rtl/>
        </w:rPr>
        <w:t xml:space="preserve"> </w:t>
      </w:r>
      <w:r>
        <w:rPr>
          <w:rFonts w:hint="eastAsia"/>
          <w:rtl/>
        </w:rPr>
        <w:t>عنده</w:t>
      </w:r>
      <w:r>
        <w:rPr>
          <w:rtl/>
        </w:rPr>
        <w:t xml:space="preserve">... كتاب العقل، والتوحيد من </w:t>
      </w:r>
      <w:r w:rsidRPr="00C95D84">
        <w:rPr>
          <w:rStyle w:val="rfdBold2"/>
          <w:rtl/>
        </w:rPr>
        <w:t>أصول الكافي</w:t>
      </w:r>
      <w:r>
        <w:rPr>
          <w:rtl/>
        </w:rPr>
        <w:t>...»</w:t>
      </w:r>
      <w:r w:rsidRPr="00C96534">
        <w:rPr>
          <w:rStyle w:val="rfdFootnotenum"/>
          <w:rtl/>
        </w:rPr>
        <w:t>(1)</w:t>
      </w:r>
      <w:r>
        <w:rPr>
          <w:rtl/>
        </w:rPr>
        <w:t>.</w:t>
      </w:r>
    </w:p>
    <w:p w14:paraId="5CC1A922" w14:textId="231F054A" w:rsidR="00C96534" w:rsidRDefault="00C96534" w:rsidP="00C95D84">
      <w:pPr>
        <w:pStyle w:val="rfdBold1"/>
        <w:rPr>
          <w:rtl/>
        </w:rPr>
      </w:pPr>
      <w:r>
        <w:rPr>
          <w:rtl/>
        </w:rPr>
        <w:t xml:space="preserve">11ـ مولانا الحاجّ محمّد رضا القزويني: </w:t>
      </w:r>
    </w:p>
    <w:p w14:paraId="7F606415" w14:textId="1D0A489E" w:rsidR="00C96534" w:rsidRDefault="00C96534" w:rsidP="00C95D84">
      <w:pPr>
        <w:rPr>
          <w:rtl/>
        </w:rPr>
      </w:pPr>
      <w:r>
        <w:rPr>
          <w:rFonts w:hint="eastAsia"/>
          <w:rtl/>
        </w:rPr>
        <w:t>«كان</w:t>
      </w:r>
      <w:r>
        <w:rPr>
          <w:rtl/>
        </w:rPr>
        <w:t xml:space="preserve"> من الفضلاء النبلاء والعلماء الأجلّاء... وكان رأيه مائلاً إلىٰ الأخبارية</w:t>
      </w:r>
      <w:r w:rsidR="00C95D84">
        <w:rPr>
          <w:rFonts w:hint="cs"/>
          <w:rtl/>
        </w:rPr>
        <w:t xml:space="preserve"> </w:t>
      </w:r>
      <w:r>
        <w:rPr>
          <w:rFonts w:hint="eastAsia"/>
          <w:rtl/>
        </w:rPr>
        <w:t>مع</w:t>
      </w:r>
      <w:r>
        <w:rPr>
          <w:rtl/>
        </w:rPr>
        <w:t xml:space="preserve"> كمال غوره في كتب الفقه... له شرح كتاب الطهارة والصلاة من كتاب </w:t>
      </w:r>
      <w:r w:rsidRPr="00C95D84">
        <w:rPr>
          <w:rStyle w:val="rfdBold2"/>
          <w:rtl/>
        </w:rPr>
        <w:t>وسائل الشيعة</w:t>
      </w:r>
      <w:r>
        <w:rPr>
          <w:rtl/>
        </w:rPr>
        <w:t xml:space="preserve"> للشيخ الحرّ ـ العاملي ـ ورسالة </w:t>
      </w:r>
      <w:r w:rsidRPr="00C95D84">
        <w:rPr>
          <w:rStyle w:val="rfdBold2"/>
          <w:rtl/>
        </w:rPr>
        <w:t>الرفيق في آداب السفر</w:t>
      </w:r>
      <w:r>
        <w:rPr>
          <w:rtl/>
        </w:rPr>
        <w:t>»</w:t>
      </w:r>
      <w:r w:rsidRPr="00C96534">
        <w:rPr>
          <w:rStyle w:val="rfdFootnotenum"/>
          <w:rtl/>
        </w:rPr>
        <w:t>(2)</w:t>
      </w:r>
      <w:r>
        <w:rPr>
          <w:rtl/>
        </w:rPr>
        <w:t>.</w:t>
      </w:r>
    </w:p>
    <w:p w14:paraId="2FEC6D05" w14:textId="6F954C78" w:rsidR="00C96534" w:rsidRDefault="00C96534" w:rsidP="00C95D84">
      <w:pPr>
        <w:pStyle w:val="rfdBold1"/>
        <w:rPr>
          <w:rtl/>
        </w:rPr>
      </w:pPr>
      <w:r>
        <w:rPr>
          <w:rtl/>
        </w:rPr>
        <w:t xml:space="preserve">12ـ محمّد مؤمن الطالقاني: </w:t>
      </w:r>
    </w:p>
    <w:p w14:paraId="1C1F282B" w14:textId="28AFB82D" w:rsidR="00C96534" w:rsidRDefault="00C96534" w:rsidP="00C96534">
      <w:pPr>
        <w:rPr>
          <w:rtl/>
        </w:rPr>
      </w:pPr>
      <w:r>
        <w:rPr>
          <w:rFonts w:hint="eastAsia"/>
          <w:rtl/>
        </w:rPr>
        <w:t>«من</w:t>
      </w:r>
      <w:r>
        <w:rPr>
          <w:rtl/>
        </w:rPr>
        <w:t xml:space="preserve"> علماء عصره، وله </w:t>
      </w:r>
      <w:r w:rsidRPr="00C95D84">
        <w:rPr>
          <w:rStyle w:val="rfdBold2"/>
          <w:rtl/>
        </w:rPr>
        <w:t>شرح أدعية السرّ</w:t>
      </w:r>
      <w:r>
        <w:rPr>
          <w:rtl/>
        </w:rPr>
        <w:t>، مع الترجمة الفارسية...»</w:t>
      </w:r>
      <w:r w:rsidRPr="00C96534">
        <w:rPr>
          <w:rStyle w:val="rfdFootnotenum"/>
          <w:rtl/>
        </w:rPr>
        <w:t>(3)</w:t>
      </w:r>
      <w:r>
        <w:rPr>
          <w:rtl/>
        </w:rPr>
        <w:t>.</w:t>
      </w:r>
    </w:p>
    <w:p w14:paraId="7254BACE" w14:textId="15AD59C2" w:rsidR="00C96534" w:rsidRDefault="00C96534" w:rsidP="00C95D84">
      <w:pPr>
        <w:pStyle w:val="rfdBold1"/>
        <w:rPr>
          <w:rtl/>
        </w:rPr>
      </w:pPr>
      <w:r>
        <w:rPr>
          <w:rtl/>
        </w:rPr>
        <w:t xml:space="preserve">13ـ أبو العرفاء القاضي القزويني: </w:t>
      </w:r>
    </w:p>
    <w:p w14:paraId="378F7217" w14:textId="7E46A612" w:rsidR="00C96534" w:rsidRDefault="00C96534" w:rsidP="00C96534">
      <w:pPr>
        <w:rPr>
          <w:rtl/>
        </w:rPr>
      </w:pPr>
      <w:r>
        <w:rPr>
          <w:rFonts w:hint="eastAsia"/>
          <w:rtl/>
        </w:rPr>
        <w:t>«وله</w:t>
      </w:r>
      <w:r>
        <w:rPr>
          <w:rtl/>
        </w:rPr>
        <w:t xml:space="preserve"> مجموعة مسائل في المعقول والمنقول»</w:t>
      </w:r>
      <w:r w:rsidRPr="00C96534">
        <w:rPr>
          <w:rStyle w:val="rfdFootnotenum"/>
          <w:rtl/>
        </w:rPr>
        <w:t>(4)</w:t>
      </w:r>
      <w:r>
        <w:rPr>
          <w:rtl/>
        </w:rPr>
        <w:t>.</w:t>
      </w:r>
    </w:p>
    <w:p w14:paraId="15189C92" w14:textId="0D7BC7B2" w:rsidR="00C96534" w:rsidRDefault="00C96534" w:rsidP="00C95D84">
      <w:pPr>
        <w:pStyle w:val="rfdBold1"/>
        <w:rPr>
          <w:rtl/>
        </w:rPr>
      </w:pPr>
      <w:r>
        <w:rPr>
          <w:rtl/>
        </w:rPr>
        <w:t xml:space="preserve">14ـ محمّد إبراهيم القزويني (ت حدود 1104 هـ): </w:t>
      </w:r>
    </w:p>
    <w:p w14:paraId="3BFB0D87" w14:textId="3530D005" w:rsidR="00C96534" w:rsidRDefault="00C96534" w:rsidP="00C95D84">
      <w:pPr>
        <w:rPr>
          <w:rtl/>
        </w:rPr>
      </w:pPr>
      <w:r>
        <w:rPr>
          <w:rFonts w:hint="eastAsia"/>
          <w:rtl/>
        </w:rPr>
        <w:t>قال</w:t>
      </w:r>
      <w:r>
        <w:rPr>
          <w:rtl/>
        </w:rPr>
        <w:t xml:space="preserve"> الطهراني في ترجمته: «هو ابن محمّد لاچين، رأيت بخطّه شرح توحيد</w:t>
      </w:r>
      <w:r w:rsidR="00C95D84">
        <w:rPr>
          <w:rFonts w:hint="cs"/>
          <w:rtl/>
        </w:rPr>
        <w:t xml:space="preserve"> </w:t>
      </w:r>
      <w:r w:rsidRPr="00C95D84">
        <w:rPr>
          <w:rStyle w:val="rfdBold2"/>
          <w:rFonts w:hint="eastAsia"/>
          <w:rtl/>
        </w:rPr>
        <w:t>أصول</w:t>
      </w:r>
      <w:r w:rsidRPr="00C95D84">
        <w:rPr>
          <w:rStyle w:val="rfdBold2"/>
          <w:rtl/>
        </w:rPr>
        <w:t xml:space="preserve"> الكافي</w:t>
      </w:r>
      <w:r>
        <w:rPr>
          <w:rtl/>
        </w:rPr>
        <w:t>، تاريخ كتابته (يوم الإثنين غرّة رجب 1104 هـ)»</w:t>
      </w:r>
      <w:r w:rsidRPr="00C96534">
        <w:rPr>
          <w:rStyle w:val="rfdFootnotenum"/>
          <w:rtl/>
        </w:rPr>
        <w:t>(5)</w:t>
      </w:r>
      <w:r>
        <w:rPr>
          <w:rtl/>
        </w:rPr>
        <w:t>.</w:t>
      </w:r>
    </w:p>
    <w:p w14:paraId="4A98E826" w14:textId="77777777" w:rsidR="00C96534" w:rsidRDefault="00C96534" w:rsidP="00C96534">
      <w:pPr>
        <w:pStyle w:val="rfdLine"/>
        <w:rPr>
          <w:rtl/>
        </w:rPr>
      </w:pPr>
      <w:r>
        <w:rPr>
          <w:rtl/>
        </w:rPr>
        <w:t>__________</w:t>
      </w:r>
    </w:p>
    <w:p w14:paraId="7F325330" w14:textId="709AE5A9" w:rsidR="00C96534" w:rsidRDefault="00C96534" w:rsidP="00C96534">
      <w:pPr>
        <w:pStyle w:val="rfdFootnote0"/>
        <w:rPr>
          <w:rtl/>
        </w:rPr>
      </w:pPr>
      <w:r>
        <w:rPr>
          <w:rtl/>
        </w:rPr>
        <w:t>(1) المصدر نفسه: 72 برقم 25.</w:t>
      </w:r>
    </w:p>
    <w:p w14:paraId="48AE612E" w14:textId="5E262DAF" w:rsidR="00C96534" w:rsidRDefault="00C96534" w:rsidP="00C96534">
      <w:pPr>
        <w:pStyle w:val="rfdFootnote0"/>
        <w:rPr>
          <w:rtl/>
        </w:rPr>
      </w:pPr>
      <w:r>
        <w:rPr>
          <w:rtl/>
        </w:rPr>
        <w:t>(2) المصدر نفسه: 157 ـ 158 برقم 108.</w:t>
      </w:r>
    </w:p>
    <w:p w14:paraId="64D30E94" w14:textId="5A15B27B" w:rsidR="00C96534" w:rsidRDefault="00C96534" w:rsidP="00C96534">
      <w:pPr>
        <w:pStyle w:val="rfdFootnote0"/>
        <w:rPr>
          <w:rtl/>
        </w:rPr>
      </w:pPr>
      <w:r>
        <w:rPr>
          <w:rtl/>
        </w:rPr>
        <w:t>(3) رياض العلماء 2 / 263.</w:t>
      </w:r>
    </w:p>
    <w:p w14:paraId="0FE3410D" w14:textId="0895519B" w:rsidR="00C96534" w:rsidRDefault="00C96534" w:rsidP="00C96534">
      <w:pPr>
        <w:pStyle w:val="rfdFootnote0"/>
        <w:rPr>
          <w:rtl/>
        </w:rPr>
      </w:pPr>
      <w:r>
        <w:rPr>
          <w:rtl/>
        </w:rPr>
        <w:t>(4) الطبقات 9 / 798؛ الذريعة 5 / برقم 1106 و 17 / 171 برقم 906.</w:t>
      </w:r>
    </w:p>
    <w:p w14:paraId="1C4337D0" w14:textId="460B95A3" w:rsidR="00C96534" w:rsidRDefault="00C96534" w:rsidP="00C96534">
      <w:pPr>
        <w:pStyle w:val="rfdFootnote0"/>
        <w:rPr>
          <w:rtl/>
        </w:rPr>
      </w:pPr>
      <w:r>
        <w:rPr>
          <w:rtl/>
        </w:rPr>
        <w:t>(5) الطبقات 9 / 17 ـ 18.</w:t>
      </w:r>
    </w:p>
    <w:p w14:paraId="34DC93CC" w14:textId="77777777" w:rsidR="00C95D84" w:rsidRDefault="00C96534" w:rsidP="00C96534">
      <w:pPr>
        <w:rPr>
          <w:rtl/>
        </w:rPr>
      </w:pPr>
      <w:r>
        <w:br w:type="page"/>
      </w:r>
    </w:p>
    <w:p w14:paraId="37071D94" w14:textId="0D62D265" w:rsidR="00C96534" w:rsidRDefault="00C96534" w:rsidP="00C95D84">
      <w:pPr>
        <w:pStyle w:val="rfdBold1"/>
        <w:rPr>
          <w:rtl/>
        </w:rPr>
      </w:pPr>
      <w:r>
        <w:rPr>
          <w:rtl/>
        </w:rPr>
        <w:lastRenderedPageBreak/>
        <w:t xml:space="preserve">15ـ محمّد باقر القزويني (ت بعد 1103 هـ): </w:t>
      </w:r>
    </w:p>
    <w:p w14:paraId="1BA7D040" w14:textId="7F9C0079" w:rsidR="00C96534" w:rsidRDefault="00C96534" w:rsidP="00C95D84">
      <w:pPr>
        <w:rPr>
          <w:rtl/>
        </w:rPr>
      </w:pPr>
      <w:r>
        <w:rPr>
          <w:rFonts w:hint="eastAsia"/>
          <w:rtl/>
        </w:rPr>
        <w:t>«وله</w:t>
      </w:r>
      <w:r>
        <w:rPr>
          <w:rtl/>
        </w:rPr>
        <w:t xml:space="preserve">: منتخب من كتاب العقل والتوحيد والحجّة والمعيشة ـ من </w:t>
      </w:r>
      <w:r w:rsidRPr="00C95D84">
        <w:rPr>
          <w:rStyle w:val="rfdBold2"/>
          <w:rtl/>
        </w:rPr>
        <w:t>الكافي</w:t>
      </w:r>
      <w:r>
        <w:rPr>
          <w:rtl/>
        </w:rPr>
        <w:t xml:space="preserve"> ـ</w:t>
      </w:r>
      <w:r w:rsidR="00C95D84">
        <w:rPr>
          <w:rFonts w:hint="cs"/>
          <w:rtl/>
        </w:rPr>
        <w:t xml:space="preserve"> </w:t>
      </w:r>
      <w:r>
        <w:rPr>
          <w:rFonts w:hint="eastAsia"/>
          <w:rtl/>
        </w:rPr>
        <w:t>وسمّاه</w:t>
      </w:r>
      <w:r>
        <w:rPr>
          <w:rtl/>
        </w:rPr>
        <w:t xml:space="preserve"> </w:t>
      </w:r>
      <w:r w:rsidRPr="00C95D84">
        <w:rPr>
          <w:rStyle w:val="rfdBold2"/>
          <w:rtl/>
        </w:rPr>
        <w:t>بالفهرس</w:t>
      </w:r>
      <w:r>
        <w:rPr>
          <w:rtl/>
        </w:rPr>
        <w:t>»</w:t>
      </w:r>
      <w:r w:rsidRPr="00C96534">
        <w:rPr>
          <w:rStyle w:val="rfdFootnotenum"/>
          <w:rtl/>
        </w:rPr>
        <w:t>(1)</w:t>
      </w:r>
      <w:r>
        <w:rPr>
          <w:rtl/>
        </w:rPr>
        <w:t>.</w:t>
      </w:r>
    </w:p>
    <w:p w14:paraId="0FECE572" w14:textId="7252B1D4" w:rsidR="00C96534" w:rsidRDefault="00C96534" w:rsidP="00C95D84">
      <w:pPr>
        <w:pStyle w:val="rfdBold1"/>
        <w:rPr>
          <w:rtl/>
        </w:rPr>
      </w:pPr>
      <w:r>
        <w:rPr>
          <w:rtl/>
        </w:rPr>
        <w:t xml:space="preserve">16ـ محمّد تقي القزويني: </w:t>
      </w:r>
    </w:p>
    <w:p w14:paraId="2062C148" w14:textId="5ED95D93" w:rsidR="00C96534" w:rsidRDefault="00C96534" w:rsidP="00C95D84">
      <w:pPr>
        <w:rPr>
          <w:rtl/>
        </w:rPr>
      </w:pPr>
      <w:r>
        <w:rPr>
          <w:rFonts w:hint="eastAsia"/>
          <w:rtl/>
        </w:rPr>
        <w:t>«</w:t>
      </w:r>
      <w:r>
        <w:rPr>
          <w:rtl/>
        </w:rPr>
        <w:t>... وله تصانيف موجودة عند أحفاده بقزوين منها:... كتاب في الحديث،</w:t>
      </w:r>
      <w:r w:rsidR="00C95D84">
        <w:rPr>
          <w:rFonts w:hint="cs"/>
          <w:rtl/>
        </w:rPr>
        <w:t xml:space="preserve"> </w:t>
      </w:r>
      <w:r>
        <w:rPr>
          <w:rFonts w:hint="eastAsia"/>
          <w:rtl/>
        </w:rPr>
        <w:t>وكتاب</w:t>
      </w:r>
      <w:r>
        <w:rPr>
          <w:rtl/>
        </w:rPr>
        <w:t xml:space="preserve"> في الأدعية...»</w:t>
      </w:r>
      <w:r w:rsidRPr="00C96534">
        <w:rPr>
          <w:rStyle w:val="rfdFootnotenum"/>
          <w:rtl/>
        </w:rPr>
        <w:t>(2)</w:t>
      </w:r>
      <w:r>
        <w:rPr>
          <w:rtl/>
        </w:rPr>
        <w:t>.</w:t>
      </w:r>
    </w:p>
    <w:p w14:paraId="079D9E3B" w14:textId="7C4AF605" w:rsidR="00C96534" w:rsidRDefault="00C96534" w:rsidP="00C95D84">
      <w:pPr>
        <w:pStyle w:val="rfdBold1"/>
        <w:rPr>
          <w:rtl/>
        </w:rPr>
      </w:pPr>
      <w:r>
        <w:rPr>
          <w:rtl/>
        </w:rPr>
        <w:t xml:space="preserve">17ـ محمّد شفيع القزويني (ت ما بين 1175 و 1185 هـ): </w:t>
      </w:r>
    </w:p>
    <w:p w14:paraId="44CC0451" w14:textId="7710690C" w:rsidR="00C96534" w:rsidRDefault="00C96534" w:rsidP="00C96534">
      <w:pPr>
        <w:rPr>
          <w:rtl/>
        </w:rPr>
      </w:pPr>
      <w:r>
        <w:rPr>
          <w:rFonts w:hint="eastAsia"/>
          <w:rtl/>
        </w:rPr>
        <w:t>«له</w:t>
      </w:r>
      <w:r>
        <w:rPr>
          <w:rtl/>
        </w:rPr>
        <w:t xml:space="preserve">: </w:t>
      </w:r>
      <w:r w:rsidRPr="00C95D84">
        <w:rPr>
          <w:rStyle w:val="rfdBold2"/>
          <w:rtl/>
        </w:rPr>
        <w:t>زلال العيون في شرح عيون أخبار الرضا</w:t>
      </w:r>
      <w:r>
        <w:rPr>
          <w:rtl/>
        </w:rPr>
        <w:t xml:space="preserve"> ـ للصدوق ـ بالفارسية، فرغ منه (1172هـ)... وله رسالة بالفارسية في غزوات أمير المؤمنين سمّاه: </w:t>
      </w:r>
      <w:r w:rsidRPr="00C95D84">
        <w:rPr>
          <w:rStyle w:val="rfdBold2"/>
          <w:rtl/>
        </w:rPr>
        <w:t>شعشعة ذو الفقار</w:t>
      </w:r>
      <w:r>
        <w:rPr>
          <w:rtl/>
        </w:rPr>
        <w:t xml:space="preserve">، وله أيضاً </w:t>
      </w:r>
      <w:r w:rsidRPr="00C95D84">
        <w:rPr>
          <w:rStyle w:val="rfdBold2"/>
          <w:rtl/>
        </w:rPr>
        <w:t>تاريخ العرفاء</w:t>
      </w:r>
      <w:r>
        <w:rPr>
          <w:rtl/>
        </w:rPr>
        <w:t xml:space="preserve">، </w:t>
      </w:r>
      <w:r w:rsidRPr="00C95D84">
        <w:rPr>
          <w:rStyle w:val="rfdBold2"/>
          <w:rtl/>
        </w:rPr>
        <w:t>ومجمل تاريخ الزندية</w:t>
      </w:r>
      <w:r>
        <w:rPr>
          <w:rtl/>
        </w:rPr>
        <w:t xml:space="preserve">، وكتاب </w:t>
      </w:r>
      <w:r w:rsidRPr="00C95D84">
        <w:rPr>
          <w:rStyle w:val="rfdBold2"/>
          <w:rtl/>
        </w:rPr>
        <w:t>محافل المؤمنين</w:t>
      </w:r>
      <w:r>
        <w:rPr>
          <w:rtl/>
        </w:rPr>
        <w:t>»</w:t>
      </w:r>
      <w:r w:rsidRPr="00C96534">
        <w:rPr>
          <w:rStyle w:val="rfdFootnotenum"/>
          <w:rtl/>
        </w:rPr>
        <w:t>(3)</w:t>
      </w:r>
      <w:r>
        <w:rPr>
          <w:rtl/>
        </w:rPr>
        <w:t>.</w:t>
      </w:r>
    </w:p>
    <w:p w14:paraId="61CE6AD2" w14:textId="0F3B1534" w:rsidR="00C96534" w:rsidRDefault="00C96534" w:rsidP="00C95D84">
      <w:pPr>
        <w:pStyle w:val="rfdBold1"/>
        <w:rPr>
          <w:rtl/>
        </w:rPr>
      </w:pPr>
      <w:r>
        <w:rPr>
          <w:rtl/>
        </w:rPr>
        <w:t xml:space="preserve">18ـ محمّد شفيع الواعظ القزويني: </w:t>
      </w:r>
    </w:p>
    <w:p w14:paraId="46E4DA7F" w14:textId="3E3027C6" w:rsidR="00C96534" w:rsidRDefault="00C96534" w:rsidP="00C96534">
      <w:pPr>
        <w:rPr>
          <w:rtl/>
        </w:rPr>
      </w:pPr>
      <w:r>
        <w:rPr>
          <w:rFonts w:hint="eastAsia"/>
          <w:rtl/>
        </w:rPr>
        <w:t>له</w:t>
      </w:r>
      <w:r>
        <w:rPr>
          <w:rtl/>
        </w:rPr>
        <w:t xml:space="preserve">: </w:t>
      </w:r>
      <w:r w:rsidRPr="00C95D84">
        <w:rPr>
          <w:rStyle w:val="rfdBold2"/>
          <w:rtl/>
        </w:rPr>
        <w:t>تتمّة أبواب الجنان لأبيه</w:t>
      </w:r>
      <w:r w:rsidRPr="00C96534">
        <w:rPr>
          <w:rStyle w:val="rfdFootnotenum"/>
          <w:rtl/>
        </w:rPr>
        <w:t>(4)</w:t>
      </w:r>
      <w:r>
        <w:rPr>
          <w:rtl/>
        </w:rPr>
        <w:t>.</w:t>
      </w:r>
    </w:p>
    <w:p w14:paraId="549F1CAB" w14:textId="423F2F63" w:rsidR="00C96534" w:rsidRDefault="00C96534" w:rsidP="00C95D84">
      <w:pPr>
        <w:pStyle w:val="rfdBold1"/>
        <w:rPr>
          <w:rtl/>
        </w:rPr>
      </w:pPr>
      <w:r>
        <w:rPr>
          <w:rtl/>
        </w:rPr>
        <w:t xml:space="preserve">19ـ محمّد صالح الروغني: </w:t>
      </w:r>
    </w:p>
    <w:p w14:paraId="771BA07D" w14:textId="491BDAAC" w:rsidR="00C96534" w:rsidRDefault="00C96534" w:rsidP="00C96534">
      <w:pPr>
        <w:rPr>
          <w:rtl/>
        </w:rPr>
      </w:pPr>
      <w:r>
        <w:rPr>
          <w:rFonts w:hint="eastAsia"/>
          <w:rtl/>
        </w:rPr>
        <w:t>وله</w:t>
      </w:r>
      <w:r>
        <w:rPr>
          <w:rtl/>
        </w:rPr>
        <w:t xml:space="preserve"> كتاب </w:t>
      </w:r>
      <w:r w:rsidRPr="00C95D84">
        <w:rPr>
          <w:rStyle w:val="rfdBold2"/>
          <w:rtl/>
        </w:rPr>
        <w:t>الإمامة</w:t>
      </w:r>
      <w:r>
        <w:rPr>
          <w:rtl/>
        </w:rPr>
        <w:t xml:space="preserve">، </w:t>
      </w:r>
      <w:r w:rsidRPr="00C95D84">
        <w:rPr>
          <w:rStyle w:val="rfdBold2"/>
          <w:rtl/>
        </w:rPr>
        <w:t>وترجمة عيون أخبار الرضا</w:t>
      </w:r>
      <w:r>
        <w:rPr>
          <w:rtl/>
        </w:rPr>
        <w:t xml:space="preserve">، للصدوق، وكتاب </w:t>
      </w:r>
      <w:r w:rsidRPr="00C95D84">
        <w:rPr>
          <w:rStyle w:val="rfdBold2"/>
          <w:rtl/>
        </w:rPr>
        <w:t>بركات المشهد، وترجمة توحيد المفضّل</w:t>
      </w:r>
      <w:r w:rsidRPr="00C96534">
        <w:rPr>
          <w:rStyle w:val="rfdFootnotenum"/>
          <w:rtl/>
        </w:rPr>
        <w:t>(5)</w:t>
      </w:r>
      <w:r>
        <w:rPr>
          <w:rtl/>
        </w:rPr>
        <w:t>.</w:t>
      </w:r>
    </w:p>
    <w:p w14:paraId="3EF9D131" w14:textId="77777777" w:rsidR="00C96534" w:rsidRDefault="00C96534" w:rsidP="00C96534">
      <w:pPr>
        <w:pStyle w:val="rfdLine"/>
        <w:rPr>
          <w:rtl/>
        </w:rPr>
      </w:pPr>
      <w:r>
        <w:rPr>
          <w:rtl/>
        </w:rPr>
        <w:t>__________</w:t>
      </w:r>
    </w:p>
    <w:p w14:paraId="72864713" w14:textId="652D1781" w:rsidR="00C96534" w:rsidRDefault="00C96534" w:rsidP="00C96534">
      <w:pPr>
        <w:pStyle w:val="rfdFootnote0"/>
        <w:rPr>
          <w:rtl/>
        </w:rPr>
      </w:pPr>
      <w:r>
        <w:rPr>
          <w:rtl/>
        </w:rPr>
        <w:t>(1) الطبقات 9 / 92 ـ 93.</w:t>
      </w:r>
    </w:p>
    <w:p w14:paraId="2461AA8D" w14:textId="1730D43F" w:rsidR="00C96534" w:rsidRDefault="00C96534" w:rsidP="00C96534">
      <w:pPr>
        <w:pStyle w:val="rfdFootnote0"/>
        <w:rPr>
          <w:rtl/>
        </w:rPr>
      </w:pPr>
      <w:r>
        <w:rPr>
          <w:rtl/>
        </w:rPr>
        <w:t>(2) الطبقات 9 / 122 ـ 123.</w:t>
      </w:r>
    </w:p>
    <w:p w14:paraId="51D8A66F" w14:textId="400A6705" w:rsidR="00C96534" w:rsidRDefault="00C96534" w:rsidP="00C96534">
      <w:pPr>
        <w:pStyle w:val="rfdFootnote0"/>
        <w:rPr>
          <w:rtl/>
        </w:rPr>
      </w:pPr>
      <w:r>
        <w:rPr>
          <w:rtl/>
        </w:rPr>
        <w:t>(3) الطبقات 9 / 326.</w:t>
      </w:r>
    </w:p>
    <w:p w14:paraId="7F75C78A" w14:textId="6749631F" w:rsidR="00C96534" w:rsidRDefault="00C96534" w:rsidP="00C96534">
      <w:pPr>
        <w:pStyle w:val="rfdFootnote0"/>
        <w:rPr>
          <w:rtl/>
        </w:rPr>
      </w:pPr>
      <w:r>
        <w:rPr>
          <w:rtl/>
        </w:rPr>
        <w:t>(4) أمل الآمل 2 / 276.</w:t>
      </w:r>
    </w:p>
    <w:p w14:paraId="6474E374" w14:textId="7BA7CDF5" w:rsidR="00C96534" w:rsidRDefault="00C96534" w:rsidP="00C96534">
      <w:pPr>
        <w:pStyle w:val="rfdFootnote0"/>
        <w:rPr>
          <w:rtl/>
        </w:rPr>
      </w:pPr>
      <w:r>
        <w:rPr>
          <w:rtl/>
        </w:rPr>
        <w:t>(5) الطبقات 9 / 372.</w:t>
      </w:r>
    </w:p>
    <w:p w14:paraId="66FFA03B" w14:textId="77777777" w:rsidR="00C95D84" w:rsidRDefault="00C96534" w:rsidP="00C96534">
      <w:pPr>
        <w:rPr>
          <w:rtl/>
        </w:rPr>
      </w:pPr>
      <w:r>
        <w:br w:type="page"/>
      </w:r>
    </w:p>
    <w:p w14:paraId="27069181" w14:textId="77B2F6A9" w:rsidR="00C96534" w:rsidRDefault="00C96534" w:rsidP="00C95D84">
      <w:pPr>
        <w:pStyle w:val="rfdBold1"/>
        <w:rPr>
          <w:rtl/>
        </w:rPr>
      </w:pPr>
      <w:r>
        <w:rPr>
          <w:rtl/>
        </w:rPr>
        <w:lastRenderedPageBreak/>
        <w:t xml:space="preserve">20ـ عبد الكريم القزويني: </w:t>
      </w:r>
    </w:p>
    <w:p w14:paraId="0DC1E02F" w14:textId="62C2056E" w:rsidR="00C96534" w:rsidRDefault="00C96534" w:rsidP="00C95D84">
      <w:pPr>
        <w:rPr>
          <w:rtl/>
        </w:rPr>
      </w:pPr>
      <w:r>
        <w:rPr>
          <w:rFonts w:hint="eastAsia"/>
          <w:rtl/>
        </w:rPr>
        <w:t>وله</w:t>
      </w:r>
      <w:r>
        <w:rPr>
          <w:rtl/>
        </w:rPr>
        <w:t xml:space="preserve">: </w:t>
      </w:r>
      <w:r w:rsidRPr="00C95D84">
        <w:rPr>
          <w:rStyle w:val="rfdBold2"/>
          <w:rtl/>
        </w:rPr>
        <w:t>نظم الغرر ونضد الدرر، وأصداف الدرر في ترجمة الغرر والدرر،</w:t>
      </w:r>
      <w:r w:rsidR="00C95D84" w:rsidRPr="00C95D84">
        <w:rPr>
          <w:rStyle w:val="rfdBold2"/>
          <w:rFonts w:hint="cs"/>
          <w:rtl/>
        </w:rPr>
        <w:t xml:space="preserve"> </w:t>
      </w:r>
      <w:r w:rsidRPr="00C95D84">
        <w:rPr>
          <w:rStyle w:val="rfdBold2"/>
          <w:rFonts w:hint="eastAsia"/>
          <w:rtl/>
        </w:rPr>
        <w:t>والدعوات</w:t>
      </w:r>
      <w:r w:rsidRPr="00C95D84">
        <w:rPr>
          <w:rStyle w:val="rfdBold2"/>
          <w:rtl/>
        </w:rPr>
        <w:t xml:space="preserve"> وترجمة بعض نهج البلاغة مشروحاً</w:t>
      </w:r>
      <w:r w:rsidRPr="00C96534">
        <w:rPr>
          <w:rStyle w:val="rfdFootnotenum"/>
          <w:rtl/>
        </w:rPr>
        <w:t>(1)</w:t>
      </w:r>
      <w:r>
        <w:rPr>
          <w:rtl/>
        </w:rPr>
        <w:t>.</w:t>
      </w:r>
    </w:p>
    <w:p w14:paraId="61C22BF6" w14:textId="2E387078" w:rsidR="00C96534" w:rsidRDefault="00C96534" w:rsidP="00C96534">
      <w:pPr>
        <w:rPr>
          <w:rtl/>
        </w:rPr>
      </w:pPr>
      <w:r>
        <w:rPr>
          <w:rFonts w:hint="eastAsia"/>
          <w:rtl/>
        </w:rPr>
        <w:t>نكتفي</w:t>
      </w:r>
      <w:r>
        <w:rPr>
          <w:rtl/>
        </w:rPr>
        <w:t xml:space="preserve"> بهذا المقدار من بيان الآثار العلمية لعلماء وفضلاء حوزة قزوين العلمية في العلوم الإسلامية المختلفة، ومنها: الفقه، وأصوله، والفلسفة وعلم الكلام، والتفسير وعلومه، والحديث، والرواية والتاريخ. </w:t>
      </w:r>
    </w:p>
    <w:p w14:paraId="7F6910A5" w14:textId="7690302B" w:rsidR="00C96534" w:rsidRDefault="00C96534" w:rsidP="00C95D84">
      <w:pPr>
        <w:rPr>
          <w:rtl/>
        </w:rPr>
      </w:pPr>
      <w:r>
        <w:rPr>
          <w:rFonts w:hint="eastAsia"/>
          <w:rtl/>
        </w:rPr>
        <w:t>والذي</w:t>
      </w:r>
      <w:r>
        <w:rPr>
          <w:rtl/>
        </w:rPr>
        <w:t xml:space="preserve"> نلاحظه؛ أنّ هذه الحوزة كانت حوزة حديثه في بداية نشأتها، إلّا أنّها</w:t>
      </w:r>
      <w:r w:rsidR="00C95D84">
        <w:rPr>
          <w:rFonts w:hint="cs"/>
          <w:rtl/>
        </w:rPr>
        <w:t xml:space="preserve"> </w:t>
      </w:r>
      <w:r>
        <w:rPr>
          <w:rFonts w:hint="eastAsia"/>
          <w:rtl/>
        </w:rPr>
        <w:t>تحوّلت</w:t>
      </w:r>
      <w:r>
        <w:rPr>
          <w:rtl/>
        </w:rPr>
        <w:t xml:space="preserve"> في أدوارها اللاحقة إلىٰ حوزة فقه وأصول ـ كما نوّهنا بذلك سابقاً ـ ولهذا</w:t>
      </w:r>
      <w:r w:rsidR="00C95D84">
        <w:rPr>
          <w:rFonts w:hint="cs"/>
          <w:rtl/>
        </w:rPr>
        <w:t xml:space="preserve"> </w:t>
      </w:r>
      <w:r>
        <w:rPr>
          <w:rFonts w:hint="eastAsia"/>
          <w:rtl/>
        </w:rPr>
        <w:t>نجد</w:t>
      </w:r>
      <w:r>
        <w:rPr>
          <w:rtl/>
        </w:rPr>
        <w:t xml:space="preserve"> أكثر عناوين آثار علماء قزوين المتأخّرين عناوين فقهية وأصولية.</w:t>
      </w:r>
    </w:p>
    <w:p w14:paraId="7CB091DC" w14:textId="24D7EA37" w:rsidR="00C96534" w:rsidRDefault="00C96534" w:rsidP="00C95D84">
      <w:pPr>
        <w:pStyle w:val="rfdBold1"/>
        <w:rPr>
          <w:rtl/>
        </w:rPr>
      </w:pPr>
      <w:r>
        <w:rPr>
          <w:rFonts w:hint="eastAsia"/>
          <w:rtl/>
        </w:rPr>
        <w:t>خلاصة</w:t>
      </w:r>
      <w:r>
        <w:rPr>
          <w:rtl/>
        </w:rPr>
        <w:t xml:space="preserve"> حوزة قزوين في دورها الرابع: </w:t>
      </w:r>
    </w:p>
    <w:p w14:paraId="1CD891F2" w14:textId="749703DA" w:rsidR="00C96534" w:rsidRDefault="00C96534" w:rsidP="00C96534">
      <w:pPr>
        <w:rPr>
          <w:rtl/>
        </w:rPr>
      </w:pPr>
      <w:r>
        <w:rPr>
          <w:rFonts w:hint="eastAsia"/>
          <w:rtl/>
        </w:rPr>
        <w:t>يعدّ</w:t>
      </w:r>
      <w:r>
        <w:rPr>
          <w:rtl/>
        </w:rPr>
        <w:t xml:space="preserve"> هذا الدور من أهمّ أدوار هذه الحوزة المباركة ويمتدّ لفترة زمنية طويلة وحسّاسة من عمرها المبارك؛ عاشت فيها فترتي التراجع والانكماش، ثمّ فترة التقدّم والازدهار.</w:t>
      </w:r>
    </w:p>
    <w:p w14:paraId="3B63AF7B" w14:textId="0605FE6E" w:rsidR="00C96534" w:rsidRDefault="00C96534" w:rsidP="00C96534">
      <w:pPr>
        <w:rPr>
          <w:rtl/>
        </w:rPr>
      </w:pPr>
      <w:r>
        <w:rPr>
          <w:rFonts w:hint="eastAsia"/>
          <w:rtl/>
        </w:rPr>
        <w:t>وفيما</w:t>
      </w:r>
      <w:r>
        <w:rPr>
          <w:rtl/>
        </w:rPr>
        <w:t xml:space="preserve"> يلي تلخيص مختصر لأهمّ مباحث هذا الدور: </w:t>
      </w:r>
    </w:p>
    <w:p w14:paraId="7A4FCEDB" w14:textId="2175E8D4" w:rsidR="00C96534" w:rsidRDefault="00C96534" w:rsidP="00C96534">
      <w:pPr>
        <w:rPr>
          <w:rtl/>
        </w:rPr>
      </w:pPr>
      <w:r w:rsidRPr="006A5798">
        <w:rPr>
          <w:rStyle w:val="rfdBold2"/>
          <w:rFonts w:hint="eastAsia"/>
          <w:rtl/>
        </w:rPr>
        <w:t>أوّلاً</w:t>
      </w:r>
      <w:r>
        <w:rPr>
          <w:rtl/>
        </w:rPr>
        <w:t>: عاصرت هذه الدورة أواخر عصر الدولة القاجارية المضطربة، ثمّ حكم الدولة الپهلوية وما رافقها من أحداث مؤسفة أدّت إلىٰ تراجع الحوزة وانكماشها في كلّ إيران نتيجة السياسة اللا دينية الاستبدادية التي انتهجتها هذه الدولة وأجهزتها القمعية.</w:t>
      </w:r>
    </w:p>
    <w:p w14:paraId="62BFAB35" w14:textId="5E0619DC" w:rsidR="00C96534" w:rsidRDefault="00C96534" w:rsidP="00C96534">
      <w:pPr>
        <w:rPr>
          <w:rtl/>
        </w:rPr>
      </w:pPr>
      <w:r w:rsidRPr="006A5798">
        <w:rPr>
          <w:rStyle w:val="rfdBold2"/>
          <w:rFonts w:hint="eastAsia"/>
          <w:rtl/>
        </w:rPr>
        <w:t>ثانياً</w:t>
      </w:r>
      <w:r>
        <w:rPr>
          <w:rtl/>
        </w:rPr>
        <w:t>: تعرّض رجال حوزة قزوين وفضلاؤها إلىٰ المضايقة والتشريد والسجن والاعتقال والقتل كبقية الحوزات العلمية الأخرىٰ، إلّا أنّها صمدت واستطاعت أن</w:t>
      </w:r>
    </w:p>
    <w:p w14:paraId="4016B80E" w14:textId="77777777" w:rsidR="00C96534" w:rsidRDefault="00C96534" w:rsidP="00C96534">
      <w:pPr>
        <w:pStyle w:val="rfdLine"/>
        <w:rPr>
          <w:rtl/>
        </w:rPr>
      </w:pPr>
      <w:r>
        <w:rPr>
          <w:rtl/>
        </w:rPr>
        <w:t>__________</w:t>
      </w:r>
    </w:p>
    <w:p w14:paraId="275122D3" w14:textId="7F07530A" w:rsidR="00C96534" w:rsidRDefault="00C96534" w:rsidP="00C96534">
      <w:pPr>
        <w:pStyle w:val="rfdFootnote0"/>
        <w:rPr>
          <w:rtl/>
        </w:rPr>
      </w:pPr>
      <w:r>
        <w:rPr>
          <w:rtl/>
        </w:rPr>
        <w:t>(1) الطبقات 9 / 445 ـ 446.</w:t>
      </w:r>
    </w:p>
    <w:p w14:paraId="69ABCC87" w14:textId="77777777" w:rsidR="006A5798" w:rsidRDefault="00C96534" w:rsidP="00C96534">
      <w:pPr>
        <w:rPr>
          <w:rtl/>
        </w:rPr>
      </w:pPr>
      <w:r>
        <w:br w:type="page"/>
      </w:r>
    </w:p>
    <w:p w14:paraId="4208DA6E" w14:textId="7ED24423" w:rsidR="00C96534" w:rsidRDefault="00C96534" w:rsidP="006A5798">
      <w:pPr>
        <w:pStyle w:val="rfdNormal0"/>
        <w:rPr>
          <w:rtl/>
        </w:rPr>
      </w:pPr>
      <w:r>
        <w:rPr>
          <w:rtl/>
        </w:rPr>
        <w:lastRenderedPageBreak/>
        <w:t>تحافظ علىٰ ما تبقّىٰ من هذه الحوزة مستفيدة من بعض أوقات الانفراج النسبي.</w:t>
      </w:r>
    </w:p>
    <w:p w14:paraId="1A8855C0" w14:textId="3821E810" w:rsidR="00C96534" w:rsidRDefault="00C96534" w:rsidP="00C96534">
      <w:pPr>
        <w:rPr>
          <w:rtl/>
        </w:rPr>
      </w:pPr>
      <w:r w:rsidRPr="006A5798">
        <w:rPr>
          <w:rStyle w:val="rfdBold2"/>
          <w:rFonts w:hint="eastAsia"/>
          <w:rtl/>
        </w:rPr>
        <w:t>ثالثاً</w:t>
      </w:r>
      <w:r>
        <w:rPr>
          <w:rtl/>
        </w:rPr>
        <w:t>: تعرّض مدارس ومؤسّسات ومنشآت الحوزة في هذه الحقبة إلىٰ المصادرة وسلب التولية من المتولّين عليها، كما صودرت أوقافها لصالح الدولة الاستبدادية ومؤسّساتها القمعية.</w:t>
      </w:r>
    </w:p>
    <w:p w14:paraId="7B4E640A" w14:textId="7DE345A0" w:rsidR="00C96534" w:rsidRDefault="00C96534" w:rsidP="00C96534">
      <w:pPr>
        <w:rPr>
          <w:rtl/>
        </w:rPr>
      </w:pPr>
      <w:r w:rsidRPr="006A5798">
        <w:rPr>
          <w:rStyle w:val="rfdBold2"/>
          <w:rFonts w:hint="eastAsia"/>
          <w:rtl/>
        </w:rPr>
        <w:t>رابعاً</w:t>
      </w:r>
      <w:r>
        <w:rPr>
          <w:rtl/>
        </w:rPr>
        <w:t>: عاش ـ في فترة الاستبداد هذه ـ نخبة من العلماء والفضلاء والفقهاء من أبناء هذه المدينة أو من الوافدين عليها من المدن الأخرىٰ، وكان لهم دورهم في التوعية الدينية ومواجهة النظام الحاكم، بالإضافة إلىٰ وظيفتهم الدينية في صلاة الجماعة والتدريس والخطابة...</w:t>
      </w:r>
    </w:p>
    <w:p w14:paraId="6044662A" w14:textId="5747E601" w:rsidR="00C96534" w:rsidRDefault="00C96534" w:rsidP="006A5798">
      <w:pPr>
        <w:rPr>
          <w:rtl/>
        </w:rPr>
      </w:pPr>
      <w:r w:rsidRPr="006A5798">
        <w:rPr>
          <w:rStyle w:val="rfdBold2"/>
          <w:rFonts w:hint="eastAsia"/>
          <w:rtl/>
        </w:rPr>
        <w:t>خامساً</w:t>
      </w:r>
      <w:r>
        <w:rPr>
          <w:rtl/>
        </w:rPr>
        <w:t>: ترجمنا لأكثر من (60) عالماً من علماء هذه المرحلة وبيّنّا دورهم</w:t>
      </w:r>
      <w:r w:rsidR="006A5798">
        <w:rPr>
          <w:rFonts w:hint="cs"/>
          <w:rtl/>
        </w:rPr>
        <w:t xml:space="preserve"> </w:t>
      </w:r>
      <w:r>
        <w:rPr>
          <w:rFonts w:hint="eastAsia"/>
          <w:rtl/>
        </w:rPr>
        <w:t>في</w:t>
      </w:r>
      <w:r>
        <w:rPr>
          <w:rtl/>
        </w:rPr>
        <w:t xml:space="preserve"> المجتمع وآثارهم العلمية ونشاطهم وحضورهم الحوزوي التدريسي.</w:t>
      </w:r>
    </w:p>
    <w:p w14:paraId="2C34A1A6" w14:textId="3820760F" w:rsidR="00C96534" w:rsidRDefault="00C96534" w:rsidP="006A5798">
      <w:pPr>
        <w:rPr>
          <w:rtl/>
        </w:rPr>
      </w:pPr>
      <w:r w:rsidRPr="006A5798">
        <w:rPr>
          <w:rStyle w:val="rfdBold2"/>
          <w:rFonts w:hint="eastAsia"/>
          <w:rtl/>
        </w:rPr>
        <w:t>سادسا</w:t>
      </w:r>
      <w:r>
        <w:rPr>
          <w:rtl/>
        </w:rPr>
        <w:t>: أعقب فترة التراجع والانكماش، فترة التقدّم والازدهار وهي الفترة</w:t>
      </w:r>
      <w:r w:rsidR="006A5798">
        <w:rPr>
          <w:rFonts w:hint="cs"/>
          <w:rtl/>
        </w:rPr>
        <w:t xml:space="preserve"> </w:t>
      </w:r>
      <w:r>
        <w:rPr>
          <w:rFonts w:hint="eastAsia"/>
          <w:rtl/>
        </w:rPr>
        <w:t>التي</w:t>
      </w:r>
      <w:r>
        <w:rPr>
          <w:rtl/>
        </w:rPr>
        <w:t xml:space="preserve"> أعقبت انتصار الثورة الإسلامية، وقيام الجمهورية الإسلامية حيث عاد</w:t>
      </w:r>
      <w:r w:rsidR="006A5798">
        <w:rPr>
          <w:rFonts w:hint="cs"/>
          <w:rtl/>
        </w:rPr>
        <w:t xml:space="preserve"> </w:t>
      </w:r>
      <w:r>
        <w:rPr>
          <w:rFonts w:hint="eastAsia"/>
          <w:rtl/>
        </w:rPr>
        <w:t>النشاط</w:t>
      </w:r>
      <w:r>
        <w:rPr>
          <w:rtl/>
        </w:rPr>
        <w:t xml:space="preserve"> العلمي للحوزات العلمية عامّة ومنها حوزة قزوين.</w:t>
      </w:r>
    </w:p>
    <w:p w14:paraId="7A2A23A9" w14:textId="709BD0BF" w:rsidR="00C96534" w:rsidRDefault="00C96534" w:rsidP="00C96534">
      <w:pPr>
        <w:rPr>
          <w:rtl/>
        </w:rPr>
      </w:pPr>
      <w:r w:rsidRPr="006A5798">
        <w:rPr>
          <w:rStyle w:val="rfdBold2"/>
          <w:rFonts w:hint="eastAsia"/>
          <w:rtl/>
        </w:rPr>
        <w:t>سابعاً</w:t>
      </w:r>
      <w:r>
        <w:rPr>
          <w:rtl/>
        </w:rPr>
        <w:t>: تمّ في مرحلة التقدّم والازدهار في ظلّ الجمهورية الإسلامية تأهيل وتعمير المدارس الدينية القديمة، وكذلك تأسيس مدارس جديدة لاستيعاب أكبر عدد من طلّاب العلوم والمعارف الإسلامية.</w:t>
      </w:r>
    </w:p>
    <w:p w14:paraId="3DA6F9BD" w14:textId="541499D9" w:rsidR="00C96534" w:rsidRDefault="00C96534" w:rsidP="00C96534">
      <w:pPr>
        <w:rPr>
          <w:rtl/>
        </w:rPr>
      </w:pPr>
      <w:r w:rsidRPr="006A5798">
        <w:rPr>
          <w:rStyle w:val="rfdBold2"/>
          <w:rFonts w:hint="eastAsia"/>
          <w:rtl/>
        </w:rPr>
        <w:t>ثامناً</w:t>
      </w:r>
      <w:r>
        <w:rPr>
          <w:rtl/>
        </w:rPr>
        <w:t>: تمّ تخصيص مدرسة علمية حوزوية للتعليم النسوي، أخذت علىٰ عاتقها الجانب التعليمي والتربوي وتأهيل الدارسات للتدريس والتبليغ والخطابة والتوعية الدينية.</w:t>
      </w:r>
    </w:p>
    <w:p w14:paraId="49C79E80" w14:textId="1A62D4DF" w:rsidR="00C96534" w:rsidRDefault="00C96534" w:rsidP="00C96534">
      <w:pPr>
        <w:rPr>
          <w:rtl/>
        </w:rPr>
      </w:pPr>
      <w:r w:rsidRPr="006A5798">
        <w:rPr>
          <w:rStyle w:val="rfdBold2"/>
          <w:rFonts w:hint="eastAsia"/>
          <w:rtl/>
        </w:rPr>
        <w:t>تاسعاً</w:t>
      </w:r>
      <w:r>
        <w:rPr>
          <w:rtl/>
        </w:rPr>
        <w:t>: تمّ تشكيل لجنة استشارية وإدارية لإدارة الحوزة ووضع القوانين والمقرّرات التعليمية والإدارية والتنظيمية لها، ثمّ تطوّرت هذه اللجنة وارتقت إلىٰ: (مديرية الحوزة</w:t>
      </w:r>
    </w:p>
    <w:p w14:paraId="0FDFA311" w14:textId="77777777" w:rsidR="006A5798" w:rsidRDefault="00C96534" w:rsidP="00C96534">
      <w:pPr>
        <w:rPr>
          <w:rtl/>
        </w:rPr>
      </w:pPr>
      <w:r>
        <w:br w:type="page"/>
      </w:r>
    </w:p>
    <w:p w14:paraId="68B07C42" w14:textId="117F736F" w:rsidR="00C96534" w:rsidRDefault="00C96534" w:rsidP="006A5798">
      <w:pPr>
        <w:pStyle w:val="rfdNormal0"/>
        <w:rPr>
          <w:rtl/>
        </w:rPr>
      </w:pPr>
      <w:r>
        <w:rPr>
          <w:rtl/>
        </w:rPr>
        <w:lastRenderedPageBreak/>
        <w:t>العلمية في قزوين) ترتبط إداريّاً وعلميّاً وتنظيميّاً بالحوزة العلمية في مدينة قم المقدّسة.</w:t>
      </w:r>
    </w:p>
    <w:p w14:paraId="55D2DAFD" w14:textId="02EDA73D" w:rsidR="00C96534" w:rsidRDefault="00C96534" w:rsidP="00C96534">
      <w:pPr>
        <w:rPr>
          <w:rtl/>
        </w:rPr>
      </w:pPr>
      <w:r w:rsidRPr="006A5798">
        <w:rPr>
          <w:rStyle w:val="rfdBold2"/>
          <w:rFonts w:hint="eastAsia"/>
          <w:rtl/>
        </w:rPr>
        <w:t>عاشراً</w:t>
      </w:r>
      <w:r>
        <w:rPr>
          <w:rtl/>
        </w:rPr>
        <w:t xml:space="preserve">: كان للعلماء المعاصرين لهذه الفترة دورهم البارز في الجهاد وقيادة الأمّة والحوزة حتّىٰ تحقّق الانتصار الكبير، وانبلج نور الإسلام وأهل البيت </w:t>
      </w:r>
      <w:r w:rsidR="008C04E4" w:rsidRPr="008C04E4">
        <w:rPr>
          <w:rStyle w:val="rfdAlaem"/>
          <w:rtl/>
        </w:rPr>
        <w:t xml:space="preserve">عليهم‌السلام </w:t>
      </w:r>
      <w:r>
        <w:rPr>
          <w:rtl/>
        </w:rPr>
        <w:t>، وكان لهؤلاء الصفوة من الأعلام دورهم الكبير في ازدهار وتقدّم الحوزة القزوينية من خلال جهوده</w:t>
      </w:r>
      <w:r>
        <w:rPr>
          <w:rFonts w:hint="eastAsia"/>
          <w:rtl/>
        </w:rPr>
        <w:t>م</w:t>
      </w:r>
      <w:r>
        <w:rPr>
          <w:rtl/>
        </w:rPr>
        <w:t xml:space="preserve"> الإدارية والتدريسية والتربوية والتي ساهمت في هذا التقدّم والازدهار.</w:t>
      </w:r>
    </w:p>
    <w:p w14:paraId="15280171" w14:textId="6C157459" w:rsidR="00C96534" w:rsidRDefault="00C96534" w:rsidP="00C96534">
      <w:pPr>
        <w:rPr>
          <w:rtl/>
        </w:rPr>
      </w:pPr>
      <w:r w:rsidRPr="006A5798">
        <w:rPr>
          <w:rStyle w:val="rfdBold2"/>
          <w:rFonts w:hint="eastAsia"/>
          <w:rtl/>
        </w:rPr>
        <w:t>حادي</w:t>
      </w:r>
      <w:r w:rsidRPr="006A5798">
        <w:rPr>
          <w:rStyle w:val="rfdBold2"/>
          <w:rtl/>
        </w:rPr>
        <w:t xml:space="preserve"> عشر</w:t>
      </w:r>
      <w:r>
        <w:rPr>
          <w:rtl/>
        </w:rPr>
        <w:t>: وفي ختام بحثنا في ثنايا هذه الحوزة المباركة عبر تأريخها ومسيرها التكاملي، سلّطنا الأضواء علىٰ المعطيات العلمية لهذه الحوزة ضمن محاور العلوم الإسلامية في الفقه والأصول والفلسفة وعلوم القرآن والحديث الشريف، وبيّنّا معالم المدرسة الفقهية وأهمّ فق</w:t>
      </w:r>
      <w:r>
        <w:rPr>
          <w:rFonts w:hint="eastAsia"/>
          <w:rtl/>
        </w:rPr>
        <w:t>هاء</w:t>
      </w:r>
      <w:r>
        <w:rPr>
          <w:rtl/>
        </w:rPr>
        <w:t xml:space="preserve"> هذه الحوزة مع الإشارة إلىٰ آثارهم العلمية الفقهية وأهمّ الموسوعات ومصنّفاتهم في هذا المجال.</w:t>
      </w:r>
    </w:p>
    <w:p w14:paraId="3ACC043F" w14:textId="19AB25B2" w:rsidR="00C96534" w:rsidRDefault="00C96534" w:rsidP="00C96534">
      <w:pPr>
        <w:rPr>
          <w:rtl/>
        </w:rPr>
      </w:pPr>
      <w:r>
        <w:rPr>
          <w:rFonts w:hint="eastAsia"/>
          <w:rtl/>
        </w:rPr>
        <w:t>كذلك</w:t>
      </w:r>
      <w:r>
        <w:rPr>
          <w:rtl/>
        </w:rPr>
        <w:t xml:space="preserve"> الأمر في علم أصول الفقه وما كتبه وصنّفه علماء حوزة قزوين فيها من مدوّنات وشروحات وحواشٍ.</w:t>
      </w:r>
    </w:p>
    <w:p w14:paraId="3FCBC791" w14:textId="3DA9F3D4" w:rsidR="00C96534" w:rsidRDefault="00C96534" w:rsidP="00C96534">
      <w:pPr>
        <w:rPr>
          <w:rtl/>
        </w:rPr>
      </w:pPr>
      <w:r>
        <w:rPr>
          <w:rFonts w:hint="eastAsia"/>
          <w:rtl/>
        </w:rPr>
        <w:t>وفي</w:t>
      </w:r>
      <w:r>
        <w:rPr>
          <w:rtl/>
        </w:rPr>
        <w:t xml:space="preserve"> مجال الفلسفة والكلام والمنحىٰ العقلي كان لعلماء حوزة قزوين ميدانهم الواسع فيها، وآثارهم تدلّ علىٰ ذلك، وهكذا في مجال التفسير وعلوم القرآن، والحديث الشريف.</w:t>
      </w:r>
    </w:p>
    <w:p w14:paraId="07B3E7FC" w14:textId="4F9C5D10" w:rsidR="00C96534" w:rsidRDefault="00C96534" w:rsidP="00C96534">
      <w:pPr>
        <w:rPr>
          <w:rtl/>
        </w:rPr>
      </w:pPr>
      <w:r>
        <w:rPr>
          <w:rFonts w:hint="eastAsia"/>
          <w:rtl/>
        </w:rPr>
        <w:t>وقد</w:t>
      </w:r>
      <w:r>
        <w:rPr>
          <w:rtl/>
        </w:rPr>
        <w:t xml:space="preserve"> اعتمدنا في كلّ مباحث وفصول وأدوار هذه الحوزة علىٰ عيون الكتب والمراجع والمصادر ونوّهنا بها في هوامش الصفحات، ونظّمنا فهرستاً لها في نهاية الكتاب.</w:t>
      </w:r>
    </w:p>
    <w:p w14:paraId="1BD76E04" w14:textId="4A51630A" w:rsidR="00C96534" w:rsidRDefault="00C96534" w:rsidP="00C96534">
      <w:pPr>
        <w:rPr>
          <w:rtl/>
        </w:rPr>
      </w:pPr>
      <w:r>
        <w:rPr>
          <w:rFonts w:hint="eastAsia"/>
          <w:rtl/>
        </w:rPr>
        <w:t>تمّ</w:t>
      </w:r>
      <w:r>
        <w:rPr>
          <w:rtl/>
        </w:rPr>
        <w:t xml:space="preserve"> تدوين تاريخ حوزة قزوين العلمية في الثالث عشر من شهر رجب الخير من سنة (1442 هـ) يوم ولادة أمير المؤمنين  </w:t>
      </w:r>
      <w:r w:rsidR="00B06FBE" w:rsidRPr="00B06FBE">
        <w:rPr>
          <w:rStyle w:val="rfdAlaem"/>
          <w:rtl/>
        </w:rPr>
        <w:t xml:space="preserve">عليه‌السلام </w:t>
      </w:r>
      <w:r>
        <w:rPr>
          <w:rtl/>
        </w:rPr>
        <w:t>.</w:t>
      </w:r>
    </w:p>
    <w:p w14:paraId="32A43D29" w14:textId="77777777" w:rsidR="00C96534" w:rsidRDefault="00C96534" w:rsidP="00C96534">
      <w:pPr>
        <w:rPr>
          <w:rtl/>
        </w:rPr>
      </w:pPr>
      <w:r>
        <w:rPr>
          <w:rFonts w:hint="eastAsia"/>
          <w:rtl/>
        </w:rPr>
        <w:t>والله‏</w:t>
      </w:r>
      <w:r>
        <w:rPr>
          <w:rtl/>
        </w:rPr>
        <w:t xml:space="preserve"> وليّ التوفيق والسداد.</w:t>
      </w:r>
    </w:p>
    <w:p w14:paraId="714737B2" w14:textId="77777777" w:rsidR="006A5798" w:rsidRDefault="00C96534" w:rsidP="00C96534">
      <w:pPr>
        <w:rPr>
          <w:rtl/>
        </w:rPr>
      </w:pPr>
      <w:r>
        <w:br w:type="page"/>
      </w:r>
    </w:p>
    <w:p w14:paraId="559BE90F" w14:textId="54308C24" w:rsidR="00C96534" w:rsidRDefault="00C96534" w:rsidP="006A5798">
      <w:pPr>
        <w:pStyle w:val="rfdCenterBold1"/>
        <w:rPr>
          <w:rtl/>
        </w:rPr>
      </w:pPr>
      <w:r>
        <w:rPr>
          <w:rtl/>
        </w:rPr>
        <w:lastRenderedPageBreak/>
        <w:t>خلاصة وتقويم لتأريخ الحوزة العلمية في قزوين في أدوارها الأربعة</w:t>
      </w:r>
    </w:p>
    <w:p w14:paraId="7BE25AA2" w14:textId="2274D44F" w:rsidR="00C96534" w:rsidRDefault="00C96534" w:rsidP="00C96534">
      <w:pPr>
        <w:rPr>
          <w:rtl/>
        </w:rPr>
      </w:pPr>
      <w:r>
        <w:rPr>
          <w:rFonts w:hint="eastAsia"/>
          <w:rtl/>
        </w:rPr>
        <w:t>بعد</w:t>
      </w:r>
      <w:r>
        <w:rPr>
          <w:rtl/>
        </w:rPr>
        <w:t xml:space="preserve"> هذه الجولة في تأريخ حوزة قزوين منذ تأسيسها وإلىٰ عصرنا الحاضر؛ لابدّ لنا من وقفة قصيرة نلخّص ونقوّم بها المراحل التاريخية التكاملية لهذه الحوزة وضمن نقاط محدّدة وواضحة.</w:t>
      </w:r>
    </w:p>
    <w:p w14:paraId="35BBED97" w14:textId="4EEEA7A1" w:rsidR="00C96534" w:rsidRDefault="00C96534" w:rsidP="00C96534">
      <w:pPr>
        <w:rPr>
          <w:rtl/>
        </w:rPr>
      </w:pPr>
      <w:r w:rsidRPr="006A5798">
        <w:rPr>
          <w:rStyle w:val="rfdBold2"/>
          <w:rFonts w:hint="eastAsia"/>
          <w:rtl/>
        </w:rPr>
        <w:t>أوّلاً</w:t>
      </w:r>
      <w:r>
        <w:rPr>
          <w:rtl/>
        </w:rPr>
        <w:t xml:space="preserve">: بدأت المسيرة العلمية لهذه الحوزة المباركة مع دخول الإسلام في مرحلة مبكّرة لهذه المدينة، ووفود بعض الصحابة والتابعين من حملة العلم، ورواة حديث رسول الله‏، حيث جذبهم إلىٰ هذه المدينة كونها من ثغور المسلمين، ومحلّ رباطهم في جهاد الديلم وصدّ هجماتهم علىٰ بلاد المسلمين، وورود روايات كثيرة في فضلها؛ وهكذا استوطن هؤلاء النخبة في هذه المدينة وشهدت حضورهم لعلمي إلىٰ جانب حضورهم الجهادي، وقد ذكر الرافعي في كتابه القيّم </w:t>
      </w:r>
      <w:r w:rsidRPr="006A5798">
        <w:rPr>
          <w:rStyle w:val="rfdBold2"/>
          <w:rtl/>
        </w:rPr>
        <w:t>التدوين في أخبار علماء قزوين</w:t>
      </w:r>
      <w:r>
        <w:rPr>
          <w:rtl/>
        </w:rPr>
        <w:t xml:space="preserve"> أسماء كثيرٍ من أولئك العلماء الأفذاذ.</w:t>
      </w:r>
    </w:p>
    <w:p w14:paraId="059693B3" w14:textId="5A7CD9BD" w:rsidR="00C96534" w:rsidRDefault="00C96534" w:rsidP="00C96534">
      <w:pPr>
        <w:rPr>
          <w:rtl/>
        </w:rPr>
      </w:pPr>
      <w:r w:rsidRPr="006A5798">
        <w:rPr>
          <w:rStyle w:val="rfdBold2"/>
          <w:rFonts w:hint="eastAsia"/>
          <w:rtl/>
        </w:rPr>
        <w:t>ثانياً</w:t>
      </w:r>
      <w:r>
        <w:rPr>
          <w:rtl/>
        </w:rPr>
        <w:t xml:space="preserve">: كان دخول التشيّع ومذهب أهل البيت  </w:t>
      </w:r>
      <w:r w:rsidR="008C04E4" w:rsidRPr="008C04E4">
        <w:rPr>
          <w:rStyle w:val="rfdAlaem"/>
          <w:rtl/>
        </w:rPr>
        <w:t xml:space="preserve">عليهم‌السلام </w:t>
      </w:r>
      <w:r>
        <w:rPr>
          <w:rtl/>
        </w:rPr>
        <w:t xml:space="preserve">إلىٰ هذه المدينة قد مرّ بمراحل متعدّدة، بدأت مع الرواة القزاونة الأوائل من أصحاب الأئمّة </w:t>
      </w:r>
      <w:r w:rsidR="008C04E4" w:rsidRPr="008C04E4">
        <w:rPr>
          <w:rStyle w:val="rfdAlaem"/>
          <w:rtl/>
        </w:rPr>
        <w:t xml:space="preserve">عليهم‌السلام </w:t>
      </w:r>
      <w:r>
        <w:rPr>
          <w:rtl/>
        </w:rPr>
        <w:t xml:space="preserve">، وقد ذكرنا منهم أكثر من ثلاثين شخصية قزوينية كان لهم شرف حمل حديث أهل البيت  </w:t>
      </w:r>
      <w:r w:rsidR="008C04E4" w:rsidRPr="008C04E4">
        <w:rPr>
          <w:rStyle w:val="rfdAlaem"/>
          <w:rtl/>
        </w:rPr>
        <w:t xml:space="preserve">عليهم‌السلام </w:t>
      </w:r>
      <w:r>
        <w:rPr>
          <w:rtl/>
        </w:rPr>
        <w:t xml:space="preserve">ونشره في هذه المدينة، بالإضافة إلىٰ ترسيخهم لعقائد وتعاليم الإسلام بحسب منهج أهل البيت  </w:t>
      </w:r>
      <w:r w:rsidR="008C04E4" w:rsidRPr="008C04E4">
        <w:rPr>
          <w:rStyle w:val="rfdAlaem"/>
          <w:rtl/>
        </w:rPr>
        <w:t xml:space="preserve">عليهم‌السلام </w:t>
      </w:r>
      <w:r>
        <w:rPr>
          <w:rtl/>
        </w:rPr>
        <w:t>وتصدّيهم لحركة الغلوّ والغلاة وأصحاب المقولات المنحرفة عن خطّ التشيّع العلوي الإمامي.</w:t>
      </w:r>
    </w:p>
    <w:p w14:paraId="7CACE555" w14:textId="388CF27F" w:rsidR="00C96534" w:rsidRDefault="00C96534" w:rsidP="00C96534">
      <w:pPr>
        <w:rPr>
          <w:rtl/>
        </w:rPr>
      </w:pPr>
      <w:r>
        <w:rPr>
          <w:rFonts w:hint="eastAsia"/>
          <w:rtl/>
        </w:rPr>
        <w:t>وهنالك</w:t>
      </w:r>
      <w:r>
        <w:rPr>
          <w:rtl/>
        </w:rPr>
        <w:t xml:space="preserve"> عوامل أخرىٰ ساهمت في دخول وترسيخ وتجذير التشيّع في هذه المدينة رغم الظروف الصعبة والاضطهاد الذي تعرّض له أتباع مذهب أهل البيت  </w:t>
      </w:r>
      <w:r w:rsidR="008C04E4" w:rsidRPr="008C04E4">
        <w:rPr>
          <w:rStyle w:val="rfdAlaem"/>
          <w:rtl/>
        </w:rPr>
        <w:t xml:space="preserve">عليهم‌السلام </w:t>
      </w:r>
      <w:r>
        <w:rPr>
          <w:rtl/>
        </w:rPr>
        <w:t>والتي أشرنا إلىٰ بعض منها.</w:t>
      </w:r>
    </w:p>
    <w:p w14:paraId="0FE6EDA3" w14:textId="0F360871" w:rsidR="00C96534" w:rsidRDefault="00C96534" w:rsidP="00C96534">
      <w:pPr>
        <w:rPr>
          <w:rtl/>
        </w:rPr>
      </w:pPr>
      <w:r w:rsidRPr="006A5798">
        <w:rPr>
          <w:rStyle w:val="rfdBold2"/>
          <w:rFonts w:hint="eastAsia"/>
          <w:rtl/>
        </w:rPr>
        <w:t>ثالثاً</w:t>
      </w:r>
      <w:r>
        <w:rPr>
          <w:rtl/>
        </w:rPr>
        <w:t>: حافظت قزوين مذهبيّاً علىٰ طابعها السنّي كأكثرية مع وجود أقلّية شيعية، من الشيعة الإمامية الاثني عشرية أو الشيعة الزيدية، أو الإسماعيلية؛ واستمرّ الأمر إلىٰ عصر ظهور الدولة الصفوية في بداية القرن العاشر الهجري؛ حيث اتّخذت من مدينة تبريز عاصمة لدو</w:t>
      </w:r>
      <w:r>
        <w:rPr>
          <w:rFonts w:hint="eastAsia"/>
          <w:rtl/>
        </w:rPr>
        <w:t>لتها</w:t>
      </w:r>
      <w:r>
        <w:rPr>
          <w:rtl/>
        </w:rPr>
        <w:t xml:space="preserve"> لفترة ما يقارب نصف قرن من الزمن ثمّ انتقلت</w:t>
      </w:r>
    </w:p>
    <w:p w14:paraId="0ED71482" w14:textId="77777777" w:rsidR="006A5798" w:rsidRDefault="00C96534" w:rsidP="00C96534">
      <w:pPr>
        <w:rPr>
          <w:rtl/>
        </w:rPr>
      </w:pPr>
      <w:r>
        <w:br w:type="page"/>
      </w:r>
    </w:p>
    <w:p w14:paraId="5948D2AB" w14:textId="6C3A71CD" w:rsidR="00C96534" w:rsidRDefault="00C96534" w:rsidP="006A5798">
      <w:pPr>
        <w:pStyle w:val="rfdNormal0"/>
        <w:rPr>
          <w:rtl/>
        </w:rPr>
      </w:pPr>
      <w:r>
        <w:rPr>
          <w:rtl/>
        </w:rPr>
        <w:lastRenderedPageBreak/>
        <w:t>العاصمة إلىٰ مدينة قزوين في عصر الشاه طهماسب الأوّل الصفوي.</w:t>
      </w:r>
    </w:p>
    <w:p w14:paraId="217BD2B0" w14:textId="40950036" w:rsidR="00C96534" w:rsidRDefault="00C96534" w:rsidP="00C96534">
      <w:pPr>
        <w:rPr>
          <w:rtl/>
        </w:rPr>
      </w:pPr>
      <w:r>
        <w:rPr>
          <w:rFonts w:hint="eastAsia"/>
          <w:rtl/>
        </w:rPr>
        <w:t>وفي</w:t>
      </w:r>
      <w:r>
        <w:rPr>
          <w:rtl/>
        </w:rPr>
        <w:t xml:space="preserve"> هذا العصر توسّعت رقعة التشيّع في قزوين وتحوّلت تدريجيّاً من (دار السنّة) إلىٰ (دار الشيعة) رغم أنّ الدولة الصفوية لم تحمل الناس بالقوّة علىٰ تغيير مذهبهم والتحوّل نحو التشيّع.</w:t>
      </w:r>
    </w:p>
    <w:p w14:paraId="264E64D5" w14:textId="5806E2EC" w:rsidR="00C96534" w:rsidRDefault="00C96534" w:rsidP="00C96534">
      <w:pPr>
        <w:rPr>
          <w:rtl/>
        </w:rPr>
      </w:pPr>
      <w:r w:rsidRPr="006A5798">
        <w:rPr>
          <w:rStyle w:val="rfdBold2"/>
          <w:rFonts w:hint="eastAsia"/>
          <w:rtl/>
        </w:rPr>
        <w:t>رابعاً</w:t>
      </w:r>
      <w:r>
        <w:rPr>
          <w:rtl/>
        </w:rPr>
        <w:t>: هذه الحوزة المباركة؛ كغيرها من الحوزات العلمية يمكن تقسيم تاريخها إلىٰ أدوار ومراحل زمنية متعدّدة بحسب الظروف الزمنية والعوامل الموضوعية التي رافقت مسيرتها التاريخية المتلاحقة.</w:t>
      </w:r>
    </w:p>
    <w:p w14:paraId="287F1061" w14:textId="6979A84D" w:rsidR="00C96534" w:rsidRDefault="00C96534" w:rsidP="00C96534">
      <w:pPr>
        <w:rPr>
          <w:rtl/>
        </w:rPr>
      </w:pPr>
      <w:r>
        <w:rPr>
          <w:rFonts w:hint="eastAsia"/>
          <w:rtl/>
        </w:rPr>
        <w:t>وقد</w:t>
      </w:r>
      <w:r>
        <w:rPr>
          <w:rtl/>
        </w:rPr>
        <w:t xml:space="preserve"> قمنا بتقسيم أدوار هذه الحوزة إلىٰ أربعة أدوار رئيسية؛ لكلّ دور منها ملامحه العامّة وقواسمه المشتركة مع المراحل السابقة أو اللاحقة له، وكذلك له خصوصيّاته وما يميّزه عن غيره من المراحل.</w:t>
      </w:r>
    </w:p>
    <w:p w14:paraId="2DA41A47" w14:textId="5D3823EF" w:rsidR="00C96534" w:rsidRDefault="00C96534" w:rsidP="00C96534">
      <w:pPr>
        <w:rPr>
          <w:rtl/>
        </w:rPr>
      </w:pPr>
      <w:r w:rsidRPr="006A5798">
        <w:rPr>
          <w:rStyle w:val="rfdBold2"/>
          <w:rFonts w:hint="eastAsia"/>
          <w:rtl/>
        </w:rPr>
        <w:t>خامساً</w:t>
      </w:r>
      <w:r>
        <w:rPr>
          <w:rtl/>
        </w:rPr>
        <w:t>: لقد كان الدور الأوّل لهذه الحوزة بمثابة التأسيس والنشأة الأولىٰ لها، وامتداده الزمني يبدأ من القرن الثالث الهجري، ويمتدّ إلىٰ القرن الثامن الهجري، وقبل ظهور الدولة الصفوية.</w:t>
      </w:r>
    </w:p>
    <w:p w14:paraId="505781C4" w14:textId="3FA652ED" w:rsidR="00C96534" w:rsidRDefault="00C96534" w:rsidP="006A5798">
      <w:pPr>
        <w:rPr>
          <w:rtl/>
        </w:rPr>
      </w:pPr>
      <w:r>
        <w:rPr>
          <w:rFonts w:hint="eastAsia"/>
          <w:rtl/>
        </w:rPr>
        <w:t>وقد</w:t>
      </w:r>
      <w:r>
        <w:rPr>
          <w:rtl/>
        </w:rPr>
        <w:t xml:space="preserve"> برز في هذه المرحلة جملة من الأعلام، وكان لهم إسهامهم العلمي في</w:t>
      </w:r>
      <w:r w:rsidR="006A5798">
        <w:rPr>
          <w:rFonts w:hint="cs"/>
          <w:rtl/>
        </w:rPr>
        <w:t xml:space="preserve"> </w:t>
      </w:r>
      <w:r>
        <w:rPr>
          <w:rFonts w:hint="eastAsia"/>
          <w:rtl/>
        </w:rPr>
        <w:t>إرساء</w:t>
      </w:r>
      <w:r>
        <w:rPr>
          <w:rtl/>
        </w:rPr>
        <w:t xml:space="preserve"> قواعد وأسس هذه الحوزة الكريمة؛ وقد ذكرنا تراجم بعضهم وأشرنا إلىٰ آثارهم العلمية وإسهامهم العملي في التدريس والإفادة.</w:t>
      </w:r>
    </w:p>
    <w:p w14:paraId="481A27E0" w14:textId="01476A4E" w:rsidR="00C96534" w:rsidRDefault="00C96534" w:rsidP="00C96534">
      <w:pPr>
        <w:rPr>
          <w:rtl/>
        </w:rPr>
      </w:pPr>
      <w:r>
        <w:rPr>
          <w:rFonts w:hint="eastAsia"/>
          <w:rtl/>
        </w:rPr>
        <w:t>وقد</w:t>
      </w:r>
      <w:r>
        <w:rPr>
          <w:rtl/>
        </w:rPr>
        <w:t xml:space="preserve"> شهدت هذه المرحلة تأسيس بعض المدارس الدينية كما تنصّ علىٰ ذلك بعض المؤلّفات التاريخية لهذه المرحلة.</w:t>
      </w:r>
    </w:p>
    <w:p w14:paraId="2E7896E4" w14:textId="606D60FC" w:rsidR="00C96534" w:rsidRDefault="00C96534" w:rsidP="00C96534">
      <w:pPr>
        <w:rPr>
          <w:rtl/>
        </w:rPr>
      </w:pPr>
      <w:r>
        <w:rPr>
          <w:rFonts w:hint="eastAsia"/>
          <w:rtl/>
        </w:rPr>
        <w:t>ولم</w:t>
      </w:r>
      <w:r>
        <w:rPr>
          <w:rtl/>
        </w:rPr>
        <w:t xml:space="preserve"> تفُتنا الإشارة ـ في نهاية هذه المرحلة ـ إلىٰ حوزة (آلموت) في قلاع الإسماعيلية، ودور نصير الدين الطوسي فيها.</w:t>
      </w:r>
    </w:p>
    <w:p w14:paraId="5FEBD212" w14:textId="35D80A2B" w:rsidR="00C96534" w:rsidRDefault="00C96534" w:rsidP="006A5798">
      <w:pPr>
        <w:rPr>
          <w:rtl/>
        </w:rPr>
      </w:pPr>
      <w:r w:rsidRPr="006A5798">
        <w:rPr>
          <w:rStyle w:val="rfdBold2"/>
          <w:rFonts w:hint="eastAsia"/>
          <w:rtl/>
        </w:rPr>
        <w:t>سادساً</w:t>
      </w:r>
      <w:r>
        <w:rPr>
          <w:rtl/>
        </w:rPr>
        <w:t>: وكان الدور الثاني لهذه الحوزة المباركة، وهو دور (الانتشار</w:t>
      </w:r>
      <w:r w:rsidR="006A5798">
        <w:rPr>
          <w:rFonts w:hint="cs"/>
          <w:rtl/>
        </w:rPr>
        <w:t xml:space="preserve"> </w:t>
      </w:r>
      <w:r>
        <w:rPr>
          <w:rFonts w:hint="eastAsia"/>
          <w:rtl/>
        </w:rPr>
        <w:t>والتوسّع</w:t>
      </w:r>
      <w:r>
        <w:rPr>
          <w:rtl/>
        </w:rPr>
        <w:t>)؛ والذي كانت بداياته مع ظهور الدولة الصفوية وامتدّ مع عمر هذه الدولة والذي نافَ علىٰ القرنين من الزمن.</w:t>
      </w:r>
    </w:p>
    <w:p w14:paraId="7F41B1D8" w14:textId="77777777" w:rsidR="006A5798" w:rsidRDefault="00C96534" w:rsidP="00C96534">
      <w:pPr>
        <w:rPr>
          <w:rtl/>
        </w:rPr>
      </w:pPr>
      <w:r>
        <w:br w:type="page"/>
      </w:r>
    </w:p>
    <w:p w14:paraId="59C6CB60" w14:textId="16509F16" w:rsidR="00C96534" w:rsidRDefault="00C96534" w:rsidP="00C96534">
      <w:pPr>
        <w:rPr>
          <w:rtl/>
        </w:rPr>
      </w:pPr>
      <w:r>
        <w:rPr>
          <w:rtl/>
        </w:rPr>
        <w:lastRenderedPageBreak/>
        <w:t>حيث اتّخذت هذه الدولة من التشيّع شعاراً ومذهباً لها، ومن مدينة قزوين عاصمة لها بعد أن دعت بعض الضرورات ترك العاصمة الأولىٰ لدولتها (تبريز).</w:t>
      </w:r>
    </w:p>
    <w:p w14:paraId="0D49C416" w14:textId="027CA016" w:rsidR="00C96534" w:rsidRDefault="00C96534" w:rsidP="00C96534">
      <w:pPr>
        <w:rPr>
          <w:rtl/>
        </w:rPr>
      </w:pPr>
      <w:r>
        <w:rPr>
          <w:rFonts w:hint="eastAsia"/>
          <w:rtl/>
        </w:rPr>
        <w:t>وقد</w:t>
      </w:r>
      <w:r>
        <w:rPr>
          <w:rtl/>
        </w:rPr>
        <w:t xml:space="preserve"> توسّعت الحوزة القزوينية في هذا الدور توسّعاً كبيراً، وظهر فيه علماء كبار واصلوا مسيرة الحركة العلمية التي بدأها سلفهم الصالح من العلماء الماضين، وقد ترجمنا لنخبة من أولئك الأعلام الكبار، ونوّهنا بآثارهم العلمية في مختلف العلوم الإسلامية والإنسانية بالإضافة إلىٰ جهودهم في التدريس والإفادة والتوجيه الديني والاجتماعي وحضورهم الفاعل ومشاركتهم في جميع المجالات.</w:t>
      </w:r>
    </w:p>
    <w:p w14:paraId="61F42501" w14:textId="2ACDE268" w:rsidR="00C96534" w:rsidRDefault="00C96534" w:rsidP="00C96534">
      <w:pPr>
        <w:rPr>
          <w:rtl/>
        </w:rPr>
      </w:pPr>
      <w:r>
        <w:rPr>
          <w:rFonts w:hint="eastAsia"/>
          <w:rtl/>
        </w:rPr>
        <w:t>ولم</w:t>
      </w:r>
      <w:r>
        <w:rPr>
          <w:rtl/>
        </w:rPr>
        <w:t xml:space="preserve"> تفُتنا الإشارة إلىٰ بعض العلماء العامليّين المهاجرين إلىٰ إيران ممّن استوطنوا قزوين، وكانت لهم خدماتهم الدينية التوعوية بالإضافة إلىٰ آثارهم العلمية.</w:t>
      </w:r>
    </w:p>
    <w:p w14:paraId="6E3C8D39" w14:textId="643F6958" w:rsidR="00C96534" w:rsidRDefault="00C96534" w:rsidP="00C96534">
      <w:pPr>
        <w:rPr>
          <w:rtl/>
        </w:rPr>
      </w:pPr>
      <w:r>
        <w:rPr>
          <w:rFonts w:hint="eastAsia"/>
          <w:rtl/>
        </w:rPr>
        <w:t>وفي</w:t>
      </w:r>
      <w:r>
        <w:rPr>
          <w:rtl/>
        </w:rPr>
        <w:t xml:space="preserve"> هذا الدور أضيفت مدارس علمية جديدة تمّ تأسيسها من قبل كبار الشخصيّات في الدولة الصفوية ومن قبل بعض الوجهاء وبإشراف من قبل العلماء والفضلاء في قزوين.</w:t>
      </w:r>
    </w:p>
    <w:p w14:paraId="2402B932" w14:textId="7D829C8A" w:rsidR="00C96534" w:rsidRDefault="00C96534" w:rsidP="00C96534">
      <w:pPr>
        <w:rPr>
          <w:rtl/>
        </w:rPr>
      </w:pPr>
      <w:r w:rsidRPr="006A5798">
        <w:rPr>
          <w:rStyle w:val="rfdBold2"/>
          <w:rFonts w:hint="eastAsia"/>
          <w:rtl/>
        </w:rPr>
        <w:t>سابعاً</w:t>
      </w:r>
      <w:r>
        <w:rPr>
          <w:rtl/>
        </w:rPr>
        <w:t>: وكان الدور الثالث لهذه الحوزة هو دور (التكامل والتجذّر) واستوعبت هذه الدورة فترة زمنية طويلة قاربت القرنين من الزمن، وعاصرت حكومات وحكّاماً وأمراء تفاوتت مواقفهم من الحوزة العلمية ورجالها؛ وكان لهذه المرحلة خصائصها وملامحها العامّة المشاركة للمر</w:t>
      </w:r>
      <w:r>
        <w:rPr>
          <w:rFonts w:hint="eastAsia"/>
          <w:rtl/>
        </w:rPr>
        <w:t>احل</w:t>
      </w:r>
      <w:r>
        <w:rPr>
          <w:rtl/>
        </w:rPr>
        <w:t xml:space="preserve"> السابقة واللاحقة لها، كما وأنّ لها خصائصها التي امتازت بها، والتي منها: ظهور أسر علمية كبيرة في هذه المدينة والمدن المجاورة لها، وكان لهذه الأسر دور علمي ساهم في نشر وترويج العلوم الإسلامية، مثل أسرة آل الجعفري، وأسرة آل الزينبي، وأسرة آل هاشم القز</w:t>
      </w:r>
      <w:r>
        <w:rPr>
          <w:rFonts w:hint="eastAsia"/>
          <w:rtl/>
        </w:rPr>
        <w:t>ويني،</w:t>
      </w:r>
      <w:r>
        <w:rPr>
          <w:rtl/>
        </w:rPr>
        <w:t xml:space="preserve"> وآل الحمداني، وآل بويه، وآل البرغاني، وآل القزويني... وغيرهم من الأسر، كما وظهرت خلال هذه الفترة بعض التيّارات الفكرية والعقائدية المنحرفة، والتي ينتسب بعض رجالها للحوزة العلمية كالبابية والإسماعيلية وحركة قرّة العين والشيخية والمتشرّعة، كما وشهدت هذه المرحلة ظاهرة الصراع الأخباري الأصولي في قزوين قبل أن تنتقل إلىٰ كربلاء، وقد شغلت هذه الصراعات العقائدية والفكرية رجال وعلماء الحوزة في</w:t>
      </w:r>
    </w:p>
    <w:p w14:paraId="7D0AB528" w14:textId="77777777" w:rsidR="006A5798" w:rsidRDefault="00C96534" w:rsidP="00C96534">
      <w:pPr>
        <w:rPr>
          <w:rtl/>
        </w:rPr>
      </w:pPr>
      <w:r>
        <w:br w:type="page"/>
      </w:r>
    </w:p>
    <w:p w14:paraId="3A75193D" w14:textId="1ED4BDCA" w:rsidR="00C96534" w:rsidRDefault="00C96534" w:rsidP="006A5798">
      <w:pPr>
        <w:pStyle w:val="rfdNormal0"/>
        <w:rPr>
          <w:rtl/>
        </w:rPr>
      </w:pPr>
      <w:r>
        <w:rPr>
          <w:rtl/>
        </w:rPr>
        <w:lastRenderedPageBreak/>
        <w:t>قزوين، إلّا أنّها قد وحّدت موقف الأصوليّين في التصدّي للأخباريّين وإخماد حركتهم.</w:t>
      </w:r>
    </w:p>
    <w:p w14:paraId="40B34A28" w14:textId="680B755B" w:rsidR="00C96534" w:rsidRDefault="00C96534" w:rsidP="00C96534">
      <w:pPr>
        <w:rPr>
          <w:rtl/>
        </w:rPr>
      </w:pPr>
      <w:r>
        <w:rPr>
          <w:rFonts w:hint="eastAsia"/>
          <w:rtl/>
        </w:rPr>
        <w:t>وكان</w:t>
      </w:r>
      <w:r>
        <w:rPr>
          <w:rtl/>
        </w:rPr>
        <w:t xml:space="preserve"> للعلماء في هذا الدور حضورهم المكثّف في النشاط الديني والتبليغي والتدريسي والتصنيف والتأليف؛ حيث امتازت هذه الدورة بأسماء لامعة وعلماء كبار يعدّون في صفوف المراجع؛ وقد أحصينا عدداً كبيراً منهم؛ وذكرنا أهمّ آثارهم العلمية.</w:t>
      </w:r>
    </w:p>
    <w:p w14:paraId="3930B128" w14:textId="593091B1" w:rsidR="00C96534" w:rsidRDefault="00C96534" w:rsidP="00C96534">
      <w:pPr>
        <w:rPr>
          <w:rtl/>
        </w:rPr>
      </w:pPr>
      <w:r>
        <w:rPr>
          <w:rFonts w:hint="eastAsia"/>
          <w:rtl/>
        </w:rPr>
        <w:t>وقد</w:t>
      </w:r>
      <w:r>
        <w:rPr>
          <w:rtl/>
        </w:rPr>
        <w:t xml:space="preserve"> تمّ في هذه المرحلة تأسيس مدارس علمية دينية جديدة أضيفت إلىٰ المدارس السابقة، فارتفع عدد المدارس في حوزة قزوين إلىٰ أربع عشرة مدرسة.</w:t>
      </w:r>
    </w:p>
    <w:p w14:paraId="1C091018" w14:textId="6A4F6814" w:rsidR="00C96534" w:rsidRDefault="00C96534" w:rsidP="00C96534">
      <w:pPr>
        <w:rPr>
          <w:rtl/>
        </w:rPr>
      </w:pPr>
      <w:r w:rsidRPr="006A5798">
        <w:rPr>
          <w:rStyle w:val="rfdBold2"/>
          <w:rFonts w:hint="eastAsia"/>
          <w:rtl/>
        </w:rPr>
        <w:t>ثامناً</w:t>
      </w:r>
      <w:r>
        <w:rPr>
          <w:rtl/>
        </w:rPr>
        <w:t>: وقد مرّت الحوزة العلمية في قزوين في الدور الرابع من تاريخها بمرحلتين، وهما: (مرحلة التراجع والانكماش): فقد كانت الحقبة الأولىٰ لهذه المرحلة في نهاية الدولة القاجارية وحالة عدم الاستقرار السياسي وانعدام الأمن واضطراب الأوضاع والذي ذهب ضحيّته بع</w:t>
      </w:r>
      <w:r>
        <w:rPr>
          <w:rFonts w:hint="eastAsia"/>
          <w:rtl/>
        </w:rPr>
        <w:t>ض</w:t>
      </w:r>
      <w:r>
        <w:rPr>
          <w:rtl/>
        </w:rPr>
        <w:t xml:space="preserve"> الأعلام في الحوزة، من أمثال الشيخ فضل الله‏ النوري، وعبد الله‏ البهبهاني... وغيرهم، وتعرّض بعض آخر إلىٰ التشريد والاضطهاد والسجن... ثمّ جاءت حقبة الحكومة البهلوية في عهد رضا پهلوي، والذي شنّ حملة قاسية ضدّ الدين والمذهب واستهدف الحوزة العلمية وعلماءه</w:t>
      </w:r>
      <w:r>
        <w:rPr>
          <w:rFonts w:hint="eastAsia"/>
          <w:rtl/>
        </w:rPr>
        <w:t>ا</w:t>
      </w:r>
      <w:r>
        <w:rPr>
          <w:rtl/>
        </w:rPr>
        <w:t xml:space="preserve"> ومدارسها؛ ثمّ أعقبه ولده الشاه (محمّد رضا) والذي (بأبيه اقتدىٰ) بالجريمة والاستبداد ومحاربة الحوزة العلمية.</w:t>
      </w:r>
    </w:p>
    <w:p w14:paraId="22BB23EA" w14:textId="20829419" w:rsidR="00C96534" w:rsidRDefault="00C96534" w:rsidP="00C96534">
      <w:pPr>
        <w:rPr>
          <w:rtl/>
        </w:rPr>
      </w:pPr>
      <w:r>
        <w:rPr>
          <w:rFonts w:hint="eastAsia"/>
          <w:rtl/>
        </w:rPr>
        <w:t>وفي</w:t>
      </w:r>
      <w:r>
        <w:rPr>
          <w:rtl/>
        </w:rPr>
        <w:t xml:space="preserve"> كلا هاتين الحقبتين صمد وصبر أعلام الحوزات العلمية في إيران ومنها حوزة قزوين، وكانت لهم مواقفهم المشهودة في التصدّي للطغيان الشاهنشاهي، وكان النصر حليفهم وتوّج جهادهم وصبرهم وثباتهم واستقامتهم بنصر كبير للثورة الإسلامية، وتأسيس الجمهورية الإسلامية عل</w:t>
      </w:r>
      <w:r>
        <w:rPr>
          <w:rFonts w:hint="eastAsia"/>
          <w:rtl/>
        </w:rPr>
        <w:t>ىٰ</w:t>
      </w:r>
      <w:r>
        <w:rPr>
          <w:rtl/>
        </w:rPr>
        <w:t xml:space="preserve"> يد مؤسّسها آية الله‏ المرجع السيّد الإمام روح الله‏ الموسوي الخميني.</w:t>
      </w:r>
    </w:p>
    <w:p w14:paraId="005D8E85" w14:textId="55E69797" w:rsidR="00C96534" w:rsidRDefault="00C96534" w:rsidP="00C96534">
      <w:pPr>
        <w:rPr>
          <w:rtl/>
        </w:rPr>
      </w:pPr>
      <w:r>
        <w:rPr>
          <w:rFonts w:hint="eastAsia"/>
          <w:rtl/>
        </w:rPr>
        <w:t>ومعها</w:t>
      </w:r>
      <w:r>
        <w:rPr>
          <w:rtl/>
        </w:rPr>
        <w:t xml:space="preserve"> بدأت المرحلة الثانية من هذا الدور: (التقدّم والازدهار) حيث افتتح أمام الحوزة وطلّابها آفاقاً جديدة في تنظيم شؤون الحوزة وإعداد مناهجها، وترتيب أوضاعها الإدارية ورعاية شؤون طلّابها... من خلال تأسيس مديرية الحوزة العلمية وتشكيلتها الإدارية وهيأتها العلمية والتربوية... فكانت هذه الحقبة من هذا الدور تتّسم (بالتقدّم والتوسّع والازدهار)</w:t>
      </w:r>
    </w:p>
    <w:p w14:paraId="228D0233" w14:textId="77777777" w:rsidR="006A5798" w:rsidRDefault="00C96534" w:rsidP="00C96534">
      <w:pPr>
        <w:rPr>
          <w:rtl/>
        </w:rPr>
      </w:pPr>
      <w:r>
        <w:br w:type="page"/>
      </w:r>
    </w:p>
    <w:p w14:paraId="3955FA33" w14:textId="169A1EE5" w:rsidR="00C96534" w:rsidRDefault="00C96534" w:rsidP="006A5798">
      <w:pPr>
        <w:pStyle w:val="rfdNormal0"/>
        <w:rPr>
          <w:rtl/>
        </w:rPr>
      </w:pPr>
      <w:r>
        <w:rPr>
          <w:rtl/>
        </w:rPr>
        <w:lastRenderedPageBreak/>
        <w:t xml:space="preserve">وقد عاصر هذا الدور بكلا مرحلتيه، نخبة من الأعلام والفضلاء كان لهم دورهم في الحفاظ علىٰ الحوزة وضمان عدم اضمحلالها الكامل أمام قسوة الأحداث التي تواجهها، ثمّ المساهمة في تقدّمها وتوسّعها وازدهارها في مرحلتها الثانية؛ وقد ترجمنا لنخبة من هؤلاء الأعلام </w:t>
      </w:r>
      <w:r>
        <w:rPr>
          <w:rFonts w:hint="eastAsia"/>
          <w:rtl/>
        </w:rPr>
        <w:t>السابقين</w:t>
      </w:r>
      <w:r>
        <w:rPr>
          <w:rtl/>
        </w:rPr>
        <w:t xml:space="preserve"> بالإضافة إلىٰ بعض الأعلام المعاصرين.</w:t>
      </w:r>
    </w:p>
    <w:p w14:paraId="3D6526E9" w14:textId="3E082B34" w:rsidR="00C96534" w:rsidRDefault="00C96534" w:rsidP="00C96534">
      <w:pPr>
        <w:rPr>
          <w:rtl/>
        </w:rPr>
      </w:pPr>
      <w:r>
        <w:rPr>
          <w:rFonts w:hint="eastAsia"/>
          <w:rtl/>
        </w:rPr>
        <w:t>وقد</w:t>
      </w:r>
      <w:r>
        <w:rPr>
          <w:rtl/>
        </w:rPr>
        <w:t xml:space="preserve"> تمّ في هذا الدور الأخير والمرحلة الثانية منه، تأهيل المدارس العلمية القديمة، وتأسيس مدارس جديدة وإضافة مدرسة دينية خاصّة بالنساء الراغبات بالدراسة الدينية الحوزوية، وكان لبعض الأعلام المعاصرين لحوزة قزوين دور كبير في هذه التوسعة والازدهار، وخاصّة ا</w:t>
      </w:r>
      <w:r>
        <w:rPr>
          <w:rFonts w:hint="eastAsia"/>
          <w:rtl/>
        </w:rPr>
        <w:t>لشيخ</w:t>
      </w:r>
      <w:r>
        <w:rPr>
          <w:rtl/>
        </w:rPr>
        <w:t xml:space="preserve"> (هادي باريك بين) والذي عاصر هذه الحوزة لأكثر من ثلاثة عقود من الزمن، وتولّىٰ أمورها ورعايتها بالإضافة إلىٰ مسؤوليّاته الأخرىٰ في إمامة الجمعة والجماعة وغيرها من الأمور الدينية والاجتماعية والسياسية.</w:t>
      </w:r>
    </w:p>
    <w:p w14:paraId="74003C17" w14:textId="797EA532" w:rsidR="00C96534" w:rsidRDefault="00C96534" w:rsidP="006A5798">
      <w:pPr>
        <w:rPr>
          <w:rtl/>
        </w:rPr>
      </w:pPr>
      <w:r w:rsidRPr="006A5798">
        <w:rPr>
          <w:rStyle w:val="rfdBold2"/>
          <w:rFonts w:hint="eastAsia"/>
          <w:rtl/>
        </w:rPr>
        <w:t>تاسعاً</w:t>
      </w:r>
      <w:r>
        <w:rPr>
          <w:rtl/>
        </w:rPr>
        <w:t>: لقد كان لحوزة قزوين العلمية وخلال تاريخها التكاملي الطويل، كثير</w:t>
      </w:r>
      <w:r w:rsidR="006A5798">
        <w:rPr>
          <w:rFonts w:hint="cs"/>
          <w:rtl/>
        </w:rPr>
        <w:t xml:space="preserve"> </w:t>
      </w:r>
      <w:r>
        <w:rPr>
          <w:rFonts w:hint="eastAsia"/>
          <w:rtl/>
        </w:rPr>
        <w:t>من</w:t>
      </w:r>
      <w:r>
        <w:rPr>
          <w:rtl/>
        </w:rPr>
        <w:t xml:space="preserve"> المعطيات العلمية وفي مختلف الشؤون المعرفية، وخلّفت لنا إرثاً علميّاً باهراً</w:t>
      </w:r>
      <w:r w:rsidR="006A5798">
        <w:rPr>
          <w:rFonts w:hint="cs"/>
          <w:rtl/>
        </w:rPr>
        <w:t xml:space="preserve"> </w:t>
      </w:r>
      <w:r>
        <w:rPr>
          <w:rFonts w:hint="eastAsia"/>
          <w:rtl/>
        </w:rPr>
        <w:t>في</w:t>
      </w:r>
      <w:r>
        <w:rPr>
          <w:rtl/>
        </w:rPr>
        <w:t xml:space="preserve"> علوم الإسلام المختلفة، وبرز فيها مدارس ومناهج علمية في الفقه الإسلامي</w:t>
      </w:r>
      <w:r w:rsidR="006A5798">
        <w:rPr>
          <w:rFonts w:hint="cs"/>
          <w:rtl/>
        </w:rPr>
        <w:t xml:space="preserve"> </w:t>
      </w:r>
      <w:r>
        <w:rPr>
          <w:rFonts w:hint="eastAsia"/>
          <w:rtl/>
        </w:rPr>
        <w:t>وأصوله</w:t>
      </w:r>
      <w:r>
        <w:rPr>
          <w:rtl/>
        </w:rPr>
        <w:t xml:space="preserve"> وفي التفسير وعلوم القرآن، وكذلك في مجال الدروس العقلية كعلم</w:t>
      </w:r>
      <w:r w:rsidR="006A5798">
        <w:rPr>
          <w:rFonts w:hint="cs"/>
          <w:rtl/>
        </w:rPr>
        <w:t xml:space="preserve"> </w:t>
      </w:r>
      <w:r>
        <w:rPr>
          <w:rFonts w:hint="eastAsia"/>
          <w:rtl/>
        </w:rPr>
        <w:t>الكلام</w:t>
      </w:r>
      <w:r>
        <w:rPr>
          <w:rtl/>
        </w:rPr>
        <w:t xml:space="preserve"> والفلسفة والمنطق، بالإضافة إلىٰ علم الحديث وروايته ودرايته.</w:t>
      </w:r>
    </w:p>
    <w:p w14:paraId="480E3EA2" w14:textId="2A3F23CD" w:rsidR="00C96534" w:rsidRDefault="00C96534" w:rsidP="00C96534">
      <w:pPr>
        <w:rPr>
          <w:rtl/>
        </w:rPr>
      </w:pPr>
      <w:r>
        <w:rPr>
          <w:rFonts w:hint="eastAsia"/>
          <w:rtl/>
        </w:rPr>
        <w:t>ونهض</w:t>
      </w:r>
      <w:r>
        <w:rPr>
          <w:rtl/>
        </w:rPr>
        <w:t xml:space="preserve"> بهذه العلوم نخبة من أعلام الفقهاء والأصوليّين والفلاسفة والمتكلّمين والمحدّثين، وقد ذكرنا تراجم بعضهم مع الإشارة إلىٰ آثارهم العلمية.</w:t>
      </w:r>
    </w:p>
    <w:p w14:paraId="6585A57D" w14:textId="35D00969" w:rsidR="00C96534" w:rsidRDefault="00C96534" w:rsidP="00C96534">
      <w:pPr>
        <w:rPr>
          <w:rtl/>
        </w:rPr>
      </w:pPr>
      <w:r>
        <w:rPr>
          <w:rFonts w:hint="eastAsia"/>
          <w:rtl/>
        </w:rPr>
        <w:t>وفي</w:t>
      </w:r>
      <w:r>
        <w:rPr>
          <w:rtl/>
        </w:rPr>
        <w:t xml:space="preserve"> الختام؛ ينبغي أن ننوّه بالمصادر والمراجع التي اعتمدنا عليها في تدوين تاريخ الحوزة العلمية في قزوين؛ فقد اعتمدنا علىٰ مصادر أساسية دوّنها بعض أعلام قزوين واحتوت علىٰ معلومات دقيقة عن هذه المدينة، وتراجم أعلامها فكان لكتب التراجم والسيرة بالإضافة إلىٰ كتب الفهارس ومعاجم المدوّنات كـ: (</w:t>
      </w:r>
      <w:r w:rsidRPr="006A5798">
        <w:rPr>
          <w:rStyle w:val="rfdBold2"/>
          <w:rtl/>
        </w:rPr>
        <w:t>الذريعة</w:t>
      </w:r>
      <w:r>
        <w:rPr>
          <w:rtl/>
        </w:rPr>
        <w:t>) و(</w:t>
      </w:r>
      <w:r w:rsidRPr="006A5798">
        <w:rPr>
          <w:rStyle w:val="rfdBold2"/>
          <w:rtl/>
        </w:rPr>
        <w:t>كشف الظنون</w:t>
      </w:r>
      <w:r>
        <w:rPr>
          <w:rtl/>
        </w:rPr>
        <w:t>) وكتب الرجال... نصيب وافر في إمدادنا بالمعلومات الوافرة حول تاريخ هذه الحوزة المباركة.</w:t>
      </w:r>
    </w:p>
    <w:p w14:paraId="79A9D01A" w14:textId="77777777" w:rsidR="006A5798" w:rsidRDefault="00C96534" w:rsidP="00C96534">
      <w:pPr>
        <w:rPr>
          <w:rtl/>
        </w:rPr>
      </w:pPr>
      <w:r>
        <w:br w:type="page"/>
      </w:r>
    </w:p>
    <w:p w14:paraId="326C437B" w14:textId="02A16D7C" w:rsidR="00C96534" w:rsidRDefault="00C96534" w:rsidP="0059201D">
      <w:pPr>
        <w:pStyle w:val="rfdCenterBold1"/>
        <w:rPr>
          <w:rtl/>
        </w:rPr>
      </w:pPr>
      <w:r>
        <w:rPr>
          <w:rtl/>
        </w:rPr>
        <w:lastRenderedPageBreak/>
        <w:t>المصادر</w:t>
      </w:r>
    </w:p>
    <w:p w14:paraId="3721C1D0" w14:textId="7F3714EF" w:rsidR="00C96534" w:rsidRDefault="0059201D" w:rsidP="00C96534">
      <w:pPr>
        <w:rPr>
          <w:rtl/>
        </w:rPr>
      </w:pPr>
      <w:r>
        <w:rPr>
          <w:rFonts w:hint="cs"/>
          <w:rtl/>
          <w:lang w:bidi="ar-IQ"/>
        </w:rPr>
        <w:t>1-</w:t>
      </w:r>
      <w:r w:rsidR="00C96534" w:rsidRPr="0059201D">
        <w:rPr>
          <w:rStyle w:val="rfdBold2"/>
          <w:rFonts w:hint="eastAsia"/>
          <w:rtl/>
        </w:rPr>
        <w:t>آثار</w:t>
      </w:r>
      <w:r w:rsidR="00C96534" w:rsidRPr="0059201D">
        <w:rPr>
          <w:rStyle w:val="rfdBold2"/>
          <w:rtl/>
        </w:rPr>
        <w:t xml:space="preserve"> الحجّة (بالفارسية</w:t>
      </w:r>
      <w:r w:rsidR="00C96534">
        <w:rPr>
          <w:rtl/>
        </w:rPr>
        <w:t>): الرازي، محمّد شريف، طبعة كتابفروشى برقعي ـ قم، 1332 ش.</w:t>
      </w:r>
    </w:p>
    <w:p w14:paraId="2515264D" w14:textId="3203889A" w:rsidR="00C96534" w:rsidRDefault="0059201D" w:rsidP="00C96534">
      <w:pPr>
        <w:rPr>
          <w:rtl/>
        </w:rPr>
      </w:pPr>
      <w:r>
        <w:rPr>
          <w:rFonts w:hint="cs"/>
          <w:rtl/>
        </w:rPr>
        <w:t>2-</w:t>
      </w:r>
      <w:r w:rsidR="00C96534" w:rsidRPr="0059201D">
        <w:rPr>
          <w:rStyle w:val="rfdBold2"/>
          <w:rFonts w:hint="eastAsia"/>
          <w:rtl/>
        </w:rPr>
        <w:t>الإجازة</w:t>
      </w:r>
      <w:r w:rsidR="00C96534" w:rsidRPr="0059201D">
        <w:rPr>
          <w:rStyle w:val="rfdBold2"/>
          <w:rtl/>
        </w:rPr>
        <w:t xml:space="preserve"> الكبيرة</w:t>
      </w:r>
      <w:r w:rsidR="00C96534">
        <w:rPr>
          <w:rtl/>
        </w:rPr>
        <w:t>: الجزائري، عبد الله‏ الموسوي الجزائري التستري (من أعلام القرن الثاني عشر)، تقديم: السيّد المرعشي النجفي، تحقيق: محمّد السمامي الحائري، طبعة مكتبة المرعشي ـ قم، الطبعة الأولىٰ، 1409 هـ.</w:t>
      </w:r>
    </w:p>
    <w:p w14:paraId="376B145E" w14:textId="2409D7E7" w:rsidR="00C96534" w:rsidRDefault="0059201D" w:rsidP="00C96534">
      <w:pPr>
        <w:rPr>
          <w:rtl/>
        </w:rPr>
      </w:pPr>
      <w:r>
        <w:rPr>
          <w:rFonts w:hint="cs"/>
          <w:rtl/>
        </w:rPr>
        <w:t>3-</w:t>
      </w:r>
      <w:r w:rsidR="00C96534" w:rsidRPr="0059201D">
        <w:rPr>
          <w:rStyle w:val="rfdBold2"/>
          <w:rFonts w:hint="eastAsia"/>
          <w:rtl/>
        </w:rPr>
        <w:t>أحسن</w:t>
      </w:r>
      <w:r w:rsidR="00C96534" w:rsidRPr="0059201D">
        <w:rPr>
          <w:rStyle w:val="rfdBold2"/>
          <w:rtl/>
        </w:rPr>
        <w:t xml:space="preserve"> التقاسيم في معرفة الأقاليم</w:t>
      </w:r>
      <w:r w:rsidR="00C96534">
        <w:rPr>
          <w:rtl/>
        </w:rPr>
        <w:t>: المقدسي، محمّد بن أحمد المقدسي المعروف بالمقدسي البشاري (ت 380 هـ)، وضع مقدّمته وهوامشه وفهارسه الدكتور محمّد مخزوم.</w:t>
      </w:r>
    </w:p>
    <w:p w14:paraId="21F91D10" w14:textId="7A9BE6CA" w:rsidR="00C96534" w:rsidRDefault="0059201D" w:rsidP="00C96534">
      <w:pPr>
        <w:rPr>
          <w:rtl/>
        </w:rPr>
      </w:pPr>
      <w:r>
        <w:rPr>
          <w:rFonts w:hint="cs"/>
          <w:rtl/>
        </w:rPr>
        <w:t>4-</w:t>
      </w:r>
      <w:r w:rsidR="00C96534" w:rsidRPr="0059201D">
        <w:rPr>
          <w:rStyle w:val="rfdBold2"/>
          <w:rFonts w:hint="eastAsia"/>
          <w:rtl/>
        </w:rPr>
        <w:t>اختيار</w:t>
      </w:r>
      <w:r w:rsidR="00C96534" w:rsidRPr="0059201D">
        <w:rPr>
          <w:rStyle w:val="rfdBold2"/>
          <w:rtl/>
        </w:rPr>
        <w:t xml:space="preserve"> معرفة الرجال المعروف بـ</w:t>
      </w:r>
      <w:r w:rsidR="00C96534">
        <w:rPr>
          <w:rtl/>
        </w:rPr>
        <w:t>: (رجال الكشي) أو (معرفة الناقلين): الكشي، أبو عمر محمّد بن عمر بن محمّد بن عبد العزيز (ت نحو 340 هـ)، تلخيص وتهذيب: الشيخ محمّد بن الحسن الطوسي (ت 460 هـ)، تعليق: حسن المصطفوي، طبعة دانشگاه مشهد، 1348 ش.</w:t>
      </w:r>
    </w:p>
    <w:p w14:paraId="6CDCAA27" w14:textId="5D8870A7" w:rsidR="00C96534" w:rsidRDefault="0059201D" w:rsidP="00C96534">
      <w:pPr>
        <w:rPr>
          <w:rtl/>
        </w:rPr>
      </w:pPr>
      <w:r>
        <w:rPr>
          <w:rFonts w:hint="cs"/>
          <w:rtl/>
        </w:rPr>
        <w:t>5-</w:t>
      </w:r>
      <w:r w:rsidR="00C96534" w:rsidRPr="0059201D">
        <w:rPr>
          <w:rStyle w:val="rfdBold2"/>
          <w:rFonts w:hint="eastAsia"/>
          <w:rtl/>
        </w:rPr>
        <w:t>أساس</w:t>
      </w:r>
      <w:r w:rsidR="00C96534" w:rsidRPr="0059201D">
        <w:rPr>
          <w:rStyle w:val="rfdBold2"/>
          <w:rtl/>
        </w:rPr>
        <w:t xml:space="preserve"> البلاغة</w:t>
      </w:r>
      <w:r w:rsidR="00C96534">
        <w:rPr>
          <w:rtl/>
        </w:rPr>
        <w:t>: الزمخشري، جار اللّه أبي القاسم محمود بن عمر (ت 538 هـ)، تحقيق: عبد الرحيم محمود، طبعة دار المعرفة ـ بيروت، لبنان.</w:t>
      </w:r>
    </w:p>
    <w:p w14:paraId="687894F9" w14:textId="52123B7A" w:rsidR="00C96534" w:rsidRDefault="0059201D" w:rsidP="00C96534">
      <w:pPr>
        <w:rPr>
          <w:rtl/>
        </w:rPr>
      </w:pPr>
      <w:r>
        <w:rPr>
          <w:rFonts w:hint="cs"/>
          <w:rtl/>
        </w:rPr>
        <w:t>6-</w:t>
      </w:r>
      <w:r w:rsidR="00C96534" w:rsidRPr="0059201D">
        <w:rPr>
          <w:rStyle w:val="rfdBold2"/>
          <w:rFonts w:hint="eastAsia"/>
          <w:rtl/>
        </w:rPr>
        <w:t>الإسلام</w:t>
      </w:r>
      <w:r w:rsidR="00C96534" w:rsidRPr="0059201D">
        <w:rPr>
          <w:rStyle w:val="rfdBold2"/>
          <w:rtl/>
        </w:rPr>
        <w:t xml:space="preserve"> وإيران، عطاء وإسهام</w:t>
      </w:r>
      <w:r w:rsidR="00C96534">
        <w:rPr>
          <w:rtl/>
        </w:rPr>
        <w:t>: مُطهري، مرتضىٰ بن محمّد حسين (استشهد سنة 1399 هـ)، ترجمة وتقديم: محمّد هادي اليوسفي الغروي، طبعة منظّمة الإعلام الإسلامي ـ طهران، إيران، الطبعة الأولىٰ، (1405هـ ـ 1985 م)، وطبعة دار الحقّ ـ بيروت، لبنان، (1414 هـ ـ 1993 م).</w:t>
      </w:r>
    </w:p>
    <w:p w14:paraId="74F80991" w14:textId="7E31105E" w:rsidR="00C96534" w:rsidRDefault="0059201D" w:rsidP="00C96534">
      <w:pPr>
        <w:rPr>
          <w:rtl/>
        </w:rPr>
      </w:pPr>
      <w:r>
        <w:rPr>
          <w:rFonts w:hint="cs"/>
          <w:rtl/>
        </w:rPr>
        <w:t>7-</w:t>
      </w:r>
      <w:r w:rsidR="00C96534" w:rsidRPr="0059201D">
        <w:rPr>
          <w:rStyle w:val="rfdBold2"/>
          <w:rFonts w:hint="eastAsia"/>
          <w:rtl/>
        </w:rPr>
        <w:t>أطلس</w:t>
      </w:r>
      <w:r w:rsidR="00C96534" w:rsidRPr="0059201D">
        <w:rPr>
          <w:rStyle w:val="rfdBold2"/>
          <w:rtl/>
        </w:rPr>
        <w:t xml:space="preserve"> الشيعة</w:t>
      </w:r>
      <w:r w:rsidR="00C96534">
        <w:rPr>
          <w:rtl/>
        </w:rPr>
        <w:t>: جعفريان، رسول (الدكتور)، ترجمة: نصير الكعبي وسيف علي، طبعة المركز الأكاديمي للأبحاث، الطبعة الأولىٰ، 2013 م.</w:t>
      </w:r>
    </w:p>
    <w:p w14:paraId="6A93FC34" w14:textId="3460157A" w:rsidR="00C96534" w:rsidRDefault="0059201D" w:rsidP="00C96534">
      <w:pPr>
        <w:rPr>
          <w:rtl/>
        </w:rPr>
      </w:pPr>
      <w:r>
        <w:rPr>
          <w:rFonts w:hint="cs"/>
          <w:rtl/>
        </w:rPr>
        <w:t>8-</w:t>
      </w:r>
      <w:r w:rsidR="00C96534" w:rsidRPr="0059201D">
        <w:rPr>
          <w:rStyle w:val="rfdBold2"/>
          <w:rFonts w:hint="eastAsia"/>
          <w:rtl/>
        </w:rPr>
        <w:t>أعلام</w:t>
      </w:r>
      <w:r w:rsidR="00C96534" w:rsidRPr="0059201D">
        <w:rPr>
          <w:rStyle w:val="rfdBold2"/>
          <w:rtl/>
        </w:rPr>
        <w:t xml:space="preserve"> الإسماعيلية</w:t>
      </w:r>
      <w:r w:rsidR="00C96534">
        <w:rPr>
          <w:rtl/>
        </w:rPr>
        <w:t>: مصطفىٰ غالب، طبعة دار اليقظة العربية ـ بيروت، لبنان، 1964 م.</w:t>
      </w:r>
    </w:p>
    <w:p w14:paraId="4A3F52E6" w14:textId="27C4ADF8" w:rsidR="00C96534" w:rsidRDefault="0059201D" w:rsidP="00C96534">
      <w:pPr>
        <w:rPr>
          <w:rtl/>
        </w:rPr>
      </w:pPr>
      <w:r>
        <w:rPr>
          <w:rFonts w:hint="cs"/>
          <w:rtl/>
        </w:rPr>
        <w:t>9-</w:t>
      </w:r>
      <w:r w:rsidR="00C96534" w:rsidRPr="0059201D">
        <w:rPr>
          <w:rStyle w:val="rfdBold2"/>
          <w:rFonts w:hint="eastAsia"/>
          <w:rtl/>
        </w:rPr>
        <w:t>أعيان</w:t>
      </w:r>
      <w:r w:rsidR="00C96534" w:rsidRPr="0059201D">
        <w:rPr>
          <w:rStyle w:val="rfdBold2"/>
          <w:rtl/>
        </w:rPr>
        <w:t xml:space="preserve"> الشيعة</w:t>
      </w:r>
      <w:r w:rsidR="00C96534">
        <w:rPr>
          <w:rtl/>
        </w:rPr>
        <w:t>: الأمين، محسن بن عبد الكريم (ت 1371 هـ)، طبعة دار التعارف</w:t>
      </w:r>
    </w:p>
    <w:p w14:paraId="64F61C68" w14:textId="77777777" w:rsidR="0059201D" w:rsidRDefault="00C96534" w:rsidP="00C96534">
      <w:pPr>
        <w:rPr>
          <w:rtl/>
        </w:rPr>
      </w:pPr>
      <w:r>
        <w:br w:type="page"/>
      </w:r>
    </w:p>
    <w:p w14:paraId="7E658E10" w14:textId="50ACA057" w:rsidR="00C96534" w:rsidRDefault="00C96534" w:rsidP="0059201D">
      <w:pPr>
        <w:pStyle w:val="rfdNormal0"/>
        <w:rPr>
          <w:rtl/>
        </w:rPr>
      </w:pPr>
      <w:r>
        <w:rPr>
          <w:rtl/>
        </w:rPr>
        <w:lastRenderedPageBreak/>
        <w:t>للمطبوعات ـ بيروت، لبنان، الطبعة الخامسة، (1407هـ ـ 1986هـ).</w:t>
      </w:r>
    </w:p>
    <w:p w14:paraId="758B23C9" w14:textId="4AF53A7B" w:rsidR="00C96534" w:rsidRDefault="0059201D" w:rsidP="00C96534">
      <w:pPr>
        <w:rPr>
          <w:rtl/>
        </w:rPr>
      </w:pPr>
      <w:r>
        <w:rPr>
          <w:rFonts w:hint="cs"/>
          <w:rtl/>
        </w:rPr>
        <w:t>10-</w:t>
      </w:r>
      <w:r w:rsidR="00C96534" w:rsidRPr="0059201D">
        <w:rPr>
          <w:rStyle w:val="rfdBold2"/>
          <w:rFonts w:hint="eastAsia"/>
          <w:rtl/>
        </w:rPr>
        <w:t>إكمال</w:t>
      </w:r>
      <w:r w:rsidR="00C96534" w:rsidRPr="0059201D">
        <w:rPr>
          <w:rStyle w:val="rfdBold2"/>
          <w:rtl/>
        </w:rPr>
        <w:t xml:space="preserve"> الدين واتمام النعمة</w:t>
      </w:r>
      <w:r w:rsidR="00C96534">
        <w:rPr>
          <w:rtl/>
        </w:rPr>
        <w:t>: الصدوق، محمّد بن علي بن بابويه القمي الشهير بالشيخ الصدوق (ت 381 هـ)، طبعة جامعة المدرّسين ـ قم.</w:t>
      </w:r>
    </w:p>
    <w:p w14:paraId="75E8D47F" w14:textId="111C1E66" w:rsidR="00C96534" w:rsidRDefault="0059201D" w:rsidP="00C96534">
      <w:pPr>
        <w:rPr>
          <w:rtl/>
        </w:rPr>
      </w:pPr>
      <w:r>
        <w:rPr>
          <w:rFonts w:hint="cs"/>
          <w:rtl/>
        </w:rPr>
        <w:t>11-</w:t>
      </w:r>
      <w:r w:rsidR="00C96534" w:rsidRPr="0059201D">
        <w:rPr>
          <w:rStyle w:val="rfdBold2"/>
          <w:rFonts w:hint="eastAsia"/>
          <w:rtl/>
        </w:rPr>
        <w:t>أمل</w:t>
      </w:r>
      <w:r w:rsidR="00C96534" w:rsidRPr="0059201D">
        <w:rPr>
          <w:rStyle w:val="rfdBold2"/>
          <w:rtl/>
        </w:rPr>
        <w:t xml:space="preserve"> الآمل في تراجم علماء جبل عامل</w:t>
      </w:r>
      <w:r w:rsidR="00C96534">
        <w:rPr>
          <w:rtl/>
        </w:rPr>
        <w:t>: الحرّ العاملي، محمّد بن الحسن بن علي الشهير بـ: (الحر العاملي) (ت 1104 هـ)، تحقيق: أحمد الحسيني، طبعة أفست مكتبة الأندلس ـ بغداد، العراق.</w:t>
      </w:r>
    </w:p>
    <w:p w14:paraId="002CFD5C" w14:textId="785F4E3E" w:rsidR="00C96534" w:rsidRDefault="0059201D" w:rsidP="00C96534">
      <w:pPr>
        <w:rPr>
          <w:rtl/>
        </w:rPr>
      </w:pPr>
      <w:r>
        <w:rPr>
          <w:rFonts w:hint="cs"/>
          <w:rtl/>
        </w:rPr>
        <w:t>12-</w:t>
      </w:r>
      <w:r w:rsidR="00C96534" w:rsidRPr="0059201D">
        <w:rPr>
          <w:rStyle w:val="rfdBold2"/>
          <w:rFonts w:hint="eastAsia"/>
          <w:rtl/>
        </w:rPr>
        <w:t>باب</w:t>
      </w:r>
      <w:r w:rsidR="00C96534" w:rsidRPr="0059201D">
        <w:rPr>
          <w:rStyle w:val="rfdBold2"/>
          <w:rtl/>
        </w:rPr>
        <w:t xml:space="preserve"> الجنة قزوين</w:t>
      </w:r>
      <w:r w:rsidR="00C96534">
        <w:rPr>
          <w:rtl/>
        </w:rPr>
        <w:t>: گلريز، محمّد علي، مطبعة دانشگاه تهران، 1337ش.</w:t>
      </w:r>
    </w:p>
    <w:p w14:paraId="59005137" w14:textId="4C699A15" w:rsidR="00C96534" w:rsidRDefault="0059201D" w:rsidP="00C96534">
      <w:pPr>
        <w:rPr>
          <w:rtl/>
        </w:rPr>
      </w:pPr>
      <w:r>
        <w:rPr>
          <w:rFonts w:hint="cs"/>
          <w:rtl/>
        </w:rPr>
        <w:t>13-</w:t>
      </w:r>
      <w:r w:rsidR="00C96534" w:rsidRPr="0059201D">
        <w:rPr>
          <w:rStyle w:val="rfdBold2"/>
          <w:rFonts w:hint="eastAsia"/>
          <w:rtl/>
        </w:rPr>
        <w:t>بحار</w:t>
      </w:r>
      <w:r w:rsidR="00C96534" w:rsidRPr="0059201D">
        <w:rPr>
          <w:rStyle w:val="rfdBold2"/>
          <w:rtl/>
        </w:rPr>
        <w:t xml:space="preserve"> الأنوار الجامع لدرر أخبار الأئمّة الأطهار</w:t>
      </w:r>
      <w:r w:rsidR="00C96534">
        <w:rPr>
          <w:rtl/>
        </w:rPr>
        <w:t>: المجلسي، محمّد باقر بن المولىٰ محمّد تقي بن مقصود علي الإصفهاني الشهير بالمجلسي (ت 1111 هـ)، طبعة مؤسّسة الوفاء ـ بيروت، لبنان.</w:t>
      </w:r>
    </w:p>
    <w:p w14:paraId="7C389DEB" w14:textId="0CD415B4" w:rsidR="00C96534" w:rsidRDefault="0059201D" w:rsidP="00C96534">
      <w:pPr>
        <w:rPr>
          <w:rtl/>
        </w:rPr>
      </w:pPr>
      <w:r>
        <w:rPr>
          <w:rFonts w:hint="cs"/>
          <w:rtl/>
        </w:rPr>
        <w:t>14-</w:t>
      </w:r>
      <w:r w:rsidR="00C96534" w:rsidRPr="0059201D">
        <w:rPr>
          <w:rStyle w:val="rfdBold2"/>
          <w:rFonts w:hint="eastAsia"/>
          <w:rtl/>
        </w:rPr>
        <w:t>برگى</w:t>
      </w:r>
      <w:r w:rsidR="00C96534" w:rsidRPr="0059201D">
        <w:rPr>
          <w:rStyle w:val="rfdBold2"/>
          <w:rtl/>
        </w:rPr>
        <w:t xml:space="preserve"> از تاريخ قزوين</w:t>
      </w:r>
      <w:r w:rsidR="00C96534">
        <w:rPr>
          <w:rtl/>
        </w:rPr>
        <w:t>: مدرس طباطبائي، حسين (الدكتور)، طبعة مكتبة المرعشي النجفي ـ قم، 1361 ش.</w:t>
      </w:r>
    </w:p>
    <w:p w14:paraId="230F4106" w14:textId="36990130" w:rsidR="00C96534" w:rsidRDefault="0059201D" w:rsidP="00C96534">
      <w:pPr>
        <w:rPr>
          <w:rtl/>
        </w:rPr>
      </w:pPr>
      <w:r>
        <w:rPr>
          <w:rFonts w:hint="cs"/>
          <w:rtl/>
        </w:rPr>
        <w:t>15-</w:t>
      </w:r>
      <w:r w:rsidR="00C96534" w:rsidRPr="0059201D">
        <w:rPr>
          <w:rStyle w:val="rfdBold2"/>
          <w:rFonts w:hint="eastAsia"/>
          <w:rtl/>
        </w:rPr>
        <w:t>البهائية</w:t>
      </w:r>
      <w:r w:rsidR="00C96534" w:rsidRPr="0059201D">
        <w:rPr>
          <w:rStyle w:val="rfdBold2"/>
          <w:rtl/>
        </w:rPr>
        <w:t xml:space="preserve"> في إيران</w:t>
      </w:r>
      <w:r w:rsidR="00C96534">
        <w:rPr>
          <w:rtl/>
        </w:rPr>
        <w:t>: زاهدي، سعيد زاهد، ترجمة: كمال السيّد، طبعة مركز الحضارة لتنمية الفكر الإسلامي ـ بيروت، لبنان، الطبعة الأولىٰ، 2015 م.</w:t>
      </w:r>
    </w:p>
    <w:p w14:paraId="1B3E5860" w14:textId="48664191" w:rsidR="00C96534" w:rsidRDefault="0059201D" w:rsidP="00C96534">
      <w:pPr>
        <w:rPr>
          <w:rtl/>
        </w:rPr>
      </w:pPr>
      <w:r>
        <w:rPr>
          <w:rFonts w:hint="cs"/>
          <w:rtl/>
        </w:rPr>
        <w:t>16-</w:t>
      </w:r>
      <w:r w:rsidR="00C96534" w:rsidRPr="0059201D">
        <w:rPr>
          <w:rStyle w:val="rfdBold2"/>
          <w:rFonts w:hint="eastAsia"/>
          <w:rtl/>
        </w:rPr>
        <w:t>تاريخ</w:t>
      </w:r>
      <w:r w:rsidR="00C96534" w:rsidRPr="0059201D">
        <w:rPr>
          <w:rStyle w:val="rfdBold2"/>
          <w:rtl/>
        </w:rPr>
        <w:t xml:space="preserve"> الإسماعيلية</w:t>
      </w:r>
      <w:r w:rsidR="00C96534">
        <w:rPr>
          <w:rtl/>
        </w:rPr>
        <w:t>: عارف تامر، طبعة رياض الريس للكتب والنشر ـ لندن، قبرص، الطبعة الأولىٰ، 1991 م.</w:t>
      </w:r>
    </w:p>
    <w:p w14:paraId="41D12282" w14:textId="637D44C1" w:rsidR="00C96534" w:rsidRDefault="0059201D" w:rsidP="00C96534">
      <w:pPr>
        <w:rPr>
          <w:rtl/>
        </w:rPr>
      </w:pPr>
      <w:r>
        <w:rPr>
          <w:rFonts w:hint="cs"/>
          <w:rtl/>
        </w:rPr>
        <w:t>17-</w:t>
      </w:r>
      <w:r w:rsidR="00C96534" w:rsidRPr="0059201D">
        <w:rPr>
          <w:rStyle w:val="rfdBold2"/>
          <w:rFonts w:hint="eastAsia"/>
          <w:rtl/>
        </w:rPr>
        <w:t>تاريخ</w:t>
      </w:r>
      <w:r w:rsidR="00C96534" w:rsidRPr="0059201D">
        <w:rPr>
          <w:rStyle w:val="rfdBold2"/>
          <w:rtl/>
        </w:rPr>
        <w:t xml:space="preserve"> الحوزات العلمية والمدارس الدينية عند الشيعة الإمامية</w:t>
      </w:r>
      <w:r w:rsidR="00C96534">
        <w:rPr>
          <w:rtl/>
        </w:rPr>
        <w:t>: القاسم ـ عدنان فرحان (الدكتور)، طبعة شركة دار السلام ـ بيروت، لبنان، الطبعة  لأولىٰ، (1436 هـ ـ 2016 م).</w:t>
      </w:r>
    </w:p>
    <w:p w14:paraId="0F25A195" w14:textId="583E3BEC" w:rsidR="00C96534" w:rsidRDefault="0059201D" w:rsidP="00C96534">
      <w:pPr>
        <w:rPr>
          <w:rtl/>
        </w:rPr>
      </w:pPr>
      <w:r>
        <w:rPr>
          <w:rFonts w:hint="cs"/>
          <w:rtl/>
        </w:rPr>
        <w:t>18-</w:t>
      </w:r>
      <w:r w:rsidR="00C96534" w:rsidRPr="0059201D">
        <w:rPr>
          <w:rStyle w:val="rfdBold2"/>
          <w:rFonts w:hint="eastAsia"/>
          <w:rtl/>
        </w:rPr>
        <w:t>تاريخ</w:t>
      </w:r>
      <w:r w:rsidR="00C96534" w:rsidRPr="0059201D">
        <w:rPr>
          <w:rStyle w:val="rfdBold2"/>
          <w:rtl/>
        </w:rPr>
        <w:t xml:space="preserve"> الدعوة الإسماعيلية</w:t>
      </w:r>
      <w:r w:rsidR="00C96534">
        <w:rPr>
          <w:rtl/>
        </w:rPr>
        <w:t>: مصطفىٰ غالب، طبعة دار الأندلس ـ بيروت، لبنان، الطبعة الثانية، 1965م.</w:t>
      </w:r>
    </w:p>
    <w:p w14:paraId="31B48821" w14:textId="7A0A80CC" w:rsidR="00C96534" w:rsidRDefault="0059201D" w:rsidP="00C96534">
      <w:pPr>
        <w:rPr>
          <w:rtl/>
        </w:rPr>
      </w:pPr>
      <w:r>
        <w:rPr>
          <w:rFonts w:hint="cs"/>
          <w:rtl/>
        </w:rPr>
        <w:t>19-</w:t>
      </w:r>
      <w:r w:rsidR="00C96534" w:rsidRPr="0059201D">
        <w:rPr>
          <w:rStyle w:val="rfdBold2"/>
          <w:rFonts w:hint="eastAsia"/>
          <w:rtl/>
        </w:rPr>
        <w:t>تاريخ</w:t>
      </w:r>
      <w:r w:rsidR="00C96534" w:rsidRPr="0059201D">
        <w:rPr>
          <w:rStyle w:val="rfdBold2"/>
          <w:rtl/>
        </w:rPr>
        <w:t xml:space="preserve"> تشيع در قزوين از آقاز تا عصر صفوي (بالفارسية</w:t>
      </w:r>
      <w:r w:rsidR="00C96534">
        <w:rPr>
          <w:rtl/>
        </w:rPr>
        <w:t>): نشر: معاونت تحقيقات وپژوهش حوزه علميه قزوين، چاپ اعتماد.</w:t>
      </w:r>
    </w:p>
    <w:p w14:paraId="75D719E6" w14:textId="79D70100" w:rsidR="00C96534" w:rsidRDefault="0059201D" w:rsidP="00C96534">
      <w:pPr>
        <w:rPr>
          <w:rtl/>
        </w:rPr>
      </w:pPr>
      <w:r>
        <w:rPr>
          <w:rFonts w:hint="cs"/>
          <w:rtl/>
        </w:rPr>
        <w:t>20-</w:t>
      </w:r>
      <w:r w:rsidR="00C96534" w:rsidRPr="0059201D">
        <w:rPr>
          <w:rStyle w:val="rfdBold2"/>
          <w:rFonts w:hint="eastAsia"/>
          <w:rtl/>
        </w:rPr>
        <w:t>تاريخ</w:t>
      </w:r>
      <w:r w:rsidR="00C96534" w:rsidRPr="0059201D">
        <w:rPr>
          <w:rStyle w:val="rfdBold2"/>
          <w:rtl/>
        </w:rPr>
        <w:t xml:space="preserve"> حزين أو تذكره حزين</w:t>
      </w:r>
      <w:r w:rsidR="00C96534">
        <w:rPr>
          <w:rtl/>
        </w:rPr>
        <w:t>: حزين، محمّد علي، طبعة انتشارات كتابفروشى تائيد ـ إصفهان، إيران.</w:t>
      </w:r>
    </w:p>
    <w:p w14:paraId="58098A6F" w14:textId="4B3ACE76" w:rsidR="00C96534" w:rsidRDefault="0059201D" w:rsidP="00C96534">
      <w:pPr>
        <w:rPr>
          <w:rtl/>
        </w:rPr>
      </w:pPr>
      <w:r>
        <w:rPr>
          <w:rFonts w:hint="cs"/>
          <w:rtl/>
        </w:rPr>
        <w:t>21-</w:t>
      </w:r>
      <w:r w:rsidR="00C96534" w:rsidRPr="0059201D">
        <w:rPr>
          <w:rStyle w:val="rfdBold2"/>
          <w:rFonts w:hint="eastAsia"/>
          <w:rtl/>
        </w:rPr>
        <w:t>تاريخ</w:t>
      </w:r>
      <w:r w:rsidR="00C96534" w:rsidRPr="0059201D">
        <w:rPr>
          <w:rStyle w:val="rfdBold2"/>
          <w:rtl/>
        </w:rPr>
        <w:t xml:space="preserve"> روضة الصفا في سيرة الأنبياء والملوك والخلفاء</w:t>
      </w:r>
      <w:r w:rsidR="00C96534">
        <w:rPr>
          <w:rtl/>
        </w:rPr>
        <w:t>: ميرخواند، محمّد بن خاوند شاه ابن محمود (903 هـ)، تقديم: عبّاس إقبال، تصحيح: جمشيد كيان‏فر، انتشارات اساطير،</w:t>
      </w:r>
    </w:p>
    <w:p w14:paraId="294CA777" w14:textId="77777777" w:rsidR="0059201D" w:rsidRDefault="00C96534" w:rsidP="00C96534">
      <w:pPr>
        <w:rPr>
          <w:rtl/>
        </w:rPr>
      </w:pPr>
      <w:r>
        <w:br w:type="page"/>
      </w:r>
    </w:p>
    <w:p w14:paraId="1907E77D" w14:textId="1BE4F06B" w:rsidR="00C96534" w:rsidRDefault="00C96534" w:rsidP="0059201D">
      <w:pPr>
        <w:pStyle w:val="rfdNormal0"/>
        <w:rPr>
          <w:rtl/>
        </w:rPr>
      </w:pPr>
      <w:r>
        <w:rPr>
          <w:rtl/>
        </w:rPr>
        <w:lastRenderedPageBreak/>
        <w:t>الطبعة الأولىٰ، 1380 ش، بالفارسية.</w:t>
      </w:r>
    </w:p>
    <w:p w14:paraId="39FCD51B" w14:textId="50747C6E" w:rsidR="00C96534" w:rsidRDefault="0059201D" w:rsidP="00C96534">
      <w:pPr>
        <w:rPr>
          <w:rtl/>
        </w:rPr>
      </w:pPr>
      <w:r>
        <w:rPr>
          <w:rFonts w:hint="cs"/>
          <w:rtl/>
        </w:rPr>
        <w:t>22-</w:t>
      </w:r>
      <w:r w:rsidR="00C96534" w:rsidRPr="0059201D">
        <w:rPr>
          <w:rStyle w:val="rfdBold2"/>
          <w:rFonts w:hint="eastAsia"/>
          <w:rtl/>
        </w:rPr>
        <w:t>تاريخ</w:t>
      </w:r>
      <w:r w:rsidR="00C96534" w:rsidRPr="0059201D">
        <w:rPr>
          <w:rStyle w:val="rfdBold2"/>
          <w:rtl/>
        </w:rPr>
        <w:t xml:space="preserve"> گزيده</w:t>
      </w:r>
      <w:r w:rsidR="00C96534">
        <w:rPr>
          <w:rtl/>
        </w:rPr>
        <w:t>: المستوفي، حمد الله‏ بن أتابك أبو بكر بن حمد بن نصر القزويني (ت 750 هـ)، باهتمام: عبد الحسين نوائي، مطبعة دار السلطنة، 1328ش.</w:t>
      </w:r>
    </w:p>
    <w:p w14:paraId="33883E42" w14:textId="41061628" w:rsidR="00C96534" w:rsidRDefault="0059201D" w:rsidP="00C96534">
      <w:pPr>
        <w:rPr>
          <w:rtl/>
        </w:rPr>
      </w:pPr>
      <w:r>
        <w:rPr>
          <w:rFonts w:hint="cs"/>
          <w:rtl/>
        </w:rPr>
        <w:t>23-</w:t>
      </w:r>
      <w:r w:rsidR="00C96534" w:rsidRPr="0059201D">
        <w:rPr>
          <w:rStyle w:val="rfdBold2"/>
          <w:rFonts w:hint="eastAsia"/>
          <w:rtl/>
        </w:rPr>
        <w:t>تاريخ</w:t>
      </w:r>
      <w:r w:rsidR="00C96534" w:rsidRPr="0059201D">
        <w:rPr>
          <w:rStyle w:val="rfdBold2"/>
          <w:rtl/>
        </w:rPr>
        <w:t xml:space="preserve"> مدارس ايران، از عهد باستان تا تأسيس دار الفنون</w:t>
      </w:r>
      <w:r w:rsidR="00C96534">
        <w:rPr>
          <w:rtl/>
        </w:rPr>
        <w:t>: سلطان زاده، حسين، الطبعة الأولىٰ، 1364 ش، انتشارات آگاه ـ طهران، إيران.</w:t>
      </w:r>
    </w:p>
    <w:p w14:paraId="0CC92E77" w14:textId="6B780345" w:rsidR="00C96534" w:rsidRDefault="0059201D" w:rsidP="00C96534">
      <w:pPr>
        <w:rPr>
          <w:rtl/>
        </w:rPr>
      </w:pPr>
      <w:r>
        <w:rPr>
          <w:rFonts w:hint="cs"/>
          <w:rtl/>
        </w:rPr>
        <w:t>24-</w:t>
      </w:r>
      <w:r w:rsidR="00C96534" w:rsidRPr="0059201D">
        <w:rPr>
          <w:rStyle w:val="rfdBold2"/>
          <w:rFonts w:hint="eastAsia"/>
          <w:rtl/>
        </w:rPr>
        <w:t>تتميم</w:t>
      </w:r>
      <w:r w:rsidR="00C96534" w:rsidRPr="0059201D">
        <w:rPr>
          <w:rStyle w:val="rfdBold2"/>
          <w:rtl/>
        </w:rPr>
        <w:t xml:space="preserve"> أمل الآمل</w:t>
      </w:r>
      <w:r w:rsidR="00C96534">
        <w:rPr>
          <w:rtl/>
        </w:rPr>
        <w:t>: القزويني، عبد النبي، (من أعلام القرن الثاني عشر)، تحقيق: أحمد الحسيني، طبعة مكتبة المرعشي النجفي ـ قم، الطبعة الأولىٰ، 1407هـ.</w:t>
      </w:r>
    </w:p>
    <w:p w14:paraId="1D083F75" w14:textId="6C4EFE6F" w:rsidR="00C96534" w:rsidRDefault="0059201D" w:rsidP="00C96534">
      <w:pPr>
        <w:rPr>
          <w:rtl/>
        </w:rPr>
      </w:pPr>
      <w:r>
        <w:rPr>
          <w:rFonts w:hint="cs"/>
          <w:rtl/>
        </w:rPr>
        <w:t>25-</w:t>
      </w:r>
      <w:r w:rsidR="00C96534" w:rsidRPr="0059201D">
        <w:rPr>
          <w:rStyle w:val="rfdBold2"/>
          <w:rFonts w:hint="eastAsia"/>
          <w:rtl/>
        </w:rPr>
        <w:t>التدوين</w:t>
      </w:r>
      <w:r w:rsidR="00C96534" w:rsidRPr="0059201D">
        <w:rPr>
          <w:rStyle w:val="rfdBold2"/>
          <w:rtl/>
        </w:rPr>
        <w:t xml:space="preserve"> في أخبار قزوين</w:t>
      </w:r>
      <w:r w:rsidR="00C96534">
        <w:rPr>
          <w:rtl/>
        </w:rPr>
        <w:t>: الرافعي، عبد الكريم بن محمّد الرافعي القزويني (ت 623 هـ)، ضبط نصّه وحقّق متنه وعلّق عليه: الشيخ عزيز الله‏ العُطاردي الخراساني، طبعة جمعية المخطوطات الإيرانية، ونشر عطارد ـ طهران، إيران، الطبعة الأولىٰ، 1376 ش.</w:t>
      </w:r>
    </w:p>
    <w:p w14:paraId="60773621" w14:textId="0CD7A20A" w:rsidR="00C96534" w:rsidRDefault="0059201D" w:rsidP="00C96534">
      <w:pPr>
        <w:rPr>
          <w:rtl/>
        </w:rPr>
      </w:pPr>
      <w:r>
        <w:rPr>
          <w:rFonts w:hint="cs"/>
          <w:rtl/>
        </w:rPr>
        <w:t>26-</w:t>
      </w:r>
      <w:r w:rsidR="00C96534" w:rsidRPr="0059201D">
        <w:rPr>
          <w:rStyle w:val="rfdBold2"/>
          <w:rFonts w:hint="eastAsia"/>
          <w:rtl/>
        </w:rPr>
        <w:t>تنقيح</w:t>
      </w:r>
      <w:r w:rsidR="00C96534" w:rsidRPr="0059201D">
        <w:rPr>
          <w:rStyle w:val="rfdBold2"/>
          <w:rtl/>
        </w:rPr>
        <w:t xml:space="preserve"> المقال في أحوال الرجال</w:t>
      </w:r>
      <w:r w:rsidR="00C96534">
        <w:rPr>
          <w:rtl/>
        </w:rPr>
        <w:t xml:space="preserve">: المامقاني، عبد الله‏ بن الحسن بن عبد الله‏ بن محمّد باقر النجفي المامقاني (ت 1351 هـ)، تحقيق واستدراك: محمّد رضا المامقاني، طبعة مؤسّسة آل البيت </w:t>
      </w:r>
      <w:r w:rsidR="008C04E4" w:rsidRPr="008C04E4">
        <w:rPr>
          <w:rStyle w:val="rfdAlaem"/>
          <w:rtl/>
        </w:rPr>
        <w:t xml:space="preserve">عليهم‌السلام </w:t>
      </w:r>
      <w:r w:rsidR="00C96534">
        <w:rPr>
          <w:rtl/>
        </w:rPr>
        <w:t xml:space="preserve"> لإحياء التراث ـ قم، الطبعة الأولىٰ، 1423 هـ.</w:t>
      </w:r>
    </w:p>
    <w:p w14:paraId="58648CE4" w14:textId="2BA060F4" w:rsidR="00C96534" w:rsidRDefault="0059201D" w:rsidP="00C96534">
      <w:pPr>
        <w:rPr>
          <w:rtl/>
        </w:rPr>
      </w:pPr>
      <w:r>
        <w:rPr>
          <w:rFonts w:hint="cs"/>
          <w:rtl/>
        </w:rPr>
        <w:t>27-</w:t>
      </w:r>
      <w:r w:rsidR="00C96534" w:rsidRPr="0059201D">
        <w:rPr>
          <w:rStyle w:val="rfdBold2"/>
          <w:rFonts w:hint="eastAsia"/>
          <w:rtl/>
        </w:rPr>
        <w:t>الحوزات</w:t>
      </w:r>
      <w:r w:rsidR="00C96534" w:rsidRPr="0059201D">
        <w:rPr>
          <w:rStyle w:val="rfdBold2"/>
          <w:rtl/>
        </w:rPr>
        <w:t xml:space="preserve"> العلمية في الأقطار الإسلامية</w:t>
      </w:r>
      <w:r w:rsidR="00C96534">
        <w:rPr>
          <w:rtl/>
        </w:rPr>
        <w:t>: الصالحي، عبد الحسين، طبعة بيت العلم ـ بيروت، لبنان، (1425 هـ ـ 2004 م).</w:t>
      </w:r>
    </w:p>
    <w:p w14:paraId="247DFF2A" w14:textId="7AC20ADC" w:rsidR="00C96534" w:rsidRDefault="0059201D" w:rsidP="00C96534">
      <w:pPr>
        <w:rPr>
          <w:rtl/>
        </w:rPr>
      </w:pPr>
      <w:r>
        <w:rPr>
          <w:rFonts w:hint="cs"/>
          <w:rtl/>
        </w:rPr>
        <w:t>28-</w:t>
      </w:r>
      <w:r w:rsidR="00C96534" w:rsidRPr="0059201D">
        <w:rPr>
          <w:rStyle w:val="rfdBold2"/>
          <w:rFonts w:hint="eastAsia"/>
          <w:rtl/>
        </w:rPr>
        <w:t>حوزه‏هاى</w:t>
      </w:r>
      <w:r w:rsidR="00C96534" w:rsidRPr="0059201D">
        <w:rPr>
          <w:rStyle w:val="rfdBold2"/>
          <w:rtl/>
        </w:rPr>
        <w:t xml:space="preserve"> علميه شيعه در گستره جهان (بالفارسية</w:t>
      </w:r>
      <w:r w:rsidR="00C96534">
        <w:rPr>
          <w:rtl/>
        </w:rPr>
        <w:t>): سيد گبارى، علي رضا، تهيه پژوهشكده باقر العلوم، مطبعة انتشارات امير كبير ـ طهران، ايران، الطبعة الأولىٰ، 1387 ش.</w:t>
      </w:r>
    </w:p>
    <w:p w14:paraId="10B2BD29" w14:textId="65B088ED" w:rsidR="00C96534" w:rsidRDefault="0059201D" w:rsidP="00C96534">
      <w:pPr>
        <w:rPr>
          <w:rtl/>
        </w:rPr>
      </w:pPr>
      <w:r>
        <w:rPr>
          <w:rFonts w:hint="cs"/>
          <w:rtl/>
        </w:rPr>
        <w:t>29-</w:t>
      </w:r>
      <w:r w:rsidR="00C96534" w:rsidRPr="0059201D">
        <w:rPr>
          <w:rStyle w:val="rfdBold2"/>
          <w:rFonts w:hint="eastAsia"/>
          <w:rtl/>
        </w:rPr>
        <w:t>خاتمة</w:t>
      </w:r>
      <w:r w:rsidR="00C96534" w:rsidRPr="0059201D">
        <w:rPr>
          <w:rStyle w:val="rfdBold2"/>
          <w:rtl/>
        </w:rPr>
        <w:t xml:space="preserve"> مستدرك الوسائل ومستنبط المسائل</w:t>
      </w:r>
      <w:r w:rsidR="00C96534">
        <w:rPr>
          <w:rtl/>
        </w:rPr>
        <w:t>: النوري، الميرزا حسين بن محمّد تقي النوري الطبرسي (صاحب المستدرك) (ت 1320 هـ)، تحقيق: مؤسّسة آل البيت ـ قم، إيران، الطبعة الأولىٰ، 1407 هـ، والطبعة الحجرية، أفست أهل البيت.</w:t>
      </w:r>
    </w:p>
    <w:p w14:paraId="340F8BA3" w14:textId="365A7FDE" w:rsidR="00C96534" w:rsidRDefault="0059201D" w:rsidP="00C96534">
      <w:pPr>
        <w:rPr>
          <w:rtl/>
        </w:rPr>
      </w:pPr>
      <w:r>
        <w:rPr>
          <w:rFonts w:hint="cs"/>
          <w:rtl/>
        </w:rPr>
        <w:t>30</w:t>
      </w:r>
      <w:r w:rsidRPr="0059201D">
        <w:rPr>
          <w:rStyle w:val="rfdBold2"/>
          <w:rFonts w:hint="cs"/>
          <w:rtl/>
        </w:rPr>
        <w:t>-</w:t>
      </w:r>
      <w:r w:rsidR="00C96534" w:rsidRPr="0059201D">
        <w:rPr>
          <w:rStyle w:val="rfdBold2"/>
          <w:rFonts w:hint="eastAsia"/>
          <w:rtl/>
        </w:rPr>
        <w:t>دائرة</w:t>
      </w:r>
      <w:r w:rsidR="00C96534" w:rsidRPr="0059201D">
        <w:rPr>
          <w:rStyle w:val="rfdBold2"/>
          <w:rtl/>
        </w:rPr>
        <w:t xml:space="preserve"> المعارف الإسلامية الشيعية</w:t>
      </w:r>
      <w:r w:rsidR="00C96534">
        <w:rPr>
          <w:rtl/>
        </w:rPr>
        <w:t>: يصدرها السيّد حسن الأمين، طبعة دار التعارف للمطبوعات ـ بيروت، لبنان، الطبعة السادسة (1422هـ ـ2002م)، مقالة بعنوان: (قزوين) بقلم: عبد الحسين الصالحي: 18 / 48.</w:t>
      </w:r>
    </w:p>
    <w:p w14:paraId="51081F26" w14:textId="77777777" w:rsidR="0059201D" w:rsidRDefault="00C96534" w:rsidP="0059201D">
      <w:pPr>
        <w:rPr>
          <w:rtl/>
        </w:rPr>
      </w:pPr>
      <w:r>
        <w:br w:type="page"/>
      </w:r>
    </w:p>
    <w:p w14:paraId="50B0E63C" w14:textId="7043C0CA" w:rsidR="00C96534" w:rsidRDefault="0059201D" w:rsidP="0059201D">
      <w:pPr>
        <w:rPr>
          <w:rtl/>
        </w:rPr>
      </w:pPr>
      <w:r>
        <w:rPr>
          <w:rFonts w:hint="cs"/>
          <w:rtl/>
        </w:rPr>
        <w:lastRenderedPageBreak/>
        <w:t>31-</w:t>
      </w:r>
      <w:r w:rsidR="00C96534" w:rsidRPr="0059201D">
        <w:rPr>
          <w:rStyle w:val="rfdBold2"/>
          <w:rtl/>
        </w:rPr>
        <w:t>دور حوزة قزوين في نهضة الفقه الجعفري</w:t>
      </w:r>
      <w:r w:rsidR="00C96534">
        <w:rPr>
          <w:rtl/>
        </w:rPr>
        <w:t>: بحث منشور في مجلّة حوزه</w:t>
      </w:r>
      <w:r>
        <w:rPr>
          <w:rFonts w:hint="cs"/>
          <w:rtl/>
        </w:rPr>
        <w:t xml:space="preserve"> </w:t>
      </w:r>
      <w:r w:rsidR="00C96534">
        <w:rPr>
          <w:rtl/>
        </w:rPr>
        <w:t>(بالفارسية) السنة الحادية عشرة.</w:t>
      </w:r>
    </w:p>
    <w:p w14:paraId="2D7D67CF" w14:textId="1D0E94AD" w:rsidR="00C96534" w:rsidRDefault="0059201D" w:rsidP="00C96534">
      <w:pPr>
        <w:rPr>
          <w:rtl/>
        </w:rPr>
      </w:pPr>
      <w:r>
        <w:rPr>
          <w:rFonts w:hint="cs"/>
          <w:rtl/>
        </w:rPr>
        <w:t>32-</w:t>
      </w:r>
      <w:r w:rsidR="00C96534" w:rsidRPr="0059201D">
        <w:rPr>
          <w:rStyle w:val="rfdBold2"/>
          <w:rFonts w:hint="eastAsia"/>
          <w:rtl/>
        </w:rPr>
        <w:t>الذريعة</w:t>
      </w:r>
      <w:r w:rsidR="00C96534" w:rsidRPr="0059201D">
        <w:rPr>
          <w:rStyle w:val="rfdBold2"/>
          <w:rtl/>
        </w:rPr>
        <w:t xml:space="preserve"> إلىٰ تصانيف الشيعة</w:t>
      </w:r>
      <w:r w:rsidR="00C96534">
        <w:rPr>
          <w:rtl/>
        </w:rPr>
        <w:t>: الطهراني، محمّد حسن، الشهير بـ: (آقا بزرك) (ت 1389 هـ)، تقديم: محمّد حسين كاشف الغطاء، تحقيق: علي نقي المنزوي، طبعة دار إحياء التراث العربي ـ بيروت، لبنان، الطبعة الأولىٰ، (1430هـ ـ 2009م).</w:t>
      </w:r>
    </w:p>
    <w:p w14:paraId="3F044C23" w14:textId="0CA1774F" w:rsidR="00C96534" w:rsidRDefault="0059201D" w:rsidP="00C96534">
      <w:pPr>
        <w:rPr>
          <w:rtl/>
        </w:rPr>
      </w:pPr>
      <w:r>
        <w:rPr>
          <w:rFonts w:hint="cs"/>
          <w:rtl/>
        </w:rPr>
        <w:t>33-</w:t>
      </w:r>
      <w:r w:rsidR="00C96534" w:rsidRPr="0059201D">
        <w:rPr>
          <w:rStyle w:val="rfdBold2"/>
          <w:rFonts w:hint="eastAsia"/>
          <w:rtl/>
        </w:rPr>
        <w:t>رجال</w:t>
      </w:r>
      <w:r w:rsidR="00C96534" w:rsidRPr="0059201D">
        <w:rPr>
          <w:rStyle w:val="rfdBold2"/>
          <w:rtl/>
        </w:rPr>
        <w:t xml:space="preserve"> الطوسي</w:t>
      </w:r>
      <w:r w:rsidR="00C96534">
        <w:rPr>
          <w:rtl/>
        </w:rPr>
        <w:t>: الطوسي، محمّد بن الحسن (ت 460 هـ)، تحقيق: جواد القيومي، طبعة مؤسّسة النشر الإسلامي، جامعة المدرّسين ـ قم، الطبعة الثانية، 1420 هـ.</w:t>
      </w:r>
    </w:p>
    <w:p w14:paraId="22E9AFB0" w14:textId="745D987E" w:rsidR="00C96534" w:rsidRDefault="0059201D" w:rsidP="00C96534">
      <w:pPr>
        <w:rPr>
          <w:rtl/>
        </w:rPr>
      </w:pPr>
      <w:r>
        <w:rPr>
          <w:rFonts w:hint="cs"/>
          <w:rtl/>
        </w:rPr>
        <w:t>34-</w:t>
      </w:r>
      <w:r w:rsidR="00C96534" w:rsidRPr="0059201D">
        <w:rPr>
          <w:rStyle w:val="rfdBold2"/>
          <w:rFonts w:hint="eastAsia"/>
          <w:rtl/>
        </w:rPr>
        <w:t>رجال</w:t>
      </w:r>
      <w:r w:rsidR="00C96534" w:rsidRPr="0059201D">
        <w:rPr>
          <w:rStyle w:val="rfdBold2"/>
          <w:rtl/>
        </w:rPr>
        <w:t xml:space="preserve"> النجاشي</w:t>
      </w:r>
      <w:r w:rsidR="00C96534">
        <w:rPr>
          <w:rtl/>
        </w:rPr>
        <w:t>: النجاشي، أبو العبّاس أحمد بن علي بن أحمد بن العبّاس النجاشي الأسدي الكوفي (ت 450 هـ)، حقّقه وضبط نصّه: السيّد الشبيري الزنجاني، طبعة مؤسّسة النشر الإسلامي التابعة لجامعة المدرّسين بقم، الطبعة العاشرة، 1432 هـ.</w:t>
      </w:r>
    </w:p>
    <w:p w14:paraId="7A05A5A9" w14:textId="63C33AAD" w:rsidR="00C96534" w:rsidRDefault="0059201D" w:rsidP="00C96534">
      <w:pPr>
        <w:rPr>
          <w:rtl/>
        </w:rPr>
      </w:pPr>
      <w:r>
        <w:rPr>
          <w:rFonts w:hint="cs"/>
          <w:rtl/>
        </w:rPr>
        <w:t>35-</w:t>
      </w:r>
      <w:r w:rsidR="00C96534" w:rsidRPr="0059201D">
        <w:rPr>
          <w:rStyle w:val="rfdBold2"/>
          <w:rFonts w:hint="eastAsia"/>
          <w:rtl/>
        </w:rPr>
        <w:t>روضات</w:t>
      </w:r>
      <w:r w:rsidR="00C96534" w:rsidRPr="0059201D">
        <w:rPr>
          <w:rStyle w:val="rfdBold2"/>
          <w:rtl/>
        </w:rPr>
        <w:t xml:space="preserve"> الجنّات في أحوال العلماء والسادات</w:t>
      </w:r>
      <w:r w:rsidR="00C96534">
        <w:rPr>
          <w:rtl/>
        </w:rPr>
        <w:t>: الخوانساري، محمّد باقر الموسوي الخوانساري الإصفهاني (1313 هـ)، طبعة أفست دار إحياء التراث العربي ـ بيروت، الطبعة الأولىٰ، (1431 هـ ـ 2010 م).</w:t>
      </w:r>
    </w:p>
    <w:p w14:paraId="45B14379" w14:textId="7480469F" w:rsidR="00C96534" w:rsidRDefault="0059201D" w:rsidP="00C96534">
      <w:pPr>
        <w:rPr>
          <w:rtl/>
        </w:rPr>
      </w:pPr>
      <w:r>
        <w:rPr>
          <w:rFonts w:hint="cs"/>
          <w:rtl/>
        </w:rPr>
        <w:t>36-</w:t>
      </w:r>
      <w:r w:rsidR="00C96534" w:rsidRPr="0059201D">
        <w:rPr>
          <w:rStyle w:val="rfdBold2"/>
          <w:rFonts w:hint="eastAsia"/>
          <w:rtl/>
        </w:rPr>
        <w:t>رياض</w:t>
      </w:r>
      <w:r w:rsidR="00C96534" w:rsidRPr="0059201D">
        <w:rPr>
          <w:rStyle w:val="rfdBold2"/>
          <w:rtl/>
        </w:rPr>
        <w:t xml:space="preserve"> العلماء وحياض الفضلاء</w:t>
      </w:r>
      <w:r w:rsidR="00C96534">
        <w:rPr>
          <w:rtl/>
        </w:rPr>
        <w:t>: أفندي، عبد الله‏ الإصفهاني (من أعلام القرن الثاني عشر)، تحقيق: أحمد الحسيني، طبعة مكتبة المرعشي النجفي ـ قم، إيران، الطبعة الأولىٰ، 1403هـ.</w:t>
      </w:r>
    </w:p>
    <w:p w14:paraId="3C765532" w14:textId="44DE2567" w:rsidR="00C96534" w:rsidRDefault="0059201D" w:rsidP="00C96534">
      <w:pPr>
        <w:rPr>
          <w:rtl/>
        </w:rPr>
      </w:pPr>
      <w:r>
        <w:rPr>
          <w:rFonts w:hint="cs"/>
          <w:rtl/>
        </w:rPr>
        <w:t>37-</w:t>
      </w:r>
      <w:r w:rsidR="00C96534" w:rsidRPr="0059201D">
        <w:rPr>
          <w:rStyle w:val="rfdBold2"/>
          <w:rFonts w:hint="eastAsia"/>
          <w:rtl/>
        </w:rPr>
        <w:t>شهداء</w:t>
      </w:r>
      <w:r w:rsidR="00C96534" w:rsidRPr="0059201D">
        <w:rPr>
          <w:rStyle w:val="rfdBold2"/>
          <w:rtl/>
        </w:rPr>
        <w:t xml:space="preserve"> الفضيلة</w:t>
      </w:r>
      <w:r w:rsidR="00C96534">
        <w:rPr>
          <w:rtl/>
        </w:rPr>
        <w:t>: الأميني، عبد الحسين أحمد النجفي (ت 1390 هـ)، طبعة مطبعة شهاب ـ قم، إيران.</w:t>
      </w:r>
    </w:p>
    <w:p w14:paraId="22AF29A5" w14:textId="6ECC8CC7" w:rsidR="00C96534" w:rsidRDefault="0059201D" w:rsidP="00C96534">
      <w:pPr>
        <w:rPr>
          <w:rtl/>
        </w:rPr>
      </w:pPr>
      <w:r>
        <w:rPr>
          <w:rFonts w:hint="cs"/>
          <w:rtl/>
        </w:rPr>
        <w:t>38-</w:t>
      </w:r>
      <w:r w:rsidR="00C96534" w:rsidRPr="0059201D">
        <w:rPr>
          <w:rStyle w:val="rfdBold2"/>
          <w:rFonts w:hint="eastAsia"/>
          <w:rtl/>
        </w:rPr>
        <w:t>شهر</w:t>
      </w:r>
      <w:r w:rsidR="00C96534" w:rsidRPr="0059201D">
        <w:rPr>
          <w:rStyle w:val="rfdBold2"/>
          <w:rtl/>
        </w:rPr>
        <w:t xml:space="preserve"> هزار حكيم (بالفارسية</w:t>
      </w:r>
      <w:r w:rsidR="00C96534">
        <w:rPr>
          <w:rtl/>
        </w:rPr>
        <w:t>): طارمي، عبّاس، مطبعة انتشارات روزنه ـ طهران،</w:t>
      </w:r>
    </w:p>
    <w:p w14:paraId="34DD678C" w14:textId="40A4ACCE" w:rsidR="00C96534" w:rsidRDefault="0059201D" w:rsidP="00C96534">
      <w:pPr>
        <w:rPr>
          <w:rtl/>
        </w:rPr>
      </w:pPr>
      <w:r>
        <w:rPr>
          <w:rFonts w:hint="cs"/>
          <w:rtl/>
        </w:rPr>
        <w:t>39-</w:t>
      </w:r>
      <w:r w:rsidR="00C96534" w:rsidRPr="0059201D">
        <w:rPr>
          <w:rStyle w:val="rfdBold2"/>
          <w:rFonts w:hint="eastAsia"/>
          <w:rtl/>
        </w:rPr>
        <w:t>الشيعة</w:t>
      </w:r>
      <w:r w:rsidR="00C96534" w:rsidRPr="0059201D">
        <w:rPr>
          <w:rStyle w:val="rfdBold2"/>
          <w:rtl/>
        </w:rPr>
        <w:t xml:space="preserve"> في إيران، دراسة تاريخية من البداية حتّىٰ القرن التاسع الهجري</w:t>
      </w:r>
      <w:r w:rsidR="00C96534">
        <w:rPr>
          <w:rtl/>
        </w:rPr>
        <w:t>: تعريب: علي هاشم الأسدي، طبعة الآستانة الرضوية المقدّسة ـ مشهد، إيران.</w:t>
      </w:r>
    </w:p>
    <w:p w14:paraId="2CDA4013" w14:textId="40A82D63" w:rsidR="00C96534" w:rsidRDefault="0059201D" w:rsidP="00C96534">
      <w:pPr>
        <w:rPr>
          <w:rtl/>
        </w:rPr>
      </w:pPr>
      <w:r>
        <w:rPr>
          <w:rFonts w:hint="cs"/>
          <w:rtl/>
        </w:rPr>
        <w:t>40-</w:t>
      </w:r>
      <w:r w:rsidR="00C96534" w:rsidRPr="0059201D">
        <w:rPr>
          <w:rStyle w:val="rfdBold2"/>
          <w:rFonts w:hint="eastAsia"/>
          <w:rtl/>
        </w:rPr>
        <w:t>ضيافة</w:t>
      </w:r>
      <w:r w:rsidR="00C96534" w:rsidRPr="0059201D">
        <w:rPr>
          <w:rStyle w:val="rfdBold2"/>
          <w:rtl/>
        </w:rPr>
        <w:t xml:space="preserve"> الإخوان وهدية الخلّان</w:t>
      </w:r>
      <w:r w:rsidR="00C96534">
        <w:rPr>
          <w:rtl/>
        </w:rPr>
        <w:t>: رضي الدين، محمّد الحسين القزويني (ت 1096 هـ)، تقديم وتحقيق: السيّد أحمد الحسيني الإشكوري، طبعة مجمع الذخائر الإسلامية ـ قم، إيران، الطبعة الأولىٰ، 1397 هـ.</w:t>
      </w:r>
    </w:p>
    <w:p w14:paraId="4BD8E70D" w14:textId="22F8BA02" w:rsidR="00C96534" w:rsidRDefault="0059201D" w:rsidP="00C96534">
      <w:pPr>
        <w:rPr>
          <w:rtl/>
        </w:rPr>
      </w:pPr>
      <w:r>
        <w:rPr>
          <w:rFonts w:hint="cs"/>
          <w:rtl/>
        </w:rPr>
        <w:t>41-</w:t>
      </w:r>
      <w:r w:rsidR="00C96534" w:rsidRPr="0059201D">
        <w:rPr>
          <w:rStyle w:val="rfdBold2"/>
          <w:rFonts w:hint="eastAsia"/>
          <w:rtl/>
        </w:rPr>
        <w:t>طبقات</w:t>
      </w:r>
      <w:r w:rsidR="00C96534" w:rsidRPr="0059201D">
        <w:rPr>
          <w:rStyle w:val="rfdBold2"/>
          <w:rtl/>
        </w:rPr>
        <w:t xml:space="preserve"> أعلام الشيعة</w:t>
      </w:r>
      <w:r w:rsidR="00C96534">
        <w:rPr>
          <w:rtl/>
        </w:rPr>
        <w:t>: الطهراني، محمّد حسن، الشهير بـ (آقا بزرك الطهراني) (ت 1389 هـ)، تقديم وتحقيق: علي نقي المنزوي، طبعة دار إحياء التراث العربي ـ بيروت، (1430 هـ ـ 2009 م).</w:t>
      </w:r>
    </w:p>
    <w:p w14:paraId="3BAE4C70" w14:textId="77777777" w:rsidR="0059201D" w:rsidRDefault="00C96534" w:rsidP="00C96534">
      <w:pPr>
        <w:rPr>
          <w:rtl/>
        </w:rPr>
      </w:pPr>
      <w:r>
        <w:br w:type="page"/>
      </w:r>
    </w:p>
    <w:p w14:paraId="75C9E9D7" w14:textId="0FFE4A40" w:rsidR="00C96534" w:rsidRDefault="0059201D" w:rsidP="00C96534">
      <w:pPr>
        <w:rPr>
          <w:rtl/>
        </w:rPr>
      </w:pPr>
      <w:r>
        <w:rPr>
          <w:rFonts w:hint="cs"/>
          <w:rtl/>
        </w:rPr>
        <w:lastRenderedPageBreak/>
        <w:t>42-</w:t>
      </w:r>
      <w:r w:rsidR="00C96534" w:rsidRPr="0059201D">
        <w:rPr>
          <w:rStyle w:val="rfdBold2"/>
          <w:rtl/>
        </w:rPr>
        <w:t>عقائد الشيخية</w:t>
      </w:r>
      <w:r w:rsidR="00C96534">
        <w:rPr>
          <w:rtl/>
        </w:rPr>
        <w:t>: القزويني ـ علاء الدين، الطبعة الأولىٰ، (1422 هـ ـ 2002 م).</w:t>
      </w:r>
    </w:p>
    <w:p w14:paraId="472789AE" w14:textId="40A7EA4A" w:rsidR="00C96534" w:rsidRDefault="0059201D" w:rsidP="00C96534">
      <w:pPr>
        <w:rPr>
          <w:rtl/>
        </w:rPr>
      </w:pPr>
      <w:r>
        <w:rPr>
          <w:rFonts w:hint="cs"/>
          <w:rtl/>
        </w:rPr>
        <w:t>43-</w:t>
      </w:r>
      <w:r w:rsidR="00C96534" w:rsidRPr="0059201D">
        <w:rPr>
          <w:rStyle w:val="rfdBold2"/>
          <w:rFonts w:hint="eastAsia"/>
          <w:rtl/>
        </w:rPr>
        <w:t>العلّامة</w:t>
      </w:r>
      <w:r w:rsidR="00C96534" w:rsidRPr="0059201D">
        <w:rPr>
          <w:rStyle w:val="rfdBold2"/>
          <w:rtl/>
        </w:rPr>
        <w:t xml:space="preserve"> الخواجه نصير الدين الطوسي</w:t>
      </w:r>
      <w:r w:rsidR="00C96534">
        <w:rPr>
          <w:rtl/>
        </w:rPr>
        <w:t>: الرضوي، محمّد تقي، تعريب: علي هاشم الأسدي، طبعة مشهد ـ إيران، 1419 هـ.</w:t>
      </w:r>
    </w:p>
    <w:p w14:paraId="52D9B040" w14:textId="3BD73AF5" w:rsidR="00C96534" w:rsidRDefault="0059201D" w:rsidP="00C96534">
      <w:pPr>
        <w:rPr>
          <w:rtl/>
        </w:rPr>
      </w:pPr>
      <w:r>
        <w:rPr>
          <w:rFonts w:hint="cs"/>
          <w:rtl/>
        </w:rPr>
        <w:t>44-</w:t>
      </w:r>
      <w:r w:rsidR="00C96534" w:rsidRPr="0059201D">
        <w:rPr>
          <w:rStyle w:val="rfdBold2"/>
          <w:rFonts w:hint="eastAsia"/>
          <w:rtl/>
        </w:rPr>
        <w:t>علماى</w:t>
      </w:r>
      <w:r w:rsidR="00C96534" w:rsidRPr="0059201D">
        <w:rPr>
          <w:rStyle w:val="rfdBold2"/>
          <w:rtl/>
        </w:rPr>
        <w:t xml:space="preserve"> عهد ناصر الدين شاه قاجار، باب دهم المآثر والآثار (بالفارسية</w:t>
      </w:r>
      <w:r w:rsidR="00C96534">
        <w:rPr>
          <w:rtl/>
        </w:rPr>
        <w:t>): اعتماد السلطنة، محمّد حسن خان (المراغي)، المتوفّىٰ سنة (1313 هـ)، تحقيق: ناصر الدين الأنصاري القمّي، وحواشي: شبيري زنجاني، طبعة مؤسّسة كتابشناسى شيعه ـ قم، إيران، 1395 ش، الطبعة الأولىٰ.</w:t>
      </w:r>
    </w:p>
    <w:p w14:paraId="044B7181" w14:textId="0896608D" w:rsidR="00C96534" w:rsidRDefault="0059201D" w:rsidP="00C96534">
      <w:pPr>
        <w:rPr>
          <w:rtl/>
        </w:rPr>
      </w:pPr>
      <w:r>
        <w:rPr>
          <w:rFonts w:hint="cs"/>
          <w:rtl/>
        </w:rPr>
        <w:t>45-</w:t>
      </w:r>
      <w:r w:rsidR="00C96534" w:rsidRPr="0059201D">
        <w:rPr>
          <w:rStyle w:val="rfdBold2"/>
          <w:rFonts w:hint="eastAsia"/>
          <w:rtl/>
        </w:rPr>
        <w:t>عُمدة</w:t>
      </w:r>
      <w:r w:rsidR="00C96534" w:rsidRPr="0059201D">
        <w:rPr>
          <w:rStyle w:val="rfdBold2"/>
          <w:rtl/>
        </w:rPr>
        <w:t xml:space="preserve"> الطالب في أنساب آل أبي طالب</w:t>
      </w:r>
      <w:r w:rsidR="00C96534">
        <w:rPr>
          <w:rtl/>
        </w:rPr>
        <w:t>: ابن عنبة، جمال الدين أحمد بن علي الحسيني (ت 828 هـ) بإشراف وتحقيق: لجنة إحياء التراث، طبعة منشورات مكتبة الحياة ـ بيروت، لبنان.</w:t>
      </w:r>
    </w:p>
    <w:p w14:paraId="5D4E04B4" w14:textId="2F0681BD" w:rsidR="00C96534" w:rsidRDefault="0059201D" w:rsidP="00C96534">
      <w:pPr>
        <w:rPr>
          <w:rtl/>
        </w:rPr>
      </w:pPr>
      <w:r>
        <w:rPr>
          <w:rFonts w:hint="cs"/>
          <w:rtl/>
        </w:rPr>
        <w:t>46-</w:t>
      </w:r>
      <w:r w:rsidR="00C96534" w:rsidRPr="0059201D">
        <w:rPr>
          <w:rStyle w:val="rfdBold2"/>
          <w:rFonts w:hint="eastAsia"/>
          <w:rtl/>
        </w:rPr>
        <w:t>الغيبة</w:t>
      </w:r>
      <w:r w:rsidR="00C96534">
        <w:rPr>
          <w:rtl/>
        </w:rPr>
        <w:t>: الطوسي، محمّد بن الحسن (ت 460 هـ)، طبعة مؤسّسة المعارف الإسلامية ـ قم، إيران، الطبعة الأولىٰ، 1411 هـ.</w:t>
      </w:r>
    </w:p>
    <w:p w14:paraId="151758FE" w14:textId="3EB277E4" w:rsidR="00C96534" w:rsidRDefault="0059201D" w:rsidP="00C96534">
      <w:pPr>
        <w:rPr>
          <w:rtl/>
        </w:rPr>
      </w:pPr>
      <w:r>
        <w:rPr>
          <w:rFonts w:hint="cs"/>
          <w:rtl/>
        </w:rPr>
        <w:t>47-</w:t>
      </w:r>
      <w:r w:rsidR="00C96534" w:rsidRPr="0059201D">
        <w:rPr>
          <w:rStyle w:val="rfdBold2"/>
          <w:rFonts w:hint="eastAsia"/>
          <w:rtl/>
        </w:rPr>
        <w:t>فتوح</w:t>
      </w:r>
      <w:r w:rsidR="00C96534" w:rsidRPr="0059201D">
        <w:rPr>
          <w:rStyle w:val="rfdBold2"/>
          <w:rtl/>
        </w:rPr>
        <w:t xml:space="preserve"> البلدان</w:t>
      </w:r>
      <w:r w:rsidR="00C96534">
        <w:rPr>
          <w:rtl/>
        </w:rPr>
        <w:t>: البلاذري، أبي الحسن أحمد بن يحيىٰ بن جابر بن داود البغدادي البلاذري (ت279هـ)، عني بمراجعته والتعليق عليه: رضوان محمّد رضوان، طبعة دار الكتب العلمية ـ بيروت، لبنان، (1398هـ ـ1978م).</w:t>
      </w:r>
    </w:p>
    <w:p w14:paraId="3BBDB575" w14:textId="7BFB77AA" w:rsidR="00C96534" w:rsidRDefault="0059201D" w:rsidP="00C96534">
      <w:pPr>
        <w:rPr>
          <w:rtl/>
        </w:rPr>
      </w:pPr>
      <w:r>
        <w:rPr>
          <w:rFonts w:hint="cs"/>
          <w:rtl/>
        </w:rPr>
        <w:t>48-</w:t>
      </w:r>
      <w:r w:rsidR="00C96534" w:rsidRPr="0059201D">
        <w:rPr>
          <w:rStyle w:val="rfdBold2"/>
          <w:rFonts w:hint="eastAsia"/>
          <w:rtl/>
        </w:rPr>
        <w:t>فضائل</w:t>
      </w:r>
      <w:r w:rsidR="00C96534" w:rsidRPr="0059201D">
        <w:rPr>
          <w:rStyle w:val="rfdBold2"/>
          <w:rtl/>
        </w:rPr>
        <w:t xml:space="preserve"> الأشراف</w:t>
      </w:r>
      <w:r w:rsidR="00C96534">
        <w:rPr>
          <w:rtl/>
        </w:rPr>
        <w:t>: كمونة، عبد الرزاق الحسيني النجفي، طبعة النجف الأشرف، (1390هـ ـ1970م).</w:t>
      </w:r>
    </w:p>
    <w:p w14:paraId="77E71148" w14:textId="3DA74B74" w:rsidR="00C96534" w:rsidRDefault="0059201D" w:rsidP="00C96534">
      <w:pPr>
        <w:rPr>
          <w:rtl/>
        </w:rPr>
      </w:pPr>
      <w:r>
        <w:rPr>
          <w:rFonts w:hint="cs"/>
          <w:rtl/>
        </w:rPr>
        <w:t>49-</w:t>
      </w:r>
      <w:r w:rsidR="00C96534" w:rsidRPr="0059201D">
        <w:rPr>
          <w:rStyle w:val="rfdBold2"/>
          <w:rFonts w:hint="eastAsia"/>
          <w:rtl/>
        </w:rPr>
        <w:t>الفقه</w:t>
      </w:r>
      <w:r w:rsidR="00C96534" w:rsidRPr="0059201D">
        <w:rPr>
          <w:rStyle w:val="rfdBold2"/>
          <w:rtl/>
        </w:rPr>
        <w:t xml:space="preserve"> في جنوب لبنان</w:t>
      </w:r>
      <w:r w:rsidR="00C96534">
        <w:rPr>
          <w:rtl/>
        </w:rPr>
        <w:t>: الحسيني، محمّد طاهر، طبعة دار المحجّة البيضاء ـ بيروت، لبنان، الطبعة الأولىٰ، (1430 هـ ـ 2009 م).</w:t>
      </w:r>
    </w:p>
    <w:p w14:paraId="768EF7CE" w14:textId="38C561B1" w:rsidR="00C96534" w:rsidRDefault="0059201D" w:rsidP="00C96534">
      <w:pPr>
        <w:rPr>
          <w:rtl/>
        </w:rPr>
      </w:pPr>
      <w:r>
        <w:rPr>
          <w:rFonts w:hint="cs"/>
          <w:rtl/>
        </w:rPr>
        <w:t>50-</w:t>
      </w:r>
      <w:r w:rsidR="00C96534" w:rsidRPr="0059201D">
        <w:rPr>
          <w:rStyle w:val="rfdBold2"/>
          <w:rFonts w:hint="eastAsia"/>
          <w:rtl/>
        </w:rPr>
        <w:t>فهرست</w:t>
      </w:r>
      <w:r w:rsidR="00C96534" w:rsidRPr="0059201D">
        <w:rPr>
          <w:rStyle w:val="rfdBold2"/>
          <w:rtl/>
        </w:rPr>
        <w:t xml:space="preserve"> التراث</w:t>
      </w:r>
      <w:r w:rsidR="00C96534">
        <w:rPr>
          <w:rtl/>
        </w:rPr>
        <w:t>: الجلالي ـ محمّد حسين، (ت 1442 هـ)، طبعة دار الولاء ـ بيروت، لبنان، الطبعة الرابعة، (1436 هـ ـ 2015 م).</w:t>
      </w:r>
    </w:p>
    <w:p w14:paraId="65C59564" w14:textId="1C34F8BC" w:rsidR="00C96534" w:rsidRDefault="0059201D" w:rsidP="00C96534">
      <w:pPr>
        <w:rPr>
          <w:rtl/>
        </w:rPr>
      </w:pPr>
      <w:r>
        <w:rPr>
          <w:rFonts w:hint="cs"/>
          <w:rtl/>
        </w:rPr>
        <w:t>51-</w:t>
      </w:r>
      <w:r w:rsidR="00C96534" w:rsidRPr="0059201D">
        <w:rPr>
          <w:rStyle w:val="rfdBold2"/>
          <w:rFonts w:hint="eastAsia"/>
          <w:rtl/>
        </w:rPr>
        <w:t>الفهرست</w:t>
      </w:r>
      <w:r w:rsidR="00C96534">
        <w:rPr>
          <w:rtl/>
        </w:rPr>
        <w:t>: الرازي، منتجب الدين علي بن بابويه (من أعلام القرن السادس الهجري)، تحقيق: جلال الدين الأرموي، طبعة مكتبة المرعشي النجفي ـ قم، إيران، 1366 ش، وطبعة أخرىٰ بتحقيق وتعليق: السيّد عبد العزيز الطباطبائي، دار الأضواء ـ بيروت، لبنان.</w:t>
      </w:r>
    </w:p>
    <w:p w14:paraId="68010B65" w14:textId="71995A3E" w:rsidR="00C96534" w:rsidRDefault="0059201D" w:rsidP="00C96534">
      <w:pPr>
        <w:rPr>
          <w:rtl/>
        </w:rPr>
      </w:pPr>
      <w:r>
        <w:rPr>
          <w:rFonts w:hint="cs"/>
          <w:rtl/>
        </w:rPr>
        <w:t>52-</w:t>
      </w:r>
      <w:r w:rsidR="00C96534" w:rsidRPr="0059201D">
        <w:rPr>
          <w:rStyle w:val="rfdBold2"/>
          <w:rFonts w:hint="eastAsia"/>
          <w:rtl/>
        </w:rPr>
        <w:t>الفهرست</w:t>
      </w:r>
      <w:r w:rsidR="00C96534">
        <w:rPr>
          <w:rtl/>
        </w:rPr>
        <w:t>: الطوسي، محمّد بن الحسن (ت 460 هـ)، تحقيق: جواد القيومي، طبعة مؤسّسة نشر الثقافة ـ قم، الطبعة الثانية، 1429 هـ.</w:t>
      </w:r>
    </w:p>
    <w:p w14:paraId="50595A6B" w14:textId="77777777" w:rsidR="0059201D" w:rsidRDefault="00C96534" w:rsidP="00C96534">
      <w:pPr>
        <w:rPr>
          <w:rtl/>
        </w:rPr>
      </w:pPr>
      <w:r>
        <w:br w:type="page"/>
      </w:r>
    </w:p>
    <w:p w14:paraId="5E1CDA02" w14:textId="55D736C9" w:rsidR="00C96534" w:rsidRDefault="0059201D" w:rsidP="00C96534">
      <w:pPr>
        <w:rPr>
          <w:rtl/>
        </w:rPr>
      </w:pPr>
      <w:r>
        <w:rPr>
          <w:rFonts w:hint="cs"/>
          <w:rtl/>
        </w:rPr>
        <w:lastRenderedPageBreak/>
        <w:t>53-</w:t>
      </w:r>
      <w:r w:rsidR="00C96534" w:rsidRPr="0059201D">
        <w:rPr>
          <w:rStyle w:val="rfdBold2"/>
          <w:rtl/>
        </w:rPr>
        <w:t>في سماء المعرفة</w:t>
      </w:r>
      <w:r w:rsidR="00C96534">
        <w:rPr>
          <w:rtl/>
        </w:rPr>
        <w:t>: الآملي، حسن زاده، ترجمة: وليد محسن، طبعة دار زين العابدين ـ قم، إيران، الطبعة الأولىٰ، (1438 هـ ـ 2017 م).</w:t>
      </w:r>
    </w:p>
    <w:p w14:paraId="56393E30" w14:textId="5ED60E7C" w:rsidR="00C96534" w:rsidRDefault="0059201D" w:rsidP="00C96534">
      <w:pPr>
        <w:rPr>
          <w:rtl/>
        </w:rPr>
      </w:pPr>
      <w:r>
        <w:rPr>
          <w:rFonts w:hint="cs"/>
          <w:rtl/>
        </w:rPr>
        <w:t>54-</w:t>
      </w:r>
      <w:r w:rsidR="00C96534" w:rsidRPr="0059201D">
        <w:rPr>
          <w:rStyle w:val="rfdBold2"/>
          <w:rFonts w:hint="eastAsia"/>
          <w:rtl/>
        </w:rPr>
        <w:t>قصص</w:t>
      </w:r>
      <w:r w:rsidR="00C96534" w:rsidRPr="0059201D">
        <w:rPr>
          <w:rStyle w:val="rfdBold2"/>
          <w:rtl/>
        </w:rPr>
        <w:t xml:space="preserve"> العلماء</w:t>
      </w:r>
      <w:r w:rsidR="00C96534">
        <w:rPr>
          <w:rtl/>
        </w:rPr>
        <w:t>: التنكابني، الميرزا محمّد بن سليمان الطيب (ت 1320 هـ)، ترجمة: مالك وهبة، طبعة أفست منشورات ذوي القربىٰ ـ قم، إيران، الطبعة الثانية، (1395 ش ـ 1427 هـ).</w:t>
      </w:r>
    </w:p>
    <w:p w14:paraId="6D138B6E" w14:textId="3E87F557" w:rsidR="00C96534" w:rsidRDefault="0059201D" w:rsidP="00C96534">
      <w:pPr>
        <w:rPr>
          <w:rtl/>
        </w:rPr>
      </w:pPr>
      <w:r>
        <w:rPr>
          <w:rFonts w:hint="cs"/>
          <w:rtl/>
        </w:rPr>
        <w:t>55-</w:t>
      </w:r>
      <w:r w:rsidR="00C96534" w:rsidRPr="0059201D">
        <w:rPr>
          <w:rStyle w:val="rfdBold2"/>
          <w:rFonts w:hint="eastAsia"/>
          <w:rtl/>
        </w:rPr>
        <w:t>الكافي</w:t>
      </w:r>
      <w:r w:rsidR="00C96534">
        <w:rPr>
          <w:rtl/>
        </w:rPr>
        <w:t>: الكليني، أبي جعفر محمّد بن يعقوب (ت 329 هـ)، تحقيق وتعليق: علي أكبر الغفاري، طبعة أفست دار الأضواء ـ بيروت، لبنان، (1405 هـ ـ 1985 م).</w:t>
      </w:r>
    </w:p>
    <w:p w14:paraId="21D8EC8E" w14:textId="269E3F6F" w:rsidR="00C96534" w:rsidRDefault="0059201D" w:rsidP="00C96534">
      <w:pPr>
        <w:rPr>
          <w:rtl/>
        </w:rPr>
      </w:pPr>
      <w:r>
        <w:rPr>
          <w:rFonts w:hint="cs"/>
          <w:rtl/>
        </w:rPr>
        <w:t>56-</w:t>
      </w:r>
      <w:r w:rsidR="00C96534" w:rsidRPr="0059201D">
        <w:rPr>
          <w:rStyle w:val="rfdBold2"/>
          <w:rFonts w:hint="eastAsia"/>
          <w:rtl/>
        </w:rPr>
        <w:t>كتاب</w:t>
      </w:r>
      <w:r w:rsidR="00C96534" w:rsidRPr="0059201D">
        <w:rPr>
          <w:rStyle w:val="rfdBold2"/>
          <w:rtl/>
        </w:rPr>
        <w:t xml:space="preserve"> (نقض) بالفارسية</w:t>
      </w:r>
      <w:r w:rsidR="00C96534">
        <w:rPr>
          <w:rtl/>
        </w:rPr>
        <w:t>: الرازي ـ عبد الجليل القزويني (ت 560 هـ)، تحقيق وتعليق: جلال الدين المحدّث الأرموي، طبعة مؤسسة دار الحديث ـ قم، إيران.</w:t>
      </w:r>
    </w:p>
    <w:p w14:paraId="19F7C527" w14:textId="1E2FB73D" w:rsidR="00C96534" w:rsidRDefault="0059201D" w:rsidP="00C96534">
      <w:pPr>
        <w:rPr>
          <w:rtl/>
        </w:rPr>
      </w:pPr>
      <w:r>
        <w:rPr>
          <w:rFonts w:hint="cs"/>
          <w:rtl/>
        </w:rPr>
        <w:t>57-</w:t>
      </w:r>
      <w:r w:rsidR="00C96534" w:rsidRPr="0059201D">
        <w:rPr>
          <w:rStyle w:val="rfdBold2"/>
          <w:rFonts w:hint="eastAsia"/>
          <w:rtl/>
        </w:rPr>
        <w:t>كتاب</w:t>
      </w:r>
      <w:r w:rsidR="00C96534" w:rsidRPr="0059201D">
        <w:rPr>
          <w:rStyle w:val="rfdBold2"/>
          <w:rtl/>
        </w:rPr>
        <w:t xml:space="preserve"> آثار البلاد وأخبار العباد</w:t>
      </w:r>
      <w:r w:rsidR="00C96534">
        <w:rPr>
          <w:rtl/>
        </w:rPr>
        <w:t>: القزويني، زكريا بن محمّد بن محمود الكوفي القزويني (ت 682 هـ)، طبعة دار صادر ـ بيروت، لبنان.</w:t>
      </w:r>
    </w:p>
    <w:p w14:paraId="51531A2C" w14:textId="5B3E99A2" w:rsidR="00C96534" w:rsidRDefault="0059201D" w:rsidP="00C96534">
      <w:pPr>
        <w:rPr>
          <w:rtl/>
        </w:rPr>
      </w:pPr>
      <w:r>
        <w:rPr>
          <w:rFonts w:hint="cs"/>
          <w:rtl/>
        </w:rPr>
        <w:t>58-</w:t>
      </w:r>
      <w:r w:rsidR="00C96534" w:rsidRPr="0059201D">
        <w:rPr>
          <w:rStyle w:val="rfdBold2"/>
          <w:rFonts w:hint="eastAsia"/>
          <w:rtl/>
        </w:rPr>
        <w:t>كتاب</w:t>
      </w:r>
      <w:r w:rsidR="00C96534" w:rsidRPr="0059201D">
        <w:rPr>
          <w:rStyle w:val="rfdBold2"/>
          <w:rtl/>
        </w:rPr>
        <w:t xml:space="preserve"> البلدان</w:t>
      </w:r>
      <w:r w:rsidR="00C96534">
        <w:rPr>
          <w:rtl/>
        </w:rPr>
        <w:t>: الهمذاني، أبو عبد الله‏ أحمد بن محمّد بن إسحاق الهمداني المعروف بابن الفقيه (ت 365 هـ)، تحقيق: يوسف الهادي، طبعة عالم الكتب ـ بيروت، لبنان، الطبعة الأولىٰ، (1416 هـ ـ 1996 م).</w:t>
      </w:r>
    </w:p>
    <w:p w14:paraId="7C1FDBE1" w14:textId="49DFAFB8" w:rsidR="00C96534" w:rsidRDefault="0059201D" w:rsidP="00C96534">
      <w:pPr>
        <w:rPr>
          <w:rtl/>
        </w:rPr>
      </w:pPr>
      <w:r>
        <w:rPr>
          <w:rFonts w:hint="cs"/>
          <w:rtl/>
        </w:rPr>
        <w:t>59-</w:t>
      </w:r>
      <w:r w:rsidR="00C96534" w:rsidRPr="0059201D">
        <w:rPr>
          <w:rStyle w:val="rfdBold2"/>
          <w:rFonts w:hint="eastAsia"/>
          <w:rtl/>
        </w:rPr>
        <w:t>كتاب</w:t>
      </w:r>
      <w:r w:rsidR="00C96534" w:rsidRPr="0059201D">
        <w:rPr>
          <w:rStyle w:val="rfdBold2"/>
          <w:rtl/>
        </w:rPr>
        <w:t xml:space="preserve"> البلدان</w:t>
      </w:r>
      <w:r w:rsidR="00C96534">
        <w:rPr>
          <w:rtl/>
        </w:rPr>
        <w:t>: اليعقوبي، أحمد بن أبي يعقوب إسحاق بن جعفر بن وهب بن واضح، الشهير باليعقوبي (ت 284 هـ)، وضع حواشيه: محمّد أمين ضاوي، طبعة دار الكتب العلمية ـ بيروت، لبنان، الطبعة الأولىٰ، (1422 هـ ـ 2002 م).</w:t>
      </w:r>
    </w:p>
    <w:p w14:paraId="6D433508" w14:textId="7AC9DCBE" w:rsidR="00C96534" w:rsidRDefault="0059201D" w:rsidP="00C96534">
      <w:pPr>
        <w:rPr>
          <w:rtl/>
        </w:rPr>
      </w:pPr>
      <w:r>
        <w:rPr>
          <w:rFonts w:hint="cs"/>
          <w:rtl/>
        </w:rPr>
        <w:t>60-</w:t>
      </w:r>
      <w:r w:rsidR="00C96534" w:rsidRPr="0059201D">
        <w:rPr>
          <w:rStyle w:val="rfdBold2"/>
          <w:rFonts w:hint="eastAsia"/>
          <w:rtl/>
        </w:rPr>
        <w:t>كتاب</w:t>
      </w:r>
      <w:r w:rsidR="00C96534" w:rsidRPr="0059201D">
        <w:rPr>
          <w:rStyle w:val="rfdBold2"/>
          <w:rtl/>
        </w:rPr>
        <w:t xml:space="preserve"> التوحيد</w:t>
      </w:r>
      <w:r w:rsidR="00C96534">
        <w:rPr>
          <w:rtl/>
        </w:rPr>
        <w:t>: الصدوق، محمّد بن علي بن بابويه القمي الشهير بالشيخ الصدوق (ت 381 هـ)، صحّحه وعلّق عليه: السيّد هاشم الحسيني الطهراني، طبعة مؤسّسة النشر الإسلامي، جامعة المدرّسين ـ قم، الطبعة الخامسة، 1416 هـ.</w:t>
      </w:r>
    </w:p>
    <w:p w14:paraId="46565C22" w14:textId="40249486" w:rsidR="00C96534" w:rsidRDefault="0059201D" w:rsidP="00C96534">
      <w:pPr>
        <w:rPr>
          <w:rtl/>
        </w:rPr>
      </w:pPr>
      <w:r>
        <w:rPr>
          <w:rFonts w:hint="cs"/>
          <w:rtl/>
        </w:rPr>
        <w:t>61-</w:t>
      </w:r>
      <w:r w:rsidR="00C96534" w:rsidRPr="0059201D">
        <w:rPr>
          <w:rStyle w:val="rfdBold2"/>
          <w:rFonts w:hint="eastAsia"/>
          <w:rtl/>
        </w:rPr>
        <w:t>كتاب</w:t>
      </w:r>
      <w:r w:rsidR="00C96534" w:rsidRPr="0059201D">
        <w:rPr>
          <w:rStyle w:val="rfdBold2"/>
          <w:rtl/>
        </w:rPr>
        <w:t xml:space="preserve"> نزهة القلوب (المقالة الثالثة</w:t>
      </w:r>
      <w:r w:rsidR="00C96534">
        <w:rPr>
          <w:rtl/>
        </w:rPr>
        <w:t>): المستوفي، حمد الله‏ بن أتابك أبو بكر بن حمد بن نصر القزويني (ت 750 هـ)، طبع بسعي واهتمام وتصحيح كاي ليسترانج (بالفارسية)، ناضر: دنياى كتاب، الطبعة الأولىٰ، 1361 ش.</w:t>
      </w:r>
    </w:p>
    <w:p w14:paraId="7A19514D" w14:textId="70FF4C63" w:rsidR="00C96534" w:rsidRDefault="0059201D" w:rsidP="00C96534">
      <w:pPr>
        <w:rPr>
          <w:rtl/>
        </w:rPr>
      </w:pPr>
      <w:r>
        <w:rPr>
          <w:rFonts w:hint="cs"/>
          <w:rtl/>
        </w:rPr>
        <w:t>62-</w:t>
      </w:r>
      <w:r w:rsidR="00C96534" w:rsidRPr="0059201D">
        <w:rPr>
          <w:rStyle w:val="rfdBold2"/>
          <w:rFonts w:hint="eastAsia"/>
          <w:rtl/>
        </w:rPr>
        <w:t>كتابشناسى</w:t>
      </w:r>
      <w:r w:rsidR="00C96534" w:rsidRPr="0059201D">
        <w:rPr>
          <w:rStyle w:val="rfdBold2"/>
          <w:rtl/>
        </w:rPr>
        <w:t xml:space="preserve"> اصول فقه شيعه (بالفارسية</w:t>
      </w:r>
      <w:r w:rsidR="00C96534">
        <w:rPr>
          <w:rtl/>
        </w:rPr>
        <w:t>): مهريزي، مهدي (الدكتور)، مطبعة كنگره</w:t>
      </w:r>
    </w:p>
    <w:p w14:paraId="7D5D4F1F" w14:textId="77777777" w:rsidR="0059201D" w:rsidRDefault="00C96534" w:rsidP="00C96534">
      <w:pPr>
        <w:rPr>
          <w:rtl/>
        </w:rPr>
      </w:pPr>
      <w:r>
        <w:br w:type="page"/>
      </w:r>
    </w:p>
    <w:p w14:paraId="13E47724" w14:textId="7FB14ECB" w:rsidR="00C96534" w:rsidRDefault="00C96534" w:rsidP="0059201D">
      <w:pPr>
        <w:pStyle w:val="rfdNormal0"/>
        <w:rPr>
          <w:rtl/>
        </w:rPr>
      </w:pPr>
      <w:r>
        <w:rPr>
          <w:rtl/>
        </w:rPr>
        <w:lastRenderedPageBreak/>
        <w:t>جهانى شيخ مرتضىٰ انصارى، الطبعة الأولىٰ، 1373 ش، قم.</w:t>
      </w:r>
    </w:p>
    <w:p w14:paraId="4165376C" w14:textId="12F1376C" w:rsidR="00C96534" w:rsidRDefault="0059201D" w:rsidP="00C96534">
      <w:pPr>
        <w:rPr>
          <w:rtl/>
        </w:rPr>
      </w:pPr>
      <w:r>
        <w:rPr>
          <w:rFonts w:hint="cs"/>
          <w:rtl/>
        </w:rPr>
        <w:t>63-</w:t>
      </w:r>
      <w:r w:rsidR="00C96534" w:rsidRPr="0059201D">
        <w:rPr>
          <w:rStyle w:val="rfdBold2"/>
          <w:rFonts w:hint="eastAsia"/>
          <w:rtl/>
        </w:rPr>
        <w:t>گنجينه</w:t>
      </w:r>
      <w:r w:rsidR="00C96534" w:rsidRPr="0059201D">
        <w:rPr>
          <w:rStyle w:val="rfdBold2"/>
          <w:rtl/>
        </w:rPr>
        <w:t xml:space="preserve"> دانشمندان (بالفارسية</w:t>
      </w:r>
      <w:r w:rsidR="00C96534">
        <w:rPr>
          <w:rtl/>
        </w:rPr>
        <w:t>): مطبعة چاپخانه پيروز ـ قم، 1354ش.</w:t>
      </w:r>
    </w:p>
    <w:p w14:paraId="630C0C04" w14:textId="17D0E520" w:rsidR="00C96534" w:rsidRDefault="0059201D" w:rsidP="00C96534">
      <w:pPr>
        <w:rPr>
          <w:rtl/>
        </w:rPr>
      </w:pPr>
      <w:r>
        <w:rPr>
          <w:rFonts w:hint="cs"/>
          <w:rtl/>
        </w:rPr>
        <w:t>64-</w:t>
      </w:r>
      <w:r w:rsidR="00C96534" w:rsidRPr="0059201D">
        <w:rPr>
          <w:rStyle w:val="rfdBold2"/>
          <w:rFonts w:hint="eastAsia"/>
          <w:rtl/>
        </w:rPr>
        <w:t>لؤلؤة</w:t>
      </w:r>
      <w:r w:rsidR="00C96534" w:rsidRPr="0059201D">
        <w:rPr>
          <w:rStyle w:val="rfdBold2"/>
          <w:rtl/>
        </w:rPr>
        <w:t xml:space="preserve"> البحرين في الإجازات وتراجم رجال الحديث</w:t>
      </w:r>
      <w:r w:rsidR="00C96534">
        <w:rPr>
          <w:rtl/>
        </w:rPr>
        <w:t>: البحراني، يوسف بن أحمد صاحب الحدائق (ت 1186 هـ)، تحقيق: السيّد محمّد صادق بحر العلوم، طبعة أفست مؤسّسة آل البيت ـ قم.</w:t>
      </w:r>
    </w:p>
    <w:p w14:paraId="6035D0DD" w14:textId="63A19DF8" w:rsidR="00C96534" w:rsidRDefault="0059201D" w:rsidP="00C96534">
      <w:pPr>
        <w:rPr>
          <w:rtl/>
        </w:rPr>
      </w:pPr>
      <w:r>
        <w:rPr>
          <w:rFonts w:hint="cs"/>
          <w:rtl/>
        </w:rPr>
        <w:t>65-</w:t>
      </w:r>
      <w:r w:rsidR="00C96534" w:rsidRPr="0059201D">
        <w:rPr>
          <w:rStyle w:val="rfdBold2"/>
          <w:rFonts w:hint="eastAsia"/>
          <w:rtl/>
        </w:rPr>
        <w:t>اللألئ</w:t>
      </w:r>
      <w:r w:rsidR="00C96534" w:rsidRPr="0059201D">
        <w:rPr>
          <w:rStyle w:val="rfdBold2"/>
          <w:rtl/>
        </w:rPr>
        <w:t xml:space="preserve"> المصنوعة في الأحاديث الموضوعة</w:t>
      </w:r>
      <w:r w:rsidR="00C96534">
        <w:rPr>
          <w:rtl/>
        </w:rPr>
        <w:t xml:space="preserve">: السيوطي، جلال الدين عبد الرحمان بن كمال الدين أبي بكر ابن محمّد سابق الدين خضر الخضيري الأسيوطي المشهور باسم جلال الدين السيوطي (ت 911 هـ)، خرّج أحاديثه وعلّق عليه: محمّد بن المنعم، طبعة دار المعرفة ـ بيروت، لبنان، </w:t>
      </w:r>
      <w:r w:rsidR="00C96534">
        <w:rPr>
          <w:rFonts w:hint="eastAsia"/>
          <w:rtl/>
        </w:rPr>
        <w:t>الطبعة</w:t>
      </w:r>
      <w:r w:rsidR="00C96534">
        <w:rPr>
          <w:rtl/>
        </w:rPr>
        <w:t xml:space="preserve"> الأولىٰ، (1395هـ ـ 1975م).</w:t>
      </w:r>
    </w:p>
    <w:p w14:paraId="0B9A9F35" w14:textId="230E7FDB" w:rsidR="00C96534" w:rsidRDefault="0059201D" w:rsidP="00C96534">
      <w:pPr>
        <w:rPr>
          <w:rtl/>
        </w:rPr>
      </w:pPr>
      <w:r>
        <w:rPr>
          <w:rFonts w:hint="cs"/>
          <w:rtl/>
        </w:rPr>
        <w:t>66-</w:t>
      </w:r>
      <w:r w:rsidR="00C96534" w:rsidRPr="0059201D">
        <w:rPr>
          <w:rStyle w:val="rfdBold2"/>
          <w:rFonts w:hint="eastAsia"/>
          <w:rtl/>
        </w:rPr>
        <w:t>لمحات</w:t>
      </w:r>
      <w:r w:rsidR="00C96534" w:rsidRPr="0059201D">
        <w:rPr>
          <w:rStyle w:val="rfdBold2"/>
          <w:rtl/>
        </w:rPr>
        <w:t xml:space="preserve"> اجتماعية من تاريخ العراق الحديث</w:t>
      </w:r>
      <w:r w:rsidR="00C96534">
        <w:rPr>
          <w:rtl/>
        </w:rPr>
        <w:t>: الوردي، علي (الدكتور)، طبعة أفست المكتبة الحيدرية ـ قم، وطبعة بغداد، 1971 م.</w:t>
      </w:r>
    </w:p>
    <w:p w14:paraId="45DA5D77" w14:textId="0A81658E" w:rsidR="00C96534" w:rsidRDefault="0059201D" w:rsidP="00C96534">
      <w:pPr>
        <w:rPr>
          <w:rtl/>
        </w:rPr>
      </w:pPr>
      <w:r>
        <w:rPr>
          <w:rFonts w:hint="cs"/>
          <w:rtl/>
        </w:rPr>
        <w:t>67-</w:t>
      </w:r>
      <w:r w:rsidR="00C96534" w:rsidRPr="0059201D">
        <w:rPr>
          <w:rStyle w:val="rfdBold2"/>
          <w:rFonts w:hint="eastAsia"/>
          <w:rtl/>
        </w:rPr>
        <w:t>مجالس</w:t>
      </w:r>
      <w:r w:rsidR="00C96534" w:rsidRPr="0059201D">
        <w:rPr>
          <w:rStyle w:val="rfdBold2"/>
          <w:rtl/>
        </w:rPr>
        <w:t xml:space="preserve"> المؤمنين (بالفارسية</w:t>
      </w:r>
      <w:r w:rsidR="00C96534">
        <w:rPr>
          <w:rtl/>
        </w:rPr>
        <w:t>): التستري، القاضي نور الله‏ المرعشي (الشهيد سنة 1019 هـ)، طبعة انتشارات كتابفروشي إسلاميه ـ طهران، الطبعة الرابعة، 1377 ش، والطبعة المعرّبة بتعريب وتحقيق: محمّد شاع فاخر، طبعة المكتبة الحيدرية ـ قم، إيران، الطبعة الأولىٰ، 1433هـ.</w:t>
      </w:r>
    </w:p>
    <w:p w14:paraId="65407452" w14:textId="268D3ECA" w:rsidR="00C96534" w:rsidRDefault="0059201D" w:rsidP="00C96534">
      <w:pPr>
        <w:rPr>
          <w:rtl/>
        </w:rPr>
      </w:pPr>
      <w:r>
        <w:rPr>
          <w:rFonts w:hint="cs"/>
          <w:rtl/>
        </w:rPr>
        <w:t>68-</w:t>
      </w:r>
      <w:r w:rsidR="00C96534" w:rsidRPr="0059201D">
        <w:rPr>
          <w:rStyle w:val="rfdBold2"/>
          <w:rFonts w:hint="eastAsia"/>
          <w:rtl/>
        </w:rPr>
        <w:t>مختصرُ</w:t>
      </w:r>
      <w:r w:rsidR="00C96534" w:rsidRPr="0059201D">
        <w:rPr>
          <w:rStyle w:val="rfdBold2"/>
          <w:rtl/>
        </w:rPr>
        <w:t xml:space="preserve"> التُّحفة الاثني عشرية</w:t>
      </w:r>
      <w:r w:rsidR="00C96534">
        <w:rPr>
          <w:rtl/>
        </w:rPr>
        <w:t>: الالوسي، محمود شكري (المتوفّىٰ بعد سنة 1303 هـ) حقّقه وعلّق عليه: محبّ الدين الخطيب، طبعة المكتبة السلفية ـ القاهرة، مصر.</w:t>
      </w:r>
    </w:p>
    <w:p w14:paraId="74BB62AD" w14:textId="380FBD61" w:rsidR="00C96534" w:rsidRDefault="0059201D" w:rsidP="00C96534">
      <w:pPr>
        <w:rPr>
          <w:rtl/>
        </w:rPr>
      </w:pPr>
      <w:r>
        <w:rPr>
          <w:rFonts w:hint="cs"/>
          <w:rtl/>
        </w:rPr>
        <w:t>69-</w:t>
      </w:r>
      <w:r w:rsidR="00C96534" w:rsidRPr="0059201D">
        <w:rPr>
          <w:rStyle w:val="rfdBold2"/>
          <w:rFonts w:hint="eastAsia"/>
          <w:rtl/>
        </w:rPr>
        <w:t>مرآة</w:t>
      </w:r>
      <w:r w:rsidR="00C96534" w:rsidRPr="0059201D">
        <w:rPr>
          <w:rStyle w:val="rfdBold2"/>
          <w:rtl/>
        </w:rPr>
        <w:t xml:space="preserve"> الشرق</w:t>
      </w:r>
      <w:r w:rsidR="00C96534">
        <w:rPr>
          <w:rtl/>
        </w:rPr>
        <w:t>: الخوئي، صدر الإسلام، محمّد أمين الإمامي (ت 1367 هـ)، تصحيح وتقديم: علي الصدرائي الخوئي، طبعة مكتبة المرعشي النجفي ـ قم، إيران، الطبعة الأولىٰ، (1427 هـ ـ 2006 م).</w:t>
      </w:r>
    </w:p>
    <w:p w14:paraId="53C56E79" w14:textId="16BA9846" w:rsidR="00C96534" w:rsidRDefault="0059201D" w:rsidP="00C96534">
      <w:pPr>
        <w:rPr>
          <w:rtl/>
        </w:rPr>
      </w:pPr>
      <w:r>
        <w:rPr>
          <w:rFonts w:hint="cs"/>
          <w:rtl/>
        </w:rPr>
        <w:t>70-</w:t>
      </w:r>
      <w:r w:rsidR="00C96534" w:rsidRPr="0059201D">
        <w:rPr>
          <w:rStyle w:val="rfdBold2"/>
          <w:rFonts w:hint="eastAsia"/>
          <w:rtl/>
        </w:rPr>
        <w:t>مسند</w:t>
      </w:r>
      <w:r w:rsidR="00C96534" w:rsidRPr="0059201D">
        <w:rPr>
          <w:rStyle w:val="rfdBold2"/>
          <w:rtl/>
        </w:rPr>
        <w:t xml:space="preserve"> الإمام الرضا</w:t>
      </w:r>
      <w:r w:rsidR="00C96534">
        <w:rPr>
          <w:rtl/>
        </w:rPr>
        <w:t xml:space="preserve"> </w:t>
      </w:r>
      <w:r w:rsidR="00B06FBE" w:rsidRPr="00B06FBE">
        <w:rPr>
          <w:rStyle w:val="rfdAlaem"/>
          <w:rtl/>
        </w:rPr>
        <w:t xml:space="preserve">عليه‌السلام </w:t>
      </w:r>
      <w:r w:rsidR="00C96534">
        <w:rPr>
          <w:rtl/>
        </w:rPr>
        <w:t xml:space="preserve">: العطاردي الخراساني القوچاني، عزيز الله‏ الخبوشاني (1393 ش = 1435 هـ)، طبعة مؤسّسة طبع ونشر آستان قدس الرضوي، الناشر المؤتمر العالمي للإمام الرضا </w:t>
      </w:r>
      <w:r w:rsidR="00B06FBE" w:rsidRPr="00B06FBE">
        <w:rPr>
          <w:rStyle w:val="rfdAlaem"/>
          <w:rtl/>
        </w:rPr>
        <w:t xml:space="preserve">عليه‌السلام </w:t>
      </w:r>
      <w:r w:rsidR="00C96534">
        <w:rPr>
          <w:rtl/>
        </w:rPr>
        <w:t>، 1406 هـ.</w:t>
      </w:r>
    </w:p>
    <w:p w14:paraId="582BF9E3" w14:textId="7C4B6881" w:rsidR="00C96534" w:rsidRDefault="0059201D" w:rsidP="00C96534">
      <w:pPr>
        <w:rPr>
          <w:rtl/>
        </w:rPr>
      </w:pPr>
      <w:r>
        <w:rPr>
          <w:rFonts w:hint="cs"/>
          <w:rtl/>
        </w:rPr>
        <w:t>71-</w:t>
      </w:r>
      <w:r w:rsidR="00C96534" w:rsidRPr="0059201D">
        <w:rPr>
          <w:rStyle w:val="rfdBold2"/>
          <w:rFonts w:hint="eastAsia"/>
          <w:rtl/>
        </w:rPr>
        <w:t>مُعجَم</w:t>
      </w:r>
      <w:r w:rsidR="00C96534" w:rsidRPr="0059201D">
        <w:rPr>
          <w:rStyle w:val="rfdBold2"/>
          <w:rtl/>
        </w:rPr>
        <w:t xml:space="preserve"> البُلدان</w:t>
      </w:r>
      <w:r w:rsidR="00C96534">
        <w:rPr>
          <w:rtl/>
        </w:rPr>
        <w:t>: الحموي، شهاب الدين أبي عبد الله‏ ياقوت بن عبد الله‏ الحموي الرومي البغدادي (ت 626 هـ)، تقديم: محمّد عبد الرحمن المرعشلي، طبعة دار إحياء التراث العربي ـ بيروت، لبنان، وطبعة دار صادر ـ بيروت، لبنان، الطبعة الثالثة، 2007 م.</w:t>
      </w:r>
    </w:p>
    <w:p w14:paraId="2A1E62D1" w14:textId="2D770A55" w:rsidR="00C96534" w:rsidRDefault="0059201D" w:rsidP="00C96534">
      <w:pPr>
        <w:rPr>
          <w:rtl/>
        </w:rPr>
      </w:pPr>
      <w:r>
        <w:rPr>
          <w:rFonts w:hint="cs"/>
          <w:rtl/>
        </w:rPr>
        <w:t>72-</w:t>
      </w:r>
      <w:r w:rsidR="00C96534" w:rsidRPr="0059201D">
        <w:rPr>
          <w:rStyle w:val="rfdBold2"/>
          <w:rFonts w:hint="eastAsia"/>
          <w:rtl/>
        </w:rPr>
        <w:t>معجم</w:t>
      </w:r>
      <w:r w:rsidR="00C96534" w:rsidRPr="0059201D">
        <w:rPr>
          <w:rStyle w:val="rfdBold2"/>
          <w:rtl/>
        </w:rPr>
        <w:t xml:space="preserve"> خطباء المنبر الحسيني</w:t>
      </w:r>
      <w:r w:rsidR="00C96534">
        <w:rPr>
          <w:rtl/>
        </w:rPr>
        <w:t>: الكرباسي، محمّد صادق، دائرة المعارف الحسينية، طبعة</w:t>
      </w:r>
    </w:p>
    <w:p w14:paraId="460490E4" w14:textId="77777777" w:rsidR="0059201D" w:rsidRDefault="00C96534" w:rsidP="00C96534">
      <w:pPr>
        <w:rPr>
          <w:rtl/>
        </w:rPr>
      </w:pPr>
      <w:r>
        <w:br w:type="page"/>
      </w:r>
    </w:p>
    <w:p w14:paraId="3EBB4F95" w14:textId="383767A0" w:rsidR="00C96534" w:rsidRDefault="00C96534" w:rsidP="0059201D">
      <w:pPr>
        <w:pStyle w:val="rfdNormal0"/>
        <w:rPr>
          <w:rtl/>
        </w:rPr>
      </w:pPr>
      <w:r>
        <w:rPr>
          <w:rtl/>
        </w:rPr>
        <w:lastRenderedPageBreak/>
        <w:t>المركز الحسيني للدراسات ـ لندن، المملكة المتّحدة، الطبعة الأولىٰ، (1433 هـ ـ 2012 م).</w:t>
      </w:r>
    </w:p>
    <w:p w14:paraId="55D8A618" w14:textId="38C3BE3E" w:rsidR="00C96534" w:rsidRDefault="0059201D" w:rsidP="00C96534">
      <w:pPr>
        <w:rPr>
          <w:rtl/>
        </w:rPr>
      </w:pPr>
      <w:r>
        <w:rPr>
          <w:rFonts w:hint="cs"/>
          <w:rtl/>
        </w:rPr>
        <w:t>73-</w:t>
      </w:r>
      <w:r w:rsidR="00C96534" w:rsidRPr="0059201D">
        <w:rPr>
          <w:rStyle w:val="rfdBold2"/>
          <w:rFonts w:hint="eastAsia"/>
          <w:rtl/>
        </w:rPr>
        <w:t>معجم</w:t>
      </w:r>
      <w:r w:rsidR="00C96534" w:rsidRPr="0059201D">
        <w:rPr>
          <w:rStyle w:val="rfdBold2"/>
          <w:rtl/>
        </w:rPr>
        <w:t xml:space="preserve"> رجال الفكر والأدب في النجف خلال ألف عام</w:t>
      </w:r>
      <w:r w:rsidR="00C96534">
        <w:rPr>
          <w:rtl/>
        </w:rPr>
        <w:t>: الأميني، محمّد هادي (الدكتور)، الطبعة الثانية، (1413 هـ ـ 1992 م).</w:t>
      </w:r>
    </w:p>
    <w:p w14:paraId="7368D8C2" w14:textId="025E2407" w:rsidR="00C96534" w:rsidRDefault="0059201D" w:rsidP="00C96534">
      <w:pPr>
        <w:rPr>
          <w:rtl/>
        </w:rPr>
      </w:pPr>
      <w:r>
        <w:rPr>
          <w:rFonts w:hint="cs"/>
          <w:rtl/>
        </w:rPr>
        <w:t>74-</w:t>
      </w:r>
      <w:r w:rsidR="00C96534" w:rsidRPr="0059201D">
        <w:rPr>
          <w:rStyle w:val="rfdBold2"/>
          <w:rFonts w:hint="eastAsia"/>
          <w:rtl/>
        </w:rPr>
        <w:t>معجم</w:t>
      </w:r>
      <w:r w:rsidR="00C96534" w:rsidRPr="0059201D">
        <w:rPr>
          <w:rStyle w:val="rfdBold2"/>
          <w:rtl/>
        </w:rPr>
        <w:t xml:space="preserve"> ما استعجم من أسماء البلاد والمواضع</w:t>
      </w:r>
      <w:r w:rsidR="00C96534">
        <w:rPr>
          <w:rtl/>
        </w:rPr>
        <w:t>: البكري الأندلسي، أبي عبيد، عبد الله‏ بن عبد العزيز (ت 487 هـ)، تحقيق: مصطفىٰ السَّقا، طبعة مكتبة الخانجي ـ القاهرة، مصر، الطبعة الثالثة، (1417 هـ ـ 1996 م).</w:t>
      </w:r>
    </w:p>
    <w:p w14:paraId="185075DA" w14:textId="223A5F88" w:rsidR="00C96534" w:rsidRDefault="0059201D" w:rsidP="00C96534">
      <w:pPr>
        <w:rPr>
          <w:rtl/>
        </w:rPr>
      </w:pPr>
      <w:r>
        <w:rPr>
          <w:rFonts w:hint="cs"/>
          <w:rtl/>
        </w:rPr>
        <w:t>75-</w:t>
      </w:r>
      <w:r w:rsidR="00C96534" w:rsidRPr="0059201D">
        <w:rPr>
          <w:rStyle w:val="rfdBold2"/>
          <w:rFonts w:hint="eastAsia"/>
          <w:rtl/>
        </w:rPr>
        <w:t>مقاله</w:t>
      </w:r>
      <w:r w:rsidR="00C96534" w:rsidRPr="0059201D">
        <w:rPr>
          <w:rStyle w:val="rfdBold2"/>
          <w:rtl/>
        </w:rPr>
        <w:t xml:space="preserve"> بعنوان</w:t>
      </w:r>
      <w:r w:rsidR="00C96534">
        <w:rPr>
          <w:rtl/>
        </w:rPr>
        <w:t>: (حوزه علميه قزوين): مجلّة پيام حوزه، السنة الثانية، العدد الأوّل، 1374 ش.</w:t>
      </w:r>
    </w:p>
    <w:p w14:paraId="61C5EAE9" w14:textId="493B629F" w:rsidR="00C96534" w:rsidRDefault="0059201D" w:rsidP="00C96534">
      <w:pPr>
        <w:rPr>
          <w:rtl/>
        </w:rPr>
      </w:pPr>
      <w:r>
        <w:rPr>
          <w:rFonts w:hint="cs"/>
          <w:rtl/>
        </w:rPr>
        <w:t>76-</w:t>
      </w:r>
      <w:r w:rsidR="00C96534" w:rsidRPr="0059201D">
        <w:rPr>
          <w:rStyle w:val="rfdBold2"/>
          <w:rFonts w:hint="eastAsia"/>
          <w:rtl/>
        </w:rPr>
        <w:t>مقدمه‏اى</w:t>
      </w:r>
      <w:r w:rsidR="00C96534" w:rsidRPr="0059201D">
        <w:rPr>
          <w:rStyle w:val="rfdBold2"/>
          <w:rtl/>
        </w:rPr>
        <w:t xml:space="preserve"> بر فقه شيعه كلّيات وكتابشناسى</w:t>
      </w:r>
      <w:r w:rsidR="00C96534">
        <w:rPr>
          <w:rtl/>
        </w:rPr>
        <w:t>: مدرس طباطبائي، حسين، ترجمه للفارسية، محمّد آصف فكرت، ناشر: بنياد پژوهشهاى إسلامى ـ مشهد، إيران، 1368ش.</w:t>
      </w:r>
    </w:p>
    <w:p w14:paraId="00D1C7C3" w14:textId="56203A3B" w:rsidR="00C96534" w:rsidRDefault="0059201D" w:rsidP="00C96534">
      <w:pPr>
        <w:rPr>
          <w:rtl/>
        </w:rPr>
      </w:pPr>
      <w:r>
        <w:rPr>
          <w:rFonts w:hint="cs"/>
          <w:rtl/>
        </w:rPr>
        <w:t>77-</w:t>
      </w:r>
      <w:r w:rsidR="00C96534" w:rsidRPr="0059201D">
        <w:rPr>
          <w:rStyle w:val="rfdBold2"/>
          <w:rFonts w:hint="eastAsia"/>
          <w:rtl/>
        </w:rPr>
        <w:t>مكارم</w:t>
      </w:r>
      <w:r w:rsidR="00C96534" w:rsidRPr="0059201D">
        <w:rPr>
          <w:rStyle w:val="rfdBold2"/>
          <w:rtl/>
        </w:rPr>
        <w:t xml:space="preserve"> الآثار در احوال رجال دو قرن (13 و 14 هجرى) (بالفارسية</w:t>
      </w:r>
      <w:r w:rsidR="00C96534">
        <w:rPr>
          <w:rtl/>
        </w:rPr>
        <w:t>): معلّم حبيب آبادي، الميرزا محمّد علي (ت 1396 هـ)، طبعة انتشارات كما، مؤسّسة نفائس المخطوطات في إصفهان، الطبعة الأولىٰ، 1377 هـ.</w:t>
      </w:r>
    </w:p>
    <w:p w14:paraId="0AE93286" w14:textId="01FF78FD" w:rsidR="00C96534" w:rsidRDefault="0059201D" w:rsidP="00C96534">
      <w:pPr>
        <w:rPr>
          <w:rtl/>
        </w:rPr>
      </w:pPr>
      <w:r>
        <w:rPr>
          <w:rFonts w:hint="cs"/>
          <w:rtl/>
        </w:rPr>
        <w:t>78</w:t>
      </w:r>
      <w:r w:rsidRPr="0059201D">
        <w:rPr>
          <w:rStyle w:val="rfdBold2"/>
          <w:rFonts w:hint="cs"/>
          <w:rtl/>
        </w:rPr>
        <w:t>-</w:t>
      </w:r>
      <w:r w:rsidR="00C96534" w:rsidRPr="0059201D">
        <w:rPr>
          <w:rStyle w:val="rfdBold2"/>
          <w:rFonts w:hint="eastAsia"/>
          <w:rtl/>
        </w:rPr>
        <w:t>منتقلة</w:t>
      </w:r>
      <w:r w:rsidR="00C96534" w:rsidRPr="0059201D">
        <w:rPr>
          <w:rStyle w:val="rfdBold2"/>
          <w:rtl/>
        </w:rPr>
        <w:t xml:space="preserve"> الطالبية</w:t>
      </w:r>
      <w:r w:rsidR="00C96534">
        <w:rPr>
          <w:rtl/>
        </w:rPr>
        <w:t>: ابن طباطبا، إبراهيم بن ناصر بن طباطبا (من أعلام القرن الخامس الهجري) تحقيق: محمّد مهدي الخرسان، طبعة المكتبة الحيدرية النجف الأشرف، (1388 هـ ـ 1968 م).</w:t>
      </w:r>
    </w:p>
    <w:p w14:paraId="2F43F861" w14:textId="11879546" w:rsidR="00C96534" w:rsidRDefault="0059201D" w:rsidP="00C96534">
      <w:pPr>
        <w:rPr>
          <w:rtl/>
        </w:rPr>
      </w:pPr>
      <w:r>
        <w:rPr>
          <w:rFonts w:hint="cs"/>
          <w:rtl/>
        </w:rPr>
        <w:t>79-</w:t>
      </w:r>
      <w:r w:rsidR="00C96534" w:rsidRPr="0059201D">
        <w:rPr>
          <w:rStyle w:val="rfdBold2"/>
          <w:rFonts w:hint="eastAsia"/>
          <w:rtl/>
        </w:rPr>
        <w:t>منهج</w:t>
      </w:r>
      <w:r w:rsidR="00C96534" w:rsidRPr="0059201D">
        <w:rPr>
          <w:rStyle w:val="rfdBold2"/>
          <w:rtl/>
        </w:rPr>
        <w:t xml:space="preserve"> المقال في تحقيق أحوال الرجال (الرجال الكبير)، وعلىٰ هامشه (التعليقة البهبهانية</w:t>
      </w:r>
      <w:r w:rsidR="00C96534">
        <w:rPr>
          <w:rtl/>
        </w:rPr>
        <w:t xml:space="preserve">): الأسترآبادي، الميرزا محمّد بن علي، المتوفّىٰ سنة (1028 هـ) تحقيق: مؤسّسة آل البيت </w:t>
      </w:r>
      <w:r w:rsidR="008C04E4" w:rsidRPr="008C04E4">
        <w:rPr>
          <w:rStyle w:val="rfdAlaem"/>
          <w:rtl/>
        </w:rPr>
        <w:t xml:space="preserve">عليهم‌السلام </w:t>
      </w:r>
      <w:r w:rsidR="00C96534">
        <w:rPr>
          <w:rtl/>
        </w:rPr>
        <w:t>لإحياء التراث ـ قم، الطبعة الأولىٰ، 1422 هـ.</w:t>
      </w:r>
    </w:p>
    <w:p w14:paraId="5D9C5AF8" w14:textId="7D59E080" w:rsidR="00C96534" w:rsidRDefault="0059201D" w:rsidP="00C96534">
      <w:pPr>
        <w:rPr>
          <w:rtl/>
        </w:rPr>
      </w:pPr>
      <w:r>
        <w:rPr>
          <w:rFonts w:hint="cs"/>
          <w:rtl/>
        </w:rPr>
        <w:t>80-</w:t>
      </w:r>
      <w:r w:rsidR="00C96534" w:rsidRPr="0059201D">
        <w:rPr>
          <w:rStyle w:val="rfdBold2"/>
          <w:rFonts w:hint="eastAsia"/>
          <w:rtl/>
        </w:rPr>
        <w:t>موسوعة</w:t>
      </w:r>
      <w:r w:rsidR="00C96534" w:rsidRPr="0059201D">
        <w:rPr>
          <w:rStyle w:val="rfdBold2"/>
          <w:rtl/>
        </w:rPr>
        <w:t xml:space="preserve"> الفلسفة</w:t>
      </w:r>
      <w:r w:rsidR="00C96534">
        <w:rPr>
          <w:rtl/>
        </w:rPr>
        <w:t>: بدوي، عبد الرحمان (الدكتور)، طبعة اُفست ذوي القربىٰ ـ قم، 1427 هـ.</w:t>
      </w:r>
    </w:p>
    <w:p w14:paraId="525AC75A" w14:textId="7EBE8F55" w:rsidR="00C96534" w:rsidRDefault="0059201D" w:rsidP="00C96534">
      <w:pPr>
        <w:rPr>
          <w:rtl/>
        </w:rPr>
      </w:pPr>
      <w:r>
        <w:rPr>
          <w:rFonts w:hint="cs"/>
          <w:rtl/>
        </w:rPr>
        <w:t>81-</w:t>
      </w:r>
      <w:r w:rsidR="00C96534" w:rsidRPr="0059201D">
        <w:rPr>
          <w:rStyle w:val="rfdBold2"/>
          <w:rFonts w:hint="eastAsia"/>
          <w:rtl/>
        </w:rPr>
        <w:t>الهجرة</w:t>
      </w:r>
      <w:r w:rsidR="00C96534" w:rsidRPr="0059201D">
        <w:rPr>
          <w:rStyle w:val="rfdBold2"/>
          <w:rtl/>
        </w:rPr>
        <w:t xml:space="preserve"> العاملية إلىٰ إيران</w:t>
      </w:r>
      <w:r w:rsidR="00C96534">
        <w:rPr>
          <w:rtl/>
        </w:rPr>
        <w:t>: المهاجر، جعفر، طبعة دار الروضة ـ بيروت، لبنان، الطبعة الأولىٰ، (1410 هـ ـ 1989 م).</w:t>
      </w:r>
    </w:p>
    <w:p w14:paraId="7F9EB563" w14:textId="2E18A8EB" w:rsidR="00C96534" w:rsidRDefault="0059201D" w:rsidP="00C96534">
      <w:pPr>
        <w:rPr>
          <w:rtl/>
        </w:rPr>
      </w:pPr>
      <w:r>
        <w:rPr>
          <w:rFonts w:hint="cs"/>
          <w:rtl/>
        </w:rPr>
        <w:t>82-</w:t>
      </w:r>
      <w:r w:rsidR="00C96534" w:rsidRPr="0059201D">
        <w:rPr>
          <w:rStyle w:val="rfdBold2"/>
          <w:rFonts w:hint="eastAsia"/>
          <w:rtl/>
        </w:rPr>
        <w:t>هدية</w:t>
      </w:r>
      <w:r w:rsidR="00C96534" w:rsidRPr="0059201D">
        <w:rPr>
          <w:rStyle w:val="rfdBold2"/>
          <w:rtl/>
        </w:rPr>
        <w:t xml:space="preserve"> الرازي إلىٰ المجدّد الشيرازي</w:t>
      </w:r>
      <w:r w:rsidR="00C96534">
        <w:rPr>
          <w:rtl/>
        </w:rPr>
        <w:t>: الطهراني، محمّد حسن، الشهير بـ (آقا بزرك الطهراني) (ت 1389 هـ)، طبعة انتشارات ميقات ـ قم، إيران، 1403 هـ.</w:t>
      </w:r>
    </w:p>
    <w:p w14:paraId="40B5010B" w14:textId="77777777" w:rsidR="00214959" w:rsidRDefault="00214959" w:rsidP="00CF036A">
      <w:pPr>
        <w:rPr>
          <w:rtl/>
        </w:rPr>
        <w:sectPr w:rsidR="00214959" w:rsidSect="00214959">
          <w:headerReference w:type="even" r:id="rId17"/>
          <w:headerReference w:type="default" r:id="rId18"/>
          <w:type w:val="continuous"/>
          <w:pgSz w:w="11907" w:h="16840" w:code="9"/>
          <w:pgMar w:top="1418" w:right="2268" w:bottom="1418" w:left="2268" w:header="720" w:footer="720" w:gutter="0"/>
          <w:cols w:space="720"/>
          <w:titlePg/>
          <w:bidi/>
          <w:rtlGutter/>
          <w:docGrid w:linePitch="360"/>
        </w:sectPr>
      </w:pPr>
    </w:p>
    <w:p w14:paraId="32E8E71D" w14:textId="10F27667" w:rsidR="00C96534" w:rsidRDefault="00C96534" w:rsidP="00CF036A">
      <w:pPr>
        <w:rPr>
          <w:rtl/>
        </w:rPr>
      </w:pPr>
      <w:r>
        <w:br w:type="page"/>
      </w:r>
    </w:p>
    <w:p w14:paraId="0B236EFE" w14:textId="59E02D3F" w:rsidR="00C96534" w:rsidRDefault="00C96534" w:rsidP="00CF036A">
      <w:pPr>
        <w:pStyle w:val="rfdCenterBold1"/>
        <w:rPr>
          <w:rtl/>
        </w:rPr>
      </w:pPr>
      <w:r>
        <w:rPr>
          <w:rFonts w:hint="eastAsia"/>
          <w:rtl/>
        </w:rPr>
        <w:lastRenderedPageBreak/>
        <w:t>التصنيف</w:t>
      </w:r>
      <w:r>
        <w:rPr>
          <w:rtl/>
        </w:rPr>
        <w:t xml:space="preserve"> الموضوعي للروايات التفسيرية للإمام الرضا </w:t>
      </w:r>
      <w:r w:rsidR="00B06FBE" w:rsidRPr="00B06FBE">
        <w:rPr>
          <w:rStyle w:val="rfdAlaem"/>
          <w:rtl/>
        </w:rPr>
        <w:t xml:space="preserve">عليه‌السلام </w:t>
      </w:r>
      <w:r w:rsidRPr="00C96534">
        <w:rPr>
          <w:rStyle w:val="rfdFootnotenum"/>
          <w:rtl/>
        </w:rPr>
        <w:t>(1)</w:t>
      </w:r>
    </w:p>
    <w:p w14:paraId="6965B2B4" w14:textId="3366E6B3" w:rsidR="00C96534" w:rsidRDefault="00CF036A" w:rsidP="00CF036A">
      <w:pPr>
        <w:pStyle w:val="rfdLeftBold"/>
        <w:rPr>
          <w:rtl/>
          <w:lang w:bidi="ar-IQ"/>
        </w:rPr>
      </w:pPr>
      <w:r>
        <w:rPr>
          <w:rFonts w:hint="cs"/>
          <w:rtl/>
        </w:rPr>
        <w:t xml:space="preserve">د.عباس مصلائي </w:t>
      </w:r>
      <w:r>
        <w:rPr>
          <w:rFonts w:hint="cs"/>
          <w:rtl/>
          <w:lang w:bidi="fa-IR"/>
        </w:rPr>
        <w:t xml:space="preserve">پور </w:t>
      </w:r>
      <w:r>
        <w:rPr>
          <w:rFonts w:hint="cs"/>
          <w:rtl/>
          <w:lang w:bidi="ar-IQ"/>
        </w:rPr>
        <w:t>يزدي</w:t>
      </w:r>
    </w:p>
    <w:p w14:paraId="0DAD2DFB" w14:textId="299166CD" w:rsidR="00CF036A" w:rsidRDefault="00CF036A" w:rsidP="00CF036A">
      <w:pPr>
        <w:pStyle w:val="rfdLeftBold"/>
        <w:rPr>
          <w:rtl/>
          <w:lang w:bidi="ar-IQ"/>
        </w:rPr>
      </w:pPr>
      <w:r>
        <w:rPr>
          <w:rFonts w:hint="cs"/>
          <w:rtl/>
          <w:lang w:bidi="ar-IQ"/>
        </w:rPr>
        <w:t>د.محسن ديمه كار كراب</w:t>
      </w:r>
    </w:p>
    <w:p w14:paraId="093B42E8" w14:textId="1BB374CD" w:rsidR="00C96534" w:rsidRDefault="00CF036A" w:rsidP="00CF036A">
      <w:pPr>
        <w:pStyle w:val="rfdCenterBold1"/>
        <w:rPr>
          <w:rtl/>
        </w:rPr>
      </w:pPr>
      <w:r>
        <w:rPr>
          <w:rFonts w:hint="cs"/>
          <w:rtl/>
        </w:rPr>
        <w:t>بسم الله الرحمن الرحيم</w:t>
      </w:r>
    </w:p>
    <w:p w14:paraId="4182695E" w14:textId="77777777" w:rsidR="00C96534" w:rsidRDefault="00C96534" w:rsidP="00C96534">
      <w:pPr>
        <w:rPr>
          <w:rtl/>
        </w:rPr>
      </w:pPr>
      <w:r w:rsidRPr="00CF036A">
        <w:rPr>
          <w:rStyle w:val="rfdBold2"/>
          <w:rFonts w:hint="eastAsia"/>
          <w:rtl/>
        </w:rPr>
        <w:t>مقدّمة</w:t>
      </w:r>
      <w:r>
        <w:rPr>
          <w:rtl/>
        </w:rPr>
        <w:t>:</w:t>
      </w:r>
    </w:p>
    <w:p w14:paraId="4310FFA2" w14:textId="59B95A76" w:rsidR="00C96534" w:rsidRDefault="00C96534" w:rsidP="00C96534">
      <w:pPr>
        <w:rPr>
          <w:rtl/>
        </w:rPr>
      </w:pPr>
      <w:r>
        <w:rPr>
          <w:rFonts w:hint="eastAsia"/>
          <w:rtl/>
        </w:rPr>
        <w:t>القرآن</w:t>
      </w:r>
      <w:r>
        <w:rPr>
          <w:rtl/>
        </w:rPr>
        <w:t xml:space="preserve"> الكريم هو آخر الكتب السماوية ومعجزة الرسول الأعظم </w:t>
      </w:r>
      <w:r w:rsidR="00CF036A" w:rsidRPr="00CF036A">
        <w:rPr>
          <w:rStyle w:val="rfdAlaem"/>
          <w:rtl/>
        </w:rPr>
        <w:t>صلى‌الله‌عليه‌وآله</w:t>
      </w:r>
      <w:r>
        <w:rPr>
          <w:rtl/>
        </w:rPr>
        <w:t>ه الخالدة الذي أنزله الله تبارك وتعالىٰ لهداية البشر، هذا وإنّ فهم دلالة الآيات ومعرفة الغاية منها هو أحد احتياجات الناس الملحّة للارتقاء المعنوي والهداية بهدىٰ القرآن. ومن أجل ذ</w:t>
      </w:r>
      <w:r>
        <w:rPr>
          <w:rFonts w:hint="eastAsia"/>
          <w:rtl/>
        </w:rPr>
        <w:t>لك</w:t>
      </w:r>
      <w:r>
        <w:rPr>
          <w:rtl/>
        </w:rPr>
        <w:t xml:space="preserve"> فقد أمر الله تبارك وتعالىٰ نبيّه </w:t>
      </w:r>
      <w:r w:rsidR="00CF036A" w:rsidRPr="00CF036A">
        <w:rPr>
          <w:rStyle w:val="rfdAlaem"/>
          <w:rtl/>
        </w:rPr>
        <w:t>صلى‌الله‌عليه‌وآله</w:t>
      </w:r>
      <w:r>
        <w:rPr>
          <w:rtl/>
        </w:rPr>
        <w:t xml:space="preserve">ه أن يبيّنه للناس ليهتدوا إلىٰ الطريق الأفضل والاستفادة الصحيحة؛ وذلك حيث قال عزّ وجلّ: </w:t>
      </w:r>
      <w:r>
        <w:rPr>
          <w:rStyle w:val="rfdAlaem"/>
          <w:rtl/>
        </w:rPr>
        <w:t>﴿</w:t>
      </w:r>
      <w:r w:rsidRPr="00C96534">
        <w:rPr>
          <w:rStyle w:val="rfdAie"/>
          <w:rtl/>
        </w:rPr>
        <w:t>وأَنزَلْنَا إِلَيكَ</w:t>
      </w:r>
      <w:r>
        <w:rPr>
          <w:rStyle w:val="rfdAie"/>
          <w:rtl/>
        </w:rPr>
        <w:t xml:space="preserve"> </w:t>
      </w:r>
      <w:r w:rsidRPr="00C96534">
        <w:rPr>
          <w:rStyle w:val="rfdAie"/>
          <w:rtl/>
        </w:rPr>
        <w:t>الذِّكْرَ لِتُبـيِّنَ لِلنَّـاسِ مـا نُـزِّلَ إِلَـيهِم</w:t>
      </w:r>
      <w:r>
        <w:rPr>
          <w:rStyle w:val="rfdAie"/>
          <w:rtl/>
        </w:rPr>
        <w:t xml:space="preserve"> </w:t>
      </w:r>
      <w:r w:rsidRPr="00C96534">
        <w:rPr>
          <w:rStyle w:val="rfdAie"/>
          <w:rtl/>
        </w:rPr>
        <w:t>ولَعَلَّهُـم</w:t>
      </w:r>
      <w:r>
        <w:rPr>
          <w:rStyle w:val="rfdAie"/>
          <w:rtl/>
        </w:rPr>
        <w:t xml:space="preserve"> </w:t>
      </w:r>
      <w:r w:rsidRPr="00C96534">
        <w:rPr>
          <w:rStyle w:val="rfdAie"/>
          <w:rtl/>
        </w:rPr>
        <w:t>يَتَفَكَّرُونَ</w:t>
      </w:r>
      <w:r>
        <w:rPr>
          <w:rStyle w:val="rfdAlaem"/>
          <w:rtl/>
        </w:rPr>
        <w:t>﴾</w:t>
      </w:r>
      <w:r w:rsidRPr="00C96534">
        <w:rPr>
          <w:rStyle w:val="rfdFootnotenum"/>
          <w:rtl/>
        </w:rPr>
        <w:t>(2)</w:t>
      </w:r>
      <w:r>
        <w:rPr>
          <w:rtl/>
        </w:rPr>
        <w:t xml:space="preserve"> كما خصّص علم تأويل القرآن به عزّ وجلّ وبالراسخين في العلم في قوله تبارك وتعالىٰ: </w:t>
      </w:r>
      <w:r>
        <w:rPr>
          <w:rStyle w:val="rfdAlaem"/>
          <w:rtl/>
        </w:rPr>
        <w:t>﴿</w:t>
      </w:r>
      <w:r w:rsidRPr="00C96534">
        <w:rPr>
          <w:rStyle w:val="rfdAie"/>
          <w:rtl/>
        </w:rPr>
        <w:t>وما يَعلَمُ تَأويلَهُ إِلَّا اللهُ والرَّاسِخُونَ في العِلمِ</w:t>
      </w:r>
      <w:r>
        <w:rPr>
          <w:rStyle w:val="rfdAlaem"/>
          <w:rtl/>
        </w:rPr>
        <w:t>﴾</w:t>
      </w:r>
      <w:r w:rsidRPr="00C96534">
        <w:rPr>
          <w:rStyle w:val="rfdFootnotenum"/>
          <w:rtl/>
        </w:rPr>
        <w:t>(3)</w:t>
      </w:r>
      <w:r>
        <w:rPr>
          <w:rtl/>
        </w:rPr>
        <w:t>. فإنّ الراسخين في العلم ـ وفقاً لما دلّت عليه الكثير من الروايات ـ هم رسول الل</w:t>
      </w:r>
      <w:r>
        <w:rPr>
          <w:rFonts w:hint="eastAsia"/>
          <w:rtl/>
        </w:rPr>
        <w:t>ه</w:t>
      </w:r>
      <w:r>
        <w:rPr>
          <w:rtl/>
        </w:rPr>
        <w:t xml:space="preserve"> </w:t>
      </w:r>
      <w:r w:rsidR="00CF036A" w:rsidRPr="00CF036A">
        <w:rPr>
          <w:rStyle w:val="rfdAlaem"/>
          <w:rtl/>
        </w:rPr>
        <w:t>صلى‌الله‌عليه‌وآله</w:t>
      </w:r>
      <w:r>
        <w:rPr>
          <w:rtl/>
        </w:rPr>
        <w:t xml:space="preserve">ه  والأئمّة المعصومون </w:t>
      </w:r>
      <w:r w:rsidR="008C04E4" w:rsidRPr="008C04E4">
        <w:rPr>
          <w:rStyle w:val="rfdAlaem"/>
          <w:rtl/>
        </w:rPr>
        <w:t xml:space="preserve">عليهم‌السلام </w:t>
      </w:r>
      <w:r w:rsidRPr="00C96534">
        <w:rPr>
          <w:rStyle w:val="rfdFootnotenum"/>
          <w:rtl/>
        </w:rPr>
        <w:t>(4)</w:t>
      </w:r>
      <w:r>
        <w:rPr>
          <w:rtl/>
        </w:rPr>
        <w:t xml:space="preserve">. والمراد من قوله: </w:t>
      </w:r>
    </w:p>
    <w:p w14:paraId="050DF0BC" w14:textId="77777777" w:rsidR="00C96534" w:rsidRDefault="00C96534" w:rsidP="00C96534">
      <w:pPr>
        <w:pStyle w:val="rfdLine"/>
        <w:rPr>
          <w:rtl/>
        </w:rPr>
      </w:pPr>
      <w:r>
        <w:rPr>
          <w:rtl/>
        </w:rPr>
        <w:t>__________</w:t>
      </w:r>
    </w:p>
    <w:p w14:paraId="701BEDAD" w14:textId="6F79B66A" w:rsidR="00C96534" w:rsidRDefault="00C96534" w:rsidP="00C96534">
      <w:pPr>
        <w:pStyle w:val="rfdFootnote0"/>
        <w:rPr>
          <w:rtl/>
        </w:rPr>
      </w:pPr>
      <w:r>
        <w:rPr>
          <w:rtl/>
        </w:rPr>
        <w:t>(1) تمّت ترجمة المقالة إلىٰ العربية من قبل هيئة التحرير.</w:t>
      </w:r>
    </w:p>
    <w:p w14:paraId="7A7A02C0" w14:textId="0E40DFBB" w:rsidR="00C96534" w:rsidRDefault="00C96534" w:rsidP="00C96534">
      <w:pPr>
        <w:pStyle w:val="rfdFootnote0"/>
        <w:rPr>
          <w:rtl/>
        </w:rPr>
      </w:pPr>
      <w:r>
        <w:rPr>
          <w:rtl/>
        </w:rPr>
        <w:t>(2) سورة النحل الآية: 44.</w:t>
      </w:r>
    </w:p>
    <w:p w14:paraId="35C87829" w14:textId="1EE2B368" w:rsidR="00C96534" w:rsidRDefault="00C96534" w:rsidP="00C96534">
      <w:pPr>
        <w:pStyle w:val="rfdFootnote0"/>
        <w:rPr>
          <w:rtl/>
        </w:rPr>
      </w:pPr>
      <w:r>
        <w:rPr>
          <w:rtl/>
        </w:rPr>
        <w:t>(3) سورة آل عمران الآية: 7.</w:t>
      </w:r>
    </w:p>
    <w:p w14:paraId="32990822" w14:textId="77777777" w:rsidR="00CF036A" w:rsidRDefault="00C96534" w:rsidP="00C96534">
      <w:pPr>
        <w:pStyle w:val="rfdFootnote0"/>
        <w:rPr>
          <w:rtl/>
        </w:rPr>
      </w:pPr>
      <w:r>
        <w:rPr>
          <w:rtl/>
        </w:rPr>
        <w:t>(4) الكافي 1/213؛ بصائر الدرجات: 196ـ179؛ بشارة المصطفىٰ 1/27؛ وسائل الشيعة</w:t>
      </w:r>
    </w:p>
    <w:p w14:paraId="0B809919" w14:textId="77777777" w:rsidR="00214959" w:rsidRDefault="00214959" w:rsidP="00CF036A">
      <w:pPr>
        <w:pStyle w:val="rfdNormal0"/>
        <w:rPr>
          <w:rtl/>
        </w:rPr>
        <w:sectPr w:rsidR="00214959" w:rsidSect="00214959">
          <w:headerReference w:type="even" r:id="rId19"/>
          <w:headerReference w:type="default" r:id="rId20"/>
          <w:type w:val="continuous"/>
          <w:pgSz w:w="11907" w:h="16840" w:code="9"/>
          <w:pgMar w:top="1418" w:right="2268" w:bottom="1418" w:left="2268" w:header="720" w:footer="720" w:gutter="0"/>
          <w:cols w:space="720"/>
          <w:titlePg/>
          <w:bidi/>
          <w:rtlGutter/>
          <w:docGrid w:linePitch="360"/>
        </w:sectPr>
      </w:pPr>
    </w:p>
    <w:p w14:paraId="0C0638B5" w14:textId="13ED23BC" w:rsidR="0055525A" w:rsidRDefault="00C96534" w:rsidP="00CF036A">
      <w:pPr>
        <w:pStyle w:val="rfdNormal0"/>
      </w:pPr>
      <w:r>
        <w:br w:type="page"/>
      </w:r>
    </w:p>
    <w:p w14:paraId="2BF7112A" w14:textId="7EC5F99F" w:rsidR="00C96534" w:rsidRDefault="00C96534" w:rsidP="00CF036A">
      <w:pPr>
        <w:pStyle w:val="rfdNormal0"/>
        <w:rPr>
          <w:rtl/>
        </w:rPr>
      </w:pPr>
      <w:r>
        <w:rPr>
          <w:rStyle w:val="rfdAlaem"/>
          <w:rtl/>
        </w:rPr>
        <w:lastRenderedPageBreak/>
        <w:t>﴿</w:t>
      </w:r>
      <w:r w:rsidRPr="00C96534">
        <w:rPr>
          <w:rStyle w:val="rfdAie"/>
          <w:rtl/>
        </w:rPr>
        <w:t>الّذِينَ أُوتُوا العِلمَ</w:t>
      </w:r>
      <w:r>
        <w:rPr>
          <w:rStyle w:val="rfdAlaem"/>
          <w:rtl/>
        </w:rPr>
        <w:t>﴾</w:t>
      </w:r>
      <w:r>
        <w:rPr>
          <w:rtl/>
        </w:rPr>
        <w:t xml:space="preserve"> في آية: </w:t>
      </w:r>
      <w:r>
        <w:rPr>
          <w:rStyle w:val="rfdAlaem"/>
          <w:rtl/>
        </w:rPr>
        <w:t>﴿</w:t>
      </w:r>
      <w:r w:rsidRPr="00C96534">
        <w:rPr>
          <w:rStyle w:val="rfdAie"/>
          <w:rtl/>
        </w:rPr>
        <w:t>بـَلْ هُـوَ</w:t>
      </w:r>
      <w:r>
        <w:rPr>
          <w:rStyle w:val="rfdAie"/>
          <w:rtl/>
        </w:rPr>
        <w:t xml:space="preserve"> </w:t>
      </w:r>
      <w:r w:rsidRPr="00C96534">
        <w:rPr>
          <w:rStyle w:val="rfdAie"/>
          <w:rtl/>
        </w:rPr>
        <w:t>آيـَاتٌ</w:t>
      </w:r>
      <w:r>
        <w:rPr>
          <w:rStyle w:val="rfdAie"/>
          <w:rtl/>
        </w:rPr>
        <w:t xml:space="preserve"> </w:t>
      </w:r>
      <w:r w:rsidRPr="00C96534">
        <w:rPr>
          <w:rStyle w:val="rfdAie"/>
          <w:rtl/>
        </w:rPr>
        <w:t>بَيِّنَـاتٌ</w:t>
      </w:r>
      <w:r>
        <w:rPr>
          <w:rStyle w:val="rfdAie"/>
          <w:rtl/>
        </w:rPr>
        <w:t xml:space="preserve"> </w:t>
      </w:r>
      <w:r w:rsidRPr="00C96534">
        <w:rPr>
          <w:rStyle w:val="rfdAie"/>
          <w:rtl/>
        </w:rPr>
        <w:t>فِـي</w:t>
      </w:r>
      <w:r>
        <w:rPr>
          <w:rStyle w:val="rfdAie"/>
          <w:rtl/>
        </w:rPr>
        <w:t xml:space="preserve"> </w:t>
      </w:r>
      <w:r w:rsidRPr="00C96534">
        <w:rPr>
          <w:rStyle w:val="rfdAie"/>
          <w:rtl/>
        </w:rPr>
        <w:t>صُدُورِ الَّذِينَ أُوتُوا الْعِلْمَ</w:t>
      </w:r>
      <w:r>
        <w:rPr>
          <w:rStyle w:val="rfdAlaem"/>
          <w:rtl/>
        </w:rPr>
        <w:t>﴾</w:t>
      </w:r>
      <w:r w:rsidRPr="00C96534">
        <w:rPr>
          <w:rStyle w:val="rfdFootnotenum"/>
          <w:rtl/>
        </w:rPr>
        <w:t>(1)</w:t>
      </w:r>
      <w:r>
        <w:rPr>
          <w:rtl/>
        </w:rPr>
        <w:t xml:space="preserve"> في العديد من الروايات هم الأئمّة الأطهار </w:t>
      </w:r>
      <w:r w:rsidR="008C04E4" w:rsidRPr="008C04E4">
        <w:rPr>
          <w:rStyle w:val="rfdAlaem"/>
          <w:rtl/>
        </w:rPr>
        <w:t xml:space="preserve">عليهم‌السلام </w:t>
      </w:r>
      <w:r w:rsidRPr="00C96534">
        <w:rPr>
          <w:rStyle w:val="rfdFootnotenum"/>
          <w:rtl/>
        </w:rPr>
        <w:t>(2)</w:t>
      </w:r>
      <w:r>
        <w:rPr>
          <w:rtl/>
        </w:rPr>
        <w:t xml:space="preserve">. بناء علىٰ هذا فعند الرجوع إلىٰ أهل البيت </w:t>
      </w:r>
      <w:r w:rsidR="008C04E4" w:rsidRPr="008C04E4">
        <w:rPr>
          <w:rStyle w:val="rfdAlaem"/>
          <w:rtl/>
        </w:rPr>
        <w:t xml:space="preserve">عليهم‌السلام </w:t>
      </w:r>
      <w:r>
        <w:rPr>
          <w:rtl/>
        </w:rPr>
        <w:t xml:space="preserve"> ورواياتهم سوف نحصل علىٰ مبانيهم ومناهجهم التفسيرية فضلاً عمّا نحصل عليه من التفسير والتأويل الصحيح للآيات القرآنية عندهم </w:t>
      </w:r>
      <w:r w:rsidR="008C04E4" w:rsidRPr="008C04E4">
        <w:rPr>
          <w:rStyle w:val="rfdAlaem"/>
          <w:rtl/>
        </w:rPr>
        <w:t xml:space="preserve">عليهم‌السلام </w:t>
      </w:r>
      <w:r>
        <w:rPr>
          <w:rtl/>
        </w:rPr>
        <w:t xml:space="preserve">؛ وذلك أنّ أحد الأدوار الأساسية التي امتاز بها أهل البيت </w:t>
      </w:r>
      <w:r w:rsidR="008C04E4" w:rsidRPr="008C04E4">
        <w:rPr>
          <w:rStyle w:val="rfdAlaem"/>
          <w:rtl/>
        </w:rPr>
        <w:t xml:space="preserve">عليهم‌السلام </w:t>
      </w:r>
      <w:r>
        <w:rPr>
          <w:rtl/>
        </w:rPr>
        <w:t>قد تجلّت في بيانهم الروايات التفسيرية، وتعليمهم أسلوب ومنهجية فهم القرآن الكريم</w:t>
      </w:r>
      <w:r w:rsidRPr="00C96534">
        <w:rPr>
          <w:rStyle w:val="rfdFootnotenum"/>
          <w:rtl/>
        </w:rPr>
        <w:t>(3)</w:t>
      </w:r>
      <w:r>
        <w:rPr>
          <w:rtl/>
        </w:rPr>
        <w:t>.</w:t>
      </w:r>
    </w:p>
    <w:p w14:paraId="5EF4C2BA" w14:textId="708AFF57" w:rsidR="00C96534" w:rsidRDefault="00C96534" w:rsidP="00C96534">
      <w:pPr>
        <w:rPr>
          <w:rtl/>
        </w:rPr>
      </w:pPr>
      <w:r>
        <w:rPr>
          <w:rFonts w:hint="eastAsia"/>
          <w:rtl/>
        </w:rPr>
        <w:t xml:space="preserve">واستناداً </w:t>
      </w:r>
      <w:r>
        <w:rPr>
          <w:rtl/>
        </w:rPr>
        <w:t xml:space="preserve">إلىٰ تلك الآيات والروايات فإنّ الأئمّة الأطهار </w:t>
      </w:r>
      <w:r w:rsidR="008C04E4" w:rsidRPr="008C04E4">
        <w:rPr>
          <w:rStyle w:val="rfdAlaem"/>
          <w:rtl/>
        </w:rPr>
        <w:t xml:space="preserve">عليهم‌السلام </w:t>
      </w:r>
      <w:r>
        <w:rPr>
          <w:rtl/>
        </w:rPr>
        <w:t xml:space="preserve"> هم الوحيدون بين البشر الذين ورثوا العلم الإلهي بعد النبي </w:t>
      </w:r>
      <w:r w:rsidR="00CF036A" w:rsidRPr="00CF036A">
        <w:rPr>
          <w:rStyle w:val="rfdAlaem"/>
          <w:rtl/>
        </w:rPr>
        <w:t>صلى‌الله‌عليه‌وآله</w:t>
      </w:r>
      <w:r>
        <w:rPr>
          <w:rtl/>
        </w:rPr>
        <w:t>ه ، ولهم الهيمنة الكاملة والرأي النافذ في المعارف القرآنية وما تهدف إليه آيات الذكر الحكيم، فقد اهتمّ الأئم</w:t>
      </w:r>
      <w:r>
        <w:rPr>
          <w:rFonts w:hint="eastAsia"/>
          <w:rtl/>
        </w:rPr>
        <w:t>ّة</w:t>
      </w:r>
      <w:r>
        <w:rPr>
          <w:rtl/>
        </w:rPr>
        <w:t xml:space="preserve"> الأطهار </w:t>
      </w:r>
      <w:r w:rsidR="008C04E4" w:rsidRPr="008C04E4">
        <w:rPr>
          <w:rStyle w:val="rfdAlaem"/>
          <w:rtl/>
        </w:rPr>
        <w:t xml:space="preserve">عليهم‌السلام </w:t>
      </w:r>
      <w:r>
        <w:rPr>
          <w:rtl/>
        </w:rPr>
        <w:t xml:space="preserve"> بتفسير آيات القرآن الكريم وتبيينها؛ نظراً إلىٰ حاجة الناس إليه. وبناء علىٰ ما تحظىٰ به المنهجية التفسيرية من أهمّية ومكانة خاصّة في تفسير آيات القرآن الكريم من جانب، وسعة الروايات التفسيرية عند أهل البيت </w:t>
      </w:r>
      <w:r w:rsidR="008C04E4" w:rsidRPr="008C04E4">
        <w:rPr>
          <w:rStyle w:val="rfdAlaem"/>
          <w:rtl/>
        </w:rPr>
        <w:t xml:space="preserve">عليهم‌السلام </w:t>
      </w:r>
      <w:r>
        <w:rPr>
          <w:rtl/>
        </w:rPr>
        <w:t>؛ سنسلّط ا</w:t>
      </w:r>
      <w:r>
        <w:rPr>
          <w:rFonts w:hint="eastAsia"/>
          <w:rtl/>
        </w:rPr>
        <w:t>لضوء</w:t>
      </w:r>
      <w:r>
        <w:rPr>
          <w:rtl/>
        </w:rPr>
        <w:t xml:space="preserve"> في مقالنا هذا علىٰ الروايات التفسيرية للإمام الرضا </w:t>
      </w:r>
      <w:r w:rsidR="00B06FBE" w:rsidRPr="00B06FBE">
        <w:rPr>
          <w:rStyle w:val="rfdAlaem"/>
          <w:rtl/>
        </w:rPr>
        <w:t xml:space="preserve">عليه‌السلام </w:t>
      </w:r>
      <w:r>
        <w:rPr>
          <w:rtl/>
        </w:rPr>
        <w:t xml:space="preserve"> أنموذجاً لمناقشتها إلماماً بالموضوع وأخذاً بأعبائه حذار تشتّته والإسهاب فيه. علماً بأنّ أغلب الروايات التي ناقشناها وحلّلناها في مقالنا هذا قد أخذناها من المصادر الشيعية المتقدّمة أمثا</w:t>
      </w:r>
      <w:r>
        <w:rPr>
          <w:rFonts w:hint="eastAsia"/>
          <w:rtl/>
        </w:rPr>
        <w:t>ل</w:t>
      </w:r>
      <w:r>
        <w:rPr>
          <w:rtl/>
        </w:rPr>
        <w:t xml:space="preserve">: </w:t>
      </w:r>
      <w:r w:rsidRPr="00CF036A">
        <w:rPr>
          <w:rStyle w:val="rfdBold2"/>
          <w:rtl/>
        </w:rPr>
        <w:t>بصائر الدرجات، التفسير المنسوب إلىٰ علي بن إبراهيم القمّي، الكافي</w:t>
      </w:r>
      <w:r>
        <w:rPr>
          <w:rtl/>
        </w:rPr>
        <w:t xml:space="preserve">، كتب الشيخ الصدوق، </w:t>
      </w:r>
      <w:r w:rsidRPr="00CF036A">
        <w:rPr>
          <w:rStyle w:val="rfdBold2"/>
          <w:rtl/>
        </w:rPr>
        <w:t>تفسير العيّاشي</w:t>
      </w:r>
      <w:r>
        <w:rPr>
          <w:rtl/>
        </w:rPr>
        <w:t xml:space="preserve">. كما نقلنا أيضاً بعض الروايات عن </w:t>
      </w:r>
    </w:p>
    <w:p w14:paraId="5AA3E318" w14:textId="77777777" w:rsidR="00C96534" w:rsidRDefault="00C96534" w:rsidP="00C96534">
      <w:pPr>
        <w:pStyle w:val="rfdLine"/>
        <w:rPr>
          <w:rtl/>
        </w:rPr>
      </w:pPr>
      <w:r>
        <w:rPr>
          <w:rtl/>
        </w:rPr>
        <w:t>__________</w:t>
      </w:r>
    </w:p>
    <w:p w14:paraId="6B44E6E3" w14:textId="77777777" w:rsidR="00CF036A" w:rsidRDefault="00CF036A" w:rsidP="00CF036A">
      <w:pPr>
        <w:pStyle w:val="rfdFootnote0"/>
        <w:rPr>
          <w:rtl/>
        </w:rPr>
      </w:pPr>
      <w:r>
        <w:rPr>
          <w:rtl/>
        </w:rPr>
        <w:t>1/164؛ تفسير العيّاشي 1/193.</w:t>
      </w:r>
    </w:p>
    <w:p w14:paraId="0619F9EC" w14:textId="07D38CAA" w:rsidR="00C96534" w:rsidRDefault="00C96534" w:rsidP="00C96534">
      <w:pPr>
        <w:pStyle w:val="rfdFootnote0"/>
        <w:rPr>
          <w:rtl/>
        </w:rPr>
      </w:pPr>
      <w:r>
        <w:rPr>
          <w:rtl/>
        </w:rPr>
        <w:t>(1) سورة العنكبوت الآية: 49.</w:t>
      </w:r>
    </w:p>
    <w:p w14:paraId="2D9578B9" w14:textId="642A098C" w:rsidR="00C96534" w:rsidRDefault="00C96534" w:rsidP="00C96534">
      <w:pPr>
        <w:pStyle w:val="rfdFootnote0"/>
        <w:rPr>
          <w:rtl/>
        </w:rPr>
      </w:pPr>
      <w:r>
        <w:rPr>
          <w:rtl/>
        </w:rPr>
        <w:t>(2) بصائر الدرجات: 180؛ وسائل الشيعة 27/214؛ الكافي 1/205.</w:t>
      </w:r>
    </w:p>
    <w:p w14:paraId="5A452E91" w14:textId="5F2DB48A" w:rsidR="00C96534" w:rsidRDefault="00C96534" w:rsidP="00C96534">
      <w:pPr>
        <w:pStyle w:val="rfdFootnote0"/>
        <w:rPr>
          <w:rtl/>
        </w:rPr>
      </w:pPr>
      <w:r>
        <w:rPr>
          <w:rtl/>
        </w:rPr>
        <w:t>(3) التفسير والمفسّرون 1/468ـ 469.</w:t>
      </w:r>
    </w:p>
    <w:p w14:paraId="7F4D1135" w14:textId="77777777" w:rsidR="00CF036A" w:rsidRDefault="00C96534" w:rsidP="00C96534">
      <w:pPr>
        <w:rPr>
          <w:rtl/>
        </w:rPr>
      </w:pPr>
      <w:r>
        <w:br w:type="page"/>
      </w:r>
    </w:p>
    <w:p w14:paraId="405A32A1" w14:textId="55DC4B99" w:rsidR="00C96534" w:rsidRDefault="00C96534" w:rsidP="00CF036A">
      <w:pPr>
        <w:pStyle w:val="rfdNormal0"/>
        <w:rPr>
          <w:rtl/>
        </w:rPr>
      </w:pPr>
      <w:r w:rsidRPr="00CF036A">
        <w:rPr>
          <w:rStyle w:val="rfdBold2"/>
          <w:rFonts w:hint="eastAsia"/>
          <w:rtl/>
        </w:rPr>
        <w:lastRenderedPageBreak/>
        <w:t>وسائل</w:t>
      </w:r>
      <w:r w:rsidRPr="00CF036A">
        <w:rPr>
          <w:rStyle w:val="rfdBold2"/>
          <w:rtl/>
        </w:rPr>
        <w:t xml:space="preserve"> الشيعة، بحار الأنوار، البرهان في تفسير القرآن، ونور الثقلين</w:t>
      </w:r>
      <w:r>
        <w:rPr>
          <w:rtl/>
        </w:rPr>
        <w:t>. ولا يخفىٰ أنّ مقالنا هذا لا يسع دراسة ونقد سند هذه الروايات؛ فلابدّ من إحالة هذا الأمر إلىٰ فرصة أخرىٰ.</w:t>
      </w:r>
    </w:p>
    <w:p w14:paraId="490F2C5D" w14:textId="19D3B2EB" w:rsidR="00C96534" w:rsidRDefault="00C96534" w:rsidP="00C96534">
      <w:pPr>
        <w:rPr>
          <w:rtl/>
        </w:rPr>
      </w:pPr>
      <w:r>
        <w:rPr>
          <w:rFonts w:hint="eastAsia"/>
          <w:rtl/>
        </w:rPr>
        <w:t>وخلصنا</w:t>
      </w:r>
      <w:r>
        <w:rPr>
          <w:rtl/>
        </w:rPr>
        <w:t xml:space="preserve"> في بحثنا هذا إلىٰ أهمّ النماذج التفسيرية من روايات الإمام الرضا </w:t>
      </w:r>
      <w:r w:rsidR="00B06FBE" w:rsidRPr="00B06FBE">
        <w:rPr>
          <w:rStyle w:val="rfdAlaem"/>
          <w:rtl/>
        </w:rPr>
        <w:t xml:space="preserve">عليه‌السلام </w:t>
      </w:r>
      <w:r>
        <w:rPr>
          <w:rtl/>
        </w:rPr>
        <w:t xml:space="preserve"> والتي هي عبارة عن:</w:t>
      </w:r>
    </w:p>
    <w:p w14:paraId="6625D1D6" w14:textId="028C6CDE" w:rsidR="00C96534" w:rsidRDefault="00C96534" w:rsidP="00C96534">
      <w:pPr>
        <w:rPr>
          <w:rtl/>
        </w:rPr>
      </w:pPr>
      <w:r>
        <w:rPr>
          <w:rFonts w:hint="eastAsia"/>
          <w:rtl/>
        </w:rPr>
        <w:t>أسباب</w:t>
      </w:r>
      <w:r>
        <w:rPr>
          <w:rtl/>
        </w:rPr>
        <w:t xml:space="preserve"> النزول، توضيح معاني المفردات، توضيح الآيات من خلال مصاديقها وقيودها التوضيحية، تعيين محلّ إحالة الضمير، الإشارة إلىٰ نوع الخطاب، تفسير القرآن بالقرآن، تفسير القرآن بالسنّة، التفسير الموضوعي، تأويل الآيات المتشابهة، تفسير باطن الآيات، توضيح آيات الأح</w:t>
      </w:r>
      <w:r>
        <w:rPr>
          <w:rFonts w:hint="eastAsia"/>
          <w:rtl/>
        </w:rPr>
        <w:t>كام،</w:t>
      </w:r>
      <w:r>
        <w:rPr>
          <w:rtl/>
        </w:rPr>
        <w:t xml:space="preserve"> ذكر تفاصيل القصص القرآنية، الاستدلال بالآيات في الروايات، شرح أسباب الأحداث والوقائع في آيات القرآن، الاهتمام بما توحيه الرسالة من هداية وأهداف تربوية، دفع الشبهات وتصحيح الانحراف الفكري في فهم القرآن الكريم وتبيين المسائل الاعتقادية وعرض بعض أبحاث ال</w:t>
      </w:r>
      <w:r>
        <w:rPr>
          <w:rFonts w:hint="eastAsia"/>
          <w:rtl/>
        </w:rPr>
        <w:t>علوم</w:t>
      </w:r>
      <w:r>
        <w:rPr>
          <w:rtl/>
        </w:rPr>
        <w:t xml:space="preserve"> القرآنية. </w:t>
      </w:r>
    </w:p>
    <w:p w14:paraId="53EFE7B7" w14:textId="797EC8A7" w:rsidR="00C96534" w:rsidRDefault="00C96534" w:rsidP="00C96534">
      <w:pPr>
        <w:rPr>
          <w:rtl/>
        </w:rPr>
      </w:pPr>
      <w:r>
        <w:rPr>
          <w:rFonts w:hint="eastAsia"/>
          <w:rtl/>
        </w:rPr>
        <w:t>ومن</w:t>
      </w:r>
      <w:r>
        <w:rPr>
          <w:rtl/>
        </w:rPr>
        <w:t xml:space="preserve"> الأبحاث التي ناقشناها هنا: هي بيان بعض المباني المعرفية للقرآن والتأكيد علىٰ وجود ظاهرتين: روائية وكلامية في الروايات التفسيرية للإمام الرضا </w:t>
      </w:r>
      <w:r w:rsidR="00B06FBE" w:rsidRPr="00B06FBE">
        <w:rPr>
          <w:rStyle w:val="rfdAlaem"/>
          <w:rtl/>
        </w:rPr>
        <w:t xml:space="preserve">عليه‌السلام </w:t>
      </w:r>
      <w:r>
        <w:rPr>
          <w:rtl/>
        </w:rPr>
        <w:t>.</w:t>
      </w:r>
    </w:p>
    <w:p w14:paraId="359943AE" w14:textId="5406E7E5" w:rsidR="00C96534" w:rsidRDefault="00C96534" w:rsidP="00CF036A">
      <w:pPr>
        <w:pStyle w:val="rfdBold1"/>
        <w:rPr>
          <w:rtl/>
        </w:rPr>
      </w:pPr>
      <w:r>
        <w:rPr>
          <w:rFonts w:hint="eastAsia"/>
          <w:rtl/>
        </w:rPr>
        <w:t>أوّلاً</w:t>
      </w:r>
      <w:r>
        <w:rPr>
          <w:rtl/>
        </w:rPr>
        <w:t xml:space="preserve">: مباني المعارف القرآنية في روايات الإمام الرضا </w:t>
      </w:r>
      <w:r w:rsidR="00B06FBE" w:rsidRPr="00B06FBE">
        <w:rPr>
          <w:rStyle w:val="rfdAlaem"/>
          <w:rtl/>
        </w:rPr>
        <w:t xml:space="preserve">عليه‌السلام </w:t>
      </w:r>
      <w:r>
        <w:rPr>
          <w:rtl/>
        </w:rPr>
        <w:t xml:space="preserve">: </w:t>
      </w:r>
    </w:p>
    <w:p w14:paraId="53C628C6" w14:textId="676098E0" w:rsidR="00C96534" w:rsidRDefault="00C96534" w:rsidP="00C96534">
      <w:pPr>
        <w:rPr>
          <w:rtl/>
        </w:rPr>
      </w:pPr>
      <w:r>
        <w:rPr>
          <w:rFonts w:hint="eastAsia"/>
          <w:rtl/>
        </w:rPr>
        <w:t>إنّ</w:t>
      </w:r>
      <w:r>
        <w:rPr>
          <w:rtl/>
        </w:rPr>
        <w:t xml:space="preserve"> التأمّل في الروايات التفسيرية للإمام الرضا </w:t>
      </w:r>
      <w:r w:rsidR="00B06FBE" w:rsidRPr="00B06FBE">
        <w:rPr>
          <w:rStyle w:val="rfdAlaem"/>
          <w:rtl/>
        </w:rPr>
        <w:t xml:space="preserve">عليه‌السلام </w:t>
      </w:r>
      <w:r>
        <w:rPr>
          <w:rtl/>
        </w:rPr>
        <w:t>يبيّن لنا أهمّ مباني المعارف القرآنية فيها وهي عبارة عن:</w:t>
      </w:r>
    </w:p>
    <w:p w14:paraId="74172777" w14:textId="77777777" w:rsidR="00C96534" w:rsidRDefault="00C96534" w:rsidP="00CF036A">
      <w:pPr>
        <w:pStyle w:val="rfdBold1"/>
        <w:rPr>
          <w:rtl/>
        </w:rPr>
      </w:pPr>
      <w:r>
        <w:rPr>
          <w:rtl/>
        </w:rPr>
        <w:t>1ـ خلود القرآن:</w:t>
      </w:r>
    </w:p>
    <w:p w14:paraId="375203E1" w14:textId="473E68F7" w:rsidR="00C96534" w:rsidRDefault="00C96534" w:rsidP="00C96534">
      <w:pPr>
        <w:rPr>
          <w:rtl/>
        </w:rPr>
      </w:pPr>
      <w:r>
        <w:rPr>
          <w:rFonts w:hint="eastAsia"/>
          <w:rtl/>
        </w:rPr>
        <w:t>روىٰ</w:t>
      </w:r>
      <w:r>
        <w:rPr>
          <w:rtl/>
        </w:rPr>
        <w:t xml:space="preserve"> الإمام الرضا </w:t>
      </w:r>
      <w:r w:rsidR="00B06FBE" w:rsidRPr="00B06FBE">
        <w:rPr>
          <w:rStyle w:val="rfdAlaem"/>
          <w:rtl/>
        </w:rPr>
        <w:t xml:space="preserve">عليه‌السلام </w:t>
      </w:r>
      <w:r>
        <w:rPr>
          <w:rtl/>
        </w:rPr>
        <w:t xml:space="preserve"> عن أبيه عن جدّه الإمام الصادق  </w:t>
      </w:r>
      <w:r w:rsidR="008C04E4" w:rsidRPr="008C04E4">
        <w:rPr>
          <w:rStyle w:val="rfdAlaem"/>
          <w:rtl/>
        </w:rPr>
        <w:t xml:space="preserve">عليهم‌السلام </w:t>
      </w:r>
      <w:r>
        <w:rPr>
          <w:rtl/>
        </w:rPr>
        <w:t xml:space="preserve">: أنّ رجلاً سأل أبا عبد </w:t>
      </w:r>
    </w:p>
    <w:p w14:paraId="34412F47" w14:textId="77777777" w:rsidR="0055525A" w:rsidRDefault="00C96534" w:rsidP="00CF036A">
      <w:pPr>
        <w:pStyle w:val="rfdNormal0"/>
        <w:rPr>
          <w:rtl/>
        </w:rPr>
      </w:pPr>
      <w:r>
        <w:br w:type="page"/>
      </w:r>
    </w:p>
    <w:p w14:paraId="5F551112" w14:textId="65BA399D" w:rsidR="00C96534" w:rsidRDefault="00C96534" w:rsidP="00CF036A">
      <w:pPr>
        <w:pStyle w:val="rfdNormal0"/>
        <w:rPr>
          <w:rtl/>
        </w:rPr>
      </w:pPr>
      <w:r>
        <w:rPr>
          <w:rFonts w:hint="eastAsia"/>
          <w:rtl/>
        </w:rPr>
        <w:lastRenderedPageBreak/>
        <w:t>الله</w:t>
      </w:r>
      <w:r>
        <w:rPr>
          <w:rtl/>
        </w:rPr>
        <w:t xml:space="preserve"> </w:t>
      </w:r>
      <w:r w:rsidR="00B06FBE" w:rsidRPr="00B06FBE">
        <w:rPr>
          <w:rStyle w:val="rfdAlaem"/>
          <w:rtl/>
        </w:rPr>
        <w:t xml:space="preserve">عليه‌السلام </w:t>
      </w:r>
      <w:r>
        <w:rPr>
          <w:rtl/>
        </w:rPr>
        <w:t>: ما بال القرآن لا يزداد علىٰ النشر والدرس إلّا غضاضة؟ فقال: «لأنّ الله تبارك وتعالىٰ لم يجعله لزمان دون زمان ولا لناس دون ناس، فهو في كلّ زمان جديد وعند كلّ غضّ إلىٰ يوم القيامة»</w:t>
      </w:r>
      <w:r w:rsidRPr="00C96534">
        <w:rPr>
          <w:rStyle w:val="rfdFootnotenum"/>
          <w:rtl/>
        </w:rPr>
        <w:t>(1)</w:t>
      </w:r>
      <w:r>
        <w:rPr>
          <w:rtl/>
        </w:rPr>
        <w:t xml:space="preserve">، فمن خلال هذه الرواية يمكننا أن نستنتج أنّ القرآن </w:t>
      </w:r>
      <w:r>
        <w:rPr>
          <w:rFonts w:hint="eastAsia"/>
          <w:rtl/>
        </w:rPr>
        <w:t>يبقىٰ</w:t>
      </w:r>
      <w:r>
        <w:rPr>
          <w:rtl/>
        </w:rPr>
        <w:t xml:space="preserve"> خالداً وغضّاً ومزدهراً في جميع العصور وفي كلّ آن لكافّة الناس إلىٰ يوم القيامة.</w:t>
      </w:r>
    </w:p>
    <w:p w14:paraId="1097C8FD" w14:textId="12915628" w:rsidR="00C96534" w:rsidRDefault="00C96534" w:rsidP="00CF036A">
      <w:pPr>
        <w:pStyle w:val="rfdBold1"/>
        <w:rPr>
          <w:rtl/>
        </w:rPr>
      </w:pPr>
      <w:r>
        <w:rPr>
          <w:rtl/>
        </w:rPr>
        <w:t>2ـ صيانة القرآن الكريم من خطر التحريف:</w:t>
      </w:r>
    </w:p>
    <w:p w14:paraId="2A06557F" w14:textId="6A396D92" w:rsidR="00C96534" w:rsidRDefault="00C96534" w:rsidP="00C96534">
      <w:pPr>
        <w:rPr>
          <w:rtl/>
        </w:rPr>
      </w:pPr>
      <w:r>
        <w:rPr>
          <w:rFonts w:hint="eastAsia"/>
          <w:rtl/>
        </w:rPr>
        <w:t>إنّ</w:t>
      </w:r>
      <w:r>
        <w:rPr>
          <w:rtl/>
        </w:rPr>
        <w:t xml:space="preserve"> أحد أهمّ مباني المعارف القرآنية هو صيانة القرآن الكريم من التحريف ويفتقر إثبات هذا الأمر إلىٰ أدلّة قاطعة، ويتطلّب بيان هذا الموضوع مجالاً آخر لسنا في صدده هنا، وأمّا ما نحن فيه فقد قال الإمام الرضا </w:t>
      </w:r>
      <w:r w:rsidR="00B06FBE" w:rsidRPr="00B06FBE">
        <w:rPr>
          <w:rStyle w:val="rfdAlaem"/>
          <w:rtl/>
        </w:rPr>
        <w:t xml:space="preserve">عليه‌السلام </w:t>
      </w:r>
      <w:r>
        <w:rPr>
          <w:rtl/>
        </w:rPr>
        <w:t>في رواية: «لَا يخْلُقُ مِنَ الأَز</w:t>
      </w:r>
      <w:r>
        <w:rPr>
          <w:rFonts w:hint="eastAsia"/>
          <w:rtl/>
        </w:rPr>
        <w:t>مِنَةِ</w:t>
      </w:r>
      <w:r>
        <w:rPr>
          <w:rtl/>
        </w:rPr>
        <w:t xml:space="preserve"> ولَا يغِثُّ علَىٰ الْأَلْسِنَةِ؛ لِأَنَّه لَم يجعلْ لِزَمانٍ دونَ زمانٍ بلْ جُعِلَ دلِيلَ الْبرْهانِ وحجةً علَىٰ كُلِّ إِنْسانٍ لَا يأْتِيهِ الْباطِلُ مِن بينِ يديهِ ولَا مِنْ خَلْفِهِ تَنزِيلٌ منْ حكِيمٍ حمِيدٍ»</w:t>
      </w:r>
      <w:r w:rsidRPr="00C96534">
        <w:rPr>
          <w:rStyle w:val="rfdFootnotenum"/>
          <w:rtl/>
        </w:rPr>
        <w:t>(2)</w:t>
      </w:r>
      <w:r>
        <w:rPr>
          <w:rtl/>
        </w:rPr>
        <w:t>، فيمكننا أن نستنبط من هذ</w:t>
      </w:r>
      <w:r>
        <w:rPr>
          <w:rFonts w:hint="eastAsia"/>
          <w:rtl/>
        </w:rPr>
        <w:t>ه</w:t>
      </w:r>
      <w:r>
        <w:rPr>
          <w:rtl/>
        </w:rPr>
        <w:t xml:space="preserve"> الرواية صيانة القرآن من التحريف</w:t>
      </w:r>
      <w:r w:rsidRPr="00C96534">
        <w:rPr>
          <w:rStyle w:val="rfdFootnotenum"/>
          <w:rtl/>
        </w:rPr>
        <w:t>(3)</w:t>
      </w:r>
      <w:r>
        <w:rPr>
          <w:rtl/>
        </w:rPr>
        <w:t>.</w:t>
      </w:r>
    </w:p>
    <w:p w14:paraId="500ABCD5" w14:textId="533DDAB8" w:rsidR="00C96534" w:rsidRDefault="00C96534" w:rsidP="00CF036A">
      <w:pPr>
        <w:pStyle w:val="rfdBold1"/>
        <w:rPr>
          <w:rtl/>
        </w:rPr>
      </w:pPr>
      <w:r>
        <w:rPr>
          <w:rtl/>
        </w:rPr>
        <w:t xml:space="preserve">3ـ القرآن كتاب هداية: </w:t>
      </w:r>
    </w:p>
    <w:p w14:paraId="46FB0D19" w14:textId="77777777" w:rsidR="00C96534" w:rsidRDefault="00C96534" w:rsidP="00C96534">
      <w:pPr>
        <w:rPr>
          <w:rtl/>
        </w:rPr>
      </w:pPr>
      <w:r>
        <w:rPr>
          <w:rFonts w:hint="eastAsia"/>
          <w:rtl/>
        </w:rPr>
        <w:t>الكثير</w:t>
      </w:r>
      <w:r>
        <w:rPr>
          <w:rtl/>
        </w:rPr>
        <w:t xml:space="preserve"> من آيات القرآن تبيّن حقيقة أنّ القرآن كتاب هداية، مثل الآيات التالية:</w:t>
      </w:r>
    </w:p>
    <w:p w14:paraId="28324A21" w14:textId="7FC40250" w:rsidR="00C96534" w:rsidRDefault="00CF036A" w:rsidP="00C96534">
      <w:pPr>
        <w:rPr>
          <w:rtl/>
        </w:rPr>
      </w:pPr>
      <w:r>
        <w:rPr>
          <w:rStyle w:val="rfdAlaem"/>
          <w:rFonts w:hint="cs"/>
          <w:rtl/>
        </w:rPr>
        <w:t>-</w:t>
      </w:r>
      <w:r w:rsidR="00C96534">
        <w:rPr>
          <w:rStyle w:val="rfdAlaem"/>
          <w:rtl/>
        </w:rPr>
        <w:t>﴿</w:t>
      </w:r>
      <w:r w:rsidR="00C96534" w:rsidRPr="00C96534">
        <w:rPr>
          <w:rStyle w:val="rfdAie"/>
          <w:rtl/>
        </w:rPr>
        <w:t>ذَلِكَ</w:t>
      </w:r>
      <w:r w:rsidR="00C96534">
        <w:rPr>
          <w:rStyle w:val="rfdAie"/>
          <w:rtl/>
        </w:rPr>
        <w:t xml:space="preserve"> </w:t>
      </w:r>
      <w:r w:rsidR="00C96534" w:rsidRPr="00C96534">
        <w:rPr>
          <w:rStyle w:val="rfdAie"/>
          <w:rtl/>
        </w:rPr>
        <w:t>الْكِتَابُ</w:t>
      </w:r>
      <w:r w:rsidR="00C96534">
        <w:rPr>
          <w:rStyle w:val="rfdAie"/>
          <w:rtl/>
        </w:rPr>
        <w:t xml:space="preserve"> </w:t>
      </w:r>
      <w:r w:rsidR="00C96534" w:rsidRPr="00C96534">
        <w:rPr>
          <w:rStyle w:val="rfdAie"/>
          <w:rtl/>
        </w:rPr>
        <w:t>لَا رَيبَ</w:t>
      </w:r>
      <w:r w:rsidR="00C96534">
        <w:rPr>
          <w:rStyle w:val="rfdAie"/>
          <w:rtl/>
        </w:rPr>
        <w:t xml:space="preserve"> </w:t>
      </w:r>
      <w:r w:rsidR="00C96534" w:rsidRPr="00C96534">
        <w:rPr>
          <w:rStyle w:val="rfdAie"/>
          <w:rtl/>
        </w:rPr>
        <w:t>فِيهِ هُدَىً</w:t>
      </w:r>
      <w:r w:rsidR="00C96534">
        <w:rPr>
          <w:rStyle w:val="rfdAie"/>
          <w:rtl/>
        </w:rPr>
        <w:t xml:space="preserve"> </w:t>
      </w:r>
      <w:r w:rsidR="00C96534" w:rsidRPr="00C96534">
        <w:rPr>
          <w:rStyle w:val="rfdAie"/>
          <w:rtl/>
        </w:rPr>
        <w:t>لِّلْمُتَّقِينَ</w:t>
      </w:r>
      <w:r w:rsidR="00C96534">
        <w:rPr>
          <w:rStyle w:val="rfdAlaem"/>
          <w:rtl/>
        </w:rPr>
        <w:t>﴾</w:t>
      </w:r>
      <w:r w:rsidR="00C96534" w:rsidRPr="00C96534">
        <w:rPr>
          <w:rStyle w:val="rfdFootnotenum"/>
          <w:rtl/>
        </w:rPr>
        <w:t>(4)</w:t>
      </w:r>
      <w:r w:rsidR="00C96534">
        <w:rPr>
          <w:rtl/>
        </w:rPr>
        <w:t>.</w:t>
      </w:r>
    </w:p>
    <w:p w14:paraId="2C52A9DC" w14:textId="12C94679" w:rsidR="00C96534" w:rsidRDefault="00CF036A" w:rsidP="00C96534">
      <w:pPr>
        <w:rPr>
          <w:rtl/>
        </w:rPr>
      </w:pPr>
      <w:r>
        <w:rPr>
          <w:rStyle w:val="rfdAlaem"/>
          <w:rFonts w:hint="cs"/>
          <w:rtl/>
        </w:rPr>
        <w:t>-</w:t>
      </w:r>
      <w:r w:rsidR="00C96534">
        <w:rPr>
          <w:rStyle w:val="rfdAlaem"/>
          <w:rtl/>
        </w:rPr>
        <w:t>﴿</w:t>
      </w:r>
      <w:r w:rsidR="00C96534" w:rsidRPr="00C96534">
        <w:rPr>
          <w:rStyle w:val="rfdAie"/>
          <w:rtl/>
        </w:rPr>
        <w:t>قُلْ نَزَّلَه</w:t>
      </w:r>
      <w:r w:rsidR="00C96534">
        <w:rPr>
          <w:rStyle w:val="rfdAie"/>
          <w:rtl/>
        </w:rPr>
        <w:t xml:space="preserve"> </w:t>
      </w:r>
      <w:r w:rsidR="00C96534" w:rsidRPr="00C96534">
        <w:rPr>
          <w:rStyle w:val="rfdAie"/>
          <w:rtl/>
        </w:rPr>
        <w:t>رُوحُ</w:t>
      </w:r>
      <w:r w:rsidR="00C96534">
        <w:rPr>
          <w:rStyle w:val="rfdAie"/>
          <w:rtl/>
        </w:rPr>
        <w:t xml:space="preserve"> </w:t>
      </w:r>
      <w:r w:rsidR="00C96534" w:rsidRPr="00C96534">
        <w:rPr>
          <w:rStyle w:val="rfdAie"/>
          <w:rtl/>
        </w:rPr>
        <w:t>الْقُدُسِ مِن رَبِّكَ</w:t>
      </w:r>
      <w:r w:rsidR="00C96534">
        <w:rPr>
          <w:rStyle w:val="rfdAie"/>
          <w:rtl/>
        </w:rPr>
        <w:t xml:space="preserve"> </w:t>
      </w:r>
      <w:r w:rsidR="00C96534" w:rsidRPr="00C96534">
        <w:rPr>
          <w:rStyle w:val="rfdAie"/>
          <w:rtl/>
        </w:rPr>
        <w:t>بِالحَقِّ لِيُثَبِّتَ</w:t>
      </w:r>
      <w:r w:rsidR="00C96534">
        <w:rPr>
          <w:rStyle w:val="rfdAie"/>
          <w:rtl/>
        </w:rPr>
        <w:t xml:space="preserve"> </w:t>
      </w:r>
      <w:r w:rsidR="00C96534" w:rsidRPr="00C96534">
        <w:rPr>
          <w:rStyle w:val="rfdAie"/>
          <w:rtl/>
        </w:rPr>
        <w:t>الَّذِينَ آمَنُواْ وهـُدَىً وبُشْرَى</w:t>
      </w:r>
      <w:r w:rsidR="00C96534">
        <w:rPr>
          <w:rStyle w:val="rfdAie"/>
          <w:rtl/>
        </w:rPr>
        <w:t xml:space="preserve"> </w:t>
      </w:r>
      <w:r w:rsidR="00C96534" w:rsidRPr="00C96534">
        <w:rPr>
          <w:rStyle w:val="rfdAie"/>
          <w:rtl/>
        </w:rPr>
        <w:t>لِلْمسْلمِينَ</w:t>
      </w:r>
      <w:r w:rsidR="00C96534">
        <w:rPr>
          <w:rStyle w:val="rfdAlaem"/>
          <w:rtl/>
        </w:rPr>
        <w:t>﴾</w:t>
      </w:r>
      <w:r w:rsidR="00C96534" w:rsidRPr="00C96534">
        <w:rPr>
          <w:rStyle w:val="rfdFootnotenum"/>
          <w:rtl/>
        </w:rPr>
        <w:t>(5)</w:t>
      </w:r>
      <w:r w:rsidR="00C96534">
        <w:rPr>
          <w:rtl/>
        </w:rPr>
        <w:t>.</w:t>
      </w:r>
    </w:p>
    <w:p w14:paraId="694E8479" w14:textId="77777777" w:rsidR="00C96534" w:rsidRDefault="00C96534" w:rsidP="00C96534">
      <w:pPr>
        <w:pStyle w:val="rfdLine"/>
        <w:rPr>
          <w:rtl/>
        </w:rPr>
      </w:pPr>
      <w:r>
        <w:rPr>
          <w:rtl/>
        </w:rPr>
        <w:t>__________</w:t>
      </w:r>
    </w:p>
    <w:p w14:paraId="2DACA020" w14:textId="7CFA68E1" w:rsidR="00C96534" w:rsidRDefault="00C96534" w:rsidP="00C96534">
      <w:pPr>
        <w:pStyle w:val="rfdFootnote0"/>
        <w:rPr>
          <w:rtl/>
        </w:rPr>
      </w:pPr>
      <w:r>
        <w:rPr>
          <w:rtl/>
        </w:rPr>
        <w:t xml:space="preserve">(1) عيون أخبار الرضا </w:t>
      </w:r>
      <w:r w:rsidR="00CF036A" w:rsidRPr="00CF036A">
        <w:rPr>
          <w:rStyle w:val="rfdAlaem"/>
          <w:rtl/>
        </w:rPr>
        <w:t xml:space="preserve">عليه‌السلام </w:t>
      </w:r>
      <w:r>
        <w:rPr>
          <w:rtl/>
        </w:rPr>
        <w:t xml:space="preserve"> 2/87؛ تفسير البرهان 1/66.</w:t>
      </w:r>
    </w:p>
    <w:p w14:paraId="5287A5FE" w14:textId="001924ED" w:rsidR="00C96534" w:rsidRDefault="00C96534" w:rsidP="00C96534">
      <w:pPr>
        <w:pStyle w:val="rfdFootnote0"/>
        <w:rPr>
          <w:rtl/>
        </w:rPr>
      </w:pPr>
      <w:r>
        <w:rPr>
          <w:rtl/>
        </w:rPr>
        <w:t xml:space="preserve">(2) عيون أخبار الرضا </w:t>
      </w:r>
      <w:r w:rsidR="00CF036A" w:rsidRPr="00CF036A">
        <w:rPr>
          <w:rStyle w:val="rfdAlaem"/>
          <w:rtl/>
        </w:rPr>
        <w:t xml:space="preserve">عليه‌السلام </w:t>
      </w:r>
      <w:r>
        <w:rPr>
          <w:rtl/>
        </w:rPr>
        <w:t xml:space="preserve"> 2/130؛ تفسير البرهان 1/65.</w:t>
      </w:r>
    </w:p>
    <w:p w14:paraId="38F7EE38" w14:textId="210E5001" w:rsidR="00C96534" w:rsidRDefault="00C96534" w:rsidP="00C96534">
      <w:pPr>
        <w:pStyle w:val="rfdFootnote0"/>
        <w:rPr>
          <w:rtl/>
        </w:rPr>
      </w:pPr>
      <w:r>
        <w:rPr>
          <w:rtl/>
        </w:rPr>
        <w:t xml:space="preserve">(3) قرآن حكيم از منظر إمام رضا </w:t>
      </w:r>
      <w:r w:rsidR="00CF036A" w:rsidRPr="00CF036A">
        <w:rPr>
          <w:rStyle w:val="rfdAlaem"/>
          <w:rtl/>
        </w:rPr>
        <w:t xml:space="preserve">عليه‌السلام </w:t>
      </w:r>
      <w:r>
        <w:rPr>
          <w:rtl/>
        </w:rPr>
        <w:t>: 24.</w:t>
      </w:r>
    </w:p>
    <w:p w14:paraId="1A7AB83B" w14:textId="4AF05F1C" w:rsidR="00C96534" w:rsidRDefault="00C96534" w:rsidP="00C96534">
      <w:pPr>
        <w:pStyle w:val="rfdFootnote0"/>
        <w:rPr>
          <w:rtl/>
        </w:rPr>
      </w:pPr>
      <w:r>
        <w:rPr>
          <w:rtl/>
        </w:rPr>
        <w:t>(4) سورة البقرة الآية: 2.</w:t>
      </w:r>
    </w:p>
    <w:p w14:paraId="70FA79C3" w14:textId="7464844C" w:rsidR="00C96534" w:rsidRDefault="00C96534" w:rsidP="00C96534">
      <w:pPr>
        <w:pStyle w:val="rfdFootnote0"/>
        <w:rPr>
          <w:rtl/>
        </w:rPr>
      </w:pPr>
      <w:r>
        <w:rPr>
          <w:rtl/>
        </w:rPr>
        <w:t>(5) سورة النحل الآية: 102.</w:t>
      </w:r>
    </w:p>
    <w:p w14:paraId="5D7CBD6C" w14:textId="77777777" w:rsidR="00C96534" w:rsidRDefault="00C96534" w:rsidP="00C96534">
      <w:pPr>
        <w:rPr>
          <w:rtl/>
        </w:rPr>
      </w:pPr>
      <w:r>
        <w:br w:type="page"/>
      </w:r>
      <w:r>
        <w:rPr>
          <w:rFonts w:hint="eastAsia"/>
          <w:rtl/>
        </w:rPr>
        <w:lastRenderedPageBreak/>
        <w:t>ـ</w:t>
      </w:r>
      <w:r>
        <w:rPr>
          <w:rtl/>
        </w:rPr>
        <w:t xml:space="preserve"> </w:t>
      </w:r>
      <w:r>
        <w:rPr>
          <w:rStyle w:val="rfdAlaem"/>
          <w:rtl/>
        </w:rPr>
        <w:t>﴿</w:t>
      </w:r>
      <w:r w:rsidRPr="00C96534">
        <w:rPr>
          <w:rStyle w:val="rfdAie"/>
          <w:rtl/>
        </w:rPr>
        <w:t>طس تِلْكَ</w:t>
      </w:r>
      <w:r>
        <w:rPr>
          <w:rStyle w:val="rfdAie"/>
          <w:rtl/>
        </w:rPr>
        <w:t xml:space="preserve"> </w:t>
      </w:r>
      <w:r w:rsidRPr="00C96534">
        <w:rPr>
          <w:rStyle w:val="rfdAie"/>
          <w:rtl/>
        </w:rPr>
        <w:t>آيَاتُ</w:t>
      </w:r>
      <w:r>
        <w:rPr>
          <w:rStyle w:val="rfdAie"/>
          <w:rtl/>
        </w:rPr>
        <w:t xml:space="preserve"> </w:t>
      </w:r>
      <w:r w:rsidRPr="00C96534">
        <w:rPr>
          <w:rStyle w:val="rfdAie"/>
          <w:rtl/>
        </w:rPr>
        <w:t>الْقُرْآنِ وكِتَابٍ مُبِينٍ * هُدَىً وبُشْرَىٰ لِلْمؤْمِنِينَ</w:t>
      </w:r>
      <w:r>
        <w:rPr>
          <w:rStyle w:val="rfdAlaem"/>
          <w:rtl/>
        </w:rPr>
        <w:t>﴾</w:t>
      </w:r>
      <w:r>
        <w:rPr>
          <w:rtl/>
        </w:rPr>
        <w:t xml:space="preserve"> </w:t>
      </w:r>
      <w:r w:rsidRPr="00C96534">
        <w:rPr>
          <w:rStyle w:val="rfdFootnotenum"/>
          <w:rtl/>
        </w:rPr>
        <w:t>(1)</w:t>
      </w:r>
      <w:r>
        <w:rPr>
          <w:rtl/>
        </w:rPr>
        <w:t>.</w:t>
      </w:r>
    </w:p>
    <w:p w14:paraId="08509FDE" w14:textId="40313198" w:rsidR="00C96534" w:rsidRDefault="00C96534" w:rsidP="00C96534">
      <w:pPr>
        <w:rPr>
          <w:rtl/>
        </w:rPr>
      </w:pPr>
      <w:r>
        <w:rPr>
          <w:rFonts w:hint="eastAsia"/>
          <w:rtl/>
        </w:rPr>
        <w:t>هذا</w:t>
      </w:r>
      <w:r>
        <w:rPr>
          <w:rtl/>
        </w:rPr>
        <w:t xml:space="preserve"> الجانب من القرآن الكريم هو أحد مباني المعارف القرآنية التي أشير إليها في روايات الإمام الرضا </w:t>
      </w:r>
      <w:r w:rsidR="00B06FBE" w:rsidRPr="00B06FBE">
        <w:rPr>
          <w:rStyle w:val="rfdAlaem"/>
          <w:rtl/>
        </w:rPr>
        <w:t xml:space="preserve">عليه‌السلام </w:t>
      </w:r>
      <w:r>
        <w:rPr>
          <w:rtl/>
        </w:rPr>
        <w:t xml:space="preserve">. ففي رواية سأله الريّان بن صلت عن القرآن فقال </w:t>
      </w:r>
      <w:r w:rsidR="00B06FBE" w:rsidRPr="00B06FBE">
        <w:rPr>
          <w:rStyle w:val="rfdAlaem"/>
          <w:rtl/>
        </w:rPr>
        <w:t xml:space="preserve">عليه‌السلام </w:t>
      </w:r>
      <w:r>
        <w:rPr>
          <w:rtl/>
        </w:rPr>
        <w:t>: «كتاب الله لا تتجاوزوه ولا تطلبوا الهدىٰ من غيره فتضلّوا»</w:t>
      </w:r>
      <w:r w:rsidRPr="00C96534">
        <w:rPr>
          <w:rStyle w:val="rfdFootnotenum"/>
          <w:rtl/>
        </w:rPr>
        <w:t>(2)</w:t>
      </w:r>
      <w:r>
        <w:rPr>
          <w:rtl/>
        </w:rPr>
        <w:t>.</w:t>
      </w:r>
    </w:p>
    <w:p w14:paraId="1811CF5C" w14:textId="084B6045" w:rsidR="00C96534" w:rsidRDefault="00C96534" w:rsidP="00CF036A">
      <w:pPr>
        <w:pStyle w:val="rfdBold1"/>
        <w:rPr>
          <w:rtl/>
        </w:rPr>
      </w:pPr>
      <w:r>
        <w:rPr>
          <w:rFonts w:hint="eastAsia"/>
          <w:rtl/>
        </w:rPr>
        <w:t>ثانياً</w:t>
      </w:r>
      <w:r>
        <w:rPr>
          <w:rtl/>
        </w:rPr>
        <w:t xml:space="preserve">: أهمّية العلوم القرآنية في روايات الإمام الرضا </w:t>
      </w:r>
      <w:r w:rsidR="00B06FBE" w:rsidRPr="00B06FBE">
        <w:rPr>
          <w:rStyle w:val="rfdAlaem"/>
          <w:rtl/>
        </w:rPr>
        <w:t xml:space="preserve">عليه‌السلام </w:t>
      </w:r>
      <w:r>
        <w:rPr>
          <w:rtl/>
        </w:rPr>
        <w:t>:</w:t>
      </w:r>
    </w:p>
    <w:p w14:paraId="7E4CA960" w14:textId="28BCB4A4" w:rsidR="00C96534" w:rsidRDefault="00C96534" w:rsidP="00C96534">
      <w:pPr>
        <w:rPr>
          <w:rtl/>
        </w:rPr>
      </w:pPr>
      <w:r>
        <w:rPr>
          <w:rFonts w:hint="eastAsia"/>
          <w:rtl/>
        </w:rPr>
        <w:t>إنّ</w:t>
      </w:r>
      <w:r>
        <w:rPr>
          <w:rtl/>
        </w:rPr>
        <w:t xml:space="preserve"> التأمّل في الروايات التفسيرية للإمام الرضا </w:t>
      </w:r>
      <w:r w:rsidR="00B06FBE" w:rsidRPr="00B06FBE">
        <w:rPr>
          <w:rStyle w:val="rfdAlaem"/>
          <w:rtl/>
        </w:rPr>
        <w:t xml:space="preserve">عليه‌السلام </w:t>
      </w:r>
      <w:r>
        <w:rPr>
          <w:rtl/>
        </w:rPr>
        <w:t xml:space="preserve"> يكشف عن قسم من رواياته التي تشير إلىٰ بحوث العلوم القرآنية التي سنذكرها أدناه: </w:t>
      </w:r>
    </w:p>
    <w:p w14:paraId="5E0AC77A" w14:textId="3EB4D517" w:rsidR="00C96534" w:rsidRDefault="00C96534" w:rsidP="00CF036A">
      <w:pPr>
        <w:pStyle w:val="rfdBold1"/>
        <w:rPr>
          <w:rtl/>
        </w:rPr>
      </w:pPr>
      <w:r>
        <w:rPr>
          <w:rtl/>
        </w:rPr>
        <w:t>1ـ أسباب النزول:</w:t>
      </w:r>
    </w:p>
    <w:p w14:paraId="5E937A0C" w14:textId="01CF3C7F" w:rsidR="00C96534" w:rsidRDefault="00C96534" w:rsidP="00C96534">
      <w:pPr>
        <w:rPr>
          <w:rtl/>
        </w:rPr>
      </w:pPr>
      <w:r>
        <w:rPr>
          <w:rFonts w:hint="eastAsia"/>
          <w:rtl/>
        </w:rPr>
        <w:t>إنّ</w:t>
      </w:r>
      <w:r>
        <w:rPr>
          <w:rtl/>
        </w:rPr>
        <w:t xml:space="preserve"> موضوع سبب النزول هو أحد أبحاث العلوم القرآنية الذي يحظىٰ بأهمّية وله مكانته في مجال تفسير القرآن الكريم. وقد اعتبر الواحدي في كتاب </w:t>
      </w:r>
      <w:r w:rsidRPr="00CF036A">
        <w:rPr>
          <w:rStyle w:val="rfdBold2"/>
          <w:rtl/>
        </w:rPr>
        <w:t>أسباب النزول</w:t>
      </w:r>
      <w:r>
        <w:rPr>
          <w:rtl/>
        </w:rPr>
        <w:t xml:space="preserve"> دراسة هذا العلم أمراً لابدّ منه من أجل تفسير القرآن الكريم؛ لأنّ فهم القرآن وتفسيره ـ علىٰ حدّ تعبيره ـ أمر </w:t>
      </w:r>
      <w:r>
        <w:rPr>
          <w:rFonts w:hint="eastAsia"/>
          <w:rtl/>
        </w:rPr>
        <w:t>محال</w:t>
      </w:r>
      <w:r>
        <w:rPr>
          <w:rtl/>
        </w:rPr>
        <w:t xml:space="preserve"> وغير ممكن إن لم يكن مقروناً بمعرفة سبب نزول الآيات</w:t>
      </w:r>
      <w:r w:rsidRPr="00C96534">
        <w:rPr>
          <w:rStyle w:val="rfdFootnotenum"/>
          <w:rtl/>
        </w:rPr>
        <w:t>(3)</w:t>
      </w:r>
      <w:r>
        <w:rPr>
          <w:rtl/>
        </w:rPr>
        <w:t>، وكذلك اعتبر ابن الدقيق سبب النزول طريقاً مهمّاً جدّاً للوصول إلىٰ فهم معاني القرآن. ويعتقد كلّ من البغوي وابن تيمية أيضاً بأنّ معرفة سبب النزول يساعد علىٰ فهم الآيات؛ وذلك بدليل أنّ العلم با</w:t>
      </w:r>
      <w:r>
        <w:rPr>
          <w:rFonts w:hint="eastAsia"/>
          <w:rtl/>
        </w:rPr>
        <w:t>لسبب</w:t>
      </w:r>
      <w:r>
        <w:rPr>
          <w:rtl/>
        </w:rPr>
        <w:t xml:space="preserve"> يؤدّي إلىٰ العلم بالمسبّب</w:t>
      </w:r>
      <w:r w:rsidRPr="00C96534">
        <w:rPr>
          <w:rStyle w:val="rfdFootnotenum"/>
          <w:rtl/>
        </w:rPr>
        <w:t>(4)</w:t>
      </w:r>
      <w:r>
        <w:rPr>
          <w:rtl/>
        </w:rPr>
        <w:t>.</w:t>
      </w:r>
    </w:p>
    <w:p w14:paraId="33CA941F" w14:textId="77777777" w:rsidR="00C96534" w:rsidRDefault="00C96534" w:rsidP="00C96534">
      <w:pPr>
        <w:pStyle w:val="rfdLine"/>
        <w:rPr>
          <w:rtl/>
        </w:rPr>
      </w:pPr>
      <w:r>
        <w:rPr>
          <w:rtl/>
        </w:rPr>
        <w:t>__________</w:t>
      </w:r>
    </w:p>
    <w:p w14:paraId="4512AC42" w14:textId="2CD67840" w:rsidR="00C96534" w:rsidRDefault="00C96534" w:rsidP="00C96534">
      <w:pPr>
        <w:pStyle w:val="rfdFootnote0"/>
        <w:rPr>
          <w:rtl/>
        </w:rPr>
      </w:pPr>
      <w:r>
        <w:rPr>
          <w:rtl/>
        </w:rPr>
        <w:t>(1) سورة النمل الآية: 1ـ2.</w:t>
      </w:r>
    </w:p>
    <w:p w14:paraId="78674846" w14:textId="1CDBAAB1" w:rsidR="00C96534" w:rsidRDefault="00C96534" w:rsidP="00C96534">
      <w:pPr>
        <w:pStyle w:val="rfdFootnote0"/>
        <w:rPr>
          <w:rtl/>
        </w:rPr>
      </w:pPr>
      <w:r>
        <w:rPr>
          <w:rtl/>
        </w:rPr>
        <w:t>(2) التوحيد: 224.</w:t>
      </w:r>
    </w:p>
    <w:p w14:paraId="2D4C9FA4" w14:textId="5C0FA120" w:rsidR="00C96534" w:rsidRDefault="00C96534" w:rsidP="00C96534">
      <w:pPr>
        <w:pStyle w:val="rfdFootnote0"/>
        <w:rPr>
          <w:rtl/>
        </w:rPr>
      </w:pPr>
      <w:r>
        <w:rPr>
          <w:rtl/>
        </w:rPr>
        <w:t>(3) أسباب النزول: 10.</w:t>
      </w:r>
    </w:p>
    <w:p w14:paraId="6F9513F1" w14:textId="18931E53" w:rsidR="00C96534" w:rsidRDefault="00C96534" w:rsidP="00C96534">
      <w:pPr>
        <w:pStyle w:val="rfdFootnote0"/>
        <w:rPr>
          <w:rtl/>
        </w:rPr>
      </w:pPr>
      <w:r>
        <w:rPr>
          <w:rtl/>
        </w:rPr>
        <w:t>(4) معالم التنزيل 1/13؛ أسباب النزول: 342.</w:t>
      </w:r>
    </w:p>
    <w:p w14:paraId="6A5153AD" w14:textId="77777777" w:rsidR="00CF036A" w:rsidRDefault="00C96534" w:rsidP="00C96534">
      <w:pPr>
        <w:rPr>
          <w:rtl/>
        </w:rPr>
      </w:pPr>
      <w:r>
        <w:br w:type="page"/>
      </w:r>
    </w:p>
    <w:p w14:paraId="157BC8EE" w14:textId="14F3DC26" w:rsidR="00C96534" w:rsidRDefault="00C96534" w:rsidP="00C96534">
      <w:pPr>
        <w:rPr>
          <w:rtl/>
        </w:rPr>
      </w:pPr>
      <w:r>
        <w:rPr>
          <w:rFonts w:hint="eastAsia"/>
          <w:rtl/>
        </w:rPr>
        <w:lastRenderedPageBreak/>
        <w:t>فالرواية</w:t>
      </w:r>
      <w:r>
        <w:rPr>
          <w:rtl/>
        </w:rPr>
        <w:t xml:space="preserve"> التالية عن الإمام الرضا  </w:t>
      </w:r>
      <w:r w:rsidR="00B06FBE" w:rsidRPr="00B06FBE">
        <w:rPr>
          <w:rStyle w:val="rfdAlaem"/>
          <w:rtl/>
        </w:rPr>
        <w:t xml:space="preserve">عليه‌السلام </w:t>
      </w:r>
      <w:r>
        <w:rPr>
          <w:rtl/>
        </w:rPr>
        <w:t xml:space="preserve">تكشف لنا المكانة الخاصّة لهذا العلم، فعن إبراهيم بن العبّاس عن الإمام الرضا </w:t>
      </w:r>
      <w:r w:rsidR="00B06FBE" w:rsidRPr="00B06FBE">
        <w:rPr>
          <w:rStyle w:val="rfdAlaem"/>
          <w:rtl/>
        </w:rPr>
        <w:t xml:space="preserve">عليه‌السلام </w:t>
      </w:r>
      <w:r>
        <w:rPr>
          <w:rtl/>
        </w:rPr>
        <w:t>قال: «لَو أَردت أَنْ أَخْتِمه فِي أَقْرَب مِنْ ثَلَاثَةٍ لَخَتَمتُ، ولَكِنِّي ما مرَرتُ بِآيةٍ قَطُّ إِلَّا فَك</w:t>
      </w:r>
      <w:r>
        <w:rPr>
          <w:rFonts w:hint="eastAsia"/>
          <w:rtl/>
        </w:rPr>
        <w:t xml:space="preserve">َّرْتُ </w:t>
      </w:r>
      <w:r>
        <w:rPr>
          <w:rtl/>
        </w:rPr>
        <w:t>فِيها، وفي أَيّ شَيءٍ أُنْزِلَت، وفِي أَيّ وقْتٍ، فَلِذَلِك صِرْتُ أَخْتِمُ فِي كُلِّ ثَلَاثَةِ أَيّامٍ»</w:t>
      </w:r>
      <w:r w:rsidRPr="00C96534">
        <w:rPr>
          <w:rStyle w:val="rfdFootnotenum"/>
          <w:rtl/>
        </w:rPr>
        <w:t>(1)</w:t>
      </w:r>
      <w:r>
        <w:rPr>
          <w:rtl/>
        </w:rPr>
        <w:t>.</w:t>
      </w:r>
    </w:p>
    <w:p w14:paraId="18DA7862" w14:textId="2E3B4F33" w:rsidR="00C96534" w:rsidRDefault="00C96534" w:rsidP="00C96534">
      <w:pPr>
        <w:rPr>
          <w:rtl/>
        </w:rPr>
      </w:pPr>
      <w:r>
        <w:rPr>
          <w:rFonts w:hint="eastAsia"/>
          <w:rtl/>
        </w:rPr>
        <w:t>وستأتي</w:t>
      </w:r>
      <w:r>
        <w:rPr>
          <w:rtl/>
        </w:rPr>
        <w:t xml:space="preserve"> في (فصل أنواع الوجوه التفسيرية) نماذج من الروايات التفسيرية للإمام الرضا </w:t>
      </w:r>
      <w:r w:rsidR="00B06FBE" w:rsidRPr="00B06FBE">
        <w:rPr>
          <w:rStyle w:val="rfdAlaem"/>
          <w:rtl/>
        </w:rPr>
        <w:t xml:space="preserve">عليه‌السلام </w:t>
      </w:r>
      <w:r>
        <w:rPr>
          <w:rtl/>
        </w:rPr>
        <w:t>مشيرة إلىٰ بيان سبب النزول.</w:t>
      </w:r>
    </w:p>
    <w:p w14:paraId="1049069F" w14:textId="77777777" w:rsidR="00C96534" w:rsidRDefault="00C96534" w:rsidP="00CF036A">
      <w:pPr>
        <w:pStyle w:val="rfdBold1"/>
        <w:rPr>
          <w:rtl/>
        </w:rPr>
      </w:pPr>
      <w:r>
        <w:rPr>
          <w:rtl/>
        </w:rPr>
        <w:t>2ـ علم القراءة:</w:t>
      </w:r>
    </w:p>
    <w:p w14:paraId="5C8FAC05" w14:textId="1C36CF02" w:rsidR="00C96534" w:rsidRDefault="00C96534" w:rsidP="00C96534">
      <w:pPr>
        <w:rPr>
          <w:rtl/>
        </w:rPr>
      </w:pPr>
      <w:r>
        <w:rPr>
          <w:rFonts w:hint="eastAsia"/>
          <w:rtl/>
        </w:rPr>
        <w:t>إنّ</w:t>
      </w:r>
      <w:r>
        <w:rPr>
          <w:rtl/>
        </w:rPr>
        <w:t xml:space="preserve"> علم القراءة أيضاً من العلوم القرآنية التي يبدو الاهتمام بها جليّاً في روايات الإمام الرضا </w:t>
      </w:r>
      <w:r w:rsidR="00B06FBE" w:rsidRPr="00B06FBE">
        <w:rPr>
          <w:rStyle w:val="rfdAlaem"/>
          <w:rtl/>
        </w:rPr>
        <w:t xml:space="preserve">عليه‌السلام </w:t>
      </w:r>
      <w:r>
        <w:rPr>
          <w:rtl/>
        </w:rPr>
        <w:t xml:space="preserve">. ففي رواية: «عن عبد العزيز بن المهتدي قال: سألت الإمام الرضا </w:t>
      </w:r>
      <w:r w:rsidR="00B06FBE" w:rsidRPr="00B06FBE">
        <w:rPr>
          <w:rStyle w:val="rfdAlaem"/>
          <w:rtl/>
        </w:rPr>
        <w:t xml:space="preserve">عليه‌السلام </w:t>
      </w:r>
      <w:r>
        <w:rPr>
          <w:rtl/>
        </w:rPr>
        <w:t xml:space="preserve"> عن التوحيد؟ فقال </w:t>
      </w:r>
      <w:r w:rsidR="00B06FBE" w:rsidRPr="00B06FBE">
        <w:rPr>
          <w:rStyle w:val="rfdAlaem"/>
          <w:rtl/>
        </w:rPr>
        <w:t xml:space="preserve">عليه‌السلام </w:t>
      </w:r>
      <w:r>
        <w:rPr>
          <w:rtl/>
        </w:rPr>
        <w:t xml:space="preserve">: كلّ من قرأ قل هو الله أحد وآمن بها فقد </w:t>
      </w:r>
      <w:r>
        <w:rPr>
          <w:rFonts w:hint="eastAsia"/>
          <w:rtl/>
        </w:rPr>
        <w:t>عرف</w:t>
      </w:r>
      <w:r>
        <w:rPr>
          <w:rtl/>
        </w:rPr>
        <w:t xml:space="preserve"> التوحيد، قلت: كيف يقرؤها؟ قال </w:t>
      </w:r>
      <w:r w:rsidR="00B06FBE" w:rsidRPr="00B06FBE">
        <w:rPr>
          <w:rStyle w:val="rfdAlaem"/>
          <w:rtl/>
        </w:rPr>
        <w:t xml:space="preserve">عليه‌السلام </w:t>
      </w:r>
      <w:r>
        <w:rPr>
          <w:rtl/>
        </w:rPr>
        <w:t>: كما يقرؤها الناس...»</w:t>
      </w:r>
      <w:r w:rsidRPr="00C96534">
        <w:rPr>
          <w:rStyle w:val="rfdFootnotenum"/>
          <w:rtl/>
        </w:rPr>
        <w:t>(2)</w:t>
      </w:r>
      <w:r>
        <w:rPr>
          <w:rtl/>
        </w:rPr>
        <w:t xml:space="preserve">. حيث يمكننا أن نستنبط من هذه الرواية جواز القراءات المتعارفة في زمن أهل البيت </w:t>
      </w:r>
      <w:r w:rsidR="008C04E4" w:rsidRPr="008C04E4">
        <w:rPr>
          <w:rStyle w:val="rfdAlaem"/>
          <w:rtl/>
        </w:rPr>
        <w:t xml:space="preserve">عليهم‌السلام </w:t>
      </w:r>
      <w:r>
        <w:rPr>
          <w:rtl/>
        </w:rPr>
        <w:t>، كما أنّ السيّد الخوئي أيضاً صرّح في كتابه البيان في تفسير القرآن ـ في شأن جواز ا</w:t>
      </w:r>
      <w:r>
        <w:rPr>
          <w:rFonts w:hint="eastAsia"/>
          <w:rtl/>
        </w:rPr>
        <w:t>لقراءة</w:t>
      </w:r>
      <w:r>
        <w:rPr>
          <w:rtl/>
        </w:rPr>
        <w:t xml:space="preserve"> بالقراءات المختلفة في الصلاة بعد أن ذكر أنموذجين من هذا القبيل من الروايات ـ قائلاً بجواز القراءات المعروفة في زمن المعصومين </w:t>
      </w:r>
      <w:r w:rsidR="008C04E4" w:rsidRPr="008C04E4">
        <w:rPr>
          <w:rStyle w:val="rfdAlaem"/>
          <w:rtl/>
        </w:rPr>
        <w:t xml:space="preserve">عليهم‌السلام </w:t>
      </w:r>
      <w:r>
        <w:rPr>
          <w:rtl/>
        </w:rPr>
        <w:t xml:space="preserve">، وذلك بشرط أن لا تكون تلك القراءات شاذّة أو موضوعة أو مرفوضة من قبلهم </w:t>
      </w:r>
      <w:r w:rsidR="008C04E4" w:rsidRPr="008C04E4">
        <w:rPr>
          <w:rStyle w:val="rfdAlaem"/>
          <w:rtl/>
        </w:rPr>
        <w:t xml:space="preserve">عليهم‌السلام </w:t>
      </w:r>
      <w:r w:rsidRPr="00C96534">
        <w:rPr>
          <w:rStyle w:val="rfdFootnotenum"/>
          <w:rtl/>
        </w:rPr>
        <w:t>(3)</w:t>
      </w:r>
      <w:r>
        <w:rPr>
          <w:rtl/>
        </w:rPr>
        <w:t xml:space="preserve">. وفضلاً عن ذلك </w:t>
      </w:r>
      <w:r>
        <w:rPr>
          <w:rFonts w:hint="eastAsia"/>
          <w:rtl/>
        </w:rPr>
        <w:t>فإنّ</w:t>
      </w:r>
      <w:r>
        <w:rPr>
          <w:rtl/>
        </w:rPr>
        <w:t xml:space="preserve"> القراءة التي يستفاد منها معنىٰ مغاير </w:t>
      </w:r>
    </w:p>
    <w:p w14:paraId="2FBD40ED" w14:textId="77777777" w:rsidR="00C96534" w:rsidRDefault="00C96534" w:rsidP="00C96534">
      <w:pPr>
        <w:pStyle w:val="rfdLine"/>
        <w:rPr>
          <w:rtl/>
        </w:rPr>
      </w:pPr>
      <w:r>
        <w:rPr>
          <w:rtl/>
        </w:rPr>
        <w:t>__________</w:t>
      </w:r>
    </w:p>
    <w:p w14:paraId="09260238" w14:textId="0D99C06D" w:rsidR="00C96534" w:rsidRDefault="00C96534" w:rsidP="00C96534">
      <w:pPr>
        <w:pStyle w:val="rfdFootnote0"/>
        <w:rPr>
          <w:rtl/>
        </w:rPr>
      </w:pPr>
      <w:r>
        <w:rPr>
          <w:rtl/>
        </w:rPr>
        <w:t xml:space="preserve">(1) عيون أخبار الرضا </w:t>
      </w:r>
      <w:r w:rsidR="00CF036A" w:rsidRPr="00CF036A">
        <w:rPr>
          <w:rStyle w:val="rfdAlaem"/>
          <w:rtl/>
        </w:rPr>
        <w:t xml:space="preserve">عليه‌السلام </w:t>
      </w:r>
      <w:r>
        <w:rPr>
          <w:rtl/>
        </w:rPr>
        <w:t xml:space="preserve"> 2/180؛ وسائل الشيعة 6/217.</w:t>
      </w:r>
    </w:p>
    <w:p w14:paraId="122FE4DB" w14:textId="324C80F7" w:rsidR="00C96534" w:rsidRDefault="00C96534" w:rsidP="00C96534">
      <w:pPr>
        <w:pStyle w:val="rfdFootnote0"/>
        <w:rPr>
          <w:rtl/>
        </w:rPr>
      </w:pPr>
      <w:r>
        <w:rPr>
          <w:rtl/>
        </w:rPr>
        <w:t>(2) تفسير البرهان 5/801.</w:t>
      </w:r>
    </w:p>
    <w:p w14:paraId="526B561D" w14:textId="67F8EC5F" w:rsidR="00C96534" w:rsidRDefault="00C96534" w:rsidP="00C96534">
      <w:pPr>
        <w:pStyle w:val="rfdFootnote0"/>
        <w:rPr>
          <w:rtl/>
        </w:rPr>
      </w:pPr>
      <w:r>
        <w:rPr>
          <w:rtl/>
        </w:rPr>
        <w:t>(3) البيان في تفسير القرآن: 167.</w:t>
      </w:r>
    </w:p>
    <w:p w14:paraId="2E34C2E8" w14:textId="77777777" w:rsidR="00CF036A" w:rsidRDefault="00C96534" w:rsidP="00C96534">
      <w:pPr>
        <w:rPr>
          <w:rtl/>
        </w:rPr>
      </w:pPr>
      <w:r>
        <w:br w:type="page"/>
      </w:r>
    </w:p>
    <w:p w14:paraId="48D80D21" w14:textId="4D0404B0" w:rsidR="00C96534" w:rsidRDefault="00C96534" w:rsidP="00CF036A">
      <w:pPr>
        <w:pStyle w:val="rfdNormal0"/>
        <w:rPr>
          <w:rtl/>
        </w:rPr>
      </w:pPr>
      <w:r>
        <w:rPr>
          <w:rFonts w:hint="eastAsia"/>
          <w:rtl/>
        </w:rPr>
        <w:lastRenderedPageBreak/>
        <w:t>للمفهوم</w:t>
      </w:r>
      <w:r>
        <w:rPr>
          <w:rtl/>
        </w:rPr>
        <w:t xml:space="preserve"> والمقصود الإلهي من الآية تكون تلك القراءة باطلة، علىٰ سبيل المثال ففي رواية أنّ الإمام الرضا </w:t>
      </w:r>
      <w:r w:rsidR="00B06FBE" w:rsidRPr="00B06FBE">
        <w:rPr>
          <w:rStyle w:val="rfdAlaem"/>
          <w:rtl/>
        </w:rPr>
        <w:t xml:space="preserve">عليه‌السلام </w:t>
      </w:r>
      <w:r>
        <w:rPr>
          <w:rtl/>
        </w:rPr>
        <w:t xml:space="preserve">صرّح في شأن قراءة: (إِنَّه عمِلَ غَيرَ صالِحٍ) في قوله عزّ وجلّ آية: </w:t>
      </w:r>
      <w:r>
        <w:rPr>
          <w:rStyle w:val="rfdAlaem"/>
          <w:rtl/>
        </w:rPr>
        <w:t>﴿</w:t>
      </w:r>
      <w:r w:rsidRPr="00C96534">
        <w:rPr>
          <w:rStyle w:val="rfdAie"/>
          <w:rtl/>
        </w:rPr>
        <w:t>قَالَ يا نُوح</w:t>
      </w:r>
      <w:r>
        <w:rPr>
          <w:rStyle w:val="rfdAie"/>
          <w:rtl/>
        </w:rPr>
        <w:t xml:space="preserve"> </w:t>
      </w:r>
      <w:r w:rsidRPr="00C96534">
        <w:rPr>
          <w:rStyle w:val="rfdAie"/>
          <w:rtl/>
        </w:rPr>
        <w:t>إِنَّه</w:t>
      </w:r>
      <w:r>
        <w:rPr>
          <w:rStyle w:val="rfdAie"/>
          <w:rtl/>
        </w:rPr>
        <w:t xml:space="preserve"> </w:t>
      </w:r>
      <w:r w:rsidRPr="00C96534">
        <w:rPr>
          <w:rStyle w:val="rfdAie"/>
          <w:rtl/>
        </w:rPr>
        <w:t>لَيس</w:t>
      </w:r>
      <w:r>
        <w:rPr>
          <w:rStyle w:val="rfdAie"/>
          <w:rtl/>
        </w:rPr>
        <w:t xml:space="preserve"> </w:t>
      </w:r>
      <w:r w:rsidRPr="00C96534">
        <w:rPr>
          <w:rStyle w:val="rfdAie"/>
          <w:rtl/>
        </w:rPr>
        <w:t>مِنْ أَهلِك</w:t>
      </w:r>
      <w:r>
        <w:rPr>
          <w:rStyle w:val="rfdAie"/>
          <w:rtl/>
        </w:rPr>
        <w:t xml:space="preserve"> </w:t>
      </w:r>
      <w:r w:rsidRPr="00C96534">
        <w:rPr>
          <w:rStyle w:val="rfdAie"/>
          <w:rtl/>
        </w:rPr>
        <w:t>إِنَّه</w:t>
      </w:r>
      <w:r>
        <w:rPr>
          <w:rStyle w:val="rfdAie"/>
          <w:rtl/>
        </w:rPr>
        <w:t xml:space="preserve"> </w:t>
      </w:r>
      <w:r w:rsidRPr="00C96534">
        <w:rPr>
          <w:rStyle w:val="rfdAie"/>
          <w:rtl/>
        </w:rPr>
        <w:t>عملٌ غَيرُ صـالِ</w:t>
      </w:r>
      <w:r w:rsidRPr="00C96534">
        <w:rPr>
          <w:rStyle w:val="rfdAie"/>
          <w:rFonts w:hint="eastAsia"/>
          <w:rtl/>
        </w:rPr>
        <w:t>حٍ</w:t>
      </w:r>
      <w:r>
        <w:rPr>
          <w:rStyle w:val="rfdAlaem"/>
          <w:rtl/>
        </w:rPr>
        <w:t>﴾</w:t>
      </w:r>
      <w:r w:rsidRPr="00C96534">
        <w:rPr>
          <w:rStyle w:val="rfdFootnotenum"/>
          <w:rtl/>
        </w:rPr>
        <w:t>(1)</w:t>
      </w:r>
      <w:r>
        <w:rPr>
          <w:rtl/>
        </w:rPr>
        <w:t xml:space="preserve"> قائلاً  </w:t>
      </w:r>
      <w:r w:rsidR="00B06FBE" w:rsidRPr="00B06FBE">
        <w:rPr>
          <w:rStyle w:val="rfdAlaem"/>
          <w:rtl/>
        </w:rPr>
        <w:t xml:space="preserve">عليه‌السلام </w:t>
      </w:r>
      <w:r>
        <w:rPr>
          <w:rtl/>
        </w:rPr>
        <w:t>: «كَذَبوا، هـو ابنُه ولَكِنَّ الله عزّ وجلّ نَفَاه عنْه حِينَ خَالَفَه فِي دِينِهِ»</w:t>
      </w:r>
      <w:r w:rsidRPr="00C96534">
        <w:rPr>
          <w:rStyle w:val="rfdFootnotenum"/>
          <w:rtl/>
        </w:rPr>
        <w:t>(2)</w:t>
      </w:r>
      <w:r>
        <w:rPr>
          <w:rtl/>
        </w:rPr>
        <w:t>، فإنّ هذه الرواية ـ كما وضّحها المجلسي ـ تبيّن أنّ المستفاد من هذه القراءة هو أنّ ابن نوح كان ابن زنا وقد فنّدها الإما</w:t>
      </w:r>
      <w:r>
        <w:rPr>
          <w:rFonts w:hint="eastAsia"/>
          <w:rtl/>
        </w:rPr>
        <w:t>م</w:t>
      </w:r>
      <w:r>
        <w:rPr>
          <w:rtl/>
        </w:rPr>
        <w:t xml:space="preserve"> الرضا </w:t>
      </w:r>
      <w:r w:rsidR="00B06FBE" w:rsidRPr="00B06FBE">
        <w:rPr>
          <w:rStyle w:val="rfdAlaem"/>
          <w:rtl/>
        </w:rPr>
        <w:t xml:space="preserve">عليه‌السلام </w:t>
      </w:r>
      <w:r>
        <w:rPr>
          <w:rtl/>
        </w:rPr>
        <w:t xml:space="preserve">. كما يحتمل المجلسي أيضاً أنّ إحدىٰ القراءتين في الرواية المذكورة يمكن أن تكون: (عملُ غَيرِ صالحٍ) وهذا الوجه كذلك ردّه الإمام </w:t>
      </w:r>
      <w:r w:rsidR="00B06FBE" w:rsidRPr="00B06FBE">
        <w:rPr>
          <w:rStyle w:val="rfdAlaem"/>
          <w:rtl/>
        </w:rPr>
        <w:t xml:space="preserve">عليه‌السلام </w:t>
      </w:r>
      <w:r>
        <w:rPr>
          <w:rtl/>
        </w:rPr>
        <w:t>؛ لأنّه موضوع وبعيد عن الواقع</w:t>
      </w:r>
      <w:r w:rsidRPr="00C96534">
        <w:rPr>
          <w:rStyle w:val="rfdFootnotenum"/>
          <w:rtl/>
        </w:rPr>
        <w:t>(3)</w:t>
      </w:r>
      <w:r>
        <w:rPr>
          <w:rtl/>
        </w:rPr>
        <w:t>.</w:t>
      </w:r>
    </w:p>
    <w:p w14:paraId="56C7F588" w14:textId="069A390D" w:rsidR="00C96534" w:rsidRPr="00CF036A" w:rsidRDefault="00C96534" w:rsidP="00C96534">
      <w:pPr>
        <w:rPr>
          <w:rtl/>
        </w:rPr>
      </w:pPr>
      <w:r>
        <w:rPr>
          <w:rFonts w:hint="eastAsia"/>
          <w:rtl/>
        </w:rPr>
        <w:t>ولا</w:t>
      </w:r>
      <w:r>
        <w:rPr>
          <w:rtl/>
        </w:rPr>
        <w:t xml:space="preserve"> يخفىٰ أنّه جاءت في بعض الروايات التفسيرية للإمام الرضا  </w:t>
      </w:r>
      <w:r w:rsidR="00B06FBE" w:rsidRPr="00B06FBE">
        <w:rPr>
          <w:rStyle w:val="rfdAlaem"/>
          <w:rtl/>
        </w:rPr>
        <w:t xml:space="preserve">عليه‌السلام </w:t>
      </w:r>
      <w:r>
        <w:rPr>
          <w:rtl/>
        </w:rPr>
        <w:t xml:space="preserve">ألفاظ أو عبارات متخلّلة بين آيات القرآن الكريم، وفي نهاية تلك الروايات قال الإمام </w:t>
      </w:r>
      <w:r w:rsidR="00B06FBE" w:rsidRPr="00B06FBE">
        <w:rPr>
          <w:rStyle w:val="rfdAlaem"/>
          <w:rtl/>
        </w:rPr>
        <w:t xml:space="preserve">عليه‌السلام </w:t>
      </w:r>
      <w:r>
        <w:rPr>
          <w:rtl/>
        </w:rPr>
        <w:t xml:space="preserve">: «هكذا نزلت»، مثال ذلك في الرواية التالية حيث قرأ الإمام </w:t>
      </w:r>
      <w:r w:rsidR="00B06FBE" w:rsidRPr="00B06FBE">
        <w:rPr>
          <w:rStyle w:val="rfdAlaem"/>
          <w:rtl/>
        </w:rPr>
        <w:t xml:space="preserve">عليه‌السلام </w:t>
      </w:r>
      <w:r>
        <w:rPr>
          <w:rtl/>
        </w:rPr>
        <w:t xml:space="preserve"> آية: </w:t>
      </w:r>
      <w:r>
        <w:rPr>
          <w:rStyle w:val="rfdAlaem"/>
          <w:rtl/>
        </w:rPr>
        <w:t>﴿</w:t>
      </w:r>
      <w:r w:rsidRPr="00C96534">
        <w:rPr>
          <w:rStyle w:val="rfdAie"/>
          <w:rtl/>
        </w:rPr>
        <w:t>هَل</w:t>
      </w:r>
      <w:r w:rsidRPr="00C96534">
        <w:rPr>
          <w:rStyle w:val="rfdAie"/>
          <w:rFonts w:hint="eastAsia"/>
          <w:rtl/>
        </w:rPr>
        <w:t>ْ</w:t>
      </w:r>
      <w:r w:rsidRPr="00C96534">
        <w:rPr>
          <w:rStyle w:val="rfdAie"/>
          <w:rtl/>
        </w:rPr>
        <w:t xml:space="preserve"> يَنْظُرُونَ إِلَّا أَنْ يَأْتِيَهُمُ اللهُ</w:t>
      </w:r>
      <w:r>
        <w:rPr>
          <w:rStyle w:val="rfdAie"/>
          <w:rtl/>
        </w:rPr>
        <w:t xml:space="preserve"> </w:t>
      </w:r>
      <w:r w:rsidRPr="00C96534">
        <w:rPr>
          <w:rStyle w:val="rfdAie"/>
          <w:rtl/>
        </w:rPr>
        <w:t>في ظُلَلٍ مِنَ الغَمَامِ والَملَائِكَةِ</w:t>
      </w:r>
      <w:r w:rsidRPr="00CF036A">
        <w:rPr>
          <w:rtl/>
        </w:rPr>
        <w:t>...</w:t>
      </w:r>
      <w:r w:rsidR="00CF036A" w:rsidRPr="00CF036A">
        <w:rPr>
          <w:rStyle w:val="rfdAlaem"/>
          <w:rFonts w:hint="cs"/>
          <w:rtl/>
        </w:rPr>
        <w:t>)</w:t>
      </w:r>
      <w:r w:rsidRPr="00CF036A">
        <w:rPr>
          <w:rtl/>
        </w:rPr>
        <w:t xml:space="preserve"> علىٰ شكل: «هل ينظرون إلّا أن يأتيهم الله بالملائكة في ظلل من الغمام...»</w:t>
      </w:r>
      <w:r w:rsidRPr="00CF036A">
        <w:rPr>
          <w:rStyle w:val="rfdFootnotenum"/>
          <w:rtl/>
        </w:rPr>
        <w:t>(4)</w:t>
      </w:r>
      <w:r w:rsidRPr="00CF036A">
        <w:rPr>
          <w:rtl/>
        </w:rPr>
        <w:t>. علماً أنّ ذكر أمثال هذه الألفاظ والعبارات تعدّ من الإضافات التفسيرية الخارجة عن النص</w:t>
      </w:r>
      <w:r w:rsidRPr="00CF036A">
        <w:rPr>
          <w:rFonts w:hint="eastAsia"/>
          <w:rtl/>
        </w:rPr>
        <w:t>ّ</w:t>
      </w:r>
      <w:r w:rsidRPr="00CF036A">
        <w:rPr>
          <w:rtl/>
        </w:rPr>
        <w:t xml:space="preserve"> وقد صدرت عن الإمام </w:t>
      </w:r>
      <w:r w:rsidR="00B06FBE" w:rsidRPr="00CF036A">
        <w:rPr>
          <w:rStyle w:val="rfdAlaem"/>
          <w:rtl/>
        </w:rPr>
        <w:t>عليه‌السلام</w:t>
      </w:r>
      <w:r w:rsidR="00B06FBE" w:rsidRPr="00CF036A">
        <w:rPr>
          <w:rtl/>
        </w:rPr>
        <w:t xml:space="preserve"> </w:t>
      </w:r>
      <w:r w:rsidRPr="00CF036A">
        <w:rPr>
          <w:rtl/>
        </w:rPr>
        <w:t xml:space="preserve"> لتوضيح مفهوم الآية بنحو أفضل</w:t>
      </w:r>
      <w:r w:rsidRPr="00CF036A">
        <w:rPr>
          <w:rStyle w:val="rfdFootnotenum"/>
          <w:rtl/>
        </w:rPr>
        <w:t>(5)</w:t>
      </w:r>
      <w:r w:rsidRPr="00CF036A">
        <w:rPr>
          <w:rtl/>
        </w:rPr>
        <w:t>.</w:t>
      </w:r>
    </w:p>
    <w:p w14:paraId="5023484F" w14:textId="77777777" w:rsidR="00C96534" w:rsidRPr="00CF036A" w:rsidRDefault="00C96534" w:rsidP="00CF036A">
      <w:pPr>
        <w:pStyle w:val="rfdLine"/>
        <w:rPr>
          <w:rtl/>
        </w:rPr>
      </w:pPr>
      <w:r w:rsidRPr="00CF036A">
        <w:rPr>
          <w:rtl/>
        </w:rPr>
        <w:t>__________</w:t>
      </w:r>
    </w:p>
    <w:p w14:paraId="7499E533" w14:textId="77777777" w:rsidR="00C96534" w:rsidRPr="00CF036A" w:rsidRDefault="00C96534" w:rsidP="00CF036A">
      <w:pPr>
        <w:pStyle w:val="rfdFootnote0"/>
        <w:rPr>
          <w:rtl/>
        </w:rPr>
      </w:pPr>
      <w:r w:rsidRPr="00CF036A">
        <w:rPr>
          <w:rtl/>
        </w:rPr>
        <w:t>(1) سورة هود الآية: 46.</w:t>
      </w:r>
    </w:p>
    <w:p w14:paraId="4EFAC1F3" w14:textId="34C88B4F" w:rsidR="00C96534" w:rsidRPr="00CF036A" w:rsidRDefault="00C96534" w:rsidP="00CF036A">
      <w:pPr>
        <w:pStyle w:val="rfdFootnote0"/>
        <w:rPr>
          <w:rtl/>
        </w:rPr>
      </w:pPr>
      <w:r w:rsidRPr="00CF036A">
        <w:rPr>
          <w:rtl/>
        </w:rPr>
        <w:t xml:space="preserve">(2) عيون أخبار الرضا </w:t>
      </w:r>
      <w:r w:rsidR="00CF036A" w:rsidRPr="00CF036A">
        <w:rPr>
          <w:rStyle w:val="rfdAlaem"/>
          <w:rtl/>
        </w:rPr>
        <w:t>عليه‌السلام</w:t>
      </w:r>
      <w:r w:rsidR="00CF036A" w:rsidRPr="00CF036A">
        <w:rPr>
          <w:rtl/>
        </w:rPr>
        <w:t xml:space="preserve"> </w:t>
      </w:r>
      <w:r w:rsidRPr="00CF036A">
        <w:rPr>
          <w:rtl/>
        </w:rPr>
        <w:t xml:space="preserve"> 1/75؛ تفسير العيّاشي 2/ 1512.</w:t>
      </w:r>
    </w:p>
    <w:p w14:paraId="04EF5AD4" w14:textId="77777777" w:rsidR="00C96534" w:rsidRPr="00CF036A" w:rsidRDefault="00C96534" w:rsidP="00CF036A">
      <w:pPr>
        <w:pStyle w:val="rfdFootnote0"/>
        <w:rPr>
          <w:rtl/>
        </w:rPr>
      </w:pPr>
      <w:r w:rsidRPr="00CF036A">
        <w:rPr>
          <w:rtl/>
        </w:rPr>
        <w:t>(3) بحار الأنوار 11/321.</w:t>
      </w:r>
    </w:p>
    <w:p w14:paraId="6D7C186E" w14:textId="77777777" w:rsidR="00C96534" w:rsidRPr="00CF036A" w:rsidRDefault="00C96534" w:rsidP="00CF036A">
      <w:pPr>
        <w:pStyle w:val="rfdFootnote0"/>
        <w:rPr>
          <w:rtl/>
        </w:rPr>
      </w:pPr>
      <w:r w:rsidRPr="00CF036A">
        <w:rPr>
          <w:rtl/>
        </w:rPr>
        <w:t>(4) التوحيد 1/126.</w:t>
      </w:r>
    </w:p>
    <w:p w14:paraId="4CC2349D" w14:textId="77777777" w:rsidR="00C96534" w:rsidRPr="00CF036A" w:rsidRDefault="00C96534" w:rsidP="00CF036A">
      <w:pPr>
        <w:pStyle w:val="rfdFootnote0"/>
        <w:rPr>
          <w:rtl/>
        </w:rPr>
      </w:pPr>
      <w:r w:rsidRPr="00CF036A">
        <w:rPr>
          <w:rtl/>
        </w:rPr>
        <w:t>(5) تفسيرالميزان 2/105.</w:t>
      </w:r>
    </w:p>
    <w:p w14:paraId="5169403A" w14:textId="77777777" w:rsidR="00C96534" w:rsidRPr="00CF036A" w:rsidRDefault="00C96534" w:rsidP="00C06AA0">
      <w:pPr>
        <w:pStyle w:val="rfdBold1"/>
        <w:rPr>
          <w:rtl/>
        </w:rPr>
      </w:pPr>
      <w:r w:rsidRPr="00CF036A">
        <w:br w:type="page"/>
      </w:r>
      <w:r w:rsidRPr="00CF036A">
        <w:rPr>
          <w:rtl/>
        </w:rPr>
        <w:lastRenderedPageBreak/>
        <w:t>3ـ معلومات عن معرفة السورة القرآنية:</w:t>
      </w:r>
    </w:p>
    <w:p w14:paraId="07675B88" w14:textId="081F0F87" w:rsidR="00C96534" w:rsidRPr="00C06AA0" w:rsidRDefault="00C96534" w:rsidP="00C06AA0">
      <w:pPr>
        <w:rPr>
          <w:rtl/>
        </w:rPr>
      </w:pPr>
      <w:r w:rsidRPr="00C06AA0">
        <w:rPr>
          <w:rFonts w:hint="eastAsia"/>
          <w:rtl/>
        </w:rPr>
        <w:t>تتضمّن</w:t>
      </w:r>
      <w:r w:rsidRPr="00C06AA0">
        <w:rPr>
          <w:rtl/>
        </w:rPr>
        <w:t xml:space="preserve"> الروايات التفسيرية للإمام الرضا </w:t>
      </w:r>
      <w:r w:rsidR="00B06FBE" w:rsidRPr="00C06AA0">
        <w:rPr>
          <w:rStyle w:val="rfdAlaem"/>
          <w:rtl/>
        </w:rPr>
        <w:t>عليه‌السلام</w:t>
      </w:r>
      <w:r w:rsidR="00B06FBE" w:rsidRPr="00C06AA0">
        <w:rPr>
          <w:rtl/>
        </w:rPr>
        <w:t xml:space="preserve"> </w:t>
      </w:r>
      <w:r w:rsidRPr="00C06AA0">
        <w:rPr>
          <w:rtl/>
        </w:rPr>
        <w:t>أحياناً معلومات عن بعض السور وآيات القرآن الكريم، حيث يتمّ اليوم مناقشة مثل هذه المعلومات في دراسات تتناول تلك السور، وهذان أنموذجان من قبيل هذه الروايات:</w:t>
      </w:r>
    </w:p>
    <w:p w14:paraId="232F2768" w14:textId="77777777" w:rsidR="00C96534" w:rsidRPr="00C06AA0" w:rsidRDefault="00C96534" w:rsidP="00C06AA0">
      <w:pPr>
        <w:pStyle w:val="rfdBold1"/>
        <w:rPr>
          <w:rtl/>
        </w:rPr>
      </w:pPr>
      <w:r w:rsidRPr="00C06AA0">
        <w:rPr>
          <w:rFonts w:hint="eastAsia"/>
          <w:rtl/>
        </w:rPr>
        <w:t>أ</w:t>
      </w:r>
      <w:r w:rsidRPr="00C06AA0">
        <w:rPr>
          <w:rtl/>
        </w:rPr>
        <w:t xml:space="preserve"> ـ كيفية نزول سورة الأنعام:</w:t>
      </w:r>
    </w:p>
    <w:p w14:paraId="630780B1" w14:textId="5AC6C722" w:rsidR="00C96534" w:rsidRPr="00C06AA0" w:rsidRDefault="00C96534" w:rsidP="00C06AA0">
      <w:pPr>
        <w:rPr>
          <w:rtl/>
        </w:rPr>
      </w:pPr>
      <w:r w:rsidRPr="00C06AA0">
        <w:rPr>
          <w:rFonts w:hint="eastAsia"/>
          <w:rtl/>
        </w:rPr>
        <w:t>وقد</w:t>
      </w:r>
      <w:r w:rsidRPr="00C06AA0">
        <w:rPr>
          <w:rtl/>
        </w:rPr>
        <w:t xml:space="preserve"> بيّن الإمام الرضا</w:t>
      </w:r>
      <w:r>
        <w:rPr>
          <w:rStyle w:val="rfdAie"/>
          <w:rtl/>
        </w:rPr>
        <w:t xml:space="preserve"> </w:t>
      </w:r>
      <w:r w:rsidR="00B06FBE" w:rsidRPr="00B06FBE">
        <w:rPr>
          <w:rStyle w:val="rfdAlaem"/>
          <w:rtl/>
        </w:rPr>
        <w:t xml:space="preserve">عليه‌السلام </w:t>
      </w:r>
      <w:r w:rsidRPr="00C06AA0">
        <w:rPr>
          <w:rtl/>
        </w:rPr>
        <w:t>في رواية طريقة نزول سورة الأنعام بالنحو التالي: «نزلت سورة الأنعام جملة واحدة شيّعها ألف ملك لهم زجل بالتسبيح والتهليل والتكبير، فمن قرأها سبّحوا له إلىٰ يوم القيامة»</w:t>
      </w:r>
      <w:r w:rsidRPr="00C06AA0">
        <w:rPr>
          <w:rStyle w:val="rfdFootnotenum"/>
          <w:rtl/>
        </w:rPr>
        <w:t xml:space="preserve">(1)، </w:t>
      </w:r>
      <w:r w:rsidRPr="00C06AA0">
        <w:rPr>
          <w:rtl/>
        </w:rPr>
        <w:t>بناء علىٰ هذا فإنّه لم يعتبر نزول هذه السورة نزولاً تدريجيّاً، بل يعتبره دفعة واحدة. فإنّ العلم بمثل هذه الأمور كثيراً ما يساعد علىٰ فهم القرآن الكريم.</w:t>
      </w:r>
    </w:p>
    <w:p w14:paraId="31E1042E" w14:textId="77777777" w:rsidR="00C96534" w:rsidRPr="00C06AA0" w:rsidRDefault="00C96534" w:rsidP="00C06AA0">
      <w:pPr>
        <w:pStyle w:val="rfdBold1"/>
        <w:rPr>
          <w:rtl/>
        </w:rPr>
      </w:pPr>
      <w:r w:rsidRPr="00C06AA0">
        <w:rPr>
          <w:rFonts w:hint="eastAsia"/>
          <w:rtl/>
        </w:rPr>
        <w:t>ب</w:t>
      </w:r>
      <w:r w:rsidRPr="00C06AA0">
        <w:rPr>
          <w:rtl/>
        </w:rPr>
        <w:t xml:space="preserve"> ـ أوّل السور وآخرها في ترتيب النزول:</w:t>
      </w:r>
    </w:p>
    <w:p w14:paraId="206A388C" w14:textId="552267FA" w:rsidR="00C96534" w:rsidRPr="00C06AA0" w:rsidRDefault="00C96534" w:rsidP="00C06AA0">
      <w:pPr>
        <w:rPr>
          <w:rtl/>
        </w:rPr>
      </w:pPr>
      <w:r w:rsidRPr="00C06AA0">
        <w:rPr>
          <w:rFonts w:hint="eastAsia"/>
          <w:rtl/>
        </w:rPr>
        <w:t>وفي</w:t>
      </w:r>
      <w:r w:rsidRPr="00C06AA0">
        <w:rPr>
          <w:rtl/>
        </w:rPr>
        <w:t xml:space="preserve"> رواية للإمام الرضا </w:t>
      </w:r>
      <w:r w:rsidR="0055525A" w:rsidRPr="00C06AA0">
        <w:rPr>
          <w:rStyle w:val="rfdAlaem"/>
          <w:rtl/>
        </w:rPr>
        <w:t>عليه‌السلام</w:t>
      </w:r>
      <w:r w:rsidR="00B06FBE" w:rsidRPr="00C06AA0">
        <w:rPr>
          <w:rtl/>
        </w:rPr>
        <w:t xml:space="preserve"> </w:t>
      </w:r>
      <w:r w:rsidRPr="00C06AA0">
        <w:rPr>
          <w:rtl/>
        </w:rPr>
        <w:t xml:space="preserve">عن أبيه </w:t>
      </w:r>
      <w:r w:rsidR="0055525A" w:rsidRPr="00C06AA0">
        <w:rPr>
          <w:rStyle w:val="rfdAlaem"/>
          <w:rtl/>
        </w:rPr>
        <w:t>عليه‌السلام</w:t>
      </w:r>
      <w:r w:rsidR="00B06FBE" w:rsidRPr="00C06AA0">
        <w:rPr>
          <w:rtl/>
        </w:rPr>
        <w:t xml:space="preserve"> </w:t>
      </w:r>
      <w:r w:rsidRPr="00C06AA0">
        <w:rPr>
          <w:rtl/>
        </w:rPr>
        <w:t xml:space="preserve">عن جدّه الإمام الصادق </w:t>
      </w:r>
      <w:r w:rsidR="00B06FBE" w:rsidRPr="00C06AA0">
        <w:rPr>
          <w:rtl/>
        </w:rPr>
        <w:t xml:space="preserve">عليه‌السلام </w:t>
      </w:r>
      <w:r w:rsidRPr="00C06AA0">
        <w:rPr>
          <w:rtl/>
        </w:rPr>
        <w:t xml:space="preserve">أنّه عدّ أوّل السور وآخرها نزولاً بالترتيب علىٰ رسول الله </w:t>
      </w:r>
      <w:r w:rsidR="0055525A" w:rsidRPr="00CF036A">
        <w:rPr>
          <w:rStyle w:val="rfdAlaem"/>
          <w:rtl/>
        </w:rPr>
        <w:t>صلى‌الله‌عليه‌وآله</w:t>
      </w:r>
      <w:r w:rsidRPr="00C06AA0">
        <w:rPr>
          <w:rtl/>
        </w:rPr>
        <w:t xml:space="preserve"> هي سورة العلق وسورة النصر</w:t>
      </w:r>
      <w:r w:rsidRPr="00C06AA0">
        <w:rPr>
          <w:rStyle w:val="rfdFootnotenum"/>
          <w:rtl/>
        </w:rPr>
        <w:t>(2).</w:t>
      </w:r>
    </w:p>
    <w:p w14:paraId="2608128D" w14:textId="1AAA7757" w:rsidR="00C96534" w:rsidRPr="00C06AA0" w:rsidRDefault="00C96534" w:rsidP="00C06AA0">
      <w:pPr>
        <w:pStyle w:val="rfdBold1"/>
        <w:rPr>
          <w:rtl/>
        </w:rPr>
      </w:pPr>
      <w:r w:rsidRPr="00C06AA0">
        <w:rPr>
          <w:rtl/>
        </w:rPr>
        <w:t>4ـ فضائل وخواصّ السور والآيات:</w:t>
      </w:r>
    </w:p>
    <w:p w14:paraId="1EBC6DD6" w14:textId="22AEF6E8" w:rsidR="00C96534" w:rsidRPr="00C06AA0" w:rsidRDefault="00C96534" w:rsidP="00C06AA0">
      <w:pPr>
        <w:rPr>
          <w:rtl/>
        </w:rPr>
      </w:pPr>
      <w:r w:rsidRPr="00C06AA0">
        <w:rPr>
          <w:rFonts w:hint="eastAsia"/>
          <w:rtl/>
        </w:rPr>
        <w:t>ومن</w:t>
      </w:r>
      <w:r w:rsidRPr="00C06AA0">
        <w:rPr>
          <w:rtl/>
        </w:rPr>
        <w:t xml:space="preserve"> بحوث العلوم القرآنية هو ذكر فضائل وخواصّ سور وآيات القرآن الكريم التي جاء ذكرها في روايات الإمام الرضا </w:t>
      </w:r>
      <w:r w:rsidR="00B06FBE" w:rsidRPr="00C06AA0">
        <w:rPr>
          <w:rtl/>
        </w:rPr>
        <w:t xml:space="preserve">عليه‌السلام </w:t>
      </w:r>
      <w:r w:rsidRPr="00C06AA0">
        <w:rPr>
          <w:rtl/>
        </w:rPr>
        <w:t>، والروايات التالية هي أنموذج تكشف لنا عن وجه هذا الأمر:</w:t>
      </w:r>
    </w:p>
    <w:p w14:paraId="3DCE7093" w14:textId="77777777" w:rsidR="00C96534" w:rsidRPr="00C06AA0" w:rsidRDefault="00C96534" w:rsidP="00C06AA0">
      <w:pPr>
        <w:pStyle w:val="rfdLine"/>
        <w:rPr>
          <w:rtl/>
        </w:rPr>
      </w:pPr>
      <w:r w:rsidRPr="00C06AA0">
        <w:rPr>
          <w:rtl/>
        </w:rPr>
        <w:t>__________</w:t>
      </w:r>
    </w:p>
    <w:p w14:paraId="33C19C55" w14:textId="77777777" w:rsidR="00C96534" w:rsidRPr="00C06AA0" w:rsidRDefault="00C96534" w:rsidP="00C06AA0">
      <w:pPr>
        <w:pStyle w:val="rfdFootnote0"/>
        <w:rPr>
          <w:rtl/>
        </w:rPr>
      </w:pPr>
      <w:r w:rsidRPr="00C06AA0">
        <w:rPr>
          <w:rtl/>
        </w:rPr>
        <w:t>(1) تفسير القمّي 1/193؛ تفسير البرهان 2/395.</w:t>
      </w:r>
    </w:p>
    <w:p w14:paraId="2597360F" w14:textId="4F1A57A9" w:rsidR="00C96534" w:rsidRPr="00C06AA0" w:rsidRDefault="00C96534" w:rsidP="00C06AA0">
      <w:pPr>
        <w:pStyle w:val="rfdFootnote0"/>
        <w:rPr>
          <w:rtl/>
        </w:rPr>
      </w:pPr>
      <w:r w:rsidRPr="00C06AA0">
        <w:rPr>
          <w:rtl/>
        </w:rPr>
        <w:t xml:space="preserve">(2) عيون أخبار الرضا </w:t>
      </w:r>
      <w:r w:rsidR="00CF036A" w:rsidRPr="0055525A">
        <w:rPr>
          <w:rStyle w:val="rfdAlaem"/>
          <w:rtl/>
        </w:rPr>
        <w:t>عليه‌السلام</w:t>
      </w:r>
      <w:r w:rsidR="00CF036A" w:rsidRPr="00C06AA0">
        <w:rPr>
          <w:rtl/>
        </w:rPr>
        <w:t xml:space="preserve"> </w:t>
      </w:r>
      <w:r w:rsidRPr="00C06AA0">
        <w:rPr>
          <w:rtl/>
        </w:rPr>
        <w:t xml:space="preserve"> 2/6؛ تفسير البرهان 1/69.</w:t>
      </w:r>
    </w:p>
    <w:p w14:paraId="321DA2AC" w14:textId="77777777" w:rsidR="00C06AA0" w:rsidRDefault="00C96534" w:rsidP="00C06AA0">
      <w:pPr>
        <w:rPr>
          <w:rtl/>
        </w:rPr>
      </w:pPr>
      <w:r w:rsidRPr="00C06AA0">
        <w:br w:type="page"/>
      </w:r>
    </w:p>
    <w:p w14:paraId="3501945F" w14:textId="367142D4" w:rsidR="00C96534" w:rsidRPr="00C06AA0" w:rsidRDefault="00C96534" w:rsidP="00C06AA0">
      <w:pPr>
        <w:pStyle w:val="rfdBold1"/>
        <w:rPr>
          <w:rtl/>
        </w:rPr>
      </w:pPr>
      <w:r w:rsidRPr="00C06AA0">
        <w:rPr>
          <w:rFonts w:hint="eastAsia"/>
          <w:rtl/>
        </w:rPr>
        <w:lastRenderedPageBreak/>
        <w:t>أ</w:t>
      </w:r>
      <w:r w:rsidRPr="00C06AA0">
        <w:rPr>
          <w:rtl/>
        </w:rPr>
        <w:t>: سورة الفرقان:</w:t>
      </w:r>
    </w:p>
    <w:p w14:paraId="2333A97C" w14:textId="7CFA4C80" w:rsidR="00C96534" w:rsidRDefault="00C96534" w:rsidP="00C06AA0">
      <w:pPr>
        <w:rPr>
          <w:rtl/>
        </w:rPr>
      </w:pPr>
      <w:r w:rsidRPr="00C06AA0">
        <w:rPr>
          <w:rFonts w:hint="eastAsia"/>
          <w:rtl/>
        </w:rPr>
        <w:t>في</w:t>
      </w:r>
      <w:r w:rsidRPr="00C06AA0">
        <w:rPr>
          <w:rtl/>
        </w:rPr>
        <w:t xml:space="preserve"> رواية: «عن إسحق بن عمّار عن أبي الحسن </w:t>
      </w:r>
      <w:r w:rsidR="00B06FBE" w:rsidRPr="0055525A">
        <w:rPr>
          <w:rStyle w:val="rfdAlaem"/>
          <w:rtl/>
        </w:rPr>
        <w:t>عليه‌السلام</w:t>
      </w:r>
      <w:r w:rsidR="00B06FBE" w:rsidRPr="00C06AA0">
        <w:rPr>
          <w:rtl/>
        </w:rPr>
        <w:t xml:space="preserve"> </w:t>
      </w:r>
      <w:r w:rsidRPr="00C06AA0">
        <w:rPr>
          <w:rtl/>
        </w:rPr>
        <w:t>قال: يا ابن عمّار لا تدع قراءة سورة:</w:t>
      </w:r>
      <w:r>
        <w:rPr>
          <w:rStyle w:val="rfdAie"/>
          <w:rtl/>
        </w:rPr>
        <w:t xml:space="preserve"> </w:t>
      </w:r>
      <w:r w:rsidRPr="00C96534">
        <w:rPr>
          <w:rStyle w:val="rfdAie"/>
          <w:rtl/>
        </w:rPr>
        <w:t>﴿تَبارَكَ الَّذِي نَزَّلَ الفُرقانَ عَلَىٰ عَبدِهِ</w:t>
      </w:r>
      <w:r w:rsidRPr="008C04E4">
        <w:rPr>
          <w:rStyle w:val="rfdAlaem"/>
          <w:rtl/>
        </w:rPr>
        <w:t>﴾</w:t>
      </w:r>
      <w:r w:rsidRPr="00C96534">
        <w:rPr>
          <w:rStyle w:val="rfdFootnotenum"/>
          <w:rtl/>
        </w:rPr>
        <w:t>(1)</w:t>
      </w:r>
      <w:r>
        <w:rPr>
          <w:rtl/>
        </w:rPr>
        <w:t>، فإنّ من قرأها كلّ ليلة لم يعذّبه الله أبداً ولم يحاسبه وكان منزله في الفردوس الأعلى»</w:t>
      </w:r>
      <w:r w:rsidRPr="00C96534">
        <w:rPr>
          <w:rStyle w:val="rfdFootnotenum"/>
          <w:rtl/>
        </w:rPr>
        <w:t>(2)</w:t>
      </w:r>
      <w:r>
        <w:rPr>
          <w:rtl/>
        </w:rPr>
        <w:t>.</w:t>
      </w:r>
    </w:p>
    <w:p w14:paraId="0FF9D217" w14:textId="6E576D40" w:rsidR="00C96534" w:rsidRDefault="00C96534" w:rsidP="00C06AA0">
      <w:pPr>
        <w:pStyle w:val="rfdBold1"/>
        <w:rPr>
          <w:rtl/>
        </w:rPr>
      </w:pPr>
      <w:r>
        <w:rPr>
          <w:rFonts w:hint="eastAsia"/>
          <w:rtl/>
        </w:rPr>
        <w:t>ب</w:t>
      </w:r>
      <w:r>
        <w:rPr>
          <w:rtl/>
        </w:rPr>
        <w:t>: سورة الزلزلة:</w:t>
      </w:r>
    </w:p>
    <w:p w14:paraId="7DFD803D" w14:textId="4AB82578" w:rsidR="00C96534" w:rsidRDefault="00C96534" w:rsidP="00C96534">
      <w:pPr>
        <w:rPr>
          <w:rtl/>
        </w:rPr>
      </w:pPr>
      <w:r>
        <w:rPr>
          <w:rFonts w:hint="eastAsia"/>
          <w:rtl/>
        </w:rPr>
        <w:t>في</w:t>
      </w:r>
      <w:r>
        <w:rPr>
          <w:rtl/>
        </w:rPr>
        <w:t xml:space="preserve"> رواية: «عن الرضا </w:t>
      </w:r>
      <w:r w:rsidR="00B06FBE" w:rsidRPr="00B06FBE">
        <w:rPr>
          <w:rStyle w:val="rfdAlaem"/>
          <w:rtl/>
        </w:rPr>
        <w:t xml:space="preserve">عليه‌السلام </w:t>
      </w:r>
      <w:r>
        <w:rPr>
          <w:rtl/>
        </w:rPr>
        <w:t xml:space="preserve">عن آبائه </w:t>
      </w:r>
      <w:r w:rsidR="008C04E4" w:rsidRPr="008C04E4">
        <w:rPr>
          <w:rStyle w:val="rfdAlaem"/>
          <w:rtl/>
        </w:rPr>
        <w:t xml:space="preserve">عليهم‌السلام </w:t>
      </w:r>
      <w:r>
        <w:rPr>
          <w:rtl/>
        </w:rPr>
        <w:t xml:space="preserve">قال: قال رسول الله </w:t>
      </w:r>
      <w:r w:rsidR="00CF036A" w:rsidRPr="00CF036A">
        <w:rPr>
          <w:rStyle w:val="rfdAlaem"/>
          <w:rtl/>
        </w:rPr>
        <w:t>صلى‌الله‌عليه‌وآله</w:t>
      </w:r>
      <w:r>
        <w:rPr>
          <w:rtl/>
        </w:rPr>
        <w:t>ه : من قرأ إذا زلزلت أربع مرّات كان كمن قرأ القرآن كلّه»</w:t>
      </w:r>
      <w:r w:rsidRPr="00C96534">
        <w:rPr>
          <w:rStyle w:val="rfdFootnotenum"/>
          <w:rtl/>
        </w:rPr>
        <w:t>(3)</w:t>
      </w:r>
      <w:r>
        <w:rPr>
          <w:rtl/>
        </w:rPr>
        <w:t>.</w:t>
      </w:r>
    </w:p>
    <w:p w14:paraId="012D93BC" w14:textId="77777777" w:rsidR="00C96534" w:rsidRDefault="00C96534" w:rsidP="00C06AA0">
      <w:pPr>
        <w:pStyle w:val="rfdBold1"/>
        <w:rPr>
          <w:rtl/>
        </w:rPr>
      </w:pPr>
      <w:r>
        <w:rPr>
          <w:rFonts w:hint="eastAsia"/>
          <w:rtl/>
        </w:rPr>
        <w:t>ج</w:t>
      </w:r>
      <w:r>
        <w:rPr>
          <w:rtl/>
        </w:rPr>
        <w:t>: آية الكرسي:</w:t>
      </w:r>
    </w:p>
    <w:p w14:paraId="4C89323E" w14:textId="2A064A79" w:rsidR="00C96534" w:rsidRDefault="00C96534" w:rsidP="00C96534">
      <w:pPr>
        <w:rPr>
          <w:rtl/>
        </w:rPr>
      </w:pPr>
      <w:r>
        <w:rPr>
          <w:rFonts w:hint="eastAsia"/>
          <w:rtl/>
        </w:rPr>
        <w:t>في</w:t>
      </w:r>
      <w:r>
        <w:rPr>
          <w:rtl/>
        </w:rPr>
        <w:t xml:space="preserve"> رواية: «عن الرضا </w:t>
      </w:r>
      <w:r w:rsidR="00B06FBE" w:rsidRPr="00B06FBE">
        <w:rPr>
          <w:rStyle w:val="rfdAlaem"/>
          <w:rtl/>
        </w:rPr>
        <w:t xml:space="preserve">عليه‌السلام </w:t>
      </w:r>
      <w:r>
        <w:rPr>
          <w:rtl/>
        </w:rPr>
        <w:t xml:space="preserve">عن آبائه </w:t>
      </w:r>
      <w:r w:rsidR="008C04E4" w:rsidRPr="008C04E4">
        <w:rPr>
          <w:rStyle w:val="rfdAlaem"/>
          <w:rtl/>
        </w:rPr>
        <w:t xml:space="preserve">عليهم‌السلام </w:t>
      </w:r>
      <w:r>
        <w:rPr>
          <w:rtl/>
        </w:rPr>
        <w:t xml:space="preserve">عن أمير المؤمنين  </w:t>
      </w:r>
      <w:r w:rsidR="00B06FBE" w:rsidRPr="00B06FBE">
        <w:rPr>
          <w:rStyle w:val="rfdAlaem"/>
          <w:rtl/>
        </w:rPr>
        <w:t xml:space="preserve">عليه‌السلام </w:t>
      </w:r>
      <w:r>
        <w:rPr>
          <w:rtl/>
        </w:rPr>
        <w:t xml:space="preserve"> قال: قال رسول الله </w:t>
      </w:r>
      <w:r w:rsidR="00CF036A" w:rsidRPr="00CF036A">
        <w:rPr>
          <w:rStyle w:val="rfdAlaem"/>
          <w:rtl/>
        </w:rPr>
        <w:t>صلى‌الله‌عليه‌وآله</w:t>
      </w:r>
      <w:r w:rsidR="00DF610C">
        <w:rPr>
          <w:rStyle w:val="rfdAlaem"/>
          <w:rFonts w:hint="cs"/>
          <w:rtl/>
        </w:rPr>
        <w:t xml:space="preserve"> </w:t>
      </w:r>
      <w:r>
        <w:rPr>
          <w:rtl/>
        </w:rPr>
        <w:t>ه : من قرأ آية الكرسي مائة مرّة كان كمن عبد الله طول حياته»</w:t>
      </w:r>
      <w:r w:rsidRPr="00C96534">
        <w:rPr>
          <w:rStyle w:val="rfdFootnotenum"/>
          <w:rtl/>
        </w:rPr>
        <w:t>(4)</w:t>
      </w:r>
      <w:r>
        <w:rPr>
          <w:rtl/>
        </w:rPr>
        <w:t>.</w:t>
      </w:r>
    </w:p>
    <w:p w14:paraId="46594F0A" w14:textId="0637AD7F" w:rsidR="00C96534" w:rsidRDefault="00C96534" w:rsidP="00C06AA0">
      <w:pPr>
        <w:pStyle w:val="rfdBold1"/>
        <w:rPr>
          <w:rtl/>
        </w:rPr>
      </w:pPr>
      <w:r>
        <w:rPr>
          <w:rtl/>
        </w:rPr>
        <w:t xml:space="preserve">5ـ الحروف المقطّعة: </w:t>
      </w:r>
    </w:p>
    <w:p w14:paraId="6B3A01C1" w14:textId="7EA67CC8" w:rsidR="00C96534" w:rsidRDefault="00C96534" w:rsidP="00C96534">
      <w:pPr>
        <w:rPr>
          <w:rtl/>
        </w:rPr>
      </w:pPr>
      <w:r>
        <w:rPr>
          <w:rFonts w:hint="eastAsia"/>
          <w:rtl/>
        </w:rPr>
        <w:t>كذلك</w:t>
      </w:r>
      <w:r>
        <w:rPr>
          <w:rtl/>
        </w:rPr>
        <w:t xml:space="preserve"> الحروف المقطّعة هي أيضاً من بحوث علوم القرآن؛ ففي رواية: «قال الإمام الرضا </w:t>
      </w:r>
      <w:r w:rsidR="00B06FBE" w:rsidRPr="00B06FBE">
        <w:rPr>
          <w:rStyle w:val="rfdAlaem"/>
          <w:rtl/>
        </w:rPr>
        <w:t xml:space="preserve">عليه‌السلام </w:t>
      </w:r>
      <w:r>
        <w:rPr>
          <w:rtl/>
        </w:rPr>
        <w:t xml:space="preserve">: إنّ الله تبارك وتعالىٰ أنزل هذا القرآن بهذه الحروف التي يتداولها جميع العرب، ثمّ قال: </w:t>
      </w:r>
      <w:r>
        <w:rPr>
          <w:rStyle w:val="rfdAlaem"/>
          <w:rtl/>
        </w:rPr>
        <w:t>﴿</w:t>
      </w:r>
      <w:r w:rsidRPr="00C96534">
        <w:rPr>
          <w:rStyle w:val="rfdAie"/>
          <w:rtl/>
        </w:rPr>
        <w:t>قُلْ لَئِنِ اِجْتَمَعَتِ الإِنْسُ والجِنُّ</w:t>
      </w:r>
      <w:r>
        <w:rPr>
          <w:rStyle w:val="rfdAie"/>
          <w:rtl/>
        </w:rPr>
        <w:t xml:space="preserve"> </w:t>
      </w:r>
      <w:r w:rsidRPr="00C96534">
        <w:rPr>
          <w:rStyle w:val="rfdAie"/>
          <w:rtl/>
        </w:rPr>
        <w:t>عَلَىٰ أَنْ يَأْتُوا بِمِث</w:t>
      </w:r>
      <w:r w:rsidRPr="00C96534">
        <w:rPr>
          <w:rStyle w:val="rfdAie"/>
          <w:rFonts w:hint="eastAsia"/>
          <w:rtl/>
        </w:rPr>
        <w:t>ْلِ</w:t>
      </w:r>
      <w:r w:rsidRPr="00C96534">
        <w:rPr>
          <w:rStyle w:val="rfdAie"/>
          <w:rtl/>
        </w:rPr>
        <w:t xml:space="preserve"> هَذَا القُرْآنِ...</w:t>
      </w:r>
      <w:r>
        <w:rPr>
          <w:rStyle w:val="rfdAlaem"/>
          <w:rtl/>
        </w:rPr>
        <w:t>﴾</w:t>
      </w:r>
      <w:r w:rsidRPr="00C96534">
        <w:rPr>
          <w:rStyle w:val="rfdFootnotenum"/>
          <w:rtl/>
        </w:rPr>
        <w:t>(5)</w:t>
      </w:r>
      <w:r>
        <w:rPr>
          <w:rtl/>
        </w:rPr>
        <w:t>»</w:t>
      </w:r>
      <w:r w:rsidRPr="00C96534">
        <w:rPr>
          <w:rStyle w:val="rfdFootnotenum"/>
          <w:rtl/>
        </w:rPr>
        <w:t>(6)</w:t>
      </w:r>
      <w:r>
        <w:rPr>
          <w:rtl/>
        </w:rPr>
        <w:t xml:space="preserve">. وذهب بعض </w:t>
      </w:r>
    </w:p>
    <w:p w14:paraId="0B1E9AB3" w14:textId="77777777" w:rsidR="00C96534" w:rsidRDefault="00C96534" w:rsidP="00C96534">
      <w:pPr>
        <w:pStyle w:val="rfdLine"/>
        <w:rPr>
          <w:rtl/>
        </w:rPr>
      </w:pPr>
      <w:r>
        <w:rPr>
          <w:rtl/>
        </w:rPr>
        <w:t>__________</w:t>
      </w:r>
    </w:p>
    <w:p w14:paraId="738F8696" w14:textId="53F52784" w:rsidR="00C96534" w:rsidRDefault="00C96534" w:rsidP="00C96534">
      <w:pPr>
        <w:pStyle w:val="rfdFootnote0"/>
        <w:rPr>
          <w:rtl/>
        </w:rPr>
      </w:pPr>
      <w:r>
        <w:rPr>
          <w:rtl/>
        </w:rPr>
        <w:t>(1) سورة الفرقان الآية: 1.</w:t>
      </w:r>
    </w:p>
    <w:p w14:paraId="642B14D6" w14:textId="6B67B5D9" w:rsidR="00C96534" w:rsidRDefault="00C96534" w:rsidP="00C96534">
      <w:pPr>
        <w:pStyle w:val="rfdFootnote0"/>
        <w:rPr>
          <w:rtl/>
        </w:rPr>
      </w:pPr>
      <w:r>
        <w:rPr>
          <w:rtl/>
        </w:rPr>
        <w:t>(2) ثواب الأعمال: 109؛ مجمع البيان 7/250.</w:t>
      </w:r>
    </w:p>
    <w:p w14:paraId="63CB48C1" w14:textId="1D03AF82" w:rsidR="00C96534" w:rsidRDefault="00C96534" w:rsidP="00C96534">
      <w:pPr>
        <w:pStyle w:val="rfdFootnote0"/>
        <w:rPr>
          <w:rtl/>
        </w:rPr>
      </w:pPr>
      <w:r>
        <w:rPr>
          <w:rtl/>
        </w:rPr>
        <w:t xml:space="preserve">(3) صحيفة الرضا </w:t>
      </w:r>
      <w:r w:rsidR="00CF036A" w:rsidRPr="00CF036A">
        <w:rPr>
          <w:rStyle w:val="rfdAlaem"/>
          <w:rtl/>
        </w:rPr>
        <w:t xml:space="preserve">عليه‌السلام </w:t>
      </w:r>
      <w:r>
        <w:rPr>
          <w:rtl/>
        </w:rPr>
        <w:t>: 66؛ الكشف والبيان 10/263.</w:t>
      </w:r>
    </w:p>
    <w:p w14:paraId="08B30D5A" w14:textId="5255D36D" w:rsidR="00C96534" w:rsidRDefault="00C96534" w:rsidP="00C96534">
      <w:pPr>
        <w:pStyle w:val="rfdFootnote0"/>
        <w:rPr>
          <w:rtl/>
        </w:rPr>
      </w:pPr>
      <w:r>
        <w:rPr>
          <w:rtl/>
        </w:rPr>
        <w:t xml:space="preserve">(4) عيون أخبار الرضا </w:t>
      </w:r>
      <w:r w:rsidR="00CF036A" w:rsidRPr="00CF036A">
        <w:rPr>
          <w:rStyle w:val="rfdAlaem"/>
          <w:rtl/>
        </w:rPr>
        <w:t xml:space="preserve">عليه‌السلام </w:t>
      </w:r>
      <w:r>
        <w:rPr>
          <w:rtl/>
        </w:rPr>
        <w:t xml:space="preserve"> 2/65.</w:t>
      </w:r>
    </w:p>
    <w:p w14:paraId="5813E520" w14:textId="289A9B69" w:rsidR="00C96534" w:rsidRDefault="00C96534" w:rsidP="00C96534">
      <w:pPr>
        <w:pStyle w:val="rfdFootnote0"/>
        <w:rPr>
          <w:rtl/>
        </w:rPr>
      </w:pPr>
      <w:r>
        <w:rPr>
          <w:rtl/>
        </w:rPr>
        <w:t>(5) سورة الإسراء الآية: 88.</w:t>
      </w:r>
    </w:p>
    <w:p w14:paraId="0E49D5A5" w14:textId="0BCA9FD8" w:rsidR="00C96534" w:rsidRDefault="00C96534" w:rsidP="00C96534">
      <w:pPr>
        <w:pStyle w:val="rfdFootnote0"/>
        <w:rPr>
          <w:rtl/>
        </w:rPr>
      </w:pPr>
      <w:r>
        <w:rPr>
          <w:rtl/>
        </w:rPr>
        <w:t>(6) معاني الأخبار: 44.</w:t>
      </w:r>
    </w:p>
    <w:p w14:paraId="6876ECC0" w14:textId="77777777" w:rsidR="00C96534" w:rsidRDefault="00C96534" w:rsidP="00C06AA0">
      <w:pPr>
        <w:pStyle w:val="rfdNormal0"/>
        <w:rPr>
          <w:rtl/>
        </w:rPr>
      </w:pPr>
      <w:r>
        <w:br w:type="page"/>
      </w:r>
      <w:r>
        <w:rPr>
          <w:rFonts w:hint="eastAsia"/>
          <w:rtl/>
        </w:rPr>
        <w:lastRenderedPageBreak/>
        <w:t>المفسّرين</w:t>
      </w:r>
      <w:r>
        <w:rPr>
          <w:rtl/>
        </w:rPr>
        <w:t xml:space="preserve"> إلىٰ أنّ هذه الرواية ذات صلة بالحروف المقطّعة</w:t>
      </w:r>
      <w:r w:rsidRPr="00C96534">
        <w:rPr>
          <w:rStyle w:val="rfdFootnotenum"/>
          <w:rtl/>
        </w:rPr>
        <w:t>(1)</w:t>
      </w:r>
      <w:r>
        <w:rPr>
          <w:rtl/>
        </w:rPr>
        <w:t>.</w:t>
      </w:r>
    </w:p>
    <w:p w14:paraId="00F8F1B3" w14:textId="77777777" w:rsidR="00C96534" w:rsidRDefault="00C96534" w:rsidP="00C06AA0">
      <w:pPr>
        <w:pStyle w:val="rfdBold1"/>
        <w:rPr>
          <w:rtl/>
        </w:rPr>
      </w:pPr>
      <w:r>
        <w:rPr>
          <w:rtl/>
        </w:rPr>
        <w:t>6ـ المحكم والمتشابه:</w:t>
      </w:r>
    </w:p>
    <w:p w14:paraId="695D05CA" w14:textId="21C95DAA" w:rsidR="00C96534" w:rsidRDefault="00C96534" w:rsidP="00C96534">
      <w:pPr>
        <w:rPr>
          <w:rtl/>
        </w:rPr>
      </w:pPr>
      <w:r>
        <w:rPr>
          <w:rFonts w:hint="eastAsia"/>
          <w:rtl/>
        </w:rPr>
        <w:t>المحكم</w:t>
      </w:r>
      <w:r>
        <w:rPr>
          <w:rtl/>
        </w:rPr>
        <w:t xml:space="preserve"> والمتشابه هو من أهمّ البحوث في علوم القرآن، فإنّ أحد الطرق الصحيحة لتفسير القرآن الكريم هو الاستفادة من الآيات المحكمات لفهم المتشابهات منها؛ وذلك أنّ القرآن قد قسّم الآيات إلىٰ قسمين: المحكمات وهي الأصل والأمّ وأخر متشابهات: </w:t>
      </w:r>
      <w:r>
        <w:rPr>
          <w:rStyle w:val="rfdAlaem"/>
          <w:rtl/>
        </w:rPr>
        <w:t>﴿</w:t>
      </w:r>
      <w:r w:rsidRPr="00C96534">
        <w:rPr>
          <w:rStyle w:val="rfdAie"/>
          <w:rtl/>
        </w:rPr>
        <w:t xml:space="preserve">مِنهُ آياتٌ </w:t>
      </w:r>
      <w:r w:rsidRPr="00C96534">
        <w:rPr>
          <w:rStyle w:val="rfdAie"/>
          <w:rFonts w:hint="eastAsia"/>
          <w:rtl/>
        </w:rPr>
        <w:t>مُحكَماتٌ</w:t>
      </w:r>
      <w:r w:rsidRPr="00C96534">
        <w:rPr>
          <w:rStyle w:val="rfdAie"/>
          <w:rtl/>
        </w:rPr>
        <w:t xml:space="preserve"> هنَّ أُمُّ الكِتابِ وأُخَرُ مُتَشابِهاتٌ</w:t>
      </w:r>
      <w:r>
        <w:rPr>
          <w:rStyle w:val="rfdAlaem"/>
          <w:rtl/>
        </w:rPr>
        <w:t>﴾</w:t>
      </w:r>
      <w:r w:rsidRPr="00C96534">
        <w:rPr>
          <w:rStyle w:val="rfdFootnotenum"/>
          <w:rtl/>
        </w:rPr>
        <w:t>(2)</w:t>
      </w:r>
      <w:r>
        <w:rPr>
          <w:rtl/>
        </w:rPr>
        <w:t xml:space="preserve">. فمن خلال مفهوم (أمّ الكتاب) وكونه أصلاً في قوله تبارك وتعالىٰ: </w:t>
      </w:r>
      <w:r>
        <w:rPr>
          <w:rStyle w:val="rfdAlaem"/>
          <w:rtl/>
        </w:rPr>
        <w:t>﴿</w:t>
      </w:r>
      <w:r w:rsidRPr="00C96534">
        <w:rPr>
          <w:rStyle w:val="rfdAie"/>
          <w:rtl/>
        </w:rPr>
        <w:t>هُنَّ أُمُّ الكِتابِ</w:t>
      </w:r>
      <w:r>
        <w:rPr>
          <w:rStyle w:val="rfdAlaem"/>
          <w:rtl/>
        </w:rPr>
        <w:t>﴾</w:t>
      </w:r>
      <w:r>
        <w:rPr>
          <w:rtl/>
        </w:rPr>
        <w:t xml:space="preserve"> يتبيّن أنّ المحكمات هي المعوّل عليها لفهم المتشابهات. فالذي يتبيّن من هذا الأصل هو، </w:t>
      </w:r>
      <w:r w:rsidRPr="00C06AA0">
        <w:rPr>
          <w:rStyle w:val="rfdBold2"/>
          <w:rtl/>
        </w:rPr>
        <w:t>أوّلاً</w:t>
      </w:r>
      <w:r>
        <w:rPr>
          <w:rtl/>
        </w:rPr>
        <w:t>: إ</w:t>
      </w:r>
      <w:r>
        <w:rPr>
          <w:rFonts w:hint="eastAsia"/>
          <w:rtl/>
        </w:rPr>
        <w:t>مكان</w:t>
      </w:r>
      <w:r>
        <w:rPr>
          <w:rtl/>
        </w:rPr>
        <w:t xml:space="preserve"> تفسير القرآن بالقرآن. وثانياً: يتبيّن من خلال هذا الأصل استقلالية فهم القرآن، فإذا تعسّر علينا فهم آية من القرآن مثل المتشابهات، فلابدّ حينها من الرجوع إلىٰ آية أخرىٰ من المحكمات لتفسيرها.</w:t>
      </w:r>
    </w:p>
    <w:p w14:paraId="30B40534" w14:textId="37A43F1D" w:rsidR="00C96534" w:rsidRDefault="00C96534" w:rsidP="00C96534">
      <w:pPr>
        <w:rPr>
          <w:rtl/>
        </w:rPr>
      </w:pPr>
      <w:r>
        <w:rPr>
          <w:rFonts w:hint="eastAsia"/>
          <w:rtl/>
        </w:rPr>
        <w:t>وبعد</w:t>
      </w:r>
      <w:r>
        <w:rPr>
          <w:rtl/>
        </w:rPr>
        <w:t xml:space="preserve"> أن ذكر العلّامة الطباطبائي روايات في تفسير المتشابهات، قال: «الأخبار كما ترىٰ متقاربة في تفسير المتشابه وهي تؤيّد ما ذكرناه في البيان السابق: أنّ التشابه يقبل الارتفاع، وأنّه إنّما يرتفع بتفسير المحكم له»</w:t>
      </w:r>
      <w:r w:rsidRPr="00C96534">
        <w:rPr>
          <w:rStyle w:val="rfdFootnotenum"/>
          <w:rtl/>
        </w:rPr>
        <w:t>(3)</w:t>
      </w:r>
      <w:r>
        <w:rPr>
          <w:rtl/>
        </w:rPr>
        <w:t>.</w:t>
      </w:r>
    </w:p>
    <w:p w14:paraId="053873A3" w14:textId="3AFC8527" w:rsidR="00C96534" w:rsidRDefault="00C96534" w:rsidP="00C96534">
      <w:pPr>
        <w:rPr>
          <w:rtl/>
        </w:rPr>
      </w:pPr>
      <w:r>
        <w:rPr>
          <w:rFonts w:hint="eastAsia"/>
          <w:rtl/>
        </w:rPr>
        <w:t>وقد</w:t>
      </w:r>
      <w:r>
        <w:rPr>
          <w:rtl/>
        </w:rPr>
        <w:t xml:space="preserve"> أكّد الإمام الرضا </w:t>
      </w:r>
      <w:r w:rsidR="00B06FBE" w:rsidRPr="00B06FBE">
        <w:rPr>
          <w:rStyle w:val="rfdAlaem"/>
          <w:rtl/>
        </w:rPr>
        <w:t xml:space="preserve">عليه‌السلام </w:t>
      </w:r>
      <w:r>
        <w:rPr>
          <w:rtl/>
        </w:rPr>
        <w:t xml:space="preserve">في رواية علىٰ ضرورة ردّ الآيات المتشابهة إلىٰ الآيات المحكمة وقال: «من ردّ متشابه القرآن إلىٰ محكمه هدي إلىٰ صراط مستقيم، ثمّ قال: إنّ في أخبارنا متشابهاً كمتشابه القرآن، ومحكماً كمحكم القرآن، </w:t>
      </w:r>
    </w:p>
    <w:p w14:paraId="0EE500DE" w14:textId="77777777" w:rsidR="00C96534" w:rsidRDefault="00C96534" w:rsidP="00C96534">
      <w:pPr>
        <w:pStyle w:val="rfdLine"/>
        <w:rPr>
          <w:rtl/>
        </w:rPr>
      </w:pPr>
      <w:r>
        <w:rPr>
          <w:rtl/>
        </w:rPr>
        <w:t>__________</w:t>
      </w:r>
    </w:p>
    <w:p w14:paraId="0BE576C3" w14:textId="3CF43412" w:rsidR="00C96534" w:rsidRDefault="00C96534" w:rsidP="00C96534">
      <w:pPr>
        <w:pStyle w:val="rfdFootnote0"/>
        <w:rPr>
          <w:rtl/>
        </w:rPr>
      </w:pPr>
      <w:r>
        <w:rPr>
          <w:rtl/>
        </w:rPr>
        <w:t>(1) تفسير نمونة 1/64.</w:t>
      </w:r>
    </w:p>
    <w:p w14:paraId="7D09DA92" w14:textId="708ED911" w:rsidR="00C96534" w:rsidRDefault="00C96534" w:rsidP="00C96534">
      <w:pPr>
        <w:pStyle w:val="rfdFootnote0"/>
        <w:rPr>
          <w:rtl/>
        </w:rPr>
      </w:pPr>
      <w:r>
        <w:rPr>
          <w:rtl/>
        </w:rPr>
        <w:t>(2) سورة آل عمران الآية: 7.</w:t>
      </w:r>
    </w:p>
    <w:p w14:paraId="7E131B08" w14:textId="1B84732C" w:rsidR="00C96534" w:rsidRDefault="00C96534" w:rsidP="00C96534">
      <w:pPr>
        <w:pStyle w:val="rfdFootnote0"/>
        <w:rPr>
          <w:rtl/>
        </w:rPr>
      </w:pPr>
      <w:r>
        <w:rPr>
          <w:rtl/>
        </w:rPr>
        <w:t>(3) تفسير الميزان 3/68.</w:t>
      </w:r>
    </w:p>
    <w:p w14:paraId="35657B0F" w14:textId="77777777" w:rsidR="00C96534" w:rsidRDefault="00C96534" w:rsidP="00C06AA0">
      <w:pPr>
        <w:pStyle w:val="rfdNormal0"/>
        <w:rPr>
          <w:rtl/>
        </w:rPr>
      </w:pPr>
      <w:r>
        <w:br w:type="page"/>
      </w:r>
      <w:r>
        <w:rPr>
          <w:rFonts w:hint="eastAsia"/>
          <w:rtl/>
        </w:rPr>
        <w:lastRenderedPageBreak/>
        <w:t>فردّوا</w:t>
      </w:r>
      <w:r>
        <w:rPr>
          <w:rtl/>
        </w:rPr>
        <w:t xml:space="preserve"> متشابهها إلىٰ محكمها، ولا تتّبعوا متشابهها دون محكمها فتظلّوا»</w:t>
      </w:r>
      <w:r w:rsidRPr="00C96534">
        <w:rPr>
          <w:rStyle w:val="rfdFootnotenum"/>
          <w:rtl/>
        </w:rPr>
        <w:t>(1)</w:t>
      </w:r>
      <w:r>
        <w:rPr>
          <w:rtl/>
        </w:rPr>
        <w:t xml:space="preserve">. </w:t>
      </w:r>
    </w:p>
    <w:p w14:paraId="3CF8EAA9" w14:textId="2EEA6A39" w:rsidR="00C96534" w:rsidRDefault="00C96534" w:rsidP="00C96534">
      <w:pPr>
        <w:rPr>
          <w:rtl/>
        </w:rPr>
      </w:pPr>
      <w:r>
        <w:rPr>
          <w:rFonts w:hint="eastAsia"/>
          <w:rtl/>
        </w:rPr>
        <w:t>نورد</w:t>
      </w:r>
      <w:r>
        <w:rPr>
          <w:rtl/>
        </w:rPr>
        <w:t xml:space="preserve"> روايتين من تفسير الإمام الرضا </w:t>
      </w:r>
      <w:r w:rsidR="00B06FBE" w:rsidRPr="00B06FBE">
        <w:rPr>
          <w:rStyle w:val="rfdAlaem"/>
          <w:rtl/>
        </w:rPr>
        <w:t xml:space="preserve">عليه‌السلام </w:t>
      </w:r>
      <w:r>
        <w:rPr>
          <w:rtl/>
        </w:rPr>
        <w:t>للآيات القرآنية المبتنية علىٰ ردّ المتشابهات منها إلىٰ المحكمات أنموذجاً كما يلي:</w:t>
      </w:r>
    </w:p>
    <w:p w14:paraId="344F2EC9" w14:textId="16EF69FF" w:rsidR="00C96534" w:rsidRDefault="00C96534" w:rsidP="00C96534">
      <w:pPr>
        <w:rPr>
          <w:rtl/>
        </w:rPr>
      </w:pPr>
      <w:r w:rsidRPr="00C06AA0">
        <w:rPr>
          <w:rStyle w:val="rfdBold2"/>
          <w:rFonts w:hint="eastAsia"/>
          <w:rtl/>
        </w:rPr>
        <w:t>ألف</w:t>
      </w:r>
      <w:r>
        <w:rPr>
          <w:rtl/>
        </w:rPr>
        <w:t xml:space="preserve">: ففي تفسير آية: </w:t>
      </w:r>
      <w:r>
        <w:rPr>
          <w:rStyle w:val="rfdAlaem"/>
          <w:rtl/>
        </w:rPr>
        <w:t>﴿</w:t>
      </w:r>
      <w:r w:rsidRPr="00C96534">
        <w:rPr>
          <w:rStyle w:val="rfdAie"/>
          <w:rtl/>
        </w:rPr>
        <w:t>قَالَ يَا إِبلِيسُ مَا مَنَعَكَ أَنْ تَسْجُدَ لِمَا خَلَقْتُ بِيَدِي أَسْتَكْبَرْتَ أَمْ</w:t>
      </w:r>
      <w:r>
        <w:rPr>
          <w:rStyle w:val="rfdAie"/>
          <w:rtl/>
        </w:rPr>
        <w:t xml:space="preserve"> </w:t>
      </w:r>
      <w:r w:rsidRPr="00C96534">
        <w:rPr>
          <w:rStyle w:val="rfdAie"/>
          <w:rtl/>
        </w:rPr>
        <w:t>كُنْتَ مِنَ العَالِينَ</w:t>
      </w:r>
      <w:r>
        <w:rPr>
          <w:rStyle w:val="rfdAlaem"/>
          <w:rtl/>
        </w:rPr>
        <w:t>﴾</w:t>
      </w:r>
      <w:r w:rsidRPr="00C96534">
        <w:rPr>
          <w:rStyle w:val="rfdFootnotenum"/>
          <w:rtl/>
        </w:rPr>
        <w:t>(2)</w:t>
      </w:r>
      <w:r>
        <w:rPr>
          <w:rtl/>
        </w:rPr>
        <w:t xml:space="preserve"> «قال </w:t>
      </w:r>
      <w:r w:rsidR="00B06FBE" w:rsidRPr="00B06FBE">
        <w:rPr>
          <w:rStyle w:val="rfdAlaem"/>
          <w:rtl/>
        </w:rPr>
        <w:t xml:space="preserve">عليه‌السلام </w:t>
      </w:r>
      <w:r>
        <w:rPr>
          <w:rtl/>
        </w:rPr>
        <w:t>: يعني بقدرتي وقوّتي»</w:t>
      </w:r>
      <w:r w:rsidRPr="00C96534">
        <w:rPr>
          <w:rStyle w:val="rfdFootnotenum"/>
          <w:rtl/>
        </w:rPr>
        <w:t>(3)</w:t>
      </w:r>
      <w:r>
        <w:rPr>
          <w:rtl/>
        </w:rPr>
        <w:t>.</w:t>
      </w:r>
    </w:p>
    <w:p w14:paraId="5CC2A33E" w14:textId="272C01CB" w:rsidR="00C96534" w:rsidRDefault="00C96534" w:rsidP="00C96534">
      <w:pPr>
        <w:rPr>
          <w:rtl/>
        </w:rPr>
      </w:pPr>
      <w:r w:rsidRPr="00C06AA0">
        <w:rPr>
          <w:rStyle w:val="rfdBold2"/>
          <w:rFonts w:hint="eastAsia"/>
          <w:rtl/>
        </w:rPr>
        <w:t>ب</w:t>
      </w:r>
      <w:r>
        <w:rPr>
          <w:rtl/>
        </w:rPr>
        <w:t xml:space="preserve">: وفي تفسير آية: </w:t>
      </w:r>
      <w:r>
        <w:rPr>
          <w:rStyle w:val="rfdAlaem"/>
          <w:rtl/>
        </w:rPr>
        <w:t>﴿</w:t>
      </w:r>
      <w:r w:rsidRPr="00C96534">
        <w:rPr>
          <w:rStyle w:val="rfdAie"/>
          <w:rtl/>
        </w:rPr>
        <w:t>وجُوهٌ يَومَئِذٍ ناضِرَةٌ * إِلىٰ رَبِّها ناظِرَةٌ</w:t>
      </w:r>
      <w:r>
        <w:rPr>
          <w:rStyle w:val="rfdAlaem"/>
          <w:rtl/>
        </w:rPr>
        <w:t>﴾</w:t>
      </w:r>
      <w:r w:rsidRPr="00C96534">
        <w:rPr>
          <w:rStyle w:val="rfdFootnotenum"/>
          <w:rtl/>
        </w:rPr>
        <w:t>(4)</w:t>
      </w:r>
      <w:r>
        <w:rPr>
          <w:rtl/>
        </w:rPr>
        <w:t xml:space="preserve"> أيضاً، «قال </w:t>
      </w:r>
      <w:r w:rsidR="00B06FBE" w:rsidRPr="00B06FBE">
        <w:rPr>
          <w:rStyle w:val="rfdAlaem"/>
          <w:rtl/>
        </w:rPr>
        <w:t xml:space="preserve">عليه‌السلام </w:t>
      </w:r>
      <w:r>
        <w:rPr>
          <w:rtl/>
        </w:rPr>
        <w:t>: يعني مشرقة تنتظر ثواب ربّها»</w:t>
      </w:r>
      <w:r w:rsidRPr="00C96534">
        <w:rPr>
          <w:rStyle w:val="rfdFootnotenum"/>
          <w:rtl/>
        </w:rPr>
        <w:t>(5)</w:t>
      </w:r>
      <w:r>
        <w:rPr>
          <w:rtl/>
        </w:rPr>
        <w:t>.</w:t>
      </w:r>
    </w:p>
    <w:p w14:paraId="31FD73A4" w14:textId="5EE559E5" w:rsidR="00C96534" w:rsidRDefault="00C96534" w:rsidP="00C06AA0">
      <w:pPr>
        <w:pStyle w:val="rfdBold1"/>
        <w:rPr>
          <w:rtl/>
        </w:rPr>
      </w:pPr>
      <w:r>
        <w:rPr>
          <w:rFonts w:hint="eastAsia"/>
          <w:rtl/>
        </w:rPr>
        <w:t>ثالثاً</w:t>
      </w:r>
      <w:r>
        <w:rPr>
          <w:rtl/>
        </w:rPr>
        <w:t xml:space="preserve">: الجوانب المختلفة في الروايات التفسيرية للإمام الرضا </w:t>
      </w:r>
      <w:r w:rsidR="00B06FBE" w:rsidRPr="00B06FBE">
        <w:rPr>
          <w:rStyle w:val="rfdAlaem"/>
          <w:rtl/>
        </w:rPr>
        <w:t xml:space="preserve">عليه‌السلام </w:t>
      </w:r>
      <w:r>
        <w:rPr>
          <w:rtl/>
        </w:rPr>
        <w:t>:</w:t>
      </w:r>
    </w:p>
    <w:p w14:paraId="634A268E" w14:textId="371B476D" w:rsidR="00C96534" w:rsidRDefault="00C96534" w:rsidP="00C96534">
      <w:pPr>
        <w:rPr>
          <w:rtl/>
        </w:rPr>
      </w:pPr>
      <w:r>
        <w:rPr>
          <w:rFonts w:hint="eastAsia"/>
          <w:rtl/>
        </w:rPr>
        <w:t>إنّ</w:t>
      </w:r>
      <w:r>
        <w:rPr>
          <w:rtl/>
        </w:rPr>
        <w:t xml:space="preserve"> التأمّل في روايات الإمام الرضا  </w:t>
      </w:r>
      <w:r w:rsidR="00B06FBE" w:rsidRPr="00B06FBE">
        <w:rPr>
          <w:rStyle w:val="rfdAlaem"/>
          <w:rtl/>
        </w:rPr>
        <w:t xml:space="preserve">عليه‌السلام </w:t>
      </w:r>
      <w:r>
        <w:rPr>
          <w:rtl/>
        </w:rPr>
        <w:t xml:space="preserve"> يكشف عن وجود جوانب مختلفة فيها؛ أعمّ من كونها أخلاقية واعتقادية وفقهية و... ومن أبرز الجوانب يمكن الإشارة إلىٰ:</w:t>
      </w:r>
    </w:p>
    <w:p w14:paraId="2EB5F678" w14:textId="77777777" w:rsidR="00C96534" w:rsidRDefault="00C96534" w:rsidP="00C06AA0">
      <w:pPr>
        <w:pStyle w:val="rfdBold1"/>
        <w:rPr>
          <w:rtl/>
        </w:rPr>
      </w:pPr>
      <w:r>
        <w:rPr>
          <w:rtl/>
        </w:rPr>
        <w:t>1ـ الجانب الروائي:</w:t>
      </w:r>
    </w:p>
    <w:p w14:paraId="15BD2E1E" w14:textId="26CD174C" w:rsidR="00C96534" w:rsidRDefault="00C96534" w:rsidP="00C96534">
      <w:pPr>
        <w:rPr>
          <w:rtl/>
        </w:rPr>
      </w:pPr>
      <w:r>
        <w:rPr>
          <w:rFonts w:hint="eastAsia"/>
          <w:rtl/>
        </w:rPr>
        <w:t>يعتبر</w:t>
      </w:r>
      <w:r>
        <w:rPr>
          <w:rtl/>
        </w:rPr>
        <w:t xml:space="preserve"> كلام الإمام الرضا </w:t>
      </w:r>
      <w:r w:rsidR="00B06FBE" w:rsidRPr="00B06FBE">
        <w:rPr>
          <w:rStyle w:val="rfdAlaem"/>
          <w:rtl/>
        </w:rPr>
        <w:t xml:space="preserve">عليه‌السلام </w:t>
      </w:r>
      <w:r>
        <w:rPr>
          <w:rtl/>
        </w:rPr>
        <w:t xml:space="preserve">أحد المصادر التفسيرية المتقنة للقرآن الكريم؛ إذ له معرفة كاملة بمعاني الآيات وبما ترمي إليه من غاية ومقصود، وبالرغم من ذلك كلّه فقد يذكر أحياناً تفسير آيات القرآن بروايات تفسيرية لمن سلف قبله من الأئمّة المعصومين </w:t>
      </w:r>
      <w:r w:rsidR="008C04E4" w:rsidRPr="008C04E4">
        <w:rPr>
          <w:rStyle w:val="rfdAlaem"/>
          <w:rFonts w:hint="eastAsia"/>
          <w:rtl/>
        </w:rPr>
        <w:t xml:space="preserve">عليهم‌السلام </w:t>
      </w:r>
      <w:r>
        <w:rPr>
          <w:rtl/>
        </w:rPr>
        <w:t>. ويمكن لهذا الأمر أن يكشف لنا عن إمور جديرة بالاهتمام:</w:t>
      </w:r>
    </w:p>
    <w:p w14:paraId="0FEEBA79" w14:textId="77777777" w:rsidR="00C96534" w:rsidRDefault="00C96534" w:rsidP="00C96534">
      <w:pPr>
        <w:pStyle w:val="rfdLine"/>
        <w:rPr>
          <w:rtl/>
        </w:rPr>
      </w:pPr>
      <w:r>
        <w:rPr>
          <w:rtl/>
        </w:rPr>
        <w:t>__________</w:t>
      </w:r>
    </w:p>
    <w:p w14:paraId="0BA483CB" w14:textId="3A6526A4" w:rsidR="00C96534" w:rsidRDefault="00C96534" w:rsidP="00C96534">
      <w:pPr>
        <w:pStyle w:val="rfdFootnote0"/>
        <w:rPr>
          <w:rtl/>
        </w:rPr>
      </w:pPr>
      <w:r>
        <w:rPr>
          <w:rtl/>
        </w:rPr>
        <w:t xml:space="preserve">(1) عيون أخبار الرضا </w:t>
      </w:r>
      <w:r w:rsidR="00CF036A" w:rsidRPr="00CF036A">
        <w:rPr>
          <w:rStyle w:val="rfdAlaem"/>
          <w:rtl/>
        </w:rPr>
        <w:t xml:space="preserve">عليه‌السلام </w:t>
      </w:r>
      <w:r>
        <w:rPr>
          <w:rtl/>
        </w:rPr>
        <w:t xml:space="preserve"> 1/290؛ تفسير نور الثقلين 1/318.</w:t>
      </w:r>
    </w:p>
    <w:p w14:paraId="4160B65F" w14:textId="326F2168" w:rsidR="00C96534" w:rsidRDefault="00C96534" w:rsidP="00C96534">
      <w:pPr>
        <w:pStyle w:val="rfdFootnote0"/>
        <w:rPr>
          <w:rtl/>
        </w:rPr>
      </w:pPr>
      <w:r>
        <w:rPr>
          <w:rtl/>
        </w:rPr>
        <w:t>(2) سورة (ص) الآية: 75.</w:t>
      </w:r>
    </w:p>
    <w:p w14:paraId="36413A1F" w14:textId="67EBD791" w:rsidR="00C96534" w:rsidRDefault="00C96534" w:rsidP="00C96534">
      <w:pPr>
        <w:pStyle w:val="rfdFootnote0"/>
        <w:rPr>
          <w:rtl/>
        </w:rPr>
      </w:pPr>
      <w:r>
        <w:rPr>
          <w:rtl/>
        </w:rPr>
        <w:t xml:space="preserve">(3) عيون أخبار الرضا </w:t>
      </w:r>
      <w:r w:rsidR="00CF036A" w:rsidRPr="00CF036A">
        <w:rPr>
          <w:rStyle w:val="rfdAlaem"/>
          <w:rtl/>
        </w:rPr>
        <w:t xml:space="preserve">عليه‌السلام </w:t>
      </w:r>
      <w:r>
        <w:rPr>
          <w:rtl/>
        </w:rPr>
        <w:t xml:space="preserve"> 1/120.</w:t>
      </w:r>
    </w:p>
    <w:p w14:paraId="7F5F8868" w14:textId="4A0E887C" w:rsidR="00C96534" w:rsidRDefault="00C96534" w:rsidP="00C96534">
      <w:pPr>
        <w:pStyle w:val="rfdFootnote0"/>
        <w:rPr>
          <w:rtl/>
        </w:rPr>
      </w:pPr>
      <w:r>
        <w:rPr>
          <w:rtl/>
        </w:rPr>
        <w:t>(4) سورة القيامة:الآية: 22ـ23.</w:t>
      </w:r>
    </w:p>
    <w:p w14:paraId="0F00F31F" w14:textId="47AF01C5" w:rsidR="00C96534" w:rsidRDefault="00C96534" w:rsidP="00C96534">
      <w:pPr>
        <w:pStyle w:val="rfdFootnote0"/>
        <w:rPr>
          <w:rtl/>
        </w:rPr>
      </w:pPr>
      <w:r>
        <w:rPr>
          <w:rtl/>
        </w:rPr>
        <w:t>(5) التوحيد 2/116؛ الاحتجاج: 409.</w:t>
      </w:r>
    </w:p>
    <w:p w14:paraId="49586F80" w14:textId="77777777" w:rsidR="00C06AA0" w:rsidRDefault="00C96534" w:rsidP="00C96534">
      <w:pPr>
        <w:rPr>
          <w:rtl/>
        </w:rPr>
      </w:pPr>
      <w:r>
        <w:br w:type="page"/>
      </w:r>
    </w:p>
    <w:p w14:paraId="112ECB37" w14:textId="35F66A4A" w:rsidR="00C96534" w:rsidRDefault="00C96534" w:rsidP="00C96534">
      <w:pPr>
        <w:rPr>
          <w:rtl/>
        </w:rPr>
      </w:pPr>
      <w:r w:rsidRPr="00C06AA0">
        <w:rPr>
          <w:rStyle w:val="rfdBold2"/>
          <w:rFonts w:hint="eastAsia"/>
          <w:rtl/>
        </w:rPr>
        <w:lastRenderedPageBreak/>
        <w:t>ألف</w:t>
      </w:r>
      <w:r>
        <w:rPr>
          <w:rtl/>
        </w:rPr>
        <w:t xml:space="preserve">: إنّ ذكر روايات الأئمّة </w:t>
      </w:r>
      <w:r w:rsidR="008C04E4" w:rsidRPr="008C04E4">
        <w:rPr>
          <w:rStyle w:val="rfdAlaem"/>
          <w:rtl/>
        </w:rPr>
        <w:t xml:space="preserve">عليهم‌السلام </w:t>
      </w:r>
      <w:r>
        <w:rPr>
          <w:rtl/>
        </w:rPr>
        <w:t xml:space="preserve"> يؤدّي إلىٰ إحياء المدرسة التفسيرية لأهل البيت </w:t>
      </w:r>
      <w:r w:rsidR="008C04E4" w:rsidRPr="008C04E4">
        <w:rPr>
          <w:rStyle w:val="rfdAlaem"/>
          <w:rtl/>
        </w:rPr>
        <w:t xml:space="preserve">عليهم‌السلام </w:t>
      </w:r>
      <w:r>
        <w:rPr>
          <w:rtl/>
        </w:rPr>
        <w:t xml:space="preserve"> ونشرها، وبهذا الشكل يتمّ عرض التفسير الصحيح من آيات القرآن للناس.</w:t>
      </w:r>
    </w:p>
    <w:p w14:paraId="0CA677E8" w14:textId="13B2685A" w:rsidR="00C96534" w:rsidRDefault="00C96534" w:rsidP="00C96534">
      <w:pPr>
        <w:rPr>
          <w:rtl/>
        </w:rPr>
      </w:pPr>
      <w:r w:rsidRPr="00C06AA0">
        <w:rPr>
          <w:rStyle w:val="rfdBold2"/>
          <w:rFonts w:hint="eastAsia"/>
          <w:rtl/>
        </w:rPr>
        <w:t>ب</w:t>
      </w:r>
      <w:r>
        <w:rPr>
          <w:rtl/>
        </w:rPr>
        <w:t xml:space="preserve">: اطّلاع الناس علىٰ روايات الأئمّة </w:t>
      </w:r>
      <w:r w:rsidR="008C04E4" w:rsidRPr="008C04E4">
        <w:rPr>
          <w:rStyle w:val="rfdAlaem"/>
          <w:rtl/>
        </w:rPr>
        <w:t xml:space="preserve">عليهم‌السلام </w:t>
      </w:r>
      <w:r>
        <w:rPr>
          <w:rtl/>
        </w:rPr>
        <w:t xml:space="preserve"> يؤدّي إلىٰ معرفتهم بمدىٰ علم أهل بيت النبوّة </w:t>
      </w:r>
      <w:r w:rsidR="008C04E4" w:rsidRPr="008C04E4">
        <w:rPr>
          <w:rStyle w:val="rfdAlaem"/>
          <w:rtl/>
        </w:rPr>
        <w:t xml:space="preserve">عليهم‌السلام </w:t>
      </w:r>
      <w:r>
        <w:rPr>
          <w:rtl/>
        </w:rPr>
        <w:t xml:space="preserve"> فيتوجّهون إلىٰ رواياتهم للنيل من علومهم </w:t>
      </w:r>
      <w:r w:rsidR="008C04E4" w:rsidRPr="008C04E4">
        <w:rPr>
          <w:rStyle w:val="rfdAlaem"/>
          <w:rtl/>
        </w:rPr>
        <w:t xml:space="preserve">عليهم‌السلام </w:t>
      </w:r>
      <w:r>
        <w:rPr>
          <w:rtl/>
        </w:rPr>
        <w:t>.</w:t>
      </w:r>
    </w:p>
    <w:p w14:paraId="6952B155" w14:textId="72E0EF86" w:rsidR="00C96534" w:rsidRDefault="00C96534" w:rsidP="00C96534">
      <w:pPr>
        <w:rPr>
          <w:rtl/>
        </w:rPr>
      </w:pPr>
      <w:r w:rsidRPr="00C06AA0">
        <w:rPr>
          <w:rStyle w:val="rfdBold2"/>
          <w:rFonts w:hint="eastAsia"/>
          <w:rtl/>
        </w:rPr>
        <w:t>ج</w:t>
      </w:r>
      <w:r>
        <w:rPr>
          <w:rtl/>
        </w:rPr>
        <w:t xml:space="preserve">: تعتبر الحقبة الزمنية التي عاشها الإمام الرضا </w:t>
      </w:r>
      <w:r w:rsidR="00B06FBE" w:rsidRPr="00B06FBE">
        <w:rPr>
          <w:rStyle w:val="rfdAlaem"/>
          <w:rtl/>
        </w:rPr>
        <w:t xml:space="preserve">عليه‌السلام </w:t>
      </w:r>
      <w:r>
        <w:rPr>
          <w:rtl/>
        </w:rPr>
        <w:t xml:space="preserve">هي المرحلة التي اضطرب الناس بها في أمر الإمامة بعد استشهاد أبيه الإمام موسىٰ بن جعفر </w:t>
      </w:r>
      <w:r w:rsidR="00B06FBE" w:rsidRPr="00B06FBE">
        <w:rPr>
          <w:rStyle w:val="rfdAlaem"/>
          <w:rtl/>
        </w:rPr>
        <w:t xml:space="preserve">عليه‌السلام </w:t>
      </w:r>
      <w:r>
        <w:rPr>
          <w:rtl/>
        </w:rPr>
        <w:t>وظهرت آنذاك الفرق الشيعية المنحرفة كالفطحية والإسماعيلية والواقفية وأمثالها، فاستماع روايات ال</w:t>
      </w:r>
      <w:r>
        <w:rPr>
          <w:rFonts w:hint="eastAsia"/>
          <w:rtl/>
        </w:rPr>
        <w:t>أئمّة</w:t>
      </w:r>
      <w:r>
        <w:rPr>
          <w:rtl/>
        </w:rPr>
        <w:t xml:space="preserve"> </w:t>
      </w:r>
      <w:r w:rsidR="008C04E4" w:rsidRPr="008C04E4">
        <w:rPr>
          <w:rStyle w:val="rfdAlaem"/>
          <w:rtl/>
        </w:rPr>
        <w:t xml:space="preserve">عليهم‌السلام </w:t>
      </w:r>
      <w:r>
        <w:rPr>
          <w:rtl/>
        </w:rPr>
        <w:t xml:space="preserve">عن طريق الإمام أبي الحسن الرضا </w:t>
      </w:r>
      <w:r w:rsidR="00B06FBE" w:rsidRPr="00B06FBE">
        <w:rPr>
          <w:rStyle w:val="rfdAlaem"/>
          <w:rtl/>
        </w:rPr>
        <w:t xml:space="preserve">عليه‌السلام </w:t>
      </w:r>
      <w:r>
        <w:rPr>
          <w:rtl/>
        </w:rPr>
        <w:t xml:space="preserve">يؤدّي إلىٰ إقبال أتباع هذه الفرق علىٰ الإمام الرضا </w:t>
      </w:r>
      <w:r w:rsidR="00B06FBE" w:rsidRPr="00B06FBE">
        <w:rPr>
          <w:rStyle w:val="rfdAlaem"/>
          <w:rtl/>
        </w:rPr>
        <w:t xml:space="preserve">عليه‌السلام </w:t>
      </w:r>
      <w:r>
        <w:rPr>
          <w:rtl/>
        </w:rPr>
        <w:t xml:space="preserve">وقبولهم المدرسة الإمامية. </w:t>
      </w:r>
    </w:p>
    <w:p w14:paraId="2469F09C" w14:textId="289A35DA" w:rsidR="00C96534" w:rsidRDefault="00C96534" w:rsidP="00C06AA0">
      <w:pPr>
        <w:pStyle w:val="rfdBold1"/>
        <w:rPr>
          <w:rtl/>
        </w:rPr>
      </w:pPr>
      <w:r>
        <w:rPr>
          <w:rtl/>
        </w:rPr>
        <w:t xml:space="preserve">2ـ الجانب الكلامي في تفسير القرآن: </w:t>
      </w:r>
    </w:p>
    <w:p w14:paraId="0F404546" w14:textId="064E39DF" w:rsidR="00C96534" w:rsidRDefault="00C96534" w:rsidP="00C96534">
      <w:pPr>
        <w:rPr>
          <w:rtl/>
        </w:rPr>
      </w:pPr>
      <w:r>
        <w:rPr>
          <w:rFonts w:hint="eastAsia"/>
          <w:rtl/>
        </w:rPr>
        <w:t xml:space="preserve">عاش </w:t>
      </w:r>
      <w:r>
        <w:rPr>
          <w:rtl/>
        </w:rPr>
        <w:t xml:space="preserve">الإمام الرضا  </w:t>
      </w:r>
      <w:r w:rsidR="00B06FBE" w:rsidRPr="00B06FBE">
        <w:rPr>
          <w:rStyle w:val="rfdAlaem"/>
          <w:rtl/>
        </w:rPr>
        <w:t xml:space="preserve">عليه‌السلام </w:t>
      </w:r>
      <w:r>
        <w:rPr>
          <w:rtl/>
        </w:rPr>
        <w:t xml:space="preserve"> في عصر ازدهرت فيه الحضارة الإسلامية، وكثرت الترجمة لكتب اليونانيّين والرومانيّين وغيرهم، وازداد التشكيك في الأصول والعقائد من قبل الملاحدة وأحبار اليهود وبطارقة النصارىٰ ومجسّمة أهل الحديث، وفي تل</w:t>
      </w:r>
      <w:r>
        <w:rPr>
          <w:rFonts w:hint="eastAsia"/>
          <w:rtl/>
        </w:rPr>
        <w:t xml:space="preserve">ك </w:t>
      </w:r>
      <w:r>
        <w:rPr>
          <w:rtl/>
        </w:rPr>
        <w:t xml:space="preserve">الأزمنة أتيحت له  </w:t>
      </w:r>
      <w:r w:rsidR="00B06FBE" w:rsidRPr="00B06FBE">
        <w:rPr>
          <w:rStyle w:val="rfdAlaem"/>
          <w:rtl/>
        </w:rPr>
        <w:t>عليه‌السلام</w:t>
      </w:r>
      <w:r w:rsidR="00C06AA0">
        <w:rPr>
          <w:rStyle w:val="rfdAlaem"/>
          <w:rFonts w:hint="cs"/>
          <w:rtl/>
        </w:rPr>
        <w:t xml:space="preserve"> </w:t>
      </w:r>
      <w:r>
        <w:rPr>
          <w:rtl/>
        </w:rPr>
        <w:t>فرصة المناظرة مع المخالفين علىٰ اختلاف مذاهبهم، فظهر برهانه وعلا شأنه. ويقف علىٰ ذلك من اطّلع علىٰ مناظراته واحتجاجاته مع هؤلاء</w:t>
      </w:r>
      <w:r w:rsidRPr="00C96534">
        <w:rPr>
          <w:rStyle w:val="rfdFootnotenum"/>
          <w:rtl/>
        </w:rPr>
        <w:t>(1)</w:t>
      </w:r>
      <w:r>
        <w:rPr>
          <w:rtl/>
        </w:rPr>
        <w:t xml:space="preserve">. فإنّ المرحلة التي مرّ بها الإمام الرضا </w:t>
      </w:r>
      <w:r w:rsidR="00B06FBE" w:rsidRPr="00B06FBE">
        <w:rPr>
          <w:rStyle w:val="rfdAlaem"/>
          <w:rtl/>
        </w:rPr>
        <w:t xml:space="preserve">عليه‌السلام </w:t>
      </w:r>
      <w:r>
        <w:rPr>
          <w:rtl/>
        </w:rPr>
        <w:t>هي مرحلة كثرت فيها المناظرات والاحتجاجات بين علماء الأديان والمذاهب؛ بحيث كان يشتدّ بينهم الجدال والنزاع العلمي في كثير من الأبحاث الكلامية وخاصّة في أبحاث أصول الدين</w:t>
      </w:r>
      <w:r w:rsidRPr="00C96534">
        <w:rPr>
          <w:rStyle w:val="rfdFootnotenum"/>
          <w:rtl/>
        </w:rPr>
        <w:t>(2)</w:t>
      </w:r>
      <w:r>
        <w:rPr>
          <w:rtl/>
        </w:rPr>
        <w:t xml:space="preserve">. وبالرغم من </w:t>
      </w:r>
    </w:p>
    <w:p w14:paraId="1254A31F" w14:textId="77777777" w:rsidR="00C96534" w:rsidRDefault="00C96534" w:rsidP="00C96534">
      <w:pPr>
        <w:pStyle w:val="rfdLine"/>
        <w:rPr>
          <w:rtl/>
        </w:rPr>
      </w:pPr>
      <w:r>
        <w:rPr>
          <w:rtl/>
        </w:rPr>
        <w:t>__________</w:t>
      </w:r>
    </w:p>
    <w:p w14:paraId="4E145112" w14:textId="773447A8" w:rsidR="00C96534" w:rsidRDefault="00C96534" w:rsidP="00C96534">
      <w:pPr>
        <w:pStyle w:val="rfdFootnote0"/>
        <w:rPr>
          <w:rtl/>
        </w:rPr>
      </w:pPr>
      <w:r>
        <w:rPr>
          <w:rtl/>
        </w:rPr>
        <w:t>(1) الأئمّة الاثني عشر: 108.</w:t>
      </w:r>
    </w:p>
    <w:p w14:paraId="7C76F361" w14:textId="37E288E0" w:rsidR="00C96534" w:rsidRDefault="00C96534" w:rsidP="00C96534">
      <w:pPr>
        <w:pStyle w:val="rfdFootnote0"/>
        <w:rPr>
          <w:rtl/>
        </w:rPr>
      </w:pPr>
      <w:r>
        <w:rPr>
          <w:rtl/>
        </w:rPr>
        <w:t xml:space="preserve">(2)) حياة الإمام الرضا </w:t>
      </w:r>
      <w:r w:rsidR="00CF036A" w:rsidRPr="00CF036A">
        <w:rPr>
          <w:rStyle w:val="rfdAlaem"/>
          <w:rtl/>
        </w:rPr>
        <w:t xml:space="preserve">عليه‌السلام </w:t>
      </w:r>
      <w:r>
        <w:rPr>
          <w:rtl/>
        </w:rPr>
        <w:t>: 101.</w:t>
      </w:r>
    </w:p>
    <w:p w14:paraId="0A699EEF" w14:textId="77777777" w:rsidR="0055525A" w:rsidRDefault="00C96534" w:rsidP="00C06AA0">
      <w:pPr>
        <w:pStyle w:val="rfdNormal0"/>
        <w:rPr>
          <w:rtl/>
        </w:rPr>
      </w:pPr>
      <w:r>
        <w:br w:type="page"/>
      </w:r>
    </w:p>
    <w:p w14:paraId="4B36AB83" w14:textId="23FBB55E" w:rsidR="00C96534" w:rsidRDefault="00C96534" w:rsidP="00C06AA0">
      <w:pPr>
        <w:pStyle w:val="rfdNormal0"/>
        <w:rPr>
          <w:rtl/>
        </w:rPr>
      </w:pPr>
      <w:r>
        <w:rPr>
          <w:rFonts w:hint="eastAsia"/>
          <w:rtl/>
        </w:rPr>
        <w:lastRenderedPageBreak/>
        <w:t>عدم</w:t>
      </w:r>
      <w:r>
        <w:rPr>
          <w:rtl/>
        </w:rPr>
        <w:t xml:space="preserve"> تطرّق كتب التاريخ مثل: </w:t>
      </w:r>
      <w:r w:rsidRPr="00C06AA0">
        <w:rPr>
          <w:rStyle w:val="rfdBold2"/>
          <w:rtl/>
        </w:rPr>
        <w:t>الكامل في التاريخ</w:t>
      </w:r>
      <w:r>
        <w:rPr>
          <w:rtl/>
        </w:rPr>
        <w:t xml:space="preserve"> لابن الأثير؛ </w:t>
      </w:r>
      <w:r w:rsidRPr="00C06AA0">
        <w:rPr>
          <w:rStyle w:val="rfdBold2"/>
          <w:rtl/>
        </w:rPr>
        <w:t>تاريخ الإسلام</w:t>
      </w:r>
      <w:r>
        <w:rPr>
          <w:rtl/>
        </w:rPr>
        <w:t xml:space="preserve"> للذهبي، </w:t>
      </w:r>
      <w:r w:rsidRPr="00C06AA0">
        <w:rPr>
          <w:rStyle w:val="rfdBold2"/>
          <w:rtl/>
        </w:rPr>
        <w:t>والبداية والنهاية</w:t>
      </w:r>
      <w:r>
        <w:rPr>
          <w:rtl/>
        </w:rPr>
        <w:t xml:space="preserve"> لابن كثير؛ لذكر هذه المناظرات، لكنّ الجوامع الروائية الشيعية قامت بتدوين تلكم المناظرات والاحتجاجات التي دارت بين الإمام الرضا  </w:t>
      </w:r>
      <w:r w:rsidR="00B06FBE" w:rsidRPr="00B06FBE">
        <w:rPr>
          <w:rStyle w:val="rfdAlaem"/>
          <w:rtl/>
        </w:rPr>
        <w:t xml:space="preserve">عليه‌السلام </w:t>
      </w:r>
      <w:r>
        <w:rPr>
          <w:rtl/>
        </w:rPr>
        <w:t>وبين علماء و</w:t>
      </w:r>
      <w:r>
        <w:rPr>
          <w:rFonts w:hint="eastAsia"/>
          <w:rtl/>
        </w:rPr>
        <w:t>متكلّمي</w:t>
      </w:r>
      <w:r>
        <w:rPr>
          <w:rtl/>
        </w:rPr>
        <w:t xml:space="preserve"> مختلف الأديان والمذاهب، فعلىٰ سبيل المثال قد خصّص ابن بابويه باباً لمناظرات الإمام الرضا </w:t>
      </w:r>
      <w:r w:rsidR="00B06FBE" w:rsidRPr="00B06FBE">
        <w:rPr>
          <w:rStyle w:val="rfdAlaem"/>
          <w:rtl/>
        </w:rPr>
        <w:t xml:space="preserve">عليه‌السلام </w:t>
      </w:r>
      <w:r>
        <w:rPr>
          <w:rtl/>
        </w:rPr>
        <w:t>مع أهل الأديان وأصحاب المقالات مثل الجاثليق ورأس الجالوت ورؤساء الصابئيّين والهربذ الأكبر وما كلّم به عمران الصابئي في التوحيد عند المأمون</w:t>
      </w:r>
      <w:r w:rsidRPr="00C96534">
        <w:rPr>
          <w:rStyle w:val="rfdFootnotenum"/>
          <w:rtl/>
        </w:rPr>
        <w:t>(1)</w:t>
      </w:r>
      <w:r>
        <w:rPr>
          <w:rtl/>
        </w:rPr>
        <w:t xml:space="preserve">، وباباً في ذكر مجلس الرضا </w:t>
      </w:r>
      <w:r w:rsidR="00B06FBE" w:rsidRPr="00B06FBE">
        <w:rPr>
          <w:rStyle w:val="rfdAlaem"/>
          <w:rtl/>
        </w:rPr>
        <w:t xml:space="preserve">عليه‌السلام </w:t>
      </w:r>
      <w:r>
        <w:rPr>
          <w:rtl/>
        </w:rPr>
        <w:t xml:space="preserve">مع سليمان المروزي ـ متكلّم خراسان ـ عند المأمون في التوحيد، وباباً في ذكر مجلس آخر للرضا </w:t>
      </w:r>
      <w:r w:rsidR="00B06FBE" w:rsidRPr="00B06FBE">
        <w:rPr>
          <w:rStyle w:val="rfdAlaem"/>
          <w:rtl/>
        </w:rPr>
        <w:t xml:space="preserve">عليه‌السلام </w:t>
      </w:r>
      <w:r>
        <w:rPr>
          <w:rtl/>
        </w:rPr>
        <w:t>عند المأمون مع أهل الملل والمقالات وما أجاب به علي بن محمّد بن الجهم في عصمة الأنبياء</w:t>
      </w:r>
      <w:r w:rsidRPr="00C96534">
        <w:rPr>
          <w:rStyle w:val="rfdFootnotenum"/>
          <w:rtl/>
        </w:rPr>
        <w:t>(2)</w:t>
      </w:r>
      <w:r>
        <w:rPr>
          <w:rtl/>
        </w:rPr>
        <w:t>، وذكر الطبرسي ا</w:t>
      </w:r>
      <w:r>
        <w:rPr>
          <w:rFonts w:hint="eastAsia"/>
          <w:rtl/>
        </w:rPr>
        <w:t>حتجاج</w:t>
      </w:r>
      <w:r>
        <w:rPr>
          <w:rtl/>
        </w:rPr>
        <w:t xml:space="preserve"> الرضا </w:t>
      </w:r>
      <w:r w:rsidR="00B06FBE" w:rsidRPr="00B06FBE">
        <w:rPr>
          <w:rStyle w:val="rfdAlaem"/>
          <w:rtl/>
        </w:rPr>
        <w:t xml:space="preserve">عليه‌السلام </w:t>
      </w:r>
      <w:r>
        <w:rPr>
          <w:rtl/>
        </w:rPr>
        <w:t>علىٰ أهل الكتاب والمجوس ورئيس الصابئيّين وغيرهم</w:t>
      </w:r>
      <w:r w:rsidRPr="00C96534">
        <w:rPr>
          <w:rStyle w:val="rfdFootnotenum"/>
          <w:rtl/>
        </w:rPr>
        <w:t>(3)</w:t>
      </w:r>
      <w:r>
        <w:rPr>
          <w:rtl/>
        </w:rPr>
        <w:t>.</w:t>
      </w:r>
    </w:p>
    <w:p w14:paraId="46739217" w14:textId="06CAE7D8" w:rsidR="00C96534" w:rsidRDefault="00C96534" w:rsidP="00C96534">
      <w:pPr>
        <w:rPr>
          <w:rtl/>
        </w:rPr>
      </w:pPr>
      <w:r>
        <w:rPr>
          <w:rFonts w:hint="eastAsia"/>
          <w:rtl/>
        </w:rPr>
        <w:t>بناء</w:t>
      </w:r>
      <w:r>
        <w:rPr>
          <w:rtl/>
        </w:rPr>
        <w:t xml:space="preserve"> علىٰ هذا فإنّ المناظرات والتساؤلات الكلامية للمسلمين وغيرهم من جانب وضرورة الدفاع عن الدين وتبليغ القرآن في تلك المرحلة الحسّاسة من جانب آخر؛ صارت سبباً لتعويل الإمام الرضا </w:t>
      </w:r>
      <w:r w:rsidR="00B06FBE" w:rsidRPr="00B06FBE">
        <w:rPr>
          <w:rStyle w:val="rfdAlaem"/>
          <w:rtl/>
        </w:rPr>
        <w:t xml:space="preserve">عليه‌السلام </w:t>
      </w:r>
      <w:r>
        <w:rPr>
          <w:rtl/>
        </w:rPr>
        <w:t xml:space="preserve">علىٰ آيات القرآن الكريم، فكان يستدلّ بها كثيراً في الجواب علىٰ الأسئلة الكلامية، ولذلك فإنّ منهجية التفسير الكلامي في بعض روايات الإمام الرضا  </w:t>
      </w:r>
      <w:r w:rsidR="00B06FBE" w:rsidRPr="00B06FBE">
        <w:rPr>
          <w:rStyle w:val="rfdAlaem"/>
          <w:rtl/>
        </w:rPr>
        <w:t xml:space="preserve">عليه‌السلام </w:t>
      </w:r>
      <w:r>
        <w:rPr>
          <w:rtl/>
        </w:rPr>
        <w:t>تبدو واضحة جدّاً. وقد جاءت بعض تلك البحوث الكلامية التي طرحت آنذاك بالنحو التالي:</w:t>
      </w:r>
    </w:p>
    <w:p w14:paraId="5AB85405" w14:textId="77777777" w:rsidR="00C96534" w:rsidRDefault="00C96534" w:rsidP="00C06AA0">
      <w:pPr>
        <w:pStyle w:val="rfdBold1"/>
        <w:rPr>
          <w:rtl/>
        </w:rPr>
      </w:pPr>
      <w:r>
        <w:rPr>
          <w:rFonts w:hint="eastAsia"/>
          <w:rtl/>
        </w:rPr>
        <w:t>أ</w:t>
      </w:r>
      <w:r>
        <w:rPr>
          <w:rtl/>
        </w:rPr>
        <w:t>: الإمامة والولاية:</w:t>
      </w:r>
    </w:p>
    <w:p w14:paraId="6C7C3195" w14:textId="273B32B7" w:rsidR="00C96534" w:rsidRDefault="00C96534" w:rsidP="00C96534">
      <w:pPr>
        <w:rPr>
          <w:rtl/>
        </w:rPr>
      </w:pPr>
      <w:r>
        <w:rPr>
          <w:rFonts w:hint="eastAsia"/>
          <w:rtl/>
        </w:rPr>
        <w:t>إنّ</w:t>
      </w:r>
      <w:r>
        <w:rPr>
          <w:rtl/>
        </w:rPr>
        <w:t xml:space="preserve"> الإمام الرضا </w:t>
      </w:r>
      <w:r w:rsidR="00B06FBE" w:rsidRPr="00B06FBE">
        <w:rPr>
          <w:rStyle w:val="rfdAlaem"/>
          <w:rtl/>
        </w:rPr>
        <w:t xml:space="preserve">عليه‌السلام </w:t>
      </w:r>
      <w:r>
        <w:rPr>
          <w:rtl/>
        </w:rPr>
        <w:t xml:space="preserve">كان يرىٰ ضرورة تبيين الولاية والإمامة ولزوم تبيين مقام المعصومين </w:t>
      </w:r>
    </w:p>
    <w:p w14:paraId="01B5B2CF" w14:textId="77777777" w:rsidR="00C96534" w:rsidRDefault="00C96534" w:rsidP="00C96534">
      <w:pPr>
        <w:pStyle w:val="rfdLine"/>
        <w:rPr>
          <w:rtl/>
        </w:rPr>
      </w:pPr>
      <w:r>
        <w:rPr>
          <w:rtl/>
        </w:rPr>
        <w:t>__________</w:t>
      </w:r>
    </w:p>
    <w:p w14:paraId="22AEE4B3" w14:textId="66D53ACA" w:rsidR="00C96534" w:rsidRDefault="00C96534" w:rsidP="00C96534">
      <w:pPr>
        <w:pStyle w:val="rfdFootnote0"/>
        <w:rPr>
          <w:rtl/>
        </w:rPr>
      </w:pPr>
      <w:r>
        <w:rPr>
          <w:rtl/>
        </w:rPr>
        <w:t>(1) التوحيد: 417.</w:t>
      </w:r>
    </w:p>
    <w:p w14:paraId="2A8865E5" w14:textId="755DDF0E" w:rsidR="00C96534" w:rsidRDefault="00C96534" w:rsidP="00C96534">
      <w:pPr>
        <w:pStyle w:val="rfdFootnote0"/>
        <w:rPr>
          <w:rtl/>
        </w:rPr>
      </w:pPr>
      <w:r>
        <w:rPr>
          <w:rtl/>
        </w:rPr>
        <w:t xml:space="preserve">(2) عيون أخبار الرضا </w:t>
      </w:r>
      <w:r w:rsidR="00CF036A" w:rsidRPr="00CF036A">
        <w:rPr>
          <w:rStyle w:val="rfdAlaem"/>
          <w:rtl/>
        </w:rPr>
        <w:t xml:space="preserve">عليه‌السلام </w:t>
      </w:r>
      <w:r>
        <w:rPr>
          <w:rtl/>
        </w:rPr>
        <w:t xml:space="preserve"> 1/154 ، 179 و 191.</w:t>
      </w:r>
    </w:p>
    <w:p w14:paraId="4DB9C4E1" w14:textId="78749935" w:rsidR="00C96534" w:rsidRDefault="00C96534" w:rsidP="00C96534">
      <w:pPr>
        <w:pStyle w:val="rfdFootnote0"/>
        <w:rPr>
          <w:rtl/>
        </w:rPr>
      </w:pPr>
      <w:r>
        <w:rPr>
          <w:rtl/>
        </w:rPr>
        <w:t>(3) الاحتجاج 2/415.</w:t>
      </w:r>
    </w:p>
    <w:p w14:paraId="0C4D45AC" w14:textId="77777777" w:rsidR="00C06AA0" w:rsidRDefault="00C96534" w:rsidP="00C96534">
      <w:pPr>
        <w:rPr>
          <w:rtl/>
        </w:rPr>
      </w:pPr>
      <w:r>
        <w:br w:type="page"/>
      </w:r>
    </w:p>
    <w:p w14:paraId="0B5E92B7" w14:textId="0B76A1E5" w:rsidR="00C96534" w:rsidRDefault="008C04E4" w:rsidP="00C06AA0">
      <w:pPr>
        <w:pStyle w:val="rfdNormal0"/>
        <w:rPr>
          <w:rtl/>
        </w:rPr>
      </w:pPr>
      <w:r w:rsidRPr="008C04E4">
        <w:rPr>
          <w:rStyle w:val="rfdAlaem"/>
          <w:rtl/>
        </w:rPr>
        <w:lastRenderedPageBreak/>
        <w:t xml:space="preserve">عليهم‌السلام </w:t>
      </w:r>
      <w:r w:rsidR="00C96534">
        <w:rPr>
          <w:rtl/>
        </w:rPr>
        <w:t xml:space="preserve">لهداية الناس؛ ولذلك نراه كثيراً ما كان يلفت انتباه المخاطَبين إلىٰ الجانب الولائي في تفسيره لبعض الآيات. فإنّ التأمّل في رواياته التفسيرية </w:t>
      </w:r>
      <w:r w:rsidR="00B06FBE" w:rsidRPr="00B06FBE">
        <w:rPr>
          <w:rStyle w:val="rfdAlaem"/>
          <w:rtl/>
        </w:rPr>
        <w:t xml:space="preserve">عليه‌السلام </w:t>
      </w:r>
      <w:r w:rsidR="00C96534">
        <w:rPr>
          <w:rtl/>
        </w:rPr>
        <w:t>يكشف لنا عن هذه الحقيقة، وهو أنّه من أجل تحقّق هذا الهدف كان يتطرّق عن طريق تأويل بعض ا</w:t>
      </w:r>
      <w:r w:rsidR="00C96534">
        <w:rPr>
          <w:rFonts w:hint="eastAsia"/>
          <w:rtl/>
        </w:rPr>
        <w:t>لآيات</w:t>
      </w:r>
      <w:r w:rsidR="00C96534">
        <w:rPr>
          <w:rtl/>
        </w:rPr>
        <w:t xml:space="preserve"> وما تحمله في باطنها من معانٍ عميقة للقرآن الكريم إلىٰ موضوع الإمامة والولاية ومقام المعصومين </w:t>
      </w:r>
      <w:r w:rsidRPr="008C04E4">
        <w:rPr>
          <w:rStyle w:val="rfdAlaem"/>
          <w:rtl/>
        </w:rPr>
        <w:t xml:space="preserve">عليهم‌السلام </w:t>
      </w:r>
      <w:r w:rsidR="00C96534">
        <w:rPr>
          <w:rtl/>
        </w:rPr>
        <w:t>، وفي بعض الأحيان كان يتطرّق إلىٰ ذكر منكري فضائلهم وأعدائهم والمنحرفين عنهم وعن مقام إمامتهم وعصمتهم. وستأتي فيما بعد نماذج من رواياته التفس</w:t>
      </w:r>
      <w:r w:rsidR="00C96534">
        <w:rPr>
          <w:rFonts w:hint="eastAsia"/>
          <w:rtl/>
        </w:rPr>
        <w:t>يرية</w:t>
      </w:r>
      <w:r w:rsidR="00C96534">
        <w:rPr>
          <w:rtl/>
        </w:rPr>
        <w:t xml:space="preserve"> </w:t>
      </w:r>
      <w:r w:rsidR="00B06FBE" w:rsidRPr="00B06FBE">
        <w:rPr>
          <w:rStyle w:val="rfdAlaem"/>
          <w:rtl/>
        </w:rPr>
        <w:t xml:space="preserve">عليه‌السلام </w:t>
      </w:r>
      <w:r w:rsidR="00C96534">
        <w:rPr>
          <w:rtl/>
        </w:rPr>
        <w:t>التي تشير إلىٰ هذه المنهجية وسنبيّنها في قسمي تبيين الآيات عن طريق بيان مصاديقها وبيان بطون الآيات.</w:t>
      </w:r>
    </w:p>
    <w:p w14:paraId="4E2FF91A" w14:textId="77777777" w:rsidR="00C96534" w:rsidRDefault="00C96534" w:rsidP="00C06AA0">
      <w:pPr>
        <w:pStyle w:val="rfdBold1"/>
        <w:rPr>
          <w:rtl/>
        </w:rPr>
      </w:pPr>
      <w:r>
        <w:rPr>
          <w:rFonts w:hint="eastAsia"/>
          <w:rtl/>
        </w:rPr>
        <w:t>ب</w:t>
      </w:r>
      <w:r>
        <w:rPr>
          <w:rtl/>
        </w:rPr>
        <w:t>: نفي رؤية الباري ووصفه:</w:t>
      </w:r>
    </w:p>
    <w:p w14:paraId="21743436" w14:textId="78E86182" w:rsidR="00C96534" w:rsidRDefault="00C96534" w:rsidP="00C96534">
      <w:pPr>
        <w:rPr>
          <w:rtl/>
        </w:rPr>
      </w:pPr>
      <w:r>
        <w:rPr>
          <w:rFonts w:hint="eastAsia"/>
          <w:rtl/>
        </w:rPr>
        <w:t>وفي</w:t>
      </w:r>
      <w:r>
        <w:rPr>
          <w:rtl/>
        </w:rPr>
        <w:t xml:space="preserve"> رواية سأل أبو هاشم الجعفري من الإمام الرضا </w:t>
      </w:r>
      <w:r w:rsidR="00B06FBE" w:rsidRPr="00B06FBE">
        <w:rPr>
          <w:rStyle w:val="rfdAlaem"/>
          <w:rtl/>
        </w:rPr>
        <w:t xml:space="preserve">عليه‌السلام </w:t>
      </w:r>
      <w:r>
        <w:rPr>
          <w:rtl/>
        </w:rPr>
        <w:t xml:space="preserve">عن إمكان وصف الباري، فتلا الإمام </w:t>
      </w:r>
      <w:r w:rsidR="00B06FBE" w:rsidRPr="00B06FBE">
        <w:rPr>
          <w:rStyle w:val="rfdAlaem"/>
          <w:rtl/>
        </w:rPr>
        <w:t xml:space="preserve">عليه‌السلام </w:t>
      </w:r>
      <w:r>
        <w:rPr>
          <w:rtl/>
        </w:rPr>
        <w:t xml:space="preserve">قوله تبارك وتعالىٰ: </w:t>
      </w:r>
      <w:r>
        <w:rPr>
          <w:rStyle w:val="rfdAlaem"/>
          <w:rtl/>
        </w:rPr>
        <w:t>﴿</w:t>
      </w:r>
      <w:r w:rsidRPr="00C96534">
        <w:rPr>
          <w:rStyle w:val="rfdAie"/>
          <w:rtl/>
        </w:rPr>
        <w:t>لاَ تُدرِكُه الأَبصار وهو يدرِك الأَبصار وهـو اللَّطِيـف</w:t>
      </w:r>
      <w:r>
        <w:rPr>
          <w:rStyle w:val="rfdAie"/>
          <w:rtl/>
        </w:rPr>
        <w:t xml:space="preserve"> </w:t>
      </w:r>
      <w:r w:rsidRPr="00C96534">
        <w:rPr>
          <w:rStyle w:val="rfdAie"/>
          <w:rtl/>
        </w:rPr>
        <w:t>الخَبِيرُ</w:t>
      </w:r>
      <w:r>
        <w:rPr>
          <w:rStyle w:val="rfdAlaem"/>
          <w:rtl/>
        </w:rPr>
        <w:t>﴾</w:t>
      </w:r>
      <w:r w:rsidRPr="00C96534">
        <w:rPr>
          <w:rStyle w:val="rfdFootnotenum"/>
          <w:rtl/>
        </w:rPr>
        <w:t>(1)</w:t>
      </w:r>
      <w:r>
        <w:rPr>
          <w:rtl/>
        </w:rPr>
        <w:t xml:space="preserve"> ثمّ قال: «إِنَّ أَوهام القلـوب أكبـر من </w:t>
      </w:r>
      <w:r>
        <w:rPr>
          <w:rFonts w:hint="eastAsia"/>
          <w:rtl/>
        </w:rPr>
        <w:t>أبصار</w:t>
      </w:r>
      <w:r>
        <w:rPr>
          <w:rtl/>
        </w:rPr>
        <w:t xml:space="preserve"> العيون فهو لا تدركه الأوهام وهو يدرك الأوهام»</w:t>
      </w:r>
      <w:r w:rsidRPr="00C96534">
        <w:rPr>
          <w:rStyle w:val="rfdFootnotenum"/>
          <w:rtl/>
        </w:rPr>
        <w:t>(2)</w:t>
      </w:r>
      <w:r>
        <w:rPr>
          <w:rtl/>
        </w:rPr>
        <w:t xml:space="preserve">. </w:t>
      </w:r>
    </w:p>
    <w:p w14:paraId="0203C653" w14:textId="77777777" w:rsidR="00C96534" w:rsidRDefault="00C96534" w:rsidP="00C06AA0">
      <w:pPr>
        <w:pStyle w:val="rfdBold1"/>
        <w:rPr>
          <w:rtl/>
        </w:rPr>
      </w:pPr>
      <w:r>
        <w:rPr>
          <w:rFonts w:hint="eastAsia"/>
          <w:rtl/>
        </w:rPr>
        <w:t>ج</w:t>
      </w:r>
      <w:r>
        <w:rPr>
          <w:rtl/>
        </w:rPr>
        <w:t>: علم الباري بالأشياء قبل خلقها:</w:t>
      </w:r>
    </w:p>
    <w:p w14:paraId="65DC154C" w14:textId="616B9209" w:rsidR="00C96534" w:rsidRDefault="00C96534" w:rsidP="00C96534">
      <w:pPr>
        <w:rPr>
          <w:rtl/>
        </w:rPr>
      </w:pPr>
      <w:r>
        <w:rPr>
          <w:rFonts w:hint="eastAsia"/>
          <w:rtl/>
        </w:rPr>
        <w:t>في</w:t>
      </w:r>
      <w:r>
        <w:rPr>
          <w:rtl/>
        </w:rPr>
        <w:t xml:space="preserve"> شأن علم الباري عزّ وجلّ بالأشياء قبل خلقها سأل الحسين بن بشّار الإمام الرضا </w:t>
      </w:r>
      <w:r w:rsidR="00B06FBE" w:rsidRPr="00B06FBE">
        <w:rPr>
          <w:rStyle w:val="rfdAlaem"/>
          <w:rtl/>
        </w:rPr>
        <w:t xml:space="preserve">عليه‌السلام </w:t>
      </w:r>
      <w:r>
        <w:rPr>
          <w:rtl/>
        </w:rPr>
        <w:t xml:space="preserve">فتلا عليه الإمام </w:t>
      </w:r>
      <w:r w:rsidR="00B06FBE" w:rsidRPr="00B06FBE">
        <w:rPr>
          <w:rStyle w:val="rfdAlaem"/>
          <w:rtl/>
        </w:rPr>
        <w:t xml:space="preserve">عليه‌السلام </w:t>
      </w:r>
      <w:r>
        <w:rPr>
          <w:rtl/>
        </w:rPr>
        <w:t xml:space="preserve">هذه الآيات: </w:t>
      </w:r>
      <w:r>
        <w:rPr>
          <w:rStyle w:val="rfdAlaem"/>
          <w:rtl/>
        </w:rPr>
        <w:t>﴿</w:t>
      </w:r>
      <w:r w:rsidRPr="00C96534">
        <w:rPr>
          <w:rStyle w:val="rfdAie"/>
          <w:rtl/>
        </w:rPr>
        <w:t>هذَا كِتَابُنَا يَنطِقُ عَلَـيكُم بِالحَقِّ إِنَّا كُنَّا نَستَنسِخُ ما كُنتُم تَعمَلُونَ</w:t>
      </w:r>
      <w:r>
        <w:rPr>
          <w:rStyle w:val="rfdAlaem"/>
          <w:rtl/>
        </w:rPr>
        <w:t>﴾</w:t>
      </w:r>
      <w:r w:rsidRPr="00C96534">
        <w:rPr>
          <w:rStyle w:val="rfdFootnotenum"/>
          <w:rtl/>
        </w:rPr>
        <w:t>(3)</w:t>
      </w:r>
      <w:r>
        <w:rPr>
          <w:rtl/>
        </w:rPr>
        <w:t xml:space="preserve">؛ </w:t>
      </w:r>
      <w:r>
        <w:rPr>
          <w:rStyle w:val="rfdAlaem"/>
          <w:rtl/>
        </w:rPr>
        <w:t>﴿</w:t>
      </w:r>
      <w:r w:rsidRPr="00C96534">
        <w:rPr>
          <w:rStyle w:val="rfdAie"/>
          <w:rtl/>
        </w:rPr>
        <w:t>بلْ ب</w:t>
      </w:r>
      <w:r w:rsidRPr="00C96534">
        <w:rPr>
          <w:rStyle w:val="rfdAie"/>
          <w:rFonts w:hint="eastAsia"/>
          <w:rtl/>
        </w:rPr>
        <w:t>َدَا</w:t>
      </w:r>
      <w:r w:rsidRPr="00C96534">
        <w:rPr>
          <w:rStyle w:val="rfdAie"/>
          <w:rtl/>
        </w:rPr>
        <w:t xml:space="preserve"> لَهم ما كَانُواْ يُخْفُونَ مِـن قَبـلُ</w:t>
      </w:r>
      <w:r>
        <w:rPr>
          <w:rStyle w:val="rfdAie"/>
          <w:rtl/>
        </w:rPr>
        <w:t xml:space="preserve"> </w:t>
      </w:r>
      <w:r w:rsidRPr="00C96534">
        <w:rPr>
          <w:rStyle w:val="rfdAie"/>
          <w:rtl/>
        </w:rPr>
        <w:t>ولَو رُدّواْ لَعَادُواْ لِما نُهواْ عنْه وإِنَّهم لَكَاذِبونَ</w:t>
      </w:r>
      <w:r>
        <w:rPr>
          <w:rStyle w:val="rfdAlaem"/>
          <w:rtl/>
        </w:rPr>
        <w:t>﴾</w:t>
      </w:r>
      <w:r w:rsidRPr="00C96534">
        <w:rPr>
          <w:rStyle w:val="rfdFootnotenum"/>
          <w:rtl/>
        </w:rPr>
        <w:t>(4)</w:t>
      </w:r>
      <w:r>
        <w:rPr>
          <w:rtl/>
        </w:rPr>
        <w:t xml:space="preserve"> </w:t>
      </w:r>
    </w:p>
    <w:p w14:paraId="42BBA964" w14:textId="77777777" w:rsidR="00C96534" w:rsidRDefault="00C96534" w:rsidP="00C96534">
      <w:pPr>
        <w:pStyle w:val="rfdLine"/>
        <w:rPr>
          <w:rtl/>
        </w:rPr>
      </w:pPr>
      <w:r>
        <w:rPr>
          <w:rtl/>
        </w:rPr>
        <w:t>__________</w:t>
      </w:r>
    </w:p>
    <w:p w14:paraId="303B9CEE" w14:textId="29D97330" w:rsidR="00C96534" w:rsidRDefault="00C96534" w:rsidP="00C96534">
      <w:pPr>
        <w:pStyle w:val="rfdFootnote0"/>
        <w:rPr>
          <w:rtl/>
        </w:rPr>
      </w:pPr>
      <w:r>
        <w:rPr>
          <w:rtl/>
        </w:rPr>
        <w:t>(1) سورة الأنعام الآية: 103.</w:t>
      </w:r>
    </w:p>
    <w:p w14:paraId="7A002DF9" w14:textId="2D119715" w:rsidR="00C96534" w:rsidRDefault="00C96534" w:rsidP="00C96534">
      <w:pPr>
        <w:pStyle w:val="rfdFootnote0"/>
        <w:rPr>
          <w:rtl/>
        </w:rPr>
      </w:pPr>
      <w:r>
        <w:rPr>
          <w:rtl/>
        </w:rPr>
        <w:t>(2) الكافي 1/99؛ التوحيد: 112.</w:t>
      </w:r>
    </w:p>
    <w:p w14:paraId="73F0AFA7" w14:textId="1AF5FE3B" w:rsidR="00C96534" w:rsidRDefault="00C96534" w:rsidP="00C96534">
      <w:pPr>
        <w:pStyle w:val="rfdFootnote0"/>
        <w:rPr>
          <w:rtl/>
        </w:rPr>
      </w:pPr>
      <w:r>
        <w:rPr>
          <w:rtl/>
        </w:rPr>
        <w:t>(3) سورة الجاثية الآية: 29.</w:t>
      </w:r>
    </w:p>
    <w:p w14:paraId="738F7FCB" w14:textId="7AE0E963" w:rsidR="00C96534" w:rsidRDefault="00C96534" w:rsidP="00C96534">
      <w:pPr>
        <w:pStyle w:val="rfdFootnote0"/>
        <w:rPr>
          <w:rtl/>
        </w:rPr>
      </w:pPr>
      <w:r>
        <w:rPr>
          <w:rtl/>
        </w:rPr>
        <w:t>(4) سورة الأنعام الآية: 28.</w:t>
      </w:r>
    </w:p>
    <w:p w14:paraId="29A5F4E1" w14:textId="77777777" w:rsidR="00C06AA0" w:rsidRDefault="00C96534" w:rsidP="00C96534">
      <w:pPr>
        <w:rPr>
          <w:rtl/>
        </w:rPr>
      </w:pPr>
      <w:r>
        <w:br w:type="page"/>
      </w:r>
    </w:p>
    <w:p w14:paraId="462F2CF4" w14:textId="612D8075" w:rsidR="00C96534" w:rsidRDefault="00C96534" w:rsidP="00C06AA0">
      <w:pPr>
        <w:pStyle w:val="rfdNormal0"/>
        <w:rPr>
          <w:rtl/>
        </w:rPr>
      </w:pPr>
      <w:r>
        <w:rPr>
          <w:rFonts w:hint="eastAsia"/>
          <w:rtl/>
        </w:rPr>
        <w:lastRenderedPageBreak/>
        <w:t>و</w:t>
      </w:r>
      <w:r>
        <w:rPr>
          <w:rtl/>
        </w:rPr>
        <w:t>...</w:t>
      </w:r>
      <w:r>
        <w:rPr>
          <w:rStyle w:val="rfdAlaem"/>
          <w:rtl/>
        </w:rPr>
        <w:t>﴿</w:t>
      </w:r>
      <w:r w:rsidRPr="00C96534">
        <w:rPr>
          <w:rStyle w:val="rfdAie"/>
          <w:rtl/>
        </w:rPr>
        <w:t>قَالُواْ أَتَجعَلُ فِيها مَـن يُفْسِدُ فِيها ويَسفِكُ الدِّماءَ ونَحنُ نُسَبِّحُ بِحَمْدِكَ ونُقَدِّسُ لَكَ قَالَ إِنِّي أَعلَمُ ما لاَ تَعلَمُون</w:t>
      </w:r>
      <w:r>
        <w:rPr>
          <w:rStyle w:val="rfdAlaem"/>
          <w:rtl/>
        </w:rPr>
        <w:t>﴾</w:t>
      </w:r>
      <w:r w:rsidRPr="00C96534">
        <w:rPr>
          <w:rStyle w:val="rfdFootnotenum"/>
          <w:rtl/>
        </w:rPr>
        <w:t>(1)</w:t>
      </w:r>
      <w:r>
        <w:rPr>
          <w:rtl/>
        </w:rPr>
        <w:t xml:space="preserve"> معوّلاً عليها لدلالتها علىٰ العلم الإلهي بالأشياء قبل خلقها</w:t>
      </w:r>
      <w:r w:rsidRPr="00C96534">
        <w:rPr>
          <w:rStyle w:val="rfdFootnotenum"/>
          <w:rtl/>
        </w:rPr>
        <w:t>(2)</w:t>
      </w:r>
      <w:r>
        <w:rPr>
          <w:rtl/>
        </w:rPr>
        <w:t>.</w:t>
      </w:r>
    </w:p>
    <w:p w14:paraId="018AB829" w14:textId="407E7A8D" w:rsidR="00C96534" w:rsidRDefault="00C96534" w:rsidP="00C06AA0">
      <w:pPr>
        <w:pStyle w:val="rfdBold1"/>
        <w:rPr>
          <w:rtl/>
        </w:rPr>
      </w:pPr>
      <w:r>
        <w:rPr>
          <w:rFonts w:hint="eastAsia"/>
          <w:rtl/>
        </w:rPr>
        <w:t>د</w:t>
      </w:r>
      <w:r>
        <w:rPr>
          <w:rtl/>
        </w:rPr>
        <w:t xml:space="preserve">: الدفاع عن عصمة الأنبياء </w:t>
      </w:r>
      <w:r w:rsidR="008C04E4" w:rsidRPr="008C04E4">
        <w:rPr>
          <w:rStyle w:val="rfdAlaem"/>
          <w:rtl/>
        </w:rPr>
        <w:t xml:space="preserve">عليهم‌السلام </w:t>
      </w:r>
      <w:r>
        <w:rPr>
          <w:rtl/>
        </w:rPr>
        <w:t>:</w:t>
      </w:r>
    </w:p>
    <w:p w14:paraId="41C79C71" w14:textId="7FEE1D9F" w:rsidR="00C96534" w:rsidRDefault="00C96534" w:rsidP="00C96534">
      <w:pPr>
        <w:rPr>
          <w:rtl/>
        </w:rPr>
      </w:pPr>
      <w:r>
        <w:rPr>
          <w:rFonts w:hint="eastAsia"/>
          <w:rtl/>
        </w:rPr>
        <w:t>من</w:t>
      </w:r>
      <w:r>
        <w:rPr>
          <w:rtl/>
        </w:rPr>
        <w:t xml:space="preserve"> الشبهات والأسئلة المثارة آنذاك هي الشبهة الدائرة حول الآيات التي يوحي ظاهرها بعدم عصمة بعض الأنبياء. بناء علىٰ هذا ثابر الإمام الرضا </w:t>
      </w:r>
      <w:r w:rsidR="00B06FBE" w:rsidRPr="00B06FBE">
        <w:rPr>
          <w:rStyle w:val="rfdAlaem"/>
          <w:rtl/>
        </w:rPr>
        <w:t xml:space="preserve">عليه‌السلام </w:t>
      </w:r>
      <w:r>
        <w:rPr>
          <w:rtl/>
        </w:rPr>
        <w:t xml:space="preserve">إلىٰ تفسير هذه الآيات دفاعاً عن عصمتهم؛ منها ما في رواية محمّد بن الجهم عنه </w:t>
      </w:r>
      <w:r w:rsidR="00B06FBE" w:rsidRPr="00B06FBE">
        <w:rPr>
          <w:rStyle w:val="rfdAlaem"/>
          <w:rtl/>
        </w:rPr>
        <w:t xml:space="preserve">عليه‌السلام </w:t>
      </w:r>
      <w:r>
        <w:rPr>
          <w:rtl/>
        </w:rPr>
        <w:t xml:space="preserve">في مجلس المأمون </w:t>
      </w:r>
      <w:r>
        <w:rPr>
          <w:rFonts w:hint="eastAsia"/>
          <w:rtl/>
        </w:rPr>
        <w:t>في</w:t>
      </w:r>
      <w:r>
        <w:rPr>
          <w:rtl/>
        </w:rPr>
        <w:t xml:space="preserve"> عصمة الأنبياء </w:t>
      </w:r>
      <w:r w:rsidR="008C04E4" w:rsidRPr="008C04E4">
        <w:rPr>
          <w:rStyle w:val="rfdAlaem"/>
          <w:rtl/>
        </w:rPr>
        <w:t xml:space="preserve">عليهم‌السلام </w:t>
      </w:r>
      <w:r w:rsidRPr="00C96534">
        <w:rPr>
          <w:rStyle w:val="rfdFootnotenum"/>
          <w:rtl/>
        </w:rPr>
        <w:t>(3)</w:t>
      </w:r>
      <w:r>
        <w:rPr>
          <w:rtl/>
        </w:rPr>
        <w:t xml:space="preserve">. وسوف نشير إليها لاحقاً. </w:t>
      </w:r>
    </w:p>
    <w:p w14:paraId="21C96096" w14:textId="6169D8C9" w:rsidR="00C96534" w:rsidRDefault="00C96534" w:rsidP="00DF610C">
      <w:pPr>
        <w:pStyle w:val="rfdBold1"/>
        <w:rPr>
          <w:rtl/>
        </w:rPr>
      </w:pPr>
      <w:r>
        <w:rPr>
          <w:rFonts w:hint="eastAsia"/>
          <w:rtl/>
        </w:rPr>
        <w:t>هـ</w:t>
      </w:r>
      <w:r>
        <w:rPr>
          <w:rtl/>
        </w:rPr>
        <w:t xml:space="preserve">: مسألة الجبر: </w:t>
      </w:r>
    </w:p>
    <w:p w14:paraId="458B2F03" w14:textId="50B230EC" w:rsidR="00C96534" w:rsidRDefault="00C96534" w:rsidP="00C96534">
      <w:pPr>
        <w:rPr>
          <w:rtl/>
        </w:rPr>
      </w:pPr>
      <w:r>
        <w:rPr>
          <w:rFonts w:hint="eastAsia"/>
          <w:rtl/>
        </w:rPr>
        <w:t>وفي</w:t>
      </w:r>
      <w:r>
        <w:rPr>
          <w:rtl/>
        </w:rPr>
        <w:t xml:space="preserve"> رواية أخذ فيها الإمام الرضا </w:t>
      </w:r>
      <w:r w:rsidR="00B06FBE" w:rsidRPr="00B06FBE">
        <w:rPr>
          <w:rStyle w:val="rfdAlaem"/>
          <w:rtl/>
        </w:rPr>
        <w:t xml:space="preserve">عليه‌السلام </w:t>
      </w:r>
      <w:r>
        <w:rPr>
          <w:rtl/>
        </w:rPr>
        <w:t xml:space="preserve">بقوله تبارك وتعالىٰ: </w:t>
      </w:r>
      <w:r>
        <w:rPr>
          <w:rStyle w:val="rfdAlaem"/>
          <w:rtl/>
        </w:rPr>
        <w:t>﴿</w:t>
      </w:r>
      <w:r w:rsidRPr="00C96534">
        <w:rPr>
          <w:rStyle w:val="rfdAie"/>
          <w:rtl/>
        </w:rPr>
        <w:t>ما أَصابَك مِنْ حَسَنَةٍ</w:t>
      </w:r>
      <w:r>
        <w:rPr>
          <w:rStyle w:val="rfdAie"/>
          <w:rtl/>
        </w:rPr>
        <w:t xml:space="preserve"> </w:t>
      </w:r>
      <w:r w:rsidRPr="00C96534">
        <w:rPr>
          <w:rStyle w:val="rfdAie"/>
          <w:rtl/>
        </w:rPr>
        <w:t>فَمِنَ اللهِ وما أَصَابَكَ مِن سَيِّئَةٍ فَمِنْ نَّفْسِكَ</w:t>
      </w:r>
      <w:r>
        <w:rPr>
          <w:rStyle w:val="rfdAlaem"/>
          <w:rtl/>
        </w:rPr>
        <w:t>﴾</w:t>
      </w:r>
      <w:r w:rsidRPr="00C96534">
        <w:rPr>
          <w:rStyle w:val="rfdFootnotenum"/>
          <w:rtl/>
        </w:rPr>
        <w:t>(4)</w:t>
      </w:r>
      <w:r>
        <w:rPr>
          <w:rtl/>
        </w:rPr>
        <w:t xml:space="preserve"> ردّاً علىٰ القائلين بالجبر</w:t>
      </w:r>
      <w:r w:rsidRPr="00C96534">
        <w:rPr>
          <w:rStyle w:val="rfdFootnotenum"/>
          <w:rtl/>
        </w:rPr>
        <w:t>(5)</w:t>
      </w:r>
      <w:r>
        <w:rPr>
          <w:rtl/>
        </w:rPr>
        <w:t>.</w:t>
      </w:r>
    </w:p>
    <w:p w14:paraId="07975BBD" w14:textId="56153EAD" w:rsidR="00C96534" w:rsidRDefault="00C96534" w:rsidP="00DF610C">
      <w:pPr>
        <w:pStyle w:val="rfdBold1"/>
        <w:rPr>
          <w:rtl/>
        </w:rPr>
      </w:pPr>
      <w:r>
        <w:rPr>
          <w:rFonts w:hint="eastAsia"/>
          <w:rtl/>
        </w:rPr>
        <w:t>و</w:t>
      </w:r>
      <w:r>
        <w:rPr>
          <w:rtl/>
        </w:rPr>
        <w:t>: مسألة تكليف ما لا يطاق:</w:t>
      </w:r>
    </w:p>
    <w:p w14:paraId="54A70660" w14:textId="7D19F61F" w:rsidR="00C96534" w:rsidRDefault="00C96534" w:rsidP="00C96534">
      <w:pPr>
        <w:rPr>
          <w:rtl/>
        </w:rPr>
      </w:pPr>
      <w:r>
        <w:rPr>
          <w:rFonts w:hint="eastAsia"/>
          <w:rtl/>
        </w:rPr>
        <w:t xml:space="preserve">وقد </w:t>
      </w:r>
      <w:r>
        <w:rPr>
          <w:rtl/>
        </w:rPr>
        <w:t xml:space="preserve">أخذ الإمام الرضا بقوله تبارك وتعالىٰ: </w:t>
      </w:r>
      <w:r>
        <w:rPr>
          <w:rStyle w:val="rfdAlaem"/>
          <w:rtl/>
        </w:rPr>
        <w:t>﴿</w:t>
      </w:r>
      <w:r w:rsidRPr="00C96534">
        <w:rPr>
          <w:rStyle w:val="rfdAie"/>
          <w:rtl/>
        </w:rPr>
        <w:t>وما</w:t>
      </w:r>
      <w:r>
        <w:rPr>
          <w:rStyle w:val="rfdAie"/>
          <w:rtl/>
        </w:rPr>
        <w:t xml:space="preserve"> </w:t>
      </w:r>
      <w:r w:rsidRPr="00C96534">
        <w:rPr>
          <w:rStyle w:val="rfdAie"/>
          <w:rtl/>
        </w:rPr>
        <w:t>رَبُّكَ بِظَلَّامٍ لِلْعَبِيدِ</w:t>
      </w:r>
      <w:r>
        <w:rPr>
          <w:rStyle w:val="rfdAlaem"/>
          <w:rtl/>
        </w:rPr>
        <w:t>﴾</w:t>
      </w:r>
      <w:r w:rsidRPr="00C96534">
        <w:rPr>
          <w:rStyle w:val="rfdFootnotenum"/>
          <w:rtl/>
        </w:rPr>
        <w:t>(6)</w:t>
      </w:r>
      <w:r>
        <w:rPr>
          <w:rtl/>
        </w:rPr>
        <w:t xml:space="preserve"> في الجواب علىٰ سؤالين عن التكليف بما لا يطاق، ردّاً لهذا الأمر</w:t>
      </w:r>
      <w:r w:rsidRPr="00C96534">
        <w:rPr>
          <w:rStyle w:val="rfdFootnotenum"/>
          <w:rtl/>
        </w:rPr>
        <w:t>(7)</w:t>
      </w:r>
      <w:r>
        <w:rPr>
          <w:rtl/>
        </w:rPr>
        <w:t>.</w:t>
      </w:r>
    </w:p>
    <w:p w14:paraId="1E2D7101" w14:textId="77777777" w:rsidR="00C96534" w:rsidRDefault="00C96534" w:rsidP="00C96534">
      <w:pPr>
        <w:pStyle w:val="rfdLine"/>
        <w:rPr>
          <w:rtl/>
        </w:rPr>
      </w:pPr>
      <w:r>
        <w:rPr>
          <w:rtl/>
        </w:rPr>
        <w:t>__________</w:t>
      </w:r>
    </w:p>
    <w:p w14:paraId="3F8C7FE5" w14:textId="578D8E81" w:rsidR="00C96534" w:rsidRDefault="00C96534" w:rsidP="00C96534">
      <w:pPr>
        <w:pStyle w:val="rfdFootnote0"/>
        <w:rPr>
          <w:rtl/>
        </w:rPr>
      </w:pPr>
      <w:r>
        <w:rPr>
          <w:rtl/>
        </w:rPr>
        <w:t>(1) سورة البقرة الآية: 30.</w:t>
      </w:r>
    </w:p>
    <w:p w14:paraId="0C134558" w14:textId="0275F680" w:rsidR="00C96534" w:rsidRDefault="00C96534" w:rsidP="00C96534">
      <w:pPr>
        <w:pStyle w:val="rfdFootnote0"/>
        <w:rPr>
          <w:rtl/>
        </w:rPr>
      </w:pPr>
      <w:r>
        <w:rPr>
          <w:rtl/>
        </w:rPr>
        <w:t xml:space="preserve">(2) عيون أخبار الرضا </w:t>
      </w:r>
      <w:r w:rsidR="00CF036A" w:rsidRPr="00CF036A">
        <w:rPr>
          <w:rStyle w:val="rfdAlaem"/>
          <w:rtl/>
        </w:rPr>
        <w:t xml:space="preserve">عليه‌السلام </w:t>
      </w:r>
      <w:r>
        <w:rPr>
          <w:rtl/>
        </w:rPr>
        <w:t xml:space="preserve"> 1/118.</w:t>
      </w:r>
    </w:p>
    <w:p w14:paraId="5A57E994" w14:textId="3E1BE602" w:rsidR="00C96534" w:rsidRDefault="00C96534" w:rsidP="00C96534">
      <w:pPr>
        <w:pStyle w:val="rfdFootnote0"/>
        <w:rPr>
          <w:rtl/>
        </w:rPr>
      </w:pPr>
      <w:r>
        <w:rPr>
          <w:rtl/>
        </w:rPr>
        <w:t xml:space="preserve">(3) عيون أخبار الرضا </w:t>
      </w:r>
      <w:r w:rsidR="00CF036A" w:rsidRPr="00CF036A">
        <w:rPr>
          <w:rStyle w:val="rfdAlaem"/>
          <w:rtl/>
        </w:rPr>
        <w:t xml:space="preserve">عليه‌السلام </w:t>
      </w:r>
      <w:r>
        <w:rPr>
          <w:rtl/>
        </w:rPr>
        <w:t xml:space="preserve"> 1/196.</w:t>
      </w:r>
    </w:p>
    <w:p w14:paraId="79A8BDD6" w14:textId="1D1B0BE8" w:rsidR="00C96534" w:rsidRDefault="00C96534" w:rsidP="00C96534">
      <w:pPr>
        <w:pStyle w:val="rfdFootnote0"/>
        <w:rPr>
          <w:rtl/>
        </w:rPr>
      </w:pPr>
      <w:r>
        <w:rPr>
          <w:rtl/>
        </w:rPr>
        <w:t>(4) سورة النساء آية: 79.</w:t>
      </w:r>
    </w:p>
    <w:p w14:paraId="5987AA3C" w14:textId="5EA82E70" w:rsidR="00C96534" w:rsidRDefault="00C96534" w:rsidP="00C96534">
      <w:pPr>
        <w:pStyle w:val="rfdFootnote0"/>
        <w:rPr>
          <w:rtl/>
        </w:rPr>
      </w:pPr>
      <w:r>
        <w:rPr>
          <w:rtl/>
        </w:rPr>
        <w:t>(5) قرب الأسناد: 155؛ الكافي 1/160؛ التوحيـد: 338.</w:t>
      </w:r>
    </w:p>
    <w:p w14:paraId="449AA46D" w14:textId="6B11C3A7" w:rsidR="00C96534" w:rsidRDefault="00C96534" w:rsidP="00C96534">
      <w:pPr>
        <w:pStyle w:val="rfdFootnote0"/>
        <w:rPr>
          <w:rtl/>
        </w:rPr>
      </w:pPr>
      <w:r>
        <w:rPr>
          <w:rtl/>
        </w:rPr>
        <w:t>(6) سورة فصّلت الآية: 46.</w:t>
      </w:r>
    </w:p>
    <w:p w14:paraId="7BA2C143" w14:textId="5703DC35" w:rsidR="00C96534" w:rsidRDefault="00C96534" w:rsidP="00C96534">
      <w:pPr>
        <w:pStyle w:val="rfdFootnote0"/>
        <w:rPr>
          <w:rtl/>
        </w:rPr>
      </w:pPr>
      <w:r>
        <w:rPr>
          <w:rtl/>
        </w:rPr>
        <w:t xml:space="preserve">(7) عيون أخبار الرضا </w:t>
      </w:r>
      <w:r w:rsidR="00CF036A" w:rsidRPr="00CF036A">
        <w:rPr>
          <w:rStyle w:val="rfdAlaem"/>
          <w:rtl/>
        </w:rPr>
        <w:t xml:space="preserve">عليه‌السلام </w:t>
      </w:r>
      <w:r>
        <w:rPr>
          <w:rtl/>
        </w:rPr>
        <w:t xml:space="preserve"> 1/124؛ الاحتجاج 2/413.</w:t>
      </w:r>
    </w:p>
    <w:p w14:paraId="1ADC6881" w14:textId="5F956823" w:rsidR="00C96534" w:rsidRDefault="00C96534" w:rsidP="00DF610C">
      <w:pPr>
        <w:pStyle w:val="rfdBold1"/>
        <w:rPr>
          <w:rtl/>
        </w:rPr>
      </w:pPr>
      <w:r>
        <w:br w:type="page"/>
      </w:r>
      <w:r>
        <w:rPr>
          <w:rFonts w:hint="eastAsia"/>
          <w:rtl/>
        </w:rPr>
        <w:lastRenderedPageBreak/>
        <w:t>رابعاً</w:t>
      </w:r>
      <w:r>
        <w:rPr>
          <w:rtl/>
        </w:rPr>
        <w:t xml:space="preserve">: نماذج من الروايات التفسيرية في كلام الإمام الرضا </w:t>
      </w:r>
      <w:r w:rsidR="00B06FBE" w:rsidRPr="00B06FBE">
        <w:rPr>
          <w:rStyle w:val="rfdAlaem"/>
          <w:rtl/>
        </w:rPr>
        <w:t xml:space="preserve">عليه‌السلام </w:t>
      </w:r>
      <w:r>
        <w:rPr>
          <w:rtl/>
        </w:rPr>
        <w:t>:</w:t>
      </w:r>
    </w:p>
    <w:p w14:paraId="5EB856C7" w14:textId="26C62D4A" w:rsidR="00C96534" w:rsidRDefault="00C96534" w:rsidP="00C96534">
      <w:pPr>
        <w:rPr>
          <w:rtl/>
        </w:rPr>
      </w:pPr>
      <w:r>
        <w:rPr>
          <w:rFonts w:hint="eastAsia"/>
          <w:rtl/>
        </w:rPr>
        <w:t>إنّ</w:t>
      </w:r>
      <w:r>
        <w:rPr>
          <w:rtl/>
        </w:rPr>
        <w:t xml:space="preserve"> الدراسات التي تتناول الوجوه التفسيرية في روايات الإمام الرضا </w:t>
      </w:r>
      <w:r w:rsidR="00B06FBE" w:rsidRPr="00B06FBE">
        <w:rPr>
          <w:rStyle w:val="rfdAlaem"/>
          <w:rtl/>
        </w:rPr>
        <w:t xml:space="preserve">عليه‌السلام </w:t>
      </w:r>
      <w:r>
        <w:rPr>
          <w:rtl/>
        </w:rPr>
        <w:t xml:space="preserve"> تكشف عن أهمّ أساسيّات المنهج التفسيري من وجهة نظره </w:t>
      </w:r>
      <w:r w:rsidR="00B06FBE" w:rsidRPr="00B06FBE">
        <w:rPr>
          <w:rStyle w:val="rfdAlaem"/>
          <w:rtl/>
        </w:rPr>
        <w:t xml:space="preserve">عليه‌السلام </w:t>
      </w:r>
      <w:r>
        <w:rPr>
          <w:rtl/>
        </w:rPr>
        <w:t xml:space="preserve">التي عبّرنا عنها في هذا المقال بـ: (تصنيف موضوعات الروايات التفسيرية في كلام الإمام الرضا </w:t>
      </w:r>
      <w:r w:rsidR="00B06FBE" w:rsidRPr="00B06FBE">
        <w:rPr>
          <w:rStyle w:val="rfdAlaem"/>
          <w:rtl/>
        </w:rPr>
        <w:t xml:space="preserve">عليه‌السلام </w:t>
      </w:r>
      <w:r>
        <w:rPr>
          <w:rtl/>
        </w:rPr>
        <w:t>)، وه</w:t>
      </w:r>
      <w:r>
        <w:rPr>
          <w:rFonts w:hint="eastAsia"/>
          <w:rtl/>
        </w:rPr>
        <w:t>ي</w:t>
      </w:r>
      <w:r>
        <w:rPr>
          <w:rtl/>
        </w:rPr>
        <w:t xml:space="preserve"> كما يلي:</w:t>
      </w:r>
    </w:p>
    <w:p w14:paraId="60E5F153" w14:textId="77777777" w:rsidR="00C96534" w:rsidRDefault="00C96534" w:rsidP="00DF610C">
      <w:pPr>
        <w:pStyle w:val="rfdBold1"/>
        <w:rPr>
          <w:rtl/>
        </w:rPr>
      </w:pPr>
      <w:r>
        <w:rPr>
          <w:rtl/>
        </w:rPr>
        <w:t>1ـ ذكر سبب النزول:</w:t>
      </w:r>
    </w:p>
    <w:p w14:paraId="7067DF9B" w14:textId="53391C4B" w:rsidR="00C96534" w:rsidRDefault="00C96534" w:rsidP="00C96534">
      <w:pPr>
        <w:rPr>
          <w:rtl/>
        </w:rPr>
      </w:pPr>
      <w:r>
        <w:rPr>
          <w:rFonts w:hint="eastAsia"/>
          <w:rtl/>
        </w:rPr>
        <w:t>يحظىٰ</w:t>
      </w:r>
      <w:r>
        <w:rPr>
          <w:rtl/>
        </w:rPr>
        <w:t xml:space="preserve"> ذكر سبب النزول في الروايات التفسيرية للإمام الرضا </w:t>
      </w:r>
      <w:r w:rsidR="00B06FBE" w:rsidRPr="00B06FBE">
        <w:rPr>
          <w:rStyle w:val="rfdAlaem"/>
          <w:rtl/>
        </w:rPr>
        <w:t xml:space="preserve">عليه‌السلام </w:t>
      </w:r>
      <w:r>
        <w:rPr>
          <w:rtl/>
        </w:rPr>
        <w:t xml:space="preserve">بمنزلة جديرة بالاهتمام. وسنشير فيما يلي إلىٰ بعضها: </w:t>
      </w:r>
    </w:p>
    <w:p w14:paraId="5BFA3112" w14:textId="54FE3DF9" w:rsidR="00C96534" w:rsidRDefault="00C96534" w:rsidP="00C96534">
      <w:pPr>
        <w:rPr>
          <w:rtl/>
        </w:rPr>
      </w:pPr>
      <w:r>
        <w:rPr>
          <w:rFonts w:hint="eastAsia"/>
          <w:rtl/>
        </w:rPr>
        <w:t>أ</w:t>
      </w:r>
      <w:r>
        <w:rPr>
          <w:rtl/>
        </w:rPr>
        <w:t xml:space="preserve">: وقد ذكر الإمام الرضا </w:t>
      </w:r>
      <w:r w:rsidR="00B06FBE" w:rsidRPr="00B06FBE">
        <w:rPr>
          <w:rStyle w:val="rfdAlaem"/>
          <w:rtl/>
        </w:rPr>
        <w:t xml:space="preserve">عليه‌السلام </w:t>
      </w:r>
      <w:r>
        <w:rPr>
          <w:rtl/>
        </w:rPr>
        <w:t xml:space="preserve">رواية عن آبائه الطاهرين  </w:t>
      </w:r>
      <w:r w:rsidR="008C04E4" w:rsidRPr="008C04E4">
        <w:rPr>
          <w:rStyle w:val="rfdAlaem"/>
          <w:rtl/>
        </w:rPr>
        <w:t xml:space="preserve">عليهم‌السلام </w:t>
      </w:r>
      <w:r>
        <w:rPr>
          <w:rtl/>
        </w:rPr>
        <w:t xml:space="preserve">عن أمير المؤمنين  </w:t>
      </w:r>
      <w:r w:rsidR="00B06FBE" w:rsidRPr="00B06FBE">
        <w:rPr>
          <w:rStyle w:val="rfdAlaem"/>
          <w:rtl/>
        </w:rPr>
        <w:t xml:space="preserve">عليه‌السلام </w:t>
      </w:r>
      <w:r>
        <w:rPr>
          <w:rtl/>
        </w:rPr>
        <w:t xml:space="preserve">تبييناً للآية: (99) من سورة يونس، ورفعاً للغموض الدائر حولها: «إنّ المسلمين قالوا لرسول الله عليهما السلام لو أكرهت يا رسول الله من قدرت عليه من الناس علىٰ الإسلام لكثر عددنا وقوينا علىٰ عدوّنا. فقال رسول الله </w:t>
      </w:r>
      <w:r w:rsidR="00DF610C" w:rsidRPr="00CF036A">
        <w:rPr>
          <w:rStyle w:val="rfdAlaem"/>
          <w:rtl/>
        </w:rPr>
        <w:t>صلى‌الله‌عليه‌وآله</w:t>
      </w:r>
      <w:r>
        <w:rPr>
          <w:rtl/>
        </w:rPr>
        <w:t xml:space="preserve"> : ما كنت لألقي الله عزّ وجلّ ببدعة لم يحدث إليّ فيها شيئاً...»</w:t>
      </w:r>
      <w:r w:rsidRPr="00C96534">
        <w:rPr>
          <w:rStyle w:val="rfdFootnotenum"/>
          <w:rtl/>
        </w:rPr>
        <w:t>(1)</w:t>
      </w:r>
      <w:r>
        <w:rPr>
          <w:rtl/>
        </w:rPr>
        <w:t xml:space="preserve">؛ ردّاً لما اقترحوه عليه عليهما السلام ثمّ نزلت آية: </w:t>
      </w:r>
      <w:r>
        <w:rPr>
          <w:rStyle w:val="rfdAlaem"/>
          <w:rtl/>
        </w:rPr>
        <w:t>﴿</w:t>
      </w:r>
      <w:r w:rsidRPr="00C96534">
        <w:rPr>
          <w:rStyle w:val="rfdAie"/>
          <w:rtl/>
        </w:rPr>
        <w:t>ولَو شَاء رَبُّكَ لآمَنَ مَنْ فِي</w:t>
      </w:r>
      <w:r>
        <w:rPr>
          <w:rStyle w:val="rfdAie"/>
          <w:rtl/>
        </w:rPr>
        <w:t xml:space="preserve"> </w:t>
      </w:r>
      <w:r w:rsidRPr="00C96534">
        <w:rPr>
          <w:rStyle w:val="rfdAie"/>
          <w:rtl/>
        </w:rPr>
        <w:t>الأَرْ</w:t>
      </w:r>
      <w:r w:rsidRPr="00C96534">
        <w:rPr>
          <w:rStyle w:val="rfdAie"/>
          <w:rFonts w:hint="eastAsia"/>
          <w:rtl/>
        </w:rPr>
        <w:t>ضِ</w:t>
      </w:r>
      <w:r w:rsidRPr="00C96534">
        <w:rPr>
          <w:rStyle w:val="rfdAie"/>
          <w:rtl/>
        </w:rPr>
        <w:t xml:space="preserve"> كُلُّهُمْ جَمِيعاً أَفَأَنْتَ تُكْرِه النَّاسَ حَتَّىٰ يَكُونُواْ مُؤْمِنِينَ</w:t>
      </w:r>
      <w:r>
        <w:rPr>
          <w:rStyle w:val="rfdAie"/>
          <w:rtl/>
        </w:rPr>
        <w:t xml:space="preserve"> </w:t>
      </w:r>
      <w:r w:rsidRPr="00C96534">
        <w:rPr>
          <w:rStyle w:val="rfdAie"/>
          <w:rtl/>
        </w:rPr>
        <w:t>* وما كَانَ لِنَفْسٍ أَن تُؤْمِنَ إِلَّا بِإِذْنِ</w:t>
      </w:r>
      <w:r>
        <w:rPr>
          <w:rStyle w:val="rfdAie"/>
          <w:rtl/>
        </w:rPr>
        <w:t xml:space="preserve"> </w:t>
      </w:r>
      <w:r w:rsidRPr="00C96534">
        <w:rPr>
          <w:rStyle w:val="rfdAie"/>
          <w:rtl/>
        </w:rPr>
        <w:t>اللهِ</w:t>
      </w:r>
      <w:r>
        <w:rPr>
          <w:rStyle w:val="rfdAlaem"/>
          <w:rtl/>
        </w:rPr>
        <w:t>﴾</w:t>
      </w:r>
      <w:r w:rsidRPr="00C96534">
        <w:rPr>
          <w:rStyle w:val="rfdFootnotenum"/>
          <w:rtl/>
        </w:rPr>
        <w:t>(2)</w:t>
      </w:r>
      <w:r>
        <w:rPr>
          <w:rtl/>
        </w:rPr>
        <w:t>.</w:t>
      </w:r>
    </w:p>
    <w:p w14:paraId="283971CE" w14:textId="429DE4CA" w:rsidR="00C96534" w:rsidRDefault="00C96534" w:rsidP="00C96534">
      <w:pPr>
        <w:rPr>
          <w:rtl/>
        </w:rPr>
      </w:pPr>
      <w:r>
        <w:rPr>
          <w:rFonts w:hint="eastAsia"/>
          <w:rtl/>
        </w:rPr>
        <w:t>فإنّ</w:t>
      </w:r>
      <w:r>
        <w:rPr>
          <w:rtl/>
        </w:rPr>
        <w:t xml:space="preserve"> الإمام </w:t>
      </w:r>
      <w:r w:rsidR="00B06FBE" w:rsidRPr="00B06FBE">
        <w:rPr>
          <w:rStyle w:val="rfdAlaem"/>
          <w:rtl/>
        </w:rPr>
        <w:t xml:space="preserve">عليه‌السلام </w:t>
      </w:r>
      <w:r>
        <w:rPr>
          <w:rtl/>
        </w:rPr>
        <w:t xml:space="preserve">عندما وضّح سبب نزول هذه الآية ردّ الشبهة الحاصلة من ظاهر الآية في شأن النبي </w:t>
      </w:r>
      <w:r w:rsidR="00323F88" w:rsidRPr="00CF036A">
        <w:rPr>
          <w:rStyle w:val="rfdAlaem"/>
          <w:rtl/>
        </w:rPr>
        <w:t>صلى‌الله‌عليه‌وآله</w:t>
      </w:r>
      <w:r>
        <w:rPr>
          <w:rtl/>
        </w:rPr>
        <w:t xml:space="preserve"> بإكراهه الناس علىٰ قبول رسالته والدخول في الإسلام.</w:t>
      </w:r>
    </w:p>
    <w:p w14:paraId="3843FDC6" w14:textId="03A635B0" w:rsidR="00C96534" w:rsidRPr="00DF610C" w:rsidRDefault="00C96534" w:rsidP="00C96534">
      <w:pPr>
        <w:rPr>
          <w:rtl/>
        </w:rPr>
      </w:pPr>
      <w:r w:rsidRPr="00DF610C">
        <w:rPr>
          <w:rStyle w:val="rfdBold2"/>
          <w:rFonts w:hint="eastAsia"/>
          <w:rtl/>
        </w:rPr>
        <w:t>ب</w:t>
      </w:r>
      <w:r>
        <w:rPr>
          <w:rtl/>
        </w:rPr>
        <w:t xml:space="preserve">: وفي رواية أخرىٰ وضّح الإمام الرضا </w:t>
      </w:r>
      <w:r w:rsidR="00B06FBE" w:rsidRPr="00B06FBE">
        <w:rPr>
          <w:rStyle w:val="rfdAlaem"/>
          <w:rtl/>
        </w:rPr>
        <w:t xml:space="preserve">عليه‌السلام </w:t>
      </w:r>
      <w:r>
        <w:rPr>
          <w:rtl/>
        </w:rPr>
        <w:t xml:space="preserve">فيها سبب نزول هذه الآيات من سورة الليل: </w:t>
      </w:r>
      <w:r>
        <w:rPr>
          <w:rStyle w:val="rfdAlaem"/>
          <w:rtl/>
        </w:rPr>
        <w:t>﴿</w:t>
      </w:r>
      <w:r w:rsidRPr="00C96534">
        <w:rPr>
          <w:rStyle w:val="rfdAie"/>
          <w:rtl/>
        </w:rPr>
        <w:t>وما خَلَقَ الذَّكَرَ والْأُنْثى</w:t>
      </w:r>
      <w:r>
        <w:rPr>
          <w:rStyle w:val="rfdAie"/>
          <w:rtl/>
        </w:rPr>
        <w:t xml:space="preserve"> </w:t>
      </w:r>
      <w:r w:rsidRPr="00C96534">
        <w:rPr>
          <w:rStyle w:val="rfdAie"/>
          <w:rtl/>
        </w:rPr>
        <w:t>* إِنَّ سَعيَكُم لَشَتَّى</w:t>
      </w:r>
      <w:r>
        <w:rPr>
          <w:rStyle w:val="rfdAie"/>
          <w:rtl/>
        </w:rPr>
        <w:t xml:space="preserve"> </w:t>
      </w:r>
      <w:r w:rsidRPr="00C96534">
        <w:rPr>
          <w:rStyle w:val="rfdAie"/>
          <w:rtl/>
        </w:rPr>
        <w:t xml:space="preserve">* فَأَمّا مَنْ أَعطَىٰ </w:t>
      </w:r>
    </w:p>
    <w:p w14:paraId="236B59DE" w14:textId="77777777" w:rsidR="00C96534" w:rsidRPr="00DF610C" w:rsidRDefault="00C96534" w:rsidP="00DF610C">
      <w:pPr>
        <w:pStyle w:val="rfdLine"/>
        <w:rPr>
          <w:rtl/>
        </w:rPr>
      </w:pPr>
      <w:r w:rsidRPr="00DF610C">
        <w:rPr>
          <w:rtl/>
        </w:rPr>
        <w:t>__________</w:t>
      </w:r>
    </w:p>
    <w:p w14:paraId="68635151" w14:textId="77777777" w:rsidR="00C96534" w:rsidRPr="00DF610C" w:rsidRDefault="00C96534" w:rsidP="00DF610C">
      <w:pPr>
        <w:pStyle w:val="rfdFootnote0"/>
        <w:rPr>
          <w:rtl/>
        </w:rPr>
      </w:pPr>
      <w:r w:rsidRPr="00DF610C">
        <w:rPr>
          <w:rtl/>
        </w:rPr>
        <w:t>(1) الاحتجاج2/413.</w:t>
      </w:r>
    </w:p>
    <w:p w14:paraId="45338F0E" w14:textId="77777777" w:rsidR="00C96534" w:rsidRPr="00DF610C" w:rsidRDefault="00C96534" w:rsidP="00DF610C">
      <w:pPr>
        <w:pStyle w:val="rfdFootnote0"/>
        <w:rPr>
          <w:rtl/>
        </w:rPr>
      </w:pPr>
      <w:r w:rsidRPr="00DF610C">
        <w:rPr>
          <w:rtl/>
        </w:rPr>
        <w:t>(2) سورة يونس الآية: 99ـ100.</w:t>
      </w:r>
    </w:p>
    <w:p w14:paraId="6603E4E0" w14:textId="77777777" w:rsidR="00C96534" w:rsidRPr="00DF610C" w:rsidRDefault="00C96534" w:rsidP="00DF610C">
      <w:pPr>
        <w:pStyle w:val="rfdNormal0"/>
        <w:rPr>
          <w:rtl/>
        </w:rPr>
      </w:pPr>
      <w:r w:rsidRPr="00C96534">
        <w:br w:type="page"/>
      </w:r>
      <w:r w:rsidRPr="00C96534">
        <w:rPr>
          <w:rStyle w:val="rfdAie"/>
          <w:rFonts w:hint="eastAsia"/>
          <w:rtl/>
        </w:rPr>
        <w:lastRenderedPageBreak/>
        <w:t>واتَّقَى</w:t>
      </w:r>
      <w:r>
        <w:rPr>
          <w:rStyle w:val="rfdAie"/>
          <w:rFonts w:hint="eastAsia"/>
          <w:rtl/>
        </w:rPr>
        <w:t xml:space="preserve"> </w:t>
      </w:r>
      <w:r w:rsidRPr="00C96534">
        <w:rPr>
          <w:rStyle w:val="rfdAie"/>
          <w:rtl/>
        </w:rPr>
        <w:t>*</w:t>
      </w:r>
      <w:r>
        <w:rPr>
          <w:rStyle w:val="rfdAie"/>
          <w:rtl/>
        </w:rPr>
        <w:t xml:space="preserve"> </w:t>
      </w:r>
      <w:r w:rsidRPr="00C96534">
        <w:rPr>
          <w:rStyle w:val="rfdAie"/>
          <w:rtl/>
        </w:rPr>
        <w:t>وصَدَّقَ بِالْحُسنى</w:t>
      </w:r>
      <w:r>
        <w:rPr>
          <w:rStyle w:val="rfdAie"/>
          <w:rtl/>
        </w:rPr>
        <w:t xml:space="preserve"> </w:t>
      </w:r>
      <w:r w:rsidRPr="00C96534">
        <w:rPr>
          <w:rStyle w:val="rfdAie"/>
          <w:rtl/>
        </w:rPr>
        <w:t>* فَسَنُيَسِّرُهُ</w:t>
      </w:r>
      <w:r>
        <w:rPr>
          <w:rStyle w:val="rfdAie"/>
          <w:rtl/>
        </w:rPr>
        <w:t xml:space="preserve"> </w:t>
      </w:r>
      <w:r w:rsidRPr="00C96534">
        <w:rPr>
          <w:rStyle w:val="rfdAie"/>
          <w:rtl/>
        </w:rPr>
        <w:t>لِلْيُسْرَى</w:t>
      </w:r>
      <w:r w:rsidRPr="008C04E4">
        <w:rPr>
          <w:rStyle w:val="rfdAlaem"/>
          <w:rtl/>
        </w:rPr>
        <w:t>﴾</w:t>
      </w:r>
      <w:r w:rsidRPr="00C96534">
        <w:rPr>
          <w:rStyle w:val="rfdFootnotenum"/>
          <w:rtl/>
        </w:rPr>
        <w:t>(1)</w:t>
      </w:r>
      <w:r>
        <w:rPr>
          <w:rtl/>
        </w:rPr>
        <w:t>تبييناً لها</w:t>
      </w:r>
      <w:r w:rsidRPr="00C96534">
        <w:rPr>
          <w:rStyle w:val="rfdFootnotenum"/>
          <w:rtl/>
        </w:rPr>
        <w:t>(2)</w:t>
      </w:r>
      <w:r>
        <w:rPr>
          <w:rtl/>
        </w:rPr>
        <w:t>.</w:t>
      </w:r>
    </w:p>
    <w:p w14:paraId="28AFA64C" w14:textId="732DBF63" w:rsidR="00C96534" w:rsidRDefault="00C96534" w:rsidP="00DF610C">
      <w:pPr>
        <w:pStyle w:val="rfdBold1"/>
        <w:rPr>
          <w:rtl/>
        </w:rPr>
      </w:pPr>
      <w:r>
        <w:rPr>
          <w:rtl/>
        </w:rPr>
        <w:t>2ـ تبيين معاني مفردات الآيات:</w:t>
      </w:r>
    </w:p>
    <w:p w14:paraId="758B7484" w14:textId="50929C0F" w:rsidR="00C96534" w:rsidRDefault="00C96534" w:rsidP="00C96534">
      <w:pPr>
        <w:rPr>
          <w:rtl/>
        </w:rPr>
      </w:pPr>
      <w:r>
        <w:rPr>
          <w:rFonts w:hint="eastAsia"/>
          <w:rtl/>
        </w:rPr>
        <w:t>لا</w:t>
      </w:r>
      <w:r>
        <w:rPr>
          <w:rtl/>
        </w:rPr>
        <w:t xml:space="preserve"> شكّ أنّ فهم مفردات الآيات هو من ضروريّات تفسير القرآن الكريم، وقد بلغ هذا العلم من الأهمّية حدّاً حتّىٰ اعتبره الراغب الإصفهاني من الضروريّات الأوّلية لمن أراد فهم القرآن الكريم</w:t>
      </w:r>
      <w:r w:rsidRPr="00C96534">
        <w:rPr>
          <w:rStyle w:val="rfdFootnotenum"/>
          <w:rtl/>
        </w:rPr>
        <w:t>(3)</w:t>
      </w:r>
      <w:r>
        <w:rPr>
          <w:rtl/>
        </w:rPr>
        <w:t>. كما أنّ البعض الآخر اعتبروا الاستفادة من حقائق القرآن ومعارفه و</w:t>
      </w:r>
      <w:r>
        <w:rPr>
          <w:rFonts w:hint="eastAsia"/>
          <w:rtl/>
        </w:rPr>
        <w:t>أحكامه</w:t>
      </w:r>
      <w:r>
        <w:rPr>
          <w:rtl/>
        </w:rPr>
        <w:t xml:space="preserve"> وآدابه قائماً علىٰ دقّة وصحّة فهم مفردات آياته</w:t>
      </w:r>
      <w:r w:rsidRPr="00C96534">
        <w:rPr>
          <w:rStyle w:val="rfdFootnotenum"/>
          <w:rtl/>
        </w:rPr>
        <w:t>(4)</w:t>
      </w:r>
      <w:r>
        <w:rPr>
          <w:rtl/>
        </w:rPr>
        <w:t xml:space="preserve">. ومن خلال التأمّل في الروايات التفسيرية للإمام الرضا </w:t>
      </w:r>
      <w:r w:rsidR="00B06FBE" w:rsidRPr="00B06FBE">
        <w:rPr>
          <w:rStyle w:val="rfdAlaem"/>
          <w:rtl/>
        </w:rPr>
        <w:t xml:space="preserve">عليه‌السلام </w:t>
      </w:r>
      <w:r>
        <w:rPr>
          <w:rtl/>
        </w:rPr>
        <w:t xml:space="preserve"> يتبيّن لنا مدىٰ اهتمامه </w:t>
      </w:r>
      <w:r w:rsidR="00B06FBE" w:rsidRPr="00B06FBE">
        <w:rPr>
          <w:rStyle w:val="rfdAlaem"/>
          <w:rtl/>
        </w:rPr>
        <w:t xml:space="preserve">عليه‌السلام </w:t>
      </w:r>
      <w:r>
        <w:rPr>
          <w:rtl/>
        </w:rPr>
        <w:t xml:space="preserve">، بتبيين معاني مفردات الآيات في تفسير آيات القرآن الكريم؛ حيث كان يبدي </w:t>
      </w:r>
      <w:r w:rsidR="00B06FBE" w:rsidRPr="00B06FBE">
        <w:rPr>
          <w:rStyle w:val="rfdAlaem"/>
          <w:rtl/>
        </w:rPr>
        <w:t xml:space="preserve">عليه‌السلام </w:t>
      </w:r>
      <w:r>
        <w:rPr>
          <w:rtl/>
        </w:rPr>
        <w:t>ا</w:t>
      </w:r>
      <w:r>
        <w:rPr>
          <w:rFonts w:hint="eastAsia"/>
          <w:rtl/>
        </w:rPr>
        <w:t>هتمامه</w:t>
      </w:r>
      <w:r>
        <w:rPr>
          <w:rtl/>
        </w:rPr>
        <w:t xml:space="preserve"> حيال هذا الأمر بمختلف الأساليب. ونشير هنا إلىٰ بعض هذه الموارد كما يلي:</w:t>
      </w:r>
    </w:p>
    <w:p w14:paraId="0201F407" w14:textId="77777777" w:rsidR="00C96534" w:rsidRDefault="00C96534" w:rsidP="00DF610C">
      <w:pPr>
        <w:pStyle w:val="rfdBold1"/>
        <w:rPr>
          <w:rtl/>
        </w:rPr>
      </w:pPr>
      <w:r>
        <w:rPr>
          <w:rFonts w:hint="eastAsia"/>
          <w:rtl/>
        </w:rPr>
        <w:t>أ</w:t>
      </w:r>
      <w:r>
        <w:rPr>
          <w:rtl/>
        </w:rPr>
        <w:t>: تبيين معاني المفردات القرآنية في بعض الآيات استناداً إلىٰ غيرها من الآيات القرآنية:</w:t>
      </w:r>
    </w:p>
    <w:p w14:paraId="1FFB5EA0" w14:textId="00B96142" w:rsidR="00C96534" w:rsidRDefault="00C96534" w:rsidP="00C96534">
      <w:pPr>
        <w:rPr>
          <w:rtl/>
        </w:rPr>
      </w:pPr>
      <w:r>
        <w:rPr>
          <w:rFonts w:hint="eastAsia"/>
          <w:rtl/>
        </w:rPr>
        <w:t>وقد</w:t>
      </w:r>
      <w:r>
        <w:rPr>
          <w:rtl/>
        </w:rPr>
        <w:t xml:space="preserve"> فسّر الإمام الرضا </w:t>
      </w:r>
      <w:r w:rsidR="00B06FBE" w:rsidRPr="00B06FBE">
        <w:rPr>
          <w:rStyle w:val="rfdAlaem"/>
          <w:rtl/>
        </w:rPr>
        <w:t xml:space="preserve">عليه‌السلام </w:t>
      </w:r>
      <w:r>
        <w:rPr>
          <w:rtl/>
        </w:rPr>
        <w:t>في رواية معنىٰ: (ختم) في الآية: (7) من سورة البقرة بمعنىٰ طبع علىٰ قلوب الكفّار</w:t>
      </w:r>
      <w:r w:rsidRPr="00C96534">
        <w:rPr>
          <w:rStyle w:val="rfdFootnotenum"/>
          <w:rtl/>
        </w:rPr>
        <w:t>(5)</w:t>
      </w:r>
      <w:r>
        <w:rPr>
          <w:rtl/>
        </w:rPr>
        <w:t xml:space="preserve"> تعويلاً علىٰ قوله تبارك وتعالىٰ: </w:t>
      </w:r>
      <w:r>
        <w:rPr>
          <w:rStyle w:val="rfdAlaem"/>
          <w:rtl/>
        </w:rPr>
        <w:t>﴿</w:t>
      </w:r>
      <w:r w:rsidRPr="00C96534">
        <w:rPr>
          <w:rStyle w:val="rfdAie"/>
          <w:rtl/>
        </w:rPr>
        <w:t>بَلْ</w:t>
      </w:r>
      <w:r>
        <w:rPr>
          <w:rStyle w:val="rfdAie"/>
          <w:rtl/>
        </w:rPr>
        <w:t xml:space="preserve"> </w:t>
      </w:r>
      <w:r w:rsidRPr="00C96534">
        <w:rPr>
          <w:rStyle w:val="rfdAie"/>
          <w:rtl/>
        </w:rPr>
        <w:t>طَبَعَ الله عَلَيها بِكُفْرِهِم فَلَا يؤْمِنُونَ إِلَّا قَليلاً</w:t>
      </w:r>
      <w:r>
        <w:rPr>
          <w:rStyle w:val="rfdAlaem"/>
          <w:rtl/>
        </w:rPr>
        <w:t>﴾</w:t>
      </w:r>
      <w:r w:rsidRPr="00C96534">
        <w:rPr>
          <w:rStyle w:val="rfdFootnotenum"/>
          <w:rtl/>
        </w:rPr>
        <w:t>(6)</w:t>
      </w:r>
      <w:r>
        <w:rPr>
          <w:rtl/>
        </w:rPr>
        <w:t>. كما بي</w:t>
      </w:r>
      <w:r>
        <w:rPr>
          <w:rFonts w:hint="eastAsia"/>
          <w:rtl/>
        </w:rPr>
        <w:t>ّن</w:t>
      </w:r>
      <w:r>
        <w:rPr>
          <w:rtl/>
        </w:rPr>
        <w:t xml:space="preserve"> </w:t>
      </w:r>
      <w:r w:rsidR="00B06FBE" w:rsidRPr="00B06FBE">
        <w:rPr>
          <w:rStyle w:val="rfdAlaem"/>
          <w:rtl/>
        </w:rPr>
        <w:t xml:space="preserve">عليه‌السلام </w:t>
      </w:r>
      <w:r>
        <w:rPr>
          <w:rtl/>
        </w:rPr>
        <w:t xml:space="preserve">في رواية أخرىٰ معنىٰ: (قواماً) </w:t>
      </w:r>
    </w:p>
    <w:p w14:paraId="0244ECE2" w14:textId="77777777" w:rsidR="00C96534" w:rsidRDefault="00C96534" w:rsidP="00C96534">
      <w:pPr>
        <w:pStyle w:val="rfdLine"/>
        <w:rPr>
          <w:rtl/>
        </w:rPr>
      </w:pPr>
      <w:r>
        <w:rPr>
          <w:rtl/>
        </w:rPr>
        <w:t>__________</w:t>
      </w:r>
    </w:p>
    <w:p w14:paraId="3FFB14AD" w14:textId="199B4BFC" w:rsidR="00C96534" w:rsidRDefault="00C96534" w:rsidP="00C96534">
      <w:pPr>
        <w:pStyle w:val="rfdFootnote0"/>
        <w:rPr>
          <w:rtl/>
        </w:rPr>
      </w:pPr>
      <w:r>
        <w:rPr>
          <w:rtl/>
        </w:rPr>
        <w:t>(1) سورة الليل الآية: 3ـ6.</w:t>
      </w:r>
    </w:p>
    <w:p w14:paraId="1E550166" w14:textId="6F7021AD" w:rsidR="00C96534" w:rsidRDefault="00C96534" w:rsidP="00C96534">
      <w:pPr>
        <w:pStyle w:val="rfdFootnote0"/>
        <w:rPr>
          <w:rtl/>
        </w:rPr>
      </w:pPr>
      <w:r>
        <w:rPr>
          <w:rtl/>
        </w:rPr>
        <w:t>(2) قرب الأسناد: 156.</w:t>
      </w:r>
    </w:p>
    <w:p w14:paraId="3E2363A5" w14:textId="1D0A4AB2" w:rsidR="00C96534" w:rsidRDefault="00C96534" w:rsidP="00C96534">
      <w:pPr>
        <w:pStyle w:val="rfdFootnote0"/>
        <w:rPr>
          <w:rtl/>
        </w:rPr>
      </w:pPr>
      <w:r>
        <w:rPr>
          <w:rtl/>
        </w:rPr>
        <w:t>(3) المفردات في غريب القرآن: 54.</w:t>
      </w:r>
    </w:p>
    <w:p w14:paraId="6EB2969E" w14:textId="2D889D7A" w:rsidR="00C96534" w:rsidRDefault="00C96534" w:rsidP="00C96534">
      <w:pPr>
        <w:pStyle w:val="rfdFootnote0"/>
        <w:rPr>
          <w:rtl/>
        </w:rPr>
      </w:pPr>
      <w:r>
        <w:rPr>
          <w:rtl/>
        </w:rPr>
        <w:t>(4) التحقيق في كلمات القرآن الكريم 1/5.</w:t>
      </w:r>
    </w:p>
    <w:p w14:paraId="544917E5" w14:textId="56E36903" w:rsidR="00C96534" w:rsidRDefault="00C96534" w:rsidP="00C96534">
      <w:pPr>
        <w:pStyle w:val="rfdFootnote0"/>
        <w:rPr>
          <w:rtl/>
        </w:rPr>
      </w:pPr>
      <w:r>
        <w:rPr>
          <w:rtl/>
        </w:rPr>
        <w:t xml:space="preserve">(5) عيون أخبار الرضا </w:t>
      </w:r>
      <w:r w:rsidR="00CF036A" w:rsidRPr="00CF036A">
        <w:rPr>
          <w:rStyle w:val="rfdAlaem"/>
          <w:rtl/>
        </w:rPr>
        <w:t xml:space="preserve">عليه‌السلام </w:t>
      </w:r>
      <w:r>
        <w:rPr>
          <w:rtl/>
        </w:rPr>
        <w:t xml:space="preserve"> 1/123.</w:t>
      </w:r>
    </w:p>
    <w:p w14:paraId="132686A2" w14:textId="6B593FA6" w:rsidR="00C96534" w:rsidRDefault="00C96534" w:rsidP="00C96534">
      <w:pPr>
        <w:pStyle w:val="rfdFootnote0"/>
        <w:rPr>
          <w:rtl/>
        </w:rPr>
      </w:pPr>
      <w:r>
        <w:rPr>
          <w:rtl/>
        </w:rPr>
        <w:t>(6) سورة النساء الآية: 155.</w:t>
      </w:r>
    </w:p>
    <w:p w14:paraId="1BC58841" w14:textId="77777777" w:rsidR="00323F88" w:rsidRDefault="00C96534" w:rsidP="00DF610C">
      <w:pPr>
        <w:pStyle w:val="rfdNormal0"/>
        <w:rPr>
          <w:rtl/>
        </w:rPr>
      </w:pPr>
      <w:r>
        <w:br w:type="page"/>
      </w:r>
    </w:p>
    <w:p w14:paraId="22BBFD80" w14:textId="6A7814DE" w:rsidR="00C96534" w:rsidRDefault="00C96534" w:rsidP="00DF610C">
      <w:pPr>
        <w:pStyle w:val="rfdNormal0"/>
        <w:rPr>
          <w:rtl/>
        </w:rPr>
      </w:pPr>
      <w:r>
        <w:rPr>
          <w:rFonts w:hint="eastAsia"/>
          <w:rtl/>
        </w:rPr>
        <w:lastRenderedPageBreak/>
        <w:t>في</w:t>
      </w:r>
      <w:r>
        <w:rPr>
          <w:rtl/>
        </w:rPr>
        <w:t xml:space="preserve"> آية: (67) من سورة الفرقان</w:t>
      </w:r>
      <w:r w:rsidRPr="00C96534">
        <w:rPr>
          <w:rStyle w:val="rfdFootnotenum"/>
          <w:rtl/>
        </w:rPr>
        <w:t>(1)</w:t>
      </w:r>
      <w:r>
        <w:rPr>
          <w:rtl/>
        </w:rPr>
        <w:t xml:space="preserve"> تعويلاً علىٰ آيتي: </w:t>
      </w:r>
      <w:r>
        <w:rPr>
          <w:rStyle w:val="rfdAlaem"/>
          <w:rtl/>
        </w:rPr>
        <w:t>﴿</w:t>
      </w:r>
      <w:r w:rsidRPr="00C96534">
        <w:rPr>
          <w:rStyle w:val="rfdAie"/>
          <w:rtl/>
        </w:rPr>
        <w:t>علَىٰ المُوسِعِ قَدَرُهُ وعَلَىٰ الْمقْتِرِ قَدَرُهُ مَتاعاً بِالمَعرُوفِ حَقّاً عَلَىٰ المُحسِنِينَ</w:t>
      </w:r>
      <w:r>
        <w:rPr>
          <w:rStyle w:val="rfdAlaem"/>
          <w:rtl/>
        </w:rPr>
        <w:t>﴾</w:t>
      </w:r>
      <w:r w:rsidRPr="00C96534">
        <w:rPr>
          <w:rStyle w:val="rfdFootnotenum"/>
          <w:rtl/>
        </w:rPr>
        <w:t>(2)</w:t>
      </w:r>
      <w:r>
        <w:rPr>
          <w:rtl/>
        </w:rPr>
        <w:t xml:space="preserve"> و</w:t>
      </w:r>
      <w:r>
        <w:rPr>
          <w:rStyle w:val="rfdAlaem"/>
          <w:rtl/>
        </w:rPr>
        <w:t>﴿</w:t>
      </w:r>
      <w:r w:rsidRPr="00C96534">
        <w:rPr>
          <w:rStyle w:val="rfdAie"/>
          <w:rtl/>
        </w:rPr>
        <w:t>ولا يُكَلِّفُ الله نَفْساً إِلَّا مَا آتَاهَا</w:t>
      </w:r>
      <w:r>
        <w:rPr>
          <w:rStyle w:val="rfdAlaem"/>
          <w:rtl/>
        </w:rPr>
        <w:t>﴾</w:t>
      </w:r>
      <w:r w:rsidRPr="00C96534">
        <w:rPr>
          <w:rStyle w:val="rfdFootnotenum"/>
          <w:rtl/>
        </w:rPr>
        <w:t>(3)</w:t>
      </w:r>
      <w:r>
        <w:rPr>
          <w:rtl/>
        </w:rPr>
        <w:t>.</w:t>
      </w:r>
    </w:p>
    <w:p w14:paraId="419E9B61" w14:textId="77777777" w:rsidR="00C96534" w:rsidRDefault="00C96534" w:rsidP="00DF610C">
      <w:pPr>
        <w:pStyle w:val="rfdBold1"/>
        <w:rPr>
          <w:rtl/>
        </w:rPr>
      </w:pPr>
      <w:r>
        <w:rPr>
          <w:rFonts w:hint="eastAsia"/>
          <w:rtl/>
        </w:rPr>
        <w:t>ب</w:t>
      </w:r>
      <w:r>
        <w:rPr>
          <w:rtl/>
        </w:rPr>
        <w:t>: تبيين وجه التسمية في بعض المفردات القرآنية:</w:t>
      </w:r>
    </w:p>
    <w:p w14:paraId="7CBBAE2D" w14:textId="5A42AC77" w:rsidR="00C96534" w:rsidRDefault="00C96534" w:rsidP="00C96534">
      <w:pPr>
        <w:rPr>
          <w:rtl/>
        </w:rPr>
      </w:pPr>
      <w:r>
        <w:rPr>
          <w:rFonts w:hint="eastAsia"/>
          <w:rtl/>
        </w:rPr>
        <w:t>وقد</w:t>
      </w:r>
      <w:r>
        <w:rPr>
          <w:rtl/>
        </w:rPr>
        <w:t xml:space="preserve"> بيّن الإمام الرضا </w:t>
      </w:r>
      <w:r w:rsidR="00B06FBE" w:rsidRPr="00B06FBE">
        <w:rPr>
          <w:rStyle w:val="rfdAlaem"/>
          <w:rtl/>
        </w:rPr>
        <w:t xml:space="preserve">عليه‌السلام </w:t>
      </w:r>
      <w:r>
        <w:rPr>
          <w:rtl/>
        </w:rPr>
        <w:t xml:space="preserve">في بعض الروايات وجه تسمية مفردات الآيات من خلال تبيين معانيها. علىٰ سبيل المثال فقد بيّن </w:t>
      </w:r>
      <w:r w:rsidR="00B06FBE" w:rsidRPr="00B06FBE">
        <w:rPr>
          <w:rStyle w:val="rfdAlaem"/>
          <w:rtl/>
        </w:rPr>
        <w:t xml:space="preserve">عليه‌السلام </w:t>
      </w:r>
      <w:r>
        <w:rPr>
          <w:rtl/>
        </w:rPr>
        <w:t>في رواية وجه تسمية (أولو العزم)</w:t>
      </w:r>
      <w:r w:rsidRPr="00C96534">
        <w:rPr>
          <w:rStyle w:val="rfdFootnotenum"/>
          <w:rtl/>
        </w:rPr>
        <w:t>(4)</w:t>
      </w:r>
      <w:r>
        <w:rPr>
          <w:rtl/>
        </w:rPr>
        <w:t xml:space="preserve">، وفي رواية أخرىٰ بيّن </w:t>
      </w:r>
      <w:r w:rsidR="00B06FBE" w:rsidRPr="00B06FBE">
        <w:rPr>
          <w:rStyle w:val="rfdAlaem"/>
          <w:rtl/>
        </w:rPr>
        <w:t xml:space="preserve">عليه‌السلام </w:t>
      </w:r>
      <w:r>
        <w:rPr>
          <w:rtl/>
        </w:rPr>
        <w:t>وجه تسمية (الأمّي)</w:t>
      </w:r>
      <w:r w:rsidRPr="00C96534">
        <w:rPr>
          <w:rStyle w:val="rfdFootnotenum"/>
          <w:rtl/>
        </w:rPr>
        <w:t>(5)</w:t>
      </w:r>
      <w:r>
        <w:rPr>
          <w:rtl/>
        </w:rPr>
        <w:t xml:space="preserve">، ورواية أخرىٰ بيّن </w:t>
      </w:r>
      <w:r w:rsidR="00B06FBE" w:rsidRPr="00B06FBE">
        <w:rPr>
          <w:rStyle w:val="rfdAlaem"/>
          <w:rtl/>
        </w:rPr>
        <w:t xml:space="preserve">عليه‌السلام </w:t>
      </w:r>
      <w:r>
        <w:rPr>
          <w:rtl/>
        </w:rPr>
        <w:t>فيها وجه تسمية (إبليس)</w:t>
      </w:r>
      <w:r w:rsidRPr="00C96534">
        <w:rPr>
          <w:rStyle w:val="rfdFootnotenum"/>
          <w:rtl/>
        </w:rPr>
        <w:t>(6)</w:t>
      </w:r>
      <w:r>
        <w:rPr>
          <w:rtl/>
        </w:rPr>
        <w:t>.</w:t>
      </w:r>
    </w:p>
    <w:p w14:paraId="471601AA" w14:textId="32B10842" w:rsidR="00C96534" w:rsidRDefault="00C96534" w:rsidP="00DF610C">
      <w:pPr>
        <w:pStyle w:val="rfdBold1"/>
        <w:rPr>
          <w:rtl/>
        </w:rPr>
      </w:pPr>
      <w:r>
        <w:rPr>
          <w:rFonts w:hint="eastAsia"/>
          <w:rtl/>
        </w:rPr>
        <w:t>ج</w:t>
      </w:r>
      <w:r>
        <w:rPr>
          <w:rtl/>
        </w:rPr>
        <w:t>: تبيين ما هو المراد من المفردات:</w:t>
      </w:r>
    </w:p>
    <w:p w14:paraId="2F4ED7A3" w14:textId="7FBA9202" w:rsidR="00C96534" w:rsidRPr="00C96534" w:rsidRDefault="00C96534" w:rsidP="00C96534">
      <w:pPr>
        <w:rPr>
          <w:rStyle w:val="rfdAie"/>
          <w:rtl/>
        </w:rPr>
      </w:pPr>
      <w:r>
        <w:rPr>
          <w:rFonts w:hint="eastAsia"/>
          <w:rtl/>
        </w:rPr>
        <w:t>وقد</w:t>
      </w:r>
      <w:r>
        <w:rPr>
          <w:rtl/>
        </w:rPr>
        <w:t xml:space="preserve"> بيّن الإمام الرضا </w:t>
      </w:r>
      <w:r w:rsidR="00B06FBE" w:rsidRPr="00B06FBE">
        <w:rPr>
          <w:rStyle w:val="rfdAlaem"/>
          <w:rtl/>
        </w:rPr>
        <w:t xml:space="preserve">عليه‌السلام </w:t>
      </w:r>
      <w:r>
        <w:rPr>
          <w:rtl/>
        </w:rPr>
        <w:t xml:space="preserve">في بعض الروايات المراد من مفردات الآيات، وذلك مثل الرواية التي ذكر فيها مفردة: (رهبانية) من آية: </w:t>
      </w:r>
      <w:r>
        <w:rPr>
          <w:rStyle w:val="rfdAlaem"/>
          <w:rtl/>
        </w:rPr>
        <w:t>﴿</w:t>
      </w:r>
      <w:r w:rsidRPr="00C96534">
        <w:rPr>
          <w:rStyle w:val="rfdAie"/>
          <w:rtl/>
        </w:rPr>
        <w:t>ورُهْبَانِيَّةً ابْتَدَعُوهَا مَا كَتَبْنَاهَا عَلَيهِمْ إِلَّا ابْتِغَاءَ رِضْـوَانِ</w:t>
      </w:r>
      <w:r>
        <w:rPr>
          <w:rStyle w:val="rfdAie"/>
          <w:rtl/>
        </w:rPr>
        <w:t xml:space="preserve"> </w:t>
      </w:r>
      <w:r w:rsidRPr="00C96534">
        <w:rPr>
          <w:rStyle w:val="rfdAie"/>
          <w:rtl/>
        </w:rPr>
        <w:t>اللهِ</w:t>
      </w:r>
      <w:r>
        <w:rPr>
          <w:rStyle w:val="rfdAlaem"/>
          <w:rtl/>
        </w:rPr>
        <w:t>﴾</w:t>
      </w:r>
      <w:r w:rsidRPr="00C96534">
        <w:rPr>
          <w:rStyle w:val="rfdFootnotenum"/>
          <w:rtl/>
        </w:rPr>
        <w:t>(7)</w:t>
      </w:r>
      <w:r>
        <w:rPr>
          <w:rtl/>
        </w:rPr>
        <w:t>، حيث بيّن أنّ المراد منها صلاة الليل</w:t>
      </w:r>
      <w:r w:rsidRPr="00C96534">
        <w:rPr>
          <w:rStyle w:val="rfdFootnotenum"/>
          <w:rtl/>
        </w:rPr>
        <w:t>(8)</w:t>
      </w:r>
      <w:r>
        <w:rPr>
          <w:rtl/>
        </w:rPr>
        <w:t xml:space="preserve">. وفي آية أخرىٰ بيّن </w:t>
      </w:r>
      <w:r w:rsidR="00B06FBE" w:rsidRPr="00B06FBE">
        <w:rPr>
          <w:rStyle w:val="rfdAlaem"/>
          <w:rtl/>
        </w:rPr>
        <w:t xml:space="preserve">عليه‌السلام </w:t>
      </w:r>
      <w:r>
        <w:rPr>
          <w:rtl/>
        </w:rPr>
        <w:t xml:space="preserve">المراد من: (الكلم الطيّب) في آية: </w:t>
      </w:r>
      <w:r>
        <w:rPr>
          <w:rStyle w:val="rfdAlaem"/>
          <w:rtl/>
        </w:rPr>
        <w:t>﴿</w:t>
      </w:r>
      <w:r w:rsidRPr="00C96534">
        <w:rPr>
          <w:rStyle w:val="rfdAie"/>
          <w:rtl/>
        </w:rPr>
        <w:t>إِلَيهِ يَصعَدُ الْكَلِـمُ</w:t>
      </w:r>
      <w:r>
        <w:rPr>
          <w:rStyle w:val="rfdAie"/>
          <w:rtl/>
        </w:rPr>
        <w:t xml:space="preserve"> </w:t>
      </w:r>
    </w:p>
    <w:p w14:paraId="7EB3419B" w14:textId="77777777" w:rsidR="00C96534" w:rsidRPr="00DF610C" w:rsidRDefault="00C96534" w:rsidP="00DF610C">
      <w:pPr>
        <w:pStyle w:val="rfdNormal0"/>
        <w:rPr>
          <w:rtl/>
        </w:rPr>
      </w:pPr>
      <w:r w:rsidRPr="00DF610C">
        <w:rPr>
          <w:rtl/>
        </w:rPr>
        <w:t>__________</w:t>
      </w:r>
    </w:p>
    <w:p w14:paraId="3DE8DCC2" w14:textId="77777777" w:rsidR="00C96534" w:rsidRPr="00DF610C" w:rsidRDefault="00C96534" w:rsidP="00DF610C">
      <w:pPr>
        <w:pStyle w:val="rfdFootnote0"/>
        <w:rPr>
          <w:rtl/>
        </w:rPr>
      </w:pPr>
      <w:r w:rsidRPr="00DF610C">
        <w:rPr>
          <w:rtl/>
        </w:rPr>
        <w:t>(1) الكافي 4/54؛ وسائل الشيعة 21/556.</w:t>
      </w:r>
    </w:p>
    <w:p w14:paraId="2969C549" w14:textId="77777777" w:rsidR="00C96534" w:rsidRPr="00DF610C" w:rsidRDefault="00C96534" w:rsidP="00DF610C">
      <w:pPr>
        <w:pStyle w:val="rfdFootnote0"/>
        <w:rPr>
          <w:rtl/>
        </w:rPr>
      </w:pPr>
      <w:r w:rsidRPr="00DF610C">
        <w:rPr>
          <w:rtl/>
        </w:rPr>
        <w:t>(2) سورة البقرة: 236.</w:t>
      </w:r>
    </w:p>
    <w:p w14:paraId="59C24DF2" w14:textId="77777777" w:rsidR="00C96534" w:rsidRPr="00DF610C" w:rsidRDefault="00C96534" w:rsidP="00DF610C">
      <w:pPr>
        <w:pStyle w:val="rfdFootnote0"/>
        <w:rPr>
          <w:rtl/>
        </w:rPr>
      </w:pPr>
      <w:r w:rsidRPr="00DF610C">
        <w:rPr>
          <w:rtl/>
        </w:rPr>
        <w:t>(3) سورة الطلاق الآية: 7.</w:t>
      </w:r>
    </w:p>
    <w:p w14:paraId="0E35213F" w14:textId="77777777" w:rsidR="00C96534" w:rsidRPr="00DF610C" w:rsidRDefault="00C96534" w:rsidP="00DF610C">
      <w:pPr>
        <w:pStyle w:val="rfdFootnote0"/>
        <w:rPr>
          <w:rtl/>
        </w:rPr>
      </w:pPr>
      <w:r w:rsidRPr="00DF610C">
        <w:rPr>
          <w:rtl/>
        </w:rPr>
        <w:t>(4) علل الشرائع 1/122، في سورة الأحقاف الآية: 35.</w:t>
      </w:r>
    </w:p>
    <w:p w14:paraId="274929AE" w14:textId="77777777" w:rsidR="00C96534" w:rsidRPr="00DF610C" w:rsidRDefault="00C96534" w:rsidP="00DF610C">
      <w:pPr>
        <w:pStyle w:val="rfdFootnote0"/>
        <w:rPr>
          <w:rtl/>
        </w:rPr>
      </w:pPr>
      <w:r w:rsidRPr="00DF610C">
        <w:rPr>
          <w:rtl/>
        </w:rPr>
        <w:t>(5) بحار الأنوار 16/133.</w:t>
      </w:r>
    </w:p>
    <w:p w14:paraId="3CD0D01A" w14:textId="77777777" w:rsidR="00C96534" w:rsidRPr="00DF610C" w:rsidRDefault="00C96534" w:rsidP="00DF610C">
      <w:pPr>
        <w:pStyle w:val="rfdFootnote0"/>
        <w:rPr>
          <w:rtl/>
        </w:rPr>
      </w:pPr>
      <w:r w:rsidRPr="00DF610C">
        <w:rPr>
          <w:rtl/>
        </w:rPr>
        <w:t>(6) معاني الأخبار: 138.</w:t>
      </w:r>
    </w:p>
    <w:p w14:paraId="31CC51C2" w14:textId="77777777" w:rsidR="00C96534" w:rsidRPr="00DF610C" w:rsidRDefault="00C96534" w:rsidP="00DF610C">
      <w:pPr>
        <w:pStyle w:val="rfdFootnote0"/>
        <w:rPr>
          <w:rtl/>
        </w:rPr>
      </w:pPr>
      <w:r w:rsidRPr="00DF610C">
        <w:rPr>
          <w:rtl/>
        </w:rPr>
        <w:t>(7) سورة الحديد الآية: 27.</w:t>
      </w:r>
    </w:p>
    <w:p w14:paraId="066950ED" w14:textId="77777777" w:rsidR="00C96534" w:rsidRPr="00DF610C" w:rsidRDefault="00C96534" w:rsidP="00DF610C">
      <w:pPr>
        <w:pStyle w:val="rfdFootnote0"/>
        <w:rPr>
          <w:rtl/>
        </w:rPr>
      </w:pPr>
      <w:r w:rsidRPr="00DF610C">
        <w:rPr>
          <w:rtl/>
        </w:rPr>
        <w:t>(8) تهذيب الأحكام 2/120.</w:t>
      </w:r>
    </w:p>
    <w:p w14:paraId="6468A2E9" w14:textId="77777777" w:rsidR="00323F88" w:rsidRDefault="00C96534" w:rsidP="00DF610C">
      <w:pPr>
        <w:pStyle w:val="rfdNormal0"/>
        <w:rPr>
          <w:rtl/>
        </w:rPr>
      </w:pPr>
      <w:r w:rsidRPr="00C96534">
        <w:br w:type="page"/>
      </w:r>
    </w:p>
    <w:p w14:paraId="11525896" w14:textId="0408E5E8" w:rsidR="00C96534" w:rsidRPr="00DF610C" w:rsidRDefault="00C96534" w:rsidP="00DF610C">
      <w:pPr>
        <w:pStyle w:val="rfdNormal0"/>
        <w:rPr>
          <w:rtl/>
        </w:rPr>
      </w:pPr>
      <w:r w:rsidRPr="00C96534">
        <w:rPr>
          <w:rStyle w:val="rfdAie"/>
          <w:rFonts w:hint="eastAsia"/>
          <w:rtl/>
        </w:rPr>
        <w:lastRenderedPageBreak/>
        <w:t>الطَّيـِّبُ</w:t>
      </w:r>
      <w:r w:rsidRPr="00C96534">
        <w:rPr>
          <w:rStyle w:val="rfdAie"/>
          <w:rtl/>
        </w:rPr>
        <w:t xml:space="preserve"> والْعَمَـلُ</w:t>
      </w:r>
      <w:r>
        <w:rPr>
          <w:rStyle w:val="rfdAie"/>
          <w:rtl/>
        </w:rPr>
        <w:t xml:space="preserve"> </w:t>
      </w:r>
      <w:r w:rsidRPr="00C96534">
        <w:rPr>
          <w:rStyle w:val="rfdAie"/>
          <w:rtl/>
        </w:rPr>
        <w:t>الصَّالِحُ يَرْفَعُهُ</w:t>
      </w:r>
      <w:r w:rsidRPr="008C04E4">
        <w:rPr>
          <w:rStyle w:val="rfdAlaem"/>
          <w:rtl/>
        </w:rPr>
        <w:t>﴾</w:t>
      </w:r>
      <w:r>
        <w:rPr>
          <w:rtl/>
        </w:rPr>
        <w:t>، قائلاً: «هو قَولُ لَا إِلَهَ إِلَّا الله مُحَمَّدٌ رَسُولُ الله عَلِيٌّ ولِيُّ اللَّهِ وخَلِيفَتُه حقّاً وخُلَفَاؤُه خُلَفَاءُ الله»</w:t>
      </w:r>
      <w:r w:rsidRPr="00C96534">
        <w:rPr>
          <w:rStyle w:val="rfdFootnotenum"/>
          <w:rtl/>
        </w:rPr>
        <w:t>(1)</w:t>
      </w:r>
      <w:r>
        <w:rPr>
          <w:rtl/>
        </w:rPr>
        <w:t>.</w:t>
      </w:r>
    </w:p>
    <w:p w14:paraId="7B5F0BD8" w14:textId="77777777" w:rsidR="00C96534" w:rsidRDefault="00C96534" w:rsidP="00DF610C">
      <w:pPr>
        <w:pStyle w:val="rfdBold1"/>
        <w:rPr>
          <w:rtl/>
        </w:rPr>
      </w:pPr>
      <w:r>
        <w:rPr>
          <w:rtl/>
        </w:rPr>
        <w:t>3ـ تبيين الآيات عن طريق بيان المصداق:</w:t>
      </w:r>
    </w:p>
    <w:p w14:paraId="08565F06" w14:textId="5E0F54B8" w:rsidR="00C96534" w:rsidRDefault="00C96534" w:rsidP="00C96534">
      <w:pPr>
        <w:rPr>
          <w:rtl/>
        </w:rPr>
      </w:pPr>
      <w:r>
        <w:rPr>
          <w:rFonts w:hint="eastAsia"/>
          <w:rtl/>
        </w:rPr>
        <w:t>ومن</w:t>
      </w:r>
      <w:r>
        <w:rPr>
          <w:rtl/>
        </w:rPr>
        <w:t xml:space="preserve"> الوجوه التفسيرية للإمام الرضا </w:t>
      </w:r>
      <w:r w:rsidR="00B06FBE" w:rsidRPr="00B06FBE">
        <w:rPr>
          <w:rStyle w:val="rfdAlaem"/>
          <w:rtl/>
        </w:rPr>
        <w:t xml:space="preserve">عليه‌السلام </w:t>
      </w:r>
      <w:r>
        <w:rPr>
          <w:rtl/>
        </w:rPr>
        <w:t>هو تبيين الآيات عن طريق بيان مصداقها. ولابدّ هنا من ذكر أنموذجين من الروايات:</w:t>
      </w:r>
    </w:p>
    <w:p w14:paraId="74881EE7" w14:textId="77777777" w:rsidR="00C96534" w:rsidRDefault="00C96534" w:rsidP="00DF610C">
      <w:pPr>
        <w:pStyle w:val="rfdBold1"/>
        <w:rPr>
          <w:rtl/>
        </w:rPr>
      </w:pPr>
      <w:r>
        <w:rPr>
          <w:rFonts w:hint="eastAsia"/>
          <w:rtl/>
        </w:rPr>
        <w:t>أ</w:t>
      </w:r>
      <w:r>
        <w:rPr>
          <w:rtl/>
        </w:rPr>
        <w:t>: مصاديق الكبائر:</w:t>
      </w:r>
    </w:p>
    <w:p w14:paraId="251666D3" w14:textId="54212ABF" w:rsidR="00C96534" w:rsidRDefault="00C96534" w:rsidP="00C96534">
      <w:pPr>
        <w:rPr>
          <w:rtl/>
        </w:rPr>
      </w:pPr>
      <w:r>
        <w:rPr>
          <w:rFonts w:hint="eastAsia"/>
          <w:rtl/>
        </w:rPr>
        <w:t>فسّر</w:t>
      </w:r>
      <w:r>
        <w:rPr>
          <w:rtl/>
        </w:rPr>
        <w:t xml:space="preserve"> الإمام الرضا </w:t>
      </w:r>
      <w:r w:rsidR="00B06FBE" w:rsidRPr="00B06FBE">
        <w:rPr>
          <w:rStyle w:val="rfdAlaem"/>
          <w:rtl/>
        </w:rPr>
        <w:t xml:space="preserve">عليه‌السلام </w:t>
      </w:r>
      <w:r>
        <w:rPr>
          <w:rtl/>
        </w:rPr>
        <w:t xml:space="preserve">في الآية: </w:t>
      </w:r>
      <w:r>
        <w:rPr>
          <w:rStyle w:val="rfdAlaem"/>
          <w:rtl/>
        </w:rPr>
        <w:t>﴿</w:t>
      </w:r>
      <w:r w:rsidRPr="00C96534">
        <w:rPr>
          <w:rStyle w:val="rfdAie"/>
          <w:rtl/>
        </w:rPr>
        <w:t>إِنْ تَجتَنِبوا كَبائِرَ ما تُنْهَونَ عَنْهُ</w:t>
      </w:r>
      <w:r>
        <w:rPr>
          <w:rStyle w:val="rfdAlaem"/>
          <w:rtl/>
        </w:rPr>
        <w:t>﴾</w:t>
      </w:r>
      <w:r w:rsidRPr="00C96534">
        <w:rPr>
          <w:rStyle w:val="rfdFootnotenum"/>
          <w:rtl/>
        </w:rPr>
        <w:t>(2)</w:t>
      </w:r>
      <w:r>
        <w:rPr>
          <w:rtl/>
        </w:rPr>
        <w:t>، وبيّن فيها مصداق كبائر الذنوب قائلاً: «عبادة الأوثان وشرب الخمر وقتل النفس وعقوق الوالدين وقذف المحصنات والفرار من الزحف وأكل مال اليتيم»</w:t>
      </w:r>
      <w:r w:rsidRPr="00C96534">
        <w:rPr>
          <w:rStyle w:val="rfdFootnotenum"/>
          <w:rtl/>
        </w:rPr>
        <w:t>(3)</w:t>
      </w:r>
      <w:r>
        <w:rPr>
          <w:rtl/>
        </w:rPr>
        <w:t>.</w:t>
      </w:r>
    </w:p>
    <w:p w14:paraId="67737D7F" w14:textId="77777777" w:rsidR="00C96534" w:rsidRDefault="00C96534" w:rsidP="00DF610C">
      <w:pPr>
        <w:pStyle w:val="rfdBold1"/>
        <w:rPr>
          <w:rtl/>
        </w:rPr>
      </w:pPr>
      <w:r>
        <w:rPr>
          <w:rFonts w:hint="eastAsia"/>
          <w:rtl/>
        </w:rPr>
        <w:t>ب</w:t>
      </w:r>
      <w:r>
        <w:rPr>
          <w:rtl/>
        </w:rPr>
        <w:t>: مصاديق الميسر:</w:t>
      </w:r>
    </w:p>
    <w:p w14:paraId="54A270F7" w14:textId="0536230F" w:rsidR="00C96534" w:rsidRDefault="00C96534" w:rsidP="00C96534">
      <w:pPr>
        <w:rPr>
          <w:rtl/>
        </w:rPr>
      </w:pPr>
      <w:r>
        <w:rPr>
          <w:rFonts w:hint="eastAsia"/>
          <w:rtl/>
        </w:rPr>
        <w:t>وفي</w:t>
      </w:r>
      <w:r>
        <w:rPr>
          <w:rtl/>
        </w:rPr>
        <w:t xml:space="preserve"> رواية أخرىٰ بيّن الإمام الرضا </w:t>
      </w:r>
      <w:r w:rsidR="00B06FBE" w:rsidRPr="00B06FBE">
        <w:rPr>
          <w:rStyle w:val="rfdAlaem"/>
          <w:rtl/>
        </w:rPr>
        <w:t xml:space="preserve">عليه‌السلام </w:t>
      </w:r>
      <w:r>
        <w:rPr>
          <w:rtl/>
        </w:rPr>
        <w:t>مصاديق الميسر قائلاً: «إنّ الشطرنج والنرد وأربعة عشر وكلّ ما قومر عليه منها فهو ميسر».</w:t>
      </w:r>
    </w:p>
    <w:p w14:paraId="76D488EC" w14:textId="55164CEE" w:rsidR="00C96534" w:rsidRDefault="00C96534" w:rsidP="00C96534">
      <w:pPr>
        <w:rPr>
          <w:rtl/>
        </w:rPr>
      </w:pPr>
      <w:r>
        <w:rPr>
          <w:rFonts w:hint="eastAsia"/>
          <w:rtl/>
        </w:rPr>
        <w:t>فإنّ</w:t>
      </w:r>
      <w:r>
        <w:rPr>
          <w:rtl/>
        </w:rPr>
        <w:t xml:space="preserve"> التأمّل في الروايات التفسيرية للإمام الرضا </w:t>
      </w:r>
      <w:r w:rsidR="00B06FBE" w:rsidRPr="00B06FBE">
        <w:rPr>
          <w:rStyle w:val="rfdAlaem"/>
          <w:rtl/>
        </w:rPr>
        <w:t xml:space="preserve">عليه‌السلام </w:t>
      </w:r>
      <w:r>
        <w:rPr>
          <w:rtl/>
        </w:rPr>
        <w:t xml:space="preserve"> يبيّن لنا أنّ الموارد التفسيرية التي أشار بها إلىٰ مصاديق الآيات إنّما تتناسب مع الأحوال والظروف السياسية والاجتماعية والدينية التي كانت تمرّ بها الأمّة الإسلامية آنذاك. فإنّ مثل هذه الظروف ف</w:t>
      </w:r>
      <w:r>
        <w:rPr>
          <w:rFonts w:hint="eastAsia"/>
          <w:rtl/>
        </w:rPr>
        <w:t>ي</w:t>
      </w:r>
      <w:r>
        <w:rPr>
          <w:rtl/>
        </w:rPr>
        <w:t xml:space="preserve"> واقع الأمر كان لها الأثر الكبير في منهجية تفسير الإمام الرضا </w:t>
      </w:r>
    </w:p>
    <w:p w14:paraId="1B6435BA" w14:textId="77777777" w:rsidR="00C96534" w:rsidRDefault="00C96534" w:rsidP="00C96534">
      <w:pPr>
        <w:pStyle w:val="rfdLine"/>
        <w:rPr>
          <w:rtl/>
        </w:rPr>
      </w:pPr>
      <w:r>
        <w:rPr>
          <w:rtl/>
        </w:rPr>
        <w:t>__________</w:t>
      </w:r>
    </w:p>
    <w:p w14:paraId="541CD949" w14:textId="4B96AB19" w:rsidR="00C96534" w:rsidRDefault="00C96534" w:rsidP="00C96534">
      <w:pPr>
        <w:pStyle w:val="rfdFootnote0"/>
        <w:rPr>
          <w:rtl/>
        </w:rPr>
      </w:pPr>
      <w:r>
        <w:rPr>
          <w:rtl/>
        </w:rPr>
        <w:t>(1) تأويل الآيات الظاهرة: 469.</w:t>
      </w:r>
    </w:p>
    <w:p w14:paraId="71C8A2E1" w14:textId="4C820D6C" w:rsidR="00C96534" w:rsidRDefault="00C96534" w:rsidP="00C96534">
      <w:pPr>
        <w:pStyle w:val="rfdFootnote0"/>
        <w:rPr>
          <w:rtl/>
        </w:rPr>
      </w:pPr>
      <w:r>
        <w:rPr>
          <w:rtl/>
        </w:rPr>
        <w:t>(2) سورة النساء الآية: 31.</w:t>
      </w:r>
    </w:p>
    <w:p w14:paraId="391D7804" w14:textId="4D0CCDC0" w:rsidR="00C96534" w:rsidRDefault="00C96534" w:rsidP="00C96534">
      <w:pPr>
        <w:pStyle w:val="rfdFootnote0"/>
        <w:rPr>
          <w:rtl/>
        </w:rPr>
      </w:pPr>
      <w:r>
        <w:rPr>
          <w:rtl/>
        </w:rPr>
        <w:t>(3) تفسير العيّاشي 1/238.</w:t>
      </w:r>
    </w:p>
    <w:p w14:paraId="679D24F8" w14:textId="77777777" w:rsidR="00DF610C" w:rsidRDefault="00C96534" w:rsidP="00C96534">
      <w:pPr>
        <w:rPr>
          <w:rtl/>
        </w:rPr>
      </w:pPr>
      <w:r>
        <w:br w:type="page"/>
      </w:r>
    </w:p>
    <w:p w14:paraId="03562D15" w14:textId="12A01F94" w:rsidR="00C96534" w:rsidRDefault="00B06FBE" w:rsidP="00DF610C">
      <w:pPr>
        <w:pStyle w:val="rfdNormal0"/>
        <w:rPr>
          <w:rtl/>
        </w:rPr>
      </w:pPr>
      <w:r w:rsidRPr="00B06FBE">
        <w:rPr>
          <w:rStyle w:val="rfdAlaem"/>
          <w:rtl/>
        </w:rPr>
        <w:lastRenderedPageBreak/>
        <w:t xml:space="preserve">عليه‌السلام </w:t>
      </w:r>
      <w:r w:rsidR="00C96534">
        <w:rPr>
          <w:rtl/>
        </w:rPr>
        <w:t>في بيان مصاديق الآيات. ولابدّ لنا هنا من الإشارة إلىٰ نماذج من الروايات استدلالاً لما ذكرناه من هذا التأثير:</w:t>
      </w:r>
    </w:p>
    <w:p w14:paraId="1C8A610B" w14:textId="1F264868" w:rsidR="00C96534" w:rsidRDefault="00C96534" w:rsidP="00C96534">
      <w:pPr>
        <w:rPr>
          <w:rtl/>
        </w:rPr>
      </w:pPr>
      <w:r w:rsidRPr="00DF610C">
        <w:rPr>
          <w:rStyle w:val="rfdBold2"/>
          <w:rFonts w:hint="eastAsia"/>
          <w:rtl/>
        </w:rPr>
        <w:t>أوّلاً</w:t>
      </w:r>
      <w:r>
        <w:rPr>
          <w:rtl/>
        </w:rPr>
        <w:t xml:space="preserve">: أشار الإمام الرضا </w:t>
      </w:r>
      <w:r w:rsidR="00B06FBE" w:rsidRPr="00B06FBE">
        <w:rPr>
          <w:rStyle w:val="rfdAlaem"/>
          <w:rtl/>
        </w:rPr>
        <w:t xml:space="preserve">عليه‌السلام </w:t>
      </w:r>
      <w:r>
        <w:rPr>
          <w:rtl/>
        </w:rPr>
        <w:t xml:space="preserve">في تفسير آية: </w:t>
      </w:r>
      <w:r>
        <w:rPr>
          <w:rStyle w:val="rfdAlaem"/>
          <w:rtl/>
        </w:rPr>
        <w:t>﴿</w:t>
      </w:r>
      <w:r w:rsidRPr="00C96534">
        <w:rPr>
          <w:rStyle w:val="rfdAie"/>
          <w:rtl/>
        </w:rPr>
        <w:t>مَنْ ذَا الَذِي يُقْرِضُ اللَّهَ قَرْضاً حَـَسناً فَيُضَاعِفَهُ لَهُ ولَهُ أَجرٌ كَرِيم</w:t>
      </w:r>
      <w:r>
        <w:rPr>
          <w:rStyle w:val="rfdAlaem"/>
          <w:rtl/>
        </w:rPr>
        <w:t>﴾</w:t>
      </w:r>
      <w:r w:rsidRPr="00C96534">
        <w:rPr>
          <w:rStyle w:val="rfdFootnotenum"/>
          <w:rtl/>
        </w:rPr>
        <w:t>(1)</w:t>
      </w:r>
      <w:r>
        <w:rPr>
          <w:rtl/>
        </w:rPr>
        <w:t xml:space="preserve"> إلىٰ أحد المصاديق حيث قال: «صِلَةُ الإمام فِي دولَةِ الْفَسقَةِ»</w:t>
      </w:r>
      <w:r w:rsidRPr="00C96534">
        <w:rPr>
          <w:rStyle w:val="rfdFootnotenum"/>
          <w:rtl/>
        </w:rPr>
        <w:t>(2)</w:t>
      </w:r>
      <w:r>
        <w:rPr>
          <w:rtl/>
        </w:rPr>
        <w:t>.</w:t>
      </w:r>
    </w:p>
    <w:p w14:paraId="03B9A5FC" w14:textId="49AC80D7" w:rsidR="00C96534" w:rsidRDefault="00C96534" w:rsidP="00C96534">
      <w:pPr>
        <w:rPr>
          <w:rtl/>
        </w:rPr>
      </w:pPr>
      <w:r>
        <w:rPr>
          <w:rFonts w:hint="eastAsia"/>
          <w:rtl/>
        </w:rPr>
        <w:t>فإنّ</w:t>
      </w:r>
      <w:r>
        <w:rPr>
          <w:rtl/>
        </w:rPr>
        <w:t xml:space="preserve"> تبيين أحد مصاديق هذه الآية يبيّن لنا جليّاً ظلم الحكّام الطغاة، والاحتياج للتأمين المالي، وضرورة تواصل الناس مع الأئمّة المعصومين </w:t>
      </w:r>
      <w:r w:rsidR="008C04E4" w:rsidRPr="008C04E4">
        <w:rPr>
          <w:rStyle w:val="rfdAlaem"/>
          <w:rtl/>
        </w:rPr>
        <w:t xml:space="preserve">عليهم‌السلام </w:t>
      </w:r>
      <w:r>
        <w:rPr>
          <w:rtl/>
        </w:rPr>
        <w:t>في ذلك الزمان، في حين أنّ ظاهر الآية لم يظهر منه هذا الأمر.</w:t>
      </w:r>
    </w:p>
    <w:p w14:paraId="042176DD" w14:textId="6DD5F96E" w:rsidR="00C96534" w:rsidRDefault="00C96534" w:rsidP="00C96534">
      <w:pPr>
        <w:rPr>
          <w:rtl/>
        </w:rPr>
      </w:pPr>
      <w:r w:rsidRPr="00DF610C">
        <w:rPr>
          <w:rStyle w:val="rfdBold2"/>
          <w:rFonts w:hint="eastAsia"/>
          <w:rtl/>
        </w:rPr>
        <w:t>ثانياً</w:t>
      </w:r>
      <w:r>
        <w:rPr>
          <w:rtl/>
        </w:rPr>
        <w:t xml:space="preserve">: وبيّن الإمام الرضا </w:t>
      </w:r>
      <w:r w:rsidR="00B06FBE" w:rsidRPr="00B06FBE">
        <w:rPr>
          <w:rStyle w:val="rfdAlaem"/>
          <w:rtl/>
        </w:rPr>
        <w:t xml:space="preserve">عليه‌السلام </w:t>
      </w:r>
      <w:r>
        <w:rPr>
          <w:rtl/>
        </w:rPr>
        <w:t xml:space="preserve">قوله تبارك وتعالىٰ: </w:t>
      </w:r>
      <w:r>
        <w:rPr>
          <w:rStyle w:val="rfdAlaem"/>
          <w:rtl/>
        </w:rPr>
        <w:t>﴿</w:t>
      </w:r>
      <w:r w:rsidRPr="00C96534">
        <w:rPr>
          <w:rStyle w:val="rfdAie"/>
          <w:rtl/>
        </w:rPr>
        <w:t>مُذَبْذَبِينَ بَيْنَ ذَلِكَ لَا إِلىٰ هَؤُلَاءِ ولَا إِلىٰ هَؤُلَاءِ</w:t>
      </w:r>
      <w:r>
        <w:rPr>
          <w:rStyle w:val="rfdAlaem"/>
          <w:rtl/>
        </w:rPr>
        <w:t>﴾</w:t>
      </w:r>
      <w:r w:rsidRPr="00C96534">
        <w:rPr>
          <w:rStyle w:val="rfdFootnotenum"/>
          <w:rtl/>
        </w:rPr>
        <w:t>(3)</w:t>
      </w:r>
      <w:r>
        <w:rPr>
          <w:rtl/>
        </w:rPr>
        <w:t>، فقال: «نزلت في الواقفة»</w:t>
      </w:r>
      <w:r w:rsidRPr="00C96534">
        <w:rPr>
          <w:rStyle w:val="rfdFootnotenum"/>
          <w:rtl/>
        </w:rPr>
        <w:t>(4)</w:t>
      </w:r>
      <w:r>
        <w:rPr>
          <w:rtl/>
        </w:rPr>
        <w:t xml:space="preserve">، وفي رواية أخرىٰ أيضاً بيّن قوله تبارك وتعالىٰ: </w:t>
      </w:r>
      <w:r>
        <w:rPr>
          <w:rStyle w:val="rfdAlaem"/>
          <w:rtl/>
        </w:rPr>
        <w:t>﴿</w:t>
      </w:r>
      <w:r w:rsidRPr="00C96534">
        <w:rPr>
          <w:rStyle w:val="rfdAie"/>
          <w:rtl/>
        </w:rPr>
        <w:t>وقالَتِ الْيَهُودُ</w:t>
      </w:r>
      <w:r>
        <w:rPr>
          <w:rStyle w:val="rfdAie"/>
          <w:rtl/>
        </w:rPr>
        <w:t xml:space="preserve"> </w:t>
      </w:r>
      <w:r w:rsidRPr="00C96534">
        <w:rPr>
          <w:rStyle w:val="rfdAie"/>
          <w:rtl/>
        </w:rPr>
        <w:t>يَدُ</w:t>
      </w:r>
      <w:r>
        <w:rPr>
          <w:rStyle w:val="rfdAie"/>
          <w:rtl/>
        </w:rPr>
        <w:t xml:space="preserve"> </w:t>
      </w:r>
      <w:r w:rsidRPr="00C96534">
        <w:rPr>
          <w:rStyle w:val="rfdAie"/>
          <w:rtl/>
        </w:rPr>
        <w:t>اللهِ مَغْلُولَةٌ غُلَّتْ</w:t>
      </w:r>
      <w:r>
        <w:rPr>
          <w:rStyle w:val="rfdAie"/>
          <w:rtl/>
        </w:rPr>
        <w:t xml:space="preserve"> </w:t>
      </w:r>
      <w:r w:rsidRPr="00C96534">
        <w:rPr>
          <w:rStyle w:val="rfdAie"/>
          <w:rtl/>
        </w:rPr>
        <w:t>أَيْدِيهِمْ ولُعِنُوا بِما قَالُوا بَلْ يَدَاهُ</w:t>
      </w:r>
      <w:r>
        <w:rPr>
          <w:rStyle w:val="rfdAie"/>
          <w:rtl/>
        </w:rPr>
        <w:t xml:space="preserve"> </w:t>
      </w:r>
      <w:r w:rsidRPr="00C96534">
        <w:rPr>
          <w:rStyle w:val="rfdAie"/>
          <w:rtl/>
        </w:rPr>
        <w:t>مَبْسُوطَتَانِ يُنْفِقُ كَيْفَ</w:t>
      </w:r>
      <w:r>
        <w:rPr>
          <w:rStyle w:val="rfdAie"/>
          <w:rtl/>
        </w:rPr>
        <w:t xml:space="preserve"> </w:t>
      </w:r>
      <w:r w:rsidRPr="00C96534">
        <w:rPr>
          <w:rStyle w:val="rfdAie"/>
          <w:rtl/>
        </w:rPr>
        <w:t>يَشَاءُ</w:t>
      </w:r>
      <w:r>
        <w:rPr>
          <w:rStyle w:val="rfdAlaem"/>
          <w:rtl/>
        </w:rPr>
        <w:t>﴾</w:t>
      </w:r>
      <w:r w:rsidRPr="00C96534">
        <w:rPr>
          <w:rStyle w:val="rfdFootnotenum"/>
          <w:rtl/>
        </w:rPr>
        <w:t>(5)</w:t>
      </w:r>
      <w:r>
        <w:rPr>
          <w:rtl/>
        </w:rPr>
        <w:t xml:space="preserve"> وذكر </w:t>
      </w:r>
      <w:r w:rsidR="00B06FBE" w:rsidRPr="00B06FBE">
        <w:rPr>
          <w:rStyle w:val="rfdAlaem"/>
          <w:rtl/>
        </w:rPr>
        <w:t xml:space="preserve">عليه‌السلام </w:t>
      </w:r>
      <w:r>
        <w:rPr>
          <w:rtl/>
        </w:rPr>
        <w:t xml:space="preserve">أنّها نزلت في الواقفة؛ وذلك لأنّ الواقفية ادّعت أنّه لا إمام بعد الإمام موسىٰ بن جعفر </w:t>
      </w:r>
      <w:r w:rsidR="00B06FBE" w:rsidRPr="00B06FBE">
        <w:rPr>
          <w:rStyle w:val="rfdAlaem"/>
          <w:rtl/>
        </w:rPr>
        <w:t xml:space="preserve">عليه‌السلام </w:t>
      </w:r>
      <w:r>
        <w:rPr>
          <w:rtl/>
        </w:rPr>
        <w:t>ف</w:t>
      </w:r>
      <w:r>
        <w:rPr>
          <w:rFonts w:hint="eastAsia"/>
          <w:rtl/>
        </w:rPr>
        <w:t>أجابهم</w:t>
      </w:r>
      <w:r>
        <w:rPr>
          <w:rtl/>
        </w:rPr>
        <w:t xml:space="preserve"> الله: </w:t>
      </w:r>
      <w:r>
        <w:rPr>
          <w:rStyle w:val="rfdAlaem"/>
          <w:rtl/>
        </w:rPr>
        <w:t>﴿</w:t>
      </w:r>
      <w:r w:rsidRPr="00C96534">
        <w:rPr>
          <w:rStyle w:val="rfdAie"/>
          <w:rtl/>
        </w:rPr>
        <w:t>بَلْ يَدَاهُ</w:t>
      </w:r>
      <w:r>
        <w:rPr>
          <w:rStyle w:val="rfdAie"/>
          <w:rtl/>
        </w:rPr>
        <w:t xml:space="preserve"> </w:t>
      </w:r>
      <w:r w:rsidRPr="00C96534">
        <w:rPr>
          <w:rStyle w:val="rfdAie"/>
          <w:rtl/>
        </w:rPr>
        <w:t>مَبْسُوطَتَانِ</w:t>
      </w:r>
      <w:r>
        <w:rPr>
          <w:rStyle w:val="rfdAlaem"/>
          <w:rtl/>
        </w:rPr>
        <w:t>﴾</w:t>
      </w:r>
      <w:r>
        <w:rPr>
          <w:rtl/>
        </w:rPr>
        <w:t xml:space="preserve"> والمعنىٰ الباطني في القرآن لكلمة: (يد) هو الإمام</w:t>
      </w:r>
      <w:r w:rsidRPr="00C96534">
        <w:rPr>
          <w:rStyle w:val="rfdFootnotenum"/>
          <w:rtl/>
        </w:rPr>
        <w:t>(6)</w:t>
      </w:r>
      <w:r>
        <w:rPr>
          <w:rtl/>
        </w:rPr>
        <w:t xml:space="preserve">. وقد جاء تصريح الإمام الرضا  </w:t>
      </w:r>
      <w:r w:rsidR="00B06FBE" w:rsidRPr="00B06FBE">
        <w:rPr>
          <w:rStyle w:val="rfdAlaem"/>
          <w:rtl/>
        </w:rPr>
        <w:t xml:space="preserve">عليه‌السلام </w:t>
      </w:r>
      <w:r>
        <w:rPr>
          <w:rtl/>
        </w:rPr>
        <w:t xml:space="preserve">هذا في حين أنّ الفرقة الواقفية نشأت بعد شهادة </w:t>
      </w:r>
    </w:p>
    <w:p w14:paraId="06DCBCFE" w14:textId="77777777" w:rsidR="00C96534" w:rsidRDefault="00C96534" w:rsidP="00C96534">
      <w:pPr>
        <w:pStyle w:val="rfdLine"/>
        <w:rPr>
          <w:rtl/>
        </w:rPr>
      </w:pPr>
      <w:r>
        <w:rPr>
          <w:rtl/>
        </w:rPr>
        <w:t>__________</w:t>
      </w:r>
    </w:p>
    <w:p w14:paraId="42CB8DF0" w14:textId="0680ABDD" w:rsidR="00C96534" w:rsidRDefault="00C96534" w:rsidP="00C96534">
      <w:pPr>
        <w:pStyle w:val="rfdFootnote0"/>
        <w:rPr>
          <w:rtl/>
        </w:rPr>
      </w:pPr>
      <w:r>
        <w:rPr>
          <w:rtl/>
        </w:rPr>
        <w:t>(1) سورة الحديد آية: 11.</w:t>
      </w:r>
    </w:p>
    <w:p w14:paraId="1610FBDE" w14:textId="7A2F359A" w:rsidR="00C96534" w:rsidRDefault="00C96534" w:rsidP="00C96534">
      <w:pPr>
        <w:pStyle w:val="rfdFootnote0"/>
        <w:rPr>
          <w:rtl/>
        </w:rPr>
      </w:pPr>
      <w:r>
        <w:rPr>
          <w:rtl/>
        </w:rPr>
        <w:t>(2) الكافي 8/302.</w:t>
      </w:r>
    </w:p>
    <w:p w14:paraId="249B38A9" w14:textId="46448F2B" w:rsidR="00C96534" w:rsidRDefault="00C96534" w:rsidP="00C96534">
      <w:pPr>
        <w:pStyle w:val="rfdFootnote0"/>
        <w:rPr>
          <w:rtl/>
        </w:rPr>
      </w:pPr>
      <w:r>
        <w:rPr>
          <w:rtl/>
        </w:rPr>
        <w:t>(3) سورة النساء الآية: 143.</w:t>
      </w:r>
    </w:p>
    <w:p w14:paraId="71D96A08" w14:textId="1D601E36" w:rsidR="00C96534" w:rsidRDefault="00C96534" w:rsidP="00C96534">
      <w:pPr>
        <w:pStyle w:val="rfdFootnote0"/>
        <w:rPr>
          <w:rtl/>
        </w:rPr>
      </w:pPr>
      <w:r>
        <w:rPr>
          <w:rtl/>
        </w:rPr>
        <w:t>(4) الكشي: 462.</w:t>
      </w:r>
    </w:p>
    <w:p w14:paraId="3CC5AF6A" w14:textId="09077078" w:rsidR="00C96534" w:rsidRDefault="00C96534" w:rsidP="00C96534">
      <w:pPr>
        <w:pStyle w:val="rfdFootnote0"/>
        <w:rPr>
          <w:rtl/>
        </w:rPr>
      </w:pPr>
      <w:r>
        <w:rPr>
          <w:rtl/>
        </w:rPr>
        <w:t>(5) سورة المائدة الآية: 64.</w:t>
      </w:r>
    </w:p>
    <w:p w14:paraId="06E74EC0" w14:textId="409D0E11" w:rsidR="00C96534" w:rsidRDefault="00C96534" w:rsidP="00C96534">
      <w:pPr>
        <w:pStyle w:val="rfdFootnote0"/>
        <w:rPr>
          <w:rtl/>
        </w:rPr>
      </w:pPr>
      <w:r>
        <w:rPr>
          <w:rtl/>
        </w:rPr>
        <w:t>(6) الكشي: 457.</w:t>
      </w:r>
    </w:p>
    <w:p w14:paraId="09E203BA" w14:textId="77777777" w:rsidR="00323F88" w:rsidRDefault="00C96534" w:rsidP="00DF610C">
      <w:pPr>
        <w:pStyle w:val="rfdNormal0"/>
        <w:rPr>
          <w:rtl/>
        </w:rPr>
      </w:pPr>
      <w:r>
        <w:br w:type="page"/>
      </w:r>
    </w:p>
    <w:p w14:paraId="1C0C375A" w14:textId="1D3EB63D" w:rsidR="00C96534" w:rsidRDefault="00C96534" w:rsidP="00DF610C">
      <w:pPr>
        <w:pStyle w:val="rfdNormal0"/>
        <w:rPr>
          <w:rtl/>
        </w:rPr>
      </w:pPr>
      <w:r>
        <w:rPr>
          <w:rFonts w:hint="eastAsia"/>
          <w:rtl/>
        </w:rPr>
        <w:lastRenderedPageBreak/>
        <w:t>الإمام</w:t>
      </w:r>
      <w:r>
        <w:rPr>
          <w:rtl/>
        </w:rPr>
        <w:t xml:space="preserve"> الكاظم </w:t>
      </w:r>
      <w:r w:rsidR="00B06FBE" w:rsidRPr="00B06FBE">
        <w:rPr>
          <w:rStyle w:val="rfdAlaem"/>
          <w:rtl/>
        </w:rPr>
        <w:t xml:space="preserve">عليه‌السلام </w:t>
      </w:r>
      <w:r>
        <w:rPr>
          <w:rtl/>
        </w:rPr>
        <w:t>، وهذه الآية قد نزلت في شأن اليهود قبل أن تصدر هذه الرواية بمائة وخمسين عاماً. فعلىٰ ما يبدو من بيان مصداق هذه الآية هو ردّ الفرقة الواقفية التي كانت آنذاك تنتشر سريعاً بين الشيعة.</w:t>
      </w:r>
    </w:p>
    <w:p w14:paraId="26A7CECB" w14:textId="64499977" w:rsidR="00C96534" w:rsidRDefault="00C96534" w:rsidP="00C96534">
      <w:pPr>
        <w:rPr>
          <w:rtl/>
        </w:rPr>
      </w:pPr>
      <w:r w:rsidRPr="00DF610C">
        <w:rPr>
          <w:rStyle w:val="rfdBold2"/>
          <w:rFonts w:hint="eastAsia"/>
          <w:rtl/>
        </w:rPr>
        <w:t>ثالثاً</w:t>
      </w:r>
      <w:r>
        <w:rPr>
          <w:rtl/>
        </w:rPr>
        <w:t xml:space="preserve">: وبيّن الإمام الرضا </w:t>
      </w:r>
      <w:r w:rsidR="00B06FBE" w:rsidRPr="00B06FBE">
        <w:rPr>
          <w:rStyle w:val="rfdAlaem"/>
          <w:rtl/>
        </w:rPr>
        <w:t xml:space="preserve">عليه‌السلام </w:t>
      </w:r>
      <w:r>
        <w:rPr>
          <w:rtl/>
        </w:rPr>
        <w:t xml:space="preserve">مصداقية قوله تبارك وتعالىٰ: </w:t>
      </w:r>
      <w:r>
        <w:rPr>
          <w:rStyle w:val="rfdAlaem"/>
          <w:rtl/>
        </w:rPr>
        <w:t>﴿</w:t>
      </w:r>
      <w:r w:rsidRPr="00C96534">
        <w:rPr>
          <w:rStyle w:val="rfdAie"/>
          <w:rtl/>
        </w:rPr>
        <w:t>إِنَّ أَكْرَمكُم عِنْد</w:t>
      </w:r>
      <w:r>
        <w:rPr>
          <w:rStyle w:val="rfdAie"/>
          <w:rtl/>
        </w:rPr>
        <w:t xml:space="preserve"> </w:t>
      </w:r>
      <w:r w:rsidRPr="00C96534">
        <w:rPr>
          <w:rStyle w:val="rfdAie"/>
          <w:rtl/>
        </w:rPr>
        <w:t>اللَّهِ أَتْقاكُم</w:t>
      </w:r>
      <w:r>
        <w:rPr>
          <w:rStyle w:val="rfdAlaem"/>
          <w:rtl/>
        </w:rPr>
        <w:t>﴾</w:t>
      </w:r>
      <w:r w:rsidRPr="00C96534">
        <w:rPr>
          <w:rStyle w:val="rfdFootnotenum"/>
          <w:rtl/>
        </w:rPr>
        <w:t>(1)</w:t>
      </w:r>
      <w:r>
        <w:rPr>
          <w:rtl/>
        </w:rPr>
        <w:t xml:space="preserve"> فقال في تفسيرها: «أَشَدّكُم تَقِيةً»</w:t>
      </w:r>
      <w:r w:rsidRPr="00C96534">
        <w:rPr>
          <w:rStyle w:val="rfdFootnotenum"/>
          <w:rtl/>
        </w:rPr>
        <w:t>(2)</w:t>
      </w:r>
      <w:r>
        <w:rPr>
          <w:rtl/>
        </w:rPr>
        <w:t>.</w:t>
      </w:r>
    </w:p>
    <w:p w14:paraId="0EB50A48" w14:textId="5B538AF9" w:rsidR="00C96534" w:rsidRDefault="00C96534" w:rsidP="00C96534">
      <w:pPr>
        <w:rPr>
          <w:rtl/>
        </w:rPr>
      </w:pPr>
      <w:r>
        <w:rPr>
          <w:rFonts w:hint="eastAsia"/>
          <w:rtl/>
        </w:rPr>
        <w:t>فإنّ</w:t>
      </w:r>
      <w:r>
        <w:rPr>
          <w:rtl/>
        </w:rPr>
        <w:t xml:space="preserve"> ذكره </w:t>
      </w:r>
      <w:r w:rsidR="00B06FBE" w:rsidRPr="00B06FBE">
        <w:rPr>
          <w:rStyle w:val="rfdAlaem"/>
          <w:rtl/>
        </w:rPr>
        <w:t xml:space="preserve">عليه‌السلام </w:t>
      </w:r>
      <w:r>
        <w:rPr>
          <w:rtl/>
        </w:rPr>
        <w:t xml:space="preserve">: (التقية) بصفتها مصداقاً لهذه الآية يعكس لنا الظروف الزمنية الحرجة التي كان يعيشها الإمام آنذاك، حيث كانت: (التقية) أمراً ضروريّاً للشيعة. بناء علىٰ هذا فإنّ الظروف السياسية والاجتماعية والدينية في ذلك الزمان قد تركت أثرها جليّاً واضحاً علىٰ منهجية تفسير الإمام الرضا </w:t>
      </w:r>
      <w:r w:rsidR="00B06FBE" w:rsidRPr="00B06FBE">
        <w:rPr>
          <w:rStyle w:val="rfdAlaem"/>
          <w:rtl/>
        </w:rPr>
        <w:t xml:space="preserve">عليه‌السلام </w:t>
      </w:r>
      <w:r>
        <w:rPr>
          <w:rtl/>
        </w:rPr>
        <w:t>.</w:t>
      </w:r>
    </w:p>
    <w:p w14:paraId="5258190A" w14:textId="77777777" w:rsidR="00C96534" w:rsidRDefault="00C96534" w:rsidP="00DF610C">
      <w:pPr>
        <w:pStyle w:val="rfdBold1"/>
        <w:rPr>
          <w:rtl/>
        </w:rPr>
      </w:pPr>
      <w:r>
        <w:rPr>
          <w:rtl/>
        </w:rPr>
        <w:t>4ـ تبيين الآيات عن طريق بيان قيودها التوضيحية:</w:t>
      </w:r>
    </w:p>
    <w:p w14:paraId="18C566E8" w14:textId="49DDE50D" w:rsidR="00C96534" w:rsidRDefault="00C96534" w:rsidP="00C96534">
      <w:pPr>
        <w:rPr>
          <w:rtl/>
        </w:rPr>
      </w:pPr>
      <w:r>
        <w:rPr>
          <w:rFonts w:hint="eastAsia"/>
          <w:rtl/>
        </w:rPr>
        <w:t>من</w:t>
      </w:r>
      <w:r>
        <w:rPr>
          <w:rtl/>
        </w:rPr>
        <w:t xml:space="preserve"> أساليب تفسير القرآن الكريم التي نشهدها في الروايات التفسيرية للإمام الرضا </w:t>
      </w:r>
      <w:r w:rsidR="00B06FBE" w:rsidRPr="00B06FBE">
        <w:rPr>
          <w:rStyle w:val="rfdAlaem"/>
          <w:rtl/>
        </w:rPr>
        <w:t xml:space="preserve">عليه‌السلام </w:t>
      </w:r>
      <w:r>
        <w:rPr>
          <w:rtl/>
        </w:rPr>
        <w:t xml:space="preserve"> أيضاً، هو تبيين الآيات عن طريق تبيين القيود التوضيحية التي هي أعمّ من الجارّ والمجرور والعلل التي تفرضها بعض الأفعال والعبارات الموجودة في الآيات وما جاء فيها من ه</w:t>
      </w:r>
      <w:r>
        <w:rPr>
          <w:rFonts w:hint="eastAsia"/>
          <w:rtl/>
        </w:rPr>
        <w:t>ذا</w:t>
      </w:r>
      <w:r>
        <w:rPr>
          <w:rtl/>
        </w:rPr>
        <w:t xml:space="preserve"> القبيل.</w:t>
      </w:r>
    </w:p>
    <w:p w14:paraId="680996B0" w14:textId="77777777" w:rsidR="00C96534" w:rsidRDefault="00C96534" w:rsidP="00C96534">
      <w:pPr>
        <w:rPr>
          <w:rtl/>
        </w:rPr>
      </w:pPr>
      <w:r>
        <w:rPr>
          <w:rFonts w:hint="eastAsia"/>
          <w:rtl/>
        </w:rPr>
        <w:t>ولا</w:t>
      </w:r>
      <w:r>
        <w:rPr>
          <w:rtl/>
        </w:rPr>
        <w:t xml:space="preserve"> شكّ أنّ ذكر مثل هذه الموارد يلعب دوراً كبيراً في فهم الآيات وردّ الشُّبه الموجودة في بعض آيات القرآن الكريم.</w:t>
      </w:r>
    </w:p>
    <w:p w14:paraId="52E6D7EC" w14:textId="4F843E6E" w:rsidR="00C96534" w:rsidRDefault="00C96534" w:rsidP="00C96534">
      <w:pPr>
        <w:rPr>
          <w:rtl/>
        </w:rPr>
      </w:pPr>
      <w:r>
        <w:rPr>
          <w:rFonts w:hint="eastAsia"/>
          <w:rtl/>
        </w:rPr>
        <w:t>ولا</w:t>
      </w:r>
      <w:r>
        <w:rPr>
          <w:rtl/>
        </w:rPr>
        <w:t xml:space="preserve"> بأس هنا بالإشارة إلىٰ أنموذجين من الروايات التفسيرية للإمام الرضا </w:t>
      </w:r>
      <w:r w:rsidR="00B06FBE" w:rsidRPr="00B06FBE">
        <w:rPr>
          <w:rStyle w:val="rfdAlaem"/>
          <w:rtl/>
        </w:rPr>
        <w:t xml:space="preserve">عليه‌السلام </w:t>
      </w:r>
      <w:r>
        <w:rPr>
          <w:rtl/>
        </w:rPr>
        <w:t>في هذا المضمار:</w:t>
      </w:r>
    </w:p>
    <w:p w14:paraId="2282D79D" w14:textId="77777777" w:rsidR="00C96534" w:rsidRDefault="00C96534" w:rsidP="00C96534">
      <w:pPr>
        <w:pStyle w:val="rfdLine"/>
        <w:rPr>
          <w:rtl/>
        </w:rPr>
      </w:pPr>
      <w:r>
        <w:rPr>
          <w:rtl/>
        </w:rPr>
        <w:t>__________</w:t>
      </w:r>
    </w:p>
    <w:p w14:paraId="0F213638" w14:textId="33C0053F" w:rsidR="00C96534" w:rsidRDefault="00C96534" w:rsidP="00C96534">
      <w:pPr>
        <w:pStyle w:val="rfdFootnote0"/>
        <w:rPr>
          <w:rtl/>
        </w:rPr>
      </w:pPr>
      <w:r>
        <w:rPr>
          <w:rtl/>
        </w:rPr>
        <w:t>(1) سورة الحجرات الآية: 13.</w:t>
      </w:r>
    </w:p>
    <w:p w14:paraId="0829B1A1" w14:textId="78887AA7" w:rsidR="00C96534" w:rsidRDefault="00C96534" w:rsidP="00C96534">
      <w:pPr>
        <w:pStyle w:val="rfdFootnote0"/>
        <w:rPr>
          <w:rtl/>
        </w:rPr>
      </w:pPr>
      <w:r>
        <w:rPr>
          <w:rtl/>
        </w:rPr>
        <w:t>(2) المحاسن: 1/258؛ وسائل الشيعة 16/212.</w:t>
      </w:r>
    </w:p>
    <w:p w14:paraId="1D91FB60" w14:textId="77777777" w:rsidR="00DF610C" w:rsidRDefault="00C96534" w:rsidP="00C96534">
      <w:pPr>
        <w:rPr>
          <w:rtl/>
        </w:rPr>
      </w:pPr>
      <w:r>
        <w:br w:type="page"/>
      </w:r>
    </w:p>
    <w:p w14:paraId="1BB43E6E" w14:textId="23E8304F" w:rsidR="00C96534" w:rsidRDefault="00C96534" w:rsidP="00C96534">
      <w:pPr>
        <w:rPr>
          <w:rtl/>
        </w:rPr>
      </w:pPr>
      <w:r>
        <w:rPr>
          <w:rFonts w:hint="eastAsia"/>
          <w:rtl/>
        </w:rPr>
        <w:lastRenderedPageBreak/>
        <w:t>أ</w:t>
      </w:r>
      <w:r>
        <w:rPr>
          <w:rtl/>
        </w:rPr>
        <w:t xml:space="preserve">: إجابة الإمام الرضا </w:t>
      </w:r>
      <w:r w:rsidR="00B06FBE" w:rsidRPr="00B06FBE">
        <w:rPr>
          <w:rStyle w:val="rfdAlaem"/>
          <w:rtl/>
        </w:rPr>
        <w:t xml:space="preserve">عليه‌السلام </w:t>
      </w:r>
      <w:r>
        <w:rPr>
          <w:rtl/>
        </w:rPr>
        <w:t xml:space="preserve">علىٰ سؤال وجّه إليه في شأن الآية الكريمة: </w:t>
      </w:r>
      <w:r>
        <w:rPr>
          <w:rStyle w:val="rfdAlaem"/>
          <w:rtl/>
        </w:rPr>
        <w:t>﴿</w:t>
      </w:r>
      <w:r w:rsidRPr="00C96534">
        <w:rPr>
          <w:rStyle w:val="rfdAie"/>
          <w:rtl/>
        </w:rPr>
        <w:t>فَمَنْ يُرِدِ اللَّهُ أَنْ يَهدِيَهُ يَشْرَحْ صَدْرَهُ لِلْإِسِلامِ ومَنْ يُرِدْ أَنْ يُضِلَّهُ يَجْعَلْ صَدْرَهُ ضَيِّقاً حَرَجـاً كَأَنَّمَا يَصَعَّدُ فِي</w:t>
      </w:r>
      <w:r>
        <w:rPr>
          <w:rStyle w:val="rfdAie"/>
          <w:rtl/>
        </w:rPr>
        <w:t xml:space="preserve"> </w:t>
      </w:r>
      <w:r w:rsidRPr="00C96534">
        <w:rPr>
          <w:rStyle w:val="rfdAie"/>
          <w:rtl/>
        </w:rPr>
        <w:t>السَّمَاءِ</w:t>
      </w:r>
      <w:r>
        <w:rPr>
          <w:rStyle w:val="rfdAlaem"/>
          <w:rtl/>
        </w:rPr>
        <w:t>﴾</w:t>
      </w:r>
      <w:r w:rsidRPr="00C96534">
        <w:rPr>
          <w:rStyle w:val="rfdFootnotenum"/>
          <w:rtl/>
        </w:rPr>
        <w:t>(1)</w:t>
      </w:r>
      <w:r>
        <w:rPr>
          <w:rtl/>
        </w:rPr>
        <w:t xml:space="preserve">، التي يستشعر من ظاهر منطوقها الجبر، وقد أشار  </w:t>
      </w:r>
      <w:r w:rsidR="00B06FBE" w:rsidRPr="00B06FBE">
        <w:rPr>
          <w:rStyle w:val="rfdAlaem"/>
          <w:rtl/>
        </w:rPr>
        <w:t xml:space="preserve">عليه‌السلام </w:t>
      </w:r>
      <w:r>
        <w:rPr>
          <w:rtl/>
        </w:rPr>
        <w:t xml:space="preserve">في جوابه إلىٰ قيود بيّنها الإمام ردّاً للشبهة الطارئة عليها وتلك القيود عبارة عن: </w:t>
      </w:r>
    </w:p>
    <w:p w14:paraId="106E4D5A" w14:textId="7A4B757E" w:rsidR="00C96534" w:rsidRDefault="00C96534" w:rsidP="00C96534">
      <w:pPr>
        <w:rPr>
          <w:rtl/>
        </w:rPr>
      </w:pPr>
      <w:r>
        <w:rPr>
          <w:rFonts w:hint="eastAsia"/>
          <w:rtl/>
        </w:rPr>
        <w:t>«</w:t>
      </w:r>
      <w:r>
        <w:rPr>
          <w:rStyle w:val="rfdAlaem"/>
          <w:rtl/>
        </w:rPr>
        <w:t>﴿</w:t>
      </w:r>
      <w:r w:rsidRPr="00C96534">
        <w:rPr>
          <w:rStyle w:val="rfdAie"/>
          <w:rtl/>
        </w:rPr>
        <w:t>فَمَنْ يُرِدِ اللَّهُ</w:t>
      </w:r>
      <w:r>
        <w:rPr>
          <w:rStyle w:val="rfdAie"/>
          <w:rtl/>
        </w:rPr>
        <w:t xml:space="preserve"> </w:t>
      </w:r>
      <w:r w:rsidRPr="00C96534">
        <w:rPr>
          <w:rStyle w:val="rfdAie"/>
          <w:rtl/>
        </w:rPr>
        <w:t>أَنْ يَهدِيَهُ</w:t>
      </w:r>
      <w:r>
        <w:rPr>
          <w:rStyle w:val="rfdAlaem"/>
          <w:rtl/>
        </w:rPr>
        <w:t>﴾</w:t>
      </w:r>
      <w:r>
        <w:rPr>
          <w:rtl/>
        </w:rPr>
        <w:t xml:space="preserve">: بإيمانه في الدنيا إلىٰ جنّته ودار كرامته في الآخرة، </w:t>
      </w:r>
      <w:r>
        <w:rPr>
          <w:rStyle w:val="rfdAlaem"/>
          <w:rtl/>
        </w:rPr>
        <w:t>﴿</w:t>
      </w:r>
      <w:r w:rsidRPr="00C96534">
        <w:rPr>
          <w:rStyle w:val="rfdAie"/>
          <w:rtl/>
        </w:rPr>
        <w:t>يَشْرَحْ صَدْرَهُ</w:t>
      </w:r>
      <w:r>
        <w:rPr>
          <w:rStyle w:val="rfdAie"/>
          <w:rtl/>
        </w:rPr>
        <w:t xml:space="preserve"> </w:t>
      </w:r>
      <w:r w:rsidRPr="00C96534">
        <w:rPr>
          <w:rStyle w:val="rfdAie"/>
          <w:rtl/>
        </w:rPr>
        <w:t>لِلْإِسلامِ</w:t>
      </w:r>
      <w:r>
        <w:rPr>
          <w:rStyle w:val="rfdAlaem"/>
          <w:rtl/>
        </w:rPr>
        <w:t>﴾</w:t>
      </w:r>
      <w:r>
        <w:rPr>
          <w:rtl/>
        </w:rPr>
        <w:t xml:space="preserve">: للتسليم لله والثقة به والسكون إلىٰ ما وعده من ثوابه حتّىٰ يطمئنّ إليه، </w:t>
      </w:r>
      <w:r>
        <w:rPr>
          <w:rStyle w:val="rfdAlaem"/>
          <w:rtl/>
        </w:rPr>
        <w:t>﴿</w:t>
      </w:r>
      <w:r w:rsidRPr="00C96534">
        <w:rPr>
          <w:rStyle w:val="rfdAie"/>
          <w:rtl/>
        </w:rPr>
        <w:t>ومنْ يُرِد أَنْ يضِلَّه</w:t>
      </w:r>
      <w:r>
        <w:rPr>
          <w:rStyle w:val="rfdAlaem"/>
          <w:rtl/>
        </w:rPr>
        <w:t>﴾</w:t>
      </w:r>
      <w:r>
        <w:rPr>
          <w:rtl/>
        </w:rPr>
        <w:t>: عن ج</w:t>
      </w:r>
      <w:r>
        <w:rPr>
          <w:rFonts w:hint="eastAsia"/>
          <w:rtl/>
        </w:rPr>
        <w:t>نّته</w:t>
      </w:r>
      <w:r>
        <w:rPr>
          <w:rtl/>
        </w:rPr>
        <w:t xml:space="preserve"> ودار كرامته في الآخرة لكفره به وعصيانه له في الدنيا، </w:t>
      </w:r>
      <w:r>
        <w:rPr>
          <w:rStyle w:val="rfdAlaem"/>
          <w:rtl/>
        </w:rPr>
        <w:t>﴿</w:t>
      </w:r>
      <w:r w:rsidRPr="00C96534">
        <w:rPr>
          <w:rStyle w:val="rfdAie"/>
          <w:rtl/>
        </w:rPr>
        <w:t>يَجعَلْ صَدْرَهُ ضَيِّقاً حَرَجاً</w:t>
      </w:r>
      <w:r>
        <w:rPr>
          <w:rStyle w:val="rfdAlaem"/>
          <w:rtl/>
        </w:rPr>
        <w:t>﴾</w:t>
      </w:r>
      <w:r>
        <w:rPr>
          <w:rtl/>
        </w:rPr>
        <w:t xml:space="preserve">: حتّىٰ يشكّ في كفره ويضطرب من اعتقاد قلبه حتّىٰ يصير، </w:t>
      </w:r>
      <w:r>
        <w:rPr>
          <w:rStyle w:val="rfdAlaem"/>
          <w:rtl/>
        </w:rPr>
        <w:t>﴿</w:t>
      </w:r>
      <w:r w:rsidRPr="00C96534">
        <w:rPr>
          <w:rStyle w:val="rfdAie"/>
          <w:rtl/>
        </w:rPr>
        <w:t>كَأَنَّما يَصَعَّدُ فِي السَّماءِ كَذَلِكَ يَجْعَلُ الله الرِّجْسَ عَلَىٰ الَّذِينَ لَا يُؤْم</w:t>
      </w:r>
      <w:r w:rsidRPr="00C96534">
        <w:rPr>
          <w:rStyle w:val="rfdAie"/>
          <w:rFonts w:hint="eastAsia"/>
          <w:rtl/>
        </w:rPr>
        <w:t>ِنُونَ</w:t>
      </w:r>
      <w:r>
        <w:rPr>
          <w:rStyle w:val="rfdAlaem"/>
          <w:rtl/>
        </w:rPr>
        <w:t>﴾</w:t>
      </w:r>
      <w:r>
        <w:rPr>
          <w:rtl/>
        </w:rPr>
        <w:t>»</w:t>
      </w:r>
      <w:r w:rsidRPr="00C96534">
        <w:rPr>
          <w:rStyle w:val="rfdFootnotenum"/>
          <w:rtl/>
        </w:rPr>
        <w:t>(2)</w:t>
      </w:r>
      <w:r>
        <w:rPr>
          <w:rtl/>
        </w:rPr>
        <w:t>.</w:t>
      </w:r>
    </w:p>
    <w:p w14:paraId="729A207A" w14:textId="4DE2E060" w:rsidR="00C96534" w:rsidRDefault="00C96534" w:rsidP="00C96534">
      <w:pPr>
        <w:rPr>
          <w:rtl/>
        </w:rPr>
      </w:pPr>
      <w:r>
        <w:rPr>
          <w:rFonts w:hint="eastAsia"/>
          <w:rtl/>
        </w:rPr>
        <w:t>بناء</w:t>
      </w:r>
      <w:r>
        <w:rPr>
          <w:rtl/>
        </w:rPr>
        <w:t xml:space="preserve"> علىٰ هذا فقد اعتبر </w:t>
      </w:r>
      <w:r w:rsidR="00B06FBE" w:rsidRPr="00B06FBE">
        <w:rPr>
          <w:rStyle w:val="rfdAlaem"/>
          <w:rtl/>
        </w:rPr>
        <w:t xml:space="preserve">عليه‌السلام </w:t>
      </w:r>
      <w:r>
        <w:rPr>
          <w:rtl/>
        </w:rPr>
        <w:t xml:space="preserve">دليل الهداية الإلهية هو وجود الهداية في الإنسان أو الضلال فيه؛ وذلك بسبب ما يراوده من الكفر والعصيان في دار الدنيا. </w:t>
      </w:r>
    </w:p>
    <w:p w14:paraId="109C9C18" w14:textId="4FF64A8B" w:rsidR="00C96534" w:rsidRPr="00557E56" w:rsidRDefault="00C96534" w:rsidP="00C96534">
      <w:pPr>
        <w:rPr>
          <w:rtl/>
        </w:rPr>
      </w:pPr>
      <w:r w:rsidRPr="00557E56">
        <w:rPr>
          <w:rStyle w:val="rfdBold2"/>
          <w:rFonts w:hint="eastAsia"/>
          <w:rtl/>
        </w:rPr>
        <w:t>ب</w:t>
      </w:r>
      <w:r>
        <w:rPr>
          <w:rtl/>
        </w:rPr>
        <w:t xml:space="preserve">: وفي رواية أخرىٰ تصدّىٰ بها الإمام للردّ علىٰ الشبهة القائلة بضلالة النبي موسىٰ </w:t>
      </w:r>
      <w:r w:rsidR="00B06FBE" w:rsidRPr="00B06FBE">
        <w:rPr>
          <w:rStyle w:val="rfdAlaem"/>
          <w:rtl/>
        </w:rPr>
        <w:t xml:space="preserve">عليه‌السلام </w:t>
      </w:r>
      <w:r>
        <w:rPr>
          <w:rtl/>
        </w:rPr>
        <w:t xml:space="preserve">والدفاع عن عصمته في آية: </w:t>
      </w:r>
      <w:r>
        <w:rPr>
          <w:rStyle w:val="rfdAlaem"/>
          <w:rtl/>
        </w:rPr>
        <w:t>﴿</w:t>
      </w:r>
      <w:r w:rsidRPr="00C96534">
        <w:rPr>
          <w:rStyle w:val="rfdAie"/>
          <w:rtl/>
        </w:rPr>
        <w:t>قَالَ فَعَلْتُهَا إِذاً وأَنَا مِنَ الضَّالِّينَ</w:t>
      </w:r>
      <w:r>
        <w:rPr>
          <w:rStyle w:val="rfdAlaem"/>
          <w:rtl/>
        </w:rPr>
        <w:t>﴾</w:t>
      </w:r>
      <w:r w:rsidRPr="00C96534">
        <w:rPr>
          <w:rStyle w:val="rfdFootnotenum"/>
          <w:rtl/>
        </w:rPr>
        <w:t>(3)</w:t>
      </w:r>
      <w:r>
        <w:rPr>
          <w:rtl/>
        </w:rPr>
        <w:t xml:space="preserve">، حيث أقرّ النبي موسىٰ </w:t>
      </w:r>
      <w:r w:rsidR="00B06FBE" w:rsidRPr="00B06FBE">
        <w:rPr>
          <w:rStyle w:val="rfdAlaem"/>
          <w:rtl/>
        </w:rPr>
        <w:t xml:space="preserve">عليه‌السلام </w:t>
      </w:r>
      <w:r>
        <w:rPr>
          <w:rtl/>
        </w:rPr>
        <w:t xml:space="preserve"> أنّه: </w:t>
      </w:r>
      <w:r>
        <w:rPr>
          <w:rStyle w:val="rfdAlaem"/>
          <w:rtl/>
        </w:rPr>
        <w:t>﴿</w:t>
      </w:r>
      <w:r w:rsidRPr="00C96534">
        <w:rPr>
          <w:rStyle w:val="rfdAie"/>
          <w:rtl/>
        </w:rPr>
        <w:t>مِنَ الضَّالِّين</w:t>
      </w:r>
      <w:r w:rsidRPr="00C96534">
        <w:rPr>
          <w:rStyle w:val="rfdAie"/>
          <w:rFonts w:hint="eastAsia"/>
          <w:rtl/>
        </w:rPr>
        <w:t>َ</w:t>
      </w:r>
      <w:r>
        <w:rPr>
          <w:rStyle w:val="rfdAlaem"/>
          <w:rtl/>
        </w:rPr>
        <w:t>﴾</w:t>
      </w:r>
      <w:r>
        <w:rPr>
          <w:rtl/>
        </w:rPr>
        <w:t xml:space="preserve"> صريحاً، فقد اعتبر الإمام الرضا </w:t>
      </w:r>
      <w:r w:rsidR="00B06FBE" w:rsidRPr="00B06FBE">
        <w:rPr>
          <w:rStyle w:val="rfdAlaem"/>
          <w:rtl/>
        </w:rPr>
        <w:t xml:space="preserve">عليه‌السلام </w:t>
      </w:r>
      <w:r>
        <w:rPr>
          <w:rtl/>
        </w:rPr>
        <w:t xml:space="preserve"> كلمة: (الضالّين) مقيّدة بقيد: (عن الطريق بوقوعي إلىٰ مدينة من مدائنك)، وذلك بمعنىٰ أنّ النبي موسىٰ </w:t>
      </w:r>
      <w:r w:rsidR="00B06FBE" w:rsidRPr="00B06FBE">
        <w:rPr>
          <w:rStyle w:val="rfdAlaem"/>
          <w:rtl/>
        </w:rPr>
        <w:t xml:space="preserve">عليه‌السلام </w:t>
      </w:r>
      <w:r>
        <w:rPr>
          <w:rtl/>
        </w:rPr>
        <w:t xml:space="preserve">لم يكن من الضالّين عن الهداية الإلهية، بل كان </w:t>
      </w:r>
      <w:r w:rsidR="00B06FBE" w:rsidRPr="00B06FBE">
        <w:rPr>
          <w:rStyle w:val="rfdAlaem"/>
          <w:rtl/>
        </w:rPr>
        <w:t xml:space="preserve">عليه‌السلام </w:t>
      </w:r>
      <w:r>
        <w:rPr>
          <w:rtl/>
        </w:rPr>
        <w:t>قد ضلّ الطريق وصادف أنّه دخ</w:t>
      </w:r>
      <w:r>
        <w:rPr>
          <w:rFonts w:hint="eastAsia"/>
          <w:rtl/>
        </w:rPr>
        <w:t>ل</w:t>
      </w:r>
      <w:r>
        <w:rPr>
          <w:rtl/>
        </w:rPr>
        <w:t xml:space="preserve"> حارة من حارات المدينة وجرىٰ هناك ما جرىٰ من قصّة قتله القبطي. وكذلك الأمر في آية: </w:t>
      </w:r>
      <w:r>
        <w:rPr>
          <w:rStyle w:val="rfdAlaem"/>
          <w:rtl/>
        </w:rPr>
        <w:t>﴿</w:t>
      </w:r>
      <w:r w:rsidRPr="00C96534">
        <w:rPr>
          <w:rStyle w:val="rfdAie"/>
          <w:rtl/>
        </w:rPr>
        <w:t xml:space="preserve">أَلَم يجِدْكَ يَتِيماً </w:t>
      </w:r>
    </w:p>
    <w:p w14:paraId="631D0262" w14:textId="77777777" w:rsidR="00C96534" w:rsidRPr="00557E56" w:rsidRDefault="00C96534" w:rsidP="00557E56">
      <w:pPr>
        <w:pStyle w:val="rfdLine"/>
        <w:rPr>
          <w:rtl/>
        </w:rPr>
      </w:pPr>
      <w:r w:rsidRPr="00557E56">
        <w:rPr>
          <w:rtl/>
        </w:rPr>
        <w:t>__________</w:t>
      </w:r>
    </w:p>
    <w:p w14:paraId="6AF1563F" w14:textId="77777777" w:rsidR="00C96534" w:rsidRPr="00557E56" w:rsidRDefault="00C96534" w:rsidP="00557E56">
      <w:pPr>
        <w:pStyle w:val="rfdFootnote0"/>
        <w:rPr>
          <w:rtl/>
        </w:rPr>
      </w:pPr>
      <w:r w:rsidRPr="00557E56">
        <w:rPr>
          <w:rtl/>
        </w:rPr>
        <w:t>(1) سورة الأنعام آية: 125.</w:t>
      </w:r>
    </w:p>
    <w:p w14:paraId="47869743" w14:textId="5C59C964" w:rsidR="00C96534" w:rsidRPr="00557E56" w:rsidRDefault="00C96534" w:rsidP="00557E56">
      <w:pPr>
        <w:pStyle w:val="rfdFootnote0"/>
        <w:rPr>
          <w:rtl/>
        </w:rPr>
      </w:pPr>
      <w:r w:rsidRPr="00557E56">
        <w:rPr>
          <w:rtl/>
        </w:rPr>
        <w:t xml:space="preserve">(2) عيون أخبار الرضا </w:t>
      </w:r>
      <w:r w:rsidR="00CF036A" w:rsidRPr="00557E56">
        <w:rPr>
          <w:rStyle w:val="rfdAlaem"/>
          <w:rtl/>
        </w:rPr>
        <w:t>عليه‌السلام</w:t>
      </w:r>
      <w:r w:rsidR="00CF036A" w:rsidRPr="00557E56">
        <w:rPr>
          <w:rtl/>
        </w:rPr>
        <w:t xml:space="preserve"> </w:t>
      </w:r>
      <w:r w:rsidRPr="00557E56">
        <w:rPr>
          <w:rtl/>
        </w:rPr>
        <w:t xml:space="preserve"> 1/131.</w:t>
      </w:r>
    </w:p>
    <w:p w14:paraId="1165C03B" w14:textId="77777777" w:rsidR="00C96534" w:rsidRPr="00557E56" w:rsidRDefault="00C96534" w:rsidP="00557E56">
      <w:pPr>
        <w:pStyle w:val="rfdFootnote0"/>
        <w:rPr>
          <w:rtl/>
        </w:rPr>
      </w:pPr>
      <w:r w:rsidRPr="00557E56">
        <w:rPr>
          <w:rtl/>
        </w:rPr>
        <w:t>(3) سورة الشعراء الآية: 20.</w:t>
      </w:r>
    </w:p>
    <w:p w14:paraId="078C5793" w14:textId="02708CB9" w:rsidR="00C96534" w:rsidRPr="00557E56" w:rsidRDefault="00C96534" w:rsidP="00557E56">
      <w:pPr>
        <w:pStyle w:val="rfdNormal0"/>
        <w:rPr>
          <w:rtl/>
        </w:rPr>
      </w:pPr>
      <w:r w:rsidRPr="00C96534">
        <w:br w:type="page"/>
      </w:r>
      <w:r w:rsidRPr="00C96534">
        <w:rPr>
          <w:rStyle w:val="rfdAie"/>
          <w:rFonts w:hint="eastAsia"/>
          <w:rtl/>
        </w:rPr>
        <w:lastRenderedPageBreak/>
        <w:t>فَآوَىٰ</w:t>
      </w:r>
      <w:r w:rsidRPr="008C04E4">
        <w:rPr>
          <w:rStyle w:val="rfdAlaem"/>
          <w:rtl/>
        </w:rPr>
        <w:t>﴾</w:t>
      </w:r>
      <w:r>
        <w:rPr>
          <w:rtl/>
        </w:rPr>
        <w:t xml:space="preserve">، حيث قال </w:t>
      </w:r>
      <w:r w:rsidR="00B06FBE" w:rsidRPr="00B06FBE">
        <w:rPr>
          <w:rStyle w:val="rfdAlaem"/>
          <w:rtl/>
        </w:rPr>
        <w:t xml:space="preserve">عليه‌السلام </w:t>
      </w:r>
      <w:r>
        <w:rPr>
          <w:rtl/>
        </w:rPr>
        <w:t xml:space="preserve">: «ألم يجدك وحيداً فآوىٰ إليك الناس» وآية: </w:t>
      </w:r>
      <w:r>
        <w:rPr>
          <w:rStyle w:val="rfdAlaem"/>
          <w:rtl/>
        </w:rPr>
        <w:t>﴿</w:t>
      </w:r>
      <w:r w:rsidRPr="00C96534">
        <w:rPr>
          <w:rStyle w:val="rfdAie"/>
          <w:rtl/>
        </w:rPr>
        <w:t>ووَجَدَكَ ضَالّاً فَهَدَىٰ</w:t>
      </w:r>
      <w:r>
        <w:rPr>
          <w:rStyle w:val="rfdAlaem"/>
          <w:rtl/>
        </w:rPr>
        <w:t>﴾</w:t>
      </w:r>
      <w:r>
        <w:rPr>
          <w:rtl/>
        </w:rPr>
        <w:t xml:space="preserve">، قَيَّدَ ضَالّا  </w:t>
      </w:r>
      <w:r w:rsidR="00B06FBE" w:rsidRPr="00B06FBE">
        <w:rPr>
          <w:rStyle w:val="rfdAlaem"/>
          <w:rtl/>
        </w:rPr>
        <w:t xml:space="preserve">عليه‌السلام </w:t>
      </w:r>
      <w:r>
        <w:rPr>
          <w:rtl/>
        </w:rPr>
        <w:t xml:space="preserve">بقيد: «عند قومك»، وقوله تبارك وتعالىٰ: </w:t>
      </w:r>
      <w:r>
        <w:rPr>
          <w:rStyle w:val="rfdAlaem"/>
          <w:rtl/>
        </w:rPr>
        <w:t>﴿</w:t>
      </w:r>
      <w:r w:rsidRPr="00C96534">
        <w:rPr>
          <w:rStyle w:val="rfdAie"/>
          <w:rtl/>
        </w:rPr>
        <w:t>فَهَدىٰ</w:t>
      </w:r>
      <w:r>
        <w:rPr>
          <w:rStyle w:val="rfdAlaem"/>
          <w:rtl/>
        </w:rPr>
        <w:t>﴾</w:t>
      </w:r>
      <w:r>
        <w:rPr>
          <w:rtl/>
        </w:rPr>
        <w:t xml:space="preserve"> قال </w:t>
      </w:r>
      <w:r w:rsidR="00B06FBE" w:rsidRPr="00B06FBE">
        <w:rPr>
          <w:rStyle w:val="rfdAlaem"/>
          <w:rtl/>
        </w:rPr>
        <w:t xml:space="preserve">عليه‌السلام </w:t>
      </w:r>
      <w:r>
        <w:rPr>
          <w:rtl/>
        </w:rPr>
        <w:t xml:space="preserve">: «أي: هداهم إلىٰ معرفتك»، وقوله: </w:t>
      </w:r>
      <w:r>
        <w:rPr>
          <w:rStyle w:val="rfdAlaem"/>
          <w:rtl/>
        </w:rPr>
        <w:t>﴿</w:t>
      </w:r>
      <w:r w:rsidRPr="00C96534">
        <w:rPr>
          <w:rStyle w:val="rfdAie"/>
          <w:rtl/>
        </w:rPr>
        <w:t>ووَجَدَكَ عَائِلاً فَأَغْنىٰ</w:t>
      </w:r>
      <w:r>
        <w:rPr>
          <w:rStyle w:val="rfdAlaem"/>
          <w:rtl/>
        </w:rPr>
        <w:t>﴾</w:t>
      </w:r>
      <w:r>
        <w:rPr>
          <w:rtl/>
        </w:rPr>
        <w:t xml:space="preserve"> قال </w:t>
      </w:r>
      <w:r w:rsidR="00B06FBE" w:rsidRPr="00B06FBE">
        <w:rPr>
          <w:rStyle w:val="rfdAlaem"/>
          <w:rtl/>
        </w:rPr>
        <w:t xml:space="preserve">عليه‌السلام </w:t>
      </w:r>
      <w:r>
        <w:rPr>
          <w:rtl/>
        </w:rPr>
        <w:t>: «أغناك بأن جعـل دعـاءك مـستجاباً»</w:t>
      </w:r>
      <w:r w:rsidRPr="00C96534">
        <w:rPr>
          <w:rStyle w:val="rfdFootnotenum"/>
          <w:rtl/>
        </w:rPr>
        <w:t>(1)</w:t>
      </w:r>
      <w:r>
        <w:rPr>
          <w:rtl/>
        </w:rPr>
        <w:t xml:space="preserve">. وبهذا الأسلوب سعىٰ الإمام الرضا </w:t>
      </w:r>
      <w:r w:rsidR="00B06FBE" w:rsidRPr="00B06FBE">
        <w:rPr>
          <w:rStyle w:val="rfdAlaem"/>
          <w:rtl/>
        </w:rPr>
        <w:t xml:space="preserve">عليه‌السلام </w:t>
      </w:r>
      <w:r>
        <w:rPr>
          <w:rtl/>
        </w:rPr>
        <w:t>لتبيين هذه الآيات ودافع عن عصمة الأنبياء من خلال بيان القيود التوضيحية.</w:t>
      </w:r>
    </w:p>
    <w:p w14:paraId="241928DC" w14:textId="45BABF8F" w:rsidR="00C96534" w:rsidRDefault="00C96534" w:rsidP="00C96534">
      <w:pPr>
        <w:rPr>
          <w:rtl/>
        </w:rPr>
      </w:pPr>
      <w:r>
        <w:rPr>
          <w:rFonts w:hint="eastAsia"/>
          <w:rtl/>
        </w:rPr>
        <w:t>ولا</w:t>
      </w:r>
      <w:r>
        <w:rPr>
          <w:rtl/>
        </w:rPr>
        <w:t xml:space="preserve"> يخفىٰ أنّ ذكر هذه التوضيحات بين عبارات القرآن الكريم وألفاظه يعدّ توضيحاً خارجاً عن منطوق الآيات ولا علاقة له بأصل منطوق الآية ونصّها وإنّما له صلة بمفهومها العامّ، ولا ينبغي لأحد أن يتصوّر أنّ هذه التوضيحات جزء من آيات الكتاب العزيز، فإنّ مثل هذا الت</w:t>
      </w:r>
      <w:r>
        <w:rPr>
          <w:rFonts w:hint="eastAsia"/>
          <w:rtl/>
        </w:rPr>
        <w:t>صوّر</w:t>
      </w:r>
      <w:r>
        <w:rPr>
          <w:rtl/>
        </w:rPr>
        <w:t xml:space="preserve"> ما هو إلّا تخرّص ناتج عن عدم الدقّة وسذاجة الفهم، هذا وإنّ الأدلّة القاطعة لصيانة القرآن عن التحريف تردّ كلّ الشبهات القائمة في هذا المجال.</w:t>
      </w:r>
    </w:p>
    <w:p w14:paraId="744141DC" w14:textId="77777777" w:rsidR="00C96534" w:rsidRDefault="00C96534" w:rsidP="00557E56">
      <w:pPr>
        <w:pStyle w:val="rfdBold1"/>
        <w:rPr>
          <w:rtl/>
        </w:rPr>
      </w:pPr>
      <w:r>
        <w:rPr>
          <w:rtl/>
        </w:rPr>
        <w:t>5ـ تعيين مرجع الضمير:</w:t>
      </w:r>
    </w:p>
    <w:p w14:paraId="06887FC6" w14:textId="625869BD" w:rsidR="00C96534" w:rsidRDefault="00C96534" w:rsidP="00C96534">
      <w:pPr>
        <w:rPr>
          <w:rtl/>
        </w:rPr>
      </w:pPr>
      <w:r>
        <w:rPr>
          <w:rFonts w:hint="eastAsia"/>
          <w:rtl/>
        </w:rPr>
        <w:t>من</w:t>
      </w:r>
      <w:r>
        <w:rPr>
          <w:rtl/>
        </w:rPr>
        <w:t xml:space="preserve"> العوامل المؤثّرة في الوصول إلىٰ الفهم الصحيح لآيات القرآن الكريم هو التعيين الصحيح لإحالة الضمير، فإنّ التعيين الخاطئ لمرجع الضمير يؤدّي إلىٰ الفهم الخاطئ في تفسير آيات القرآن الكريم، مثل آية: </w:t>
      </w:r>
      <w:r>
        <w:rPr>
          <w:rStyle w:val="rfdAlaem"/>
          <w:rtl/>
        </w:rPr>
        <w:t>﴿</w:t>
      </w:r>
      <w:r w:rsidRPr="00C96534">
        <w:rPr>
          <w:rStyle w:val="rfdAie"/>
          <w:rtl/>
        </w:rPr>
        <w:t>حَتّىٰ إِذَا استَيأَسَ الرُّسُلُ وظَنُّوا أَنَّهُم ق</w:t>
      </w:r>
      <w:r w:rsidRPr="00C96534">
        <w:rPr>
          <w:rStyle w:val="rfdAie"/>
          <w:rFonts w:hint="eastAsia"/>
          <w:rtl/>
        </w:rPr>
        <w:t>َد</w:t>
      </w:r>
      <w:r w:rsidRPr="00C96534">
        <w:rPr>
          <w:rStyle w:val="rfdAie"/>
          <w:rtl/>
        </w:rPr>
        <w:t xml:space="preserve"> كُذِبُوا جَاءَهُم نَصرُنا فَنُجِّي</w:t>
      </w:r>
      <w:r>
        <w:rPr>
          <w:rStyle w:val="rfdAie"/>
          <w:rtl/>
        </w:rPr>
        <w:t xml:space="preserve"> </w:t>
      </w:r>
      <w:r w:rsidRPr="00C96534">
        <w:rPr>
          <w:rStyle w:val="rfdAie"/>
          <w:rtl/>
        </w:rPr>
        <w:t>منْ نَشاءُ ولا يُرَدّ بأْسُنا عنِ الْقَومِ الْمجرِمينَ</w:t>
      </w:r>
      <w:r>
        <w:rPr>
          <w:rStyle w:val="rfdAlaem"/>
          <w:rtl/>
        </w:rPr>
        <w:t>﴾</w:t>
      </w:r>
      <w:r w:rsidRPr="00C96534">
        <w:rPr>
          <w:rStyle w:val="rfdFootnotenum"/>
          <w:rtl/>
        </w:rPr>
        <w:t>(2)</w:t>
      </w:r>
      <w:r>
        <w:rPr>
          <w:rtl/>
        </w:rPr>
        <w:t xml:space="preserve">، فقد كان المأمون العبّاسي يظنّ أنّ قيد: (استيأس الرسل) إنّما هو (من الرسل) وأنّ ضمير: (الواو) في: (ظنّوا) وضمير: (هم) في: (أنّهم) يعود إلىٰ: (الرسل) فبناء علىٰ هذه القراءة ارتاب المأمون في عصمة الرسل ويقينهم، </w:t>
      </w:r>
    </w:p>
    <w:p w14:paraId="772BE15F" w14:textId="77777777" w:rsidR="00C96534" w:rsidRDefault="00C96534" w:rsidP="00C96534">
      <w:pPr>
        <w:pStyle w:val="rfdLine"/>
        <w:rPr>
          <w:rtl/>
        </w:rPr>
      </w:pPr>
      <w:r>
        <w:rPr>
          <w:rtl/>
        </w:rPr>
        <w:t>__________</w:t>
      </w:r>
    </w:p>
    <w:p w14:paraId="6BAC1FE6" w14:textId="78374118" w:rsidR="00C96534" w:rsidRDefault="00C96534" w:rsidP="00C96534">
      <w:pPr>
        <w:pStyle w:val="rfdFootnote0"/>
        <w:rPr>
          <w:rtl/>
        </w:rPr>
      </w:pPr>
      <w:r>
        <w:rPr>
          <w:rtl/>
        </w:rPr>
        <w:t>(1) تفسير نور الثقلين 4/ 48.</w:t>
      </w:r>
    </w:p>
    <w:p w14:paraId="4550AF38" w14:textId="2EC758FB" w:rsidR="00C96534" w:rsidRDefault="00C96534" w:rsidP="00C96534">
      <w:pPr>
        <w:pStyle w:val="rfdFootnote0"/>
        <w:rPr>
          <w:rtl/>
        </w:rPr>
      </w:pPr>
      <w:r>
        <w:rPr>
          <w:rtl/>
        </w:rPr>
        <w:t>(2) سورة يوسف الآية: 110.</w:t>
      </w:r>
    </w:p>
    <w:p w14:paraId="60AE3C52" w14:textId="46471C33" w:rsidR="00C96534" w:rsidRDefault="00C96534" w:rsidP="00557E56">
      <w:pPr>
        <w:pStyle w:val="rfdNormal0"/>
        <w:rPr>
          <w:rtl/>
        </w:rPr>
      </w:pPr>
      <w:r>
        <w:br w:type="page"/>
      </w:r>
      <w:r>
        <w:rPr>
          <w:rFonts w:hint="eastAsia"/>
          <w:rtl/>
        </w:rPr>
        <w:lastRenderedPageBreak/>
        <w:t>لكنّ</w:t>
      </w:r>
      <w:r>
        <w:rPr>
          <w:rtl/>
        </w:rPr>
        <w:t xml:space="preserve"> الإمام الرضا </w:t>
      </w:r>
      <w:r w:rsidR="00B06FBE" w:rsidRPr="00B06FBE">
        <w:rPr>
          <w:rStyle w:val="rfdAlaem"/>
          <w:rtl/>
        </w:rPr>
        <w:t xml:space="preserve">عليه‌السلام </w:t>
      </w:r>
      <w:r>
        <w:rPr>
          <w:rtl/>
        </w:rPr>
        <w:t xml:space="preserve">تدارك الأمر وذكر القيد الصحيح لجملة: (استيأس الرسل) والمرجع الصحيح لإحالة الضمائر ردّاً للشبهة الطارئة، حيث عدّ: (من قومهم) قيداً لجملة: (استيأس الرسل) وأحال مرجع الضمائر في: (ظنّوا) إلىٰ: (القوم) وفي: (أنّهم) وفي: (كُذبوا) إلىٰ: (الرسُل) وقد قرأ </w:t>
      </w:r>
      <w:r w:rsidR="00B06FBE" w:rsidRPr="00B06FBE">
        <w:rPr>
          <w:rStyle w:val="rfdAlaem"/>
          <w:rtl/>
        </w:rPr>
        <w:t xml:space="preserve">عليه‌السلام </w:t>
      </w:r>
      <w:r>
        <w:rPr>
          <w:rtl/>
        </w:rPr>
        <w:t>هذه الآية بهذا المعنىٰ بالوجه التالي: (حتَّىٰ إِذَا استَيأَس الرُّسلُ من قومهم وظنّ قومهم أنّ الرسل قـد كُذبوا جاء الرسل نصرنا)</w:t>
      </w:r>
      <w:r w:rsidRPr="00C96534">
        <w:rPr>
          <w:rStyle w:val="rfdFootnotenum"/>
          <w:rtl/>
        </w:rPr>
        <w:t>(1)</w:t>
      </w:r>
      <w:r>
        <w:rPr>
          <w:rtl/>
        </w:rPr>
        <w:t xml:space="preserve">. </w:t>
      </w:r>
    </w:p>
    <w:p w14:paraId="3AEC9C0E" w14:textId="77777777" w:rsidR="00C96534" w:rsidRDefault="00C96534" w:rsidP="00557E56">
      <w:pPr>
        <w:pStyle w:val="rfdBold1"/>
        <w:rPr>
          <w:rtl/>
        </w:rPr>
      </w:pPr>
      <w:r>
        <w:rPr>
          <w:rtl/>
        </w:rPr>
        <w:t>6ـ الاهتمام بنوع الخطاب:</w:t>
      </w:r>
    </w:p>
    <w:p w14:paraId="222B9676" w14:textId="7C6B57C9" w:rsidR="00C96534" w:rsidRDefault="00C96534" w:rsidP="00C96534">
      <w:pPr>
        <w:rPr>
          <w:rtl/>
        </w:rPr>
      </w:pPr>
      <w:r>
        <w:rPr>
          <w:rFonts w:hint="eastAsia"/>
          <w:rtl/>
        </w:rPr>
        <w:t>إنّ</w:t>
      </w:r>
      <w:r>
        <w:rPr>
          <w:rtl/>
        </w:rPr>
        <w:t xml:space="preserve"> تعيين نوع الخطاب في الآيات هو أيضاً أحد الوجوه التفسيرية للإمام الرضا </w:t>
      </w:r>
      <w:r w:rsidR="00B06FBE" w:rsidRPr="00B06FBE">
        <w:rPr>
          <w:rStyle w:val="rfdAlaem"/>
          <w:rtl/>
        </w:rPr>
        <w:t xml:space="preserve">عليه‌السلام </w:t>
      </w:r>
      <w:r>
        <w:rPr>
          <w:rtl/>
        </w:rPr>
        <w:t xml:space="preserve">؛ إذ يؤدّي عدم الاهتمام بهذا الأمر في بعض الآيات إلىٰ الشكّ في عصمة النبي الأكرم عليهما السلام مثل الآيات التالية: </w:t>
      </w:r>
      <w:r>
        <w:rPr>
          <w:rStyle w:val="rfdAlaem"/>
          <w:rtl/>
        </w:rPr>
        <w:t>﴿</w:t>
      </w:r>
      <w:r w:rsidRPr="00C96534">
        <w:rPr>
          <w:rStyle w:val="rfdAie"/>
          <w:rtl/>
        </w:rPr>
        <w:t>عَفَا الله عَنْكَ لِمَ أَذِنْتَ لَهم</w:t>
      </w:r>
      <w:r>
        <w:rPr>
          <w:rStyle w:val="rfdAlaem"/>
          <w:rtl/>
        </w:rPr>
        <w:t>﴾</w:t>
      </w:r>
      <w:r w:rsidRPr="00C96534">
        <w:rPr>
          <w:rStyle w:val="rfdFootnotenum"/>
          <w:rtl/>
        </w:rPr>
        <w:t>(2)</w:t>
      </w:r>
      <w:r>
        <w:rPr>
          <w:rtl/>
        </w:rPr>
        <w:t>، و</w:t>
      </w:r>
      <w:r>
        <w:rPr>
          <w:rStyle w:val="rfdAlaem"/>
          <w:rtl/>
        </w:rPr>
        <w:t>﴿</w:t>
      </w:r>
      <w:r w:rsidRPr="00C96534">
        <w:rPr>
          <w:rStyle w:val="rfdAie"/>
          <w:rtl/>
        </w:rPr>
        <w:t>ولَقَدْ</w:t>
      </w:r>
      <w:r>
        <w:rPr>
          <w:rStyle w:val="rfdAie"/>
          <w:rtl/>
        </w:rPr>
        <w:t xml:space="preserve"> </w:t>
      </w:r>
      <w:r w:rsidRPr="00C96534">
        <w:rPr>
          <w:rStyle w:val="rfdAie"/>
          <w:rtl/>
        </w:rPr>
        <w:t>أُوحِيَ إِلَيكَ وإِلَىٰ الَّذِينَ مِنْ قَبلِكَ لَئِنْ أَشْرَكْتَ لَيَحْبِطَنَّ عَمَلُكَ ولَتَكُونَنَّ مِنَ الْخاسِرِينَ</w:t>
      </w:r>
      <w:r>
        <w:rPr>
          <w:rStyle w:val="rfdAlaem"/>
          <w:rtl/>
        </w:rPr>
        <w:t>﴾</w:t>
      </w:r>
      <w:r w:rsidRPr="00C96534">
        <w:rPr>
          <w:rStyle w:val="rfdFootnotenum"/>
          <w:rtl/>
        </w:rPr>
        <w:t>(3)</w:t>
      </w:r>
      <w:r>
        <w:rPr>
          <w:rtl/>
        </w:rPr>
        <w:t>، و</w:t>
      </w:r>
      <w:r>
        <w:rPr>
          <w:rStyle w:val="rfdAlaem"/>
          <w:rtl/>
        </w:rPr>
        <w:t>﴿</w:t>
      </w:r>
      <w:r w:rsidRPr="00C96534">
        <w:rPr>
          <w:rStyle w:val="rfdAie"/>
          <w:rtl/>
        </w:rPr>
        <w:t>ولَولا أَنْ ثَبَّتْناكَ لَقَدْ كِدْتَ تَرْكَنُ إِلَيهِمْ شَيْئاً قَلِيلاً</w:t>
      </w:r>
      <w:r>
        <w:rPr>
          <w:rStyle w:val="rfdAlaem"/>
          <w:rtl/>
        </w:rPr>
        <w:t>﴾</w:t>
      </w:r>
      <w:r w:rsidRPr="00C96534">
        <w:rPr>
          <w:rStyle w:val="rfdFootnotenum"/>
          <w:rtl/>
        </w:rPr>
        <w:t>(4)</w:t>
      </w:r>
      <w:r>
        <w:rPr>
          <w:rtl/>
        </w:rPr>
        <w:t>، فقد اعت</w:t>
      </w:r>
      <w:r>
        <w:rPr>
          <w:rFonts w:hint="eastAsia"/>
          <w:rtl/>
        </w:rPr>
        <w:t>بر</w:t>
      </w:r>
      <w:r>
        <w:rPr>
          <w:rtl/>
        </w:rPr>
        <w:t xml:space="preserve"> الإمـام الرضا </w:t>
      </w:r>
      <w:r w:rsidR="00B06FBE" w:rsidRPr="00B06FBE">
        <w:rPr>
          <w:rStyle w:val="rfdAlaem"/>
          <w:rtl/>
        </w:rPr>
        <w:t xml:space="preserve">عليه‌السلام </w:t>
      </w:r>
      <w:r>
        <w:rPr>
          <w:rtl/>
        </w:rPr>
        <w:t>نوعية الخطاب في هذه الآية من قبيل: «إيّـاكِ أعني واسمـعي يا جارة»</w:t>
      </w:r>
      <w:r w:rsidRPr="00C96534">
        <w:rPr>
          <w:rStyle w:val="rfdFootnotenum"/>
          <w:rtl/>
        </w:rPr>
        <w:t>(5)</w:t>
      </w:r>
      <w:r>
        <w:rPr>
          <w:rtl/>
        </w:rPr>
        <w:t>، وقـد أشار ابن عبّاس في رواية إلىٰ وجود مثل هذا النوع من الخطاب في القرآن الكريم</w:t>
      </w:r>
      <w:r w:rsidRPr="00C96534">
        <w:rPr>
          <w:rStyle w:val="rfdFootnotenum"/>
          <w:rtl/>
        </w:rPr>
        <w:t>(6)</w:t>
      </w:r>
      <w:r>
        <w:rPr>
          <w:rtl/>
        </w:rPr>
        <w:t>.</w:t>
      </w:r>
    </w:p>
    <w:p w14:paraId="7D37EA61" w14:textId="3535B890" w:rsidR="00C96534" w:rsidRDefault="00C96534" w:rsidP="00C96534">
      <w:pPr>
        <w:rPr>
          <w:rtl/>
        </w:rPr>
      </w:pPr>
      <w:r>
        <w:rPr>
          <w:rFonts w:hint="eastAsia"/>
          <w:rtl/>
        </w:rPr>
        <w:t>وقد</w:t>
      </w:r>
      <w:r>
        <w:rPr>
          <w:rtl/>
        </w:rPr>
        <w:t xml:space="preserve"> صرّح الإمام الصادق </w:t>
      </w:r>
      <w:r w:rsidR="00B06FBE" w:rsidRPr="00B06FBE">
        <w:rPr>
          <w:rStyle w:val="rfdAlaem"/>
          <w:rtl/>
        </w:rPr>
        <w:t xml:space="preserve">عليه‌السلام </w:t>
      </w:r>
      <w:r>
        <w:rPr>
          <w:rtl/>
        </w:rPr>
        <w:t xml:space="preserve">في رواية قائلاً: «نزل القرآن بإيّاكِ أعني </w:t>
      </w:r>
    </w:p>
    <w:p w14:paraId="50FC3BE4" w14:textId="77777777" w:rsidR="00C96534" w:rsidRDefault="00C96534" w:rsidP="00C96534">
      <w:pPr>
        <w:pStyle w:val="rfdLine"/>
        <w:rPr>
          <w:rtl/>
        </w:rPr>
      </w:pPr>
      <w:r>
        <w:rPr>
          <w:rtl/>
        </w:rPr>
        <w:t>__________</w:t>
      </w:r>
    </w:p>
    <w:p w14:paraId="39D81751" w14:textId="2E0D40D2" w:rsidR="00C96534" w:rsidRDefault="00C96534" w:rsidP="00C96534">
      <w:pPr>
        <w:pStyle w:val="rfdFootnote0"/>
        <w:rPr>
          <w:rtl/>
        </w:rPr>
      </w:pPr>
      <w:r>
        <w:rPr>
          <w:rtl/>
        </w:rPr>
        <w:t>(1) تفسير البرهان 3/217.</w:t>
      </w:r>
    </w:p>
    <w:p w14:paraId="3203587E" w14:textId="2BD02F34" w:rsidR="00C96534" w:rsidRDefault="00C96534" w:rsidP="00C96534">
      <w:pPr>
        <w:pStyle w:val="rfdFootnote0"/>
        <w:rPr>
          <w:rtl/>
        </w:rPr>
      </w:pPr>
      <w:r>
        <w:rPr>
          <w:rtl/>
        </w:rPr>
        <w:t>(2) سورة التوبة الآية: 43.</w:t>
      </w:r>
    </w:p>
    <w:p w14:paraId="456699FD" w14:textId="799162B1" w:rsidR="00C96534" w:rsidRDefault="00C96534" w:rsidP="00C96534">
      <w:pPr>
        <w:pStyle w:val="rfdFootnote0"/>
        <w:rPr>
          <w:rtl/>
        </w:rPr>
      </w:pPr>
      <w:r>
        <w:rPr>
          <w:rtl/>
        </w:rPr>
        <w:t>(3) سورة الزمر الآية: 65.</w:t>
      </w:r>
    </w:p>
    <w:p w14:paraId="0C2E4BF1" w14:textId="3F6B9338" w:rsidR="00C96534" w:rsidRDefault="00C96534" w:rsidP="00C96534">
      <w:pPr>
        <w:pStyle w:val="rfdFootnote0"/>
        <w:rPr>
          <w:rtl/>
        </w:rPr>
      </w:pPr>
      <w:r>
        <w:rPr>
          <w:rtl/>
        </w:rPr>
        <w:t>(4) سورة الإسراء الآية: 74.</w:t>
      </w:r>
    </w:p>
    <w:p w14:paraId="67240589" w14:textId="5A02C4D7" w:rsidR="00C96534" w:rsidRDefault="00C96534" w:rsidP="00C96534">
      <w:pPr>
        <w:pStyle w:val="rfdFootnote0"/>
        <w:rPr>
          <w:rtl/>
        </w:rPr>
      </w:pPr>
      <w:r>
        <w:rPr>
          <w:rtl/>
        </w:rPr>
        <w:t xml:space="preserve">(5) عيون أخبار الرضا </w:t>
      </w:r>
      <w:r w:rsidR="00CF036A" w:rsidRPr="00CF036A">
        <w:rPr>
          <w:rStyle w:val="rfdAlaem"/>
          <w:rtl/>
        </w:rPr>
        <w:t xml:space="preserve">عليه‌السلام </w:t>
      </w:r>
      <w:r>
        <w:rPr>
          <w:rtl/>
        </w:rPr>
        <w:t xml:space="preserve"> 1/202؛ تفسير البرهان 2/778؛ قصص الأنبياء: 18.</w:t>
      </w:r>
    </w:p>
    <w:p w14:paraId="6BF54051" w14:textId="23401727" w:rsidR="00C96534" w:rsidRDefault="00C96534" w:rsidP="00C96534">
      <w:pPr>
        <w:pStyle w:val="rfdFootnote0"/>
        <w:rPr>
          <w:rtl/>
        </w:rPr>
      </w:pPr>
      <w:r>
        <w:rPr>
          <w:rtl/>
        </w:rPr>
        <w:t>(6) تنزية الأنبياء: 119؛ عصمة الأنبياء: 112.</w:t>
      </w:r>
    </w:p>
    <w:p w14:paraId="174CF7B9" w14:textId="77777777" w:rsidR="00C96534" w:rsidRDefault="00C96534" w:rsidP="00557E56">
      <w:pPr>
        <w:pStyle w:val="rfdNormal0"/>
        <w:rPr>
          <w:rtl/>
        </w:rPr>
      </w:pPr>
      <w:r>
        <w:br w:type="page"/>
      </w:r>
      <w:r>
        <w:rPr>
          <w:rFonts w:hint="eastAsia"/>
          <w:rtl/>
        </w:rPr>
        <w:lastRenderedPageBreak/>
        <w:t>واسـمعي</w:t>
      </w:r>
      <w:r>
        <w:rPr>
          <w:rtl/>
        </w:rPr>
        <w:t xml:space="preserve"> يا جارة»</w:t>
      </w:r>
      <w:r w:rsidRPr="00C96534">
        <w:rPr>
          <w:rStyle w:val="rfdFootnotenum"/>
          <w:rtl/>
        </w:rPr>
        <w:t>(1)</w:t>
      </w:r>
      <w:r>
        <w:rPr>
          <w:rtl/>
        </w:rPr>
        <w:t>.</w:t>
      </w:r>
    </w:p>
    <w:p w14:paraId="63A54D9F" w14:textId="6CF5D278" w:rsidR="00C96534" w:rsidRDefault="00C96534" w:rsidP="00C96534">
      <w:pPr>
        <w:rPr>
          <w:rtl/>
        </w:rPr>
      </w:pPr>
      <w:r>
        <w:rPr>
          <w:rFonts w:hint="eastAsia"/>
          <w:rtl/>
        </w:rPr>
        <w:t>وقد</w:t>
      </w:r>
      <w:r>
        <w:rPr>
          <w:rtl/>
        </w:rPr>
        <w:t xml:space="preserve"> عقّب الشيخ صالح المازندراني علىٰ مثل هذا النوع من الخطاب قائلاً: «وإنّ بعض آيات القرآن، بل القرآن كلّه نزل علىٰ سبيل التعريض، وهو توجيه الخطاب إلىٰ المخاطب في حين أنّ المراد من الخطاب هو شخص آخر يقصد به المتكلّم»</w:t>
      </w:r>
      <w:r w:rsidRPr="00C96534">
        <w:rPr>
          <w:rStyle w:val="rfdFootnotenum"/>
          <w:rtl/>
        </w:rPr>
        <w:t>(2)</w:t>
      </w:r>
      <w:r>
        <w:rPr>
          <w:rtl/>
        </w:rPr>
        <w:t xml:space="preserve">. وعلّق الشيخ الطوسي بعد نقل </w:t>
      </w:r>
      <w:r>
        <w:rPr>
          <w:rFonts w:hint="eastAsia"/>
          <w:rtl/>
        </w:rPr>
        <w:t>رواية</w:t>
      </w:r>
      <w:r>
        <w:rPr>
          <w:rtl/>
        </w:rPr>
        <w:t xml:space="preserve"> ابن عبّاس قائلاً: «فيكون الخطاب للنبي والمراد به الأمّة من ذلك»</w:t>
      </w:r>
      <w:r w:rsidRPr="00C96534">
        <w:rPr>
          <w:rStyle w:val="rfdFootnotenum"/>
          <w:rtl/>
        </w:rPr>
        <w:t>(3)</w:t>
      </w:r>
      <w:r>
        <w:rPr>
          <w:rtl/>
        </w:rPr>
        <w:t>.</w:t>
      </w:r>
    </w:p>
    <w:p w14:paraId="579FC279" w14:textId="77777777" w:rsidR="00C96534" w:rsidRDefault="00C96534" w:rsidP="00557E56">
      <w:pPr>
        <w:pStyle w:val="rfdBold1"/>
        <w:rPr>
          <w:rtl/>
        </w:rPr>
      </w:pPr>
      <w:r>
        <w:rPr>
          <w:rtl/>
        </w:rPr>
        <w:t>7ـ تفسير القرآن بالقرآن:</w:t>
      </w:r>
    </w:p>
    <w:p w14:paraId="26F48383" w14:textId="46B26898" w:rsidR="00C96534" w:rsidRDefault="00C96534" w:rsidP="00C96534">
      <w:pPr>
        <w:rPr>
          <w:rtl/>
        </w:rPr>
      </w:pPr>
      <w:r>
        <w:rPr>
          <w:rFonts w:hint="eastAsia"/>
          <w:rtl/>
        </w:rPr>
        <w:t>لا</w:t>
      </w:r>
      <w:r>
        <w:rPr>
          <w:rtl/>
        </w:rPr>
        <w:t xml:space="preserve"> شكّ أنّ القرآن الكريم هو في حدّ ذاته يعتبر أتقن مصدر في تفسير القرآن، وقد أشار أمير المؤمنين </w:t>
      </w:r>
      <w:r w:rsidR="00B06FBE" w:rsidRPr="00B06FBE">
        <w:rPr>
          <w:rStyle w:val="rfdAlaem"/>
          <w:rtl/>
        </w:rPr>
        <w:t xml:space="preserve">عليه‌السلام </w:t>
      </w:r>
      <w:r>
        <w:rPr>
          <w:rtl/>
        </w:rPr>
        <w:t xml:space="preserve"> إلىٰ ذلك حيث قال: «وينْطِقُ بعضُه بِبعضٍ ويشْهد بعضُه علَىٰ بعض»</w:t>
      </w:r>
      <w:r w:rsidRPr="00C96534">
        <w:rPr>
          <w:rStyle w:val="rfdFootnotenum"/>
          <w:rtl/>
        </w:rPr>
        <w:t>(4)</w:t>
      </w:r>
      <w:r>
        <w:rPr>
          <w:rtl/>
        </w:rPr>
        <w:t>. ومن خلال التأمّل في آيات القرآن الكريم يتبيّن أنّ بعض الأمور في ب</w:t>
      </w:r>
      <w:r>
        <w:rPr>
          <w:rFonts w:hint="eastAsia"/>
          <w:rtl/>
        </w:rPr>
        <w:t>عض</w:t>
      </w:r>
      <w:r>
        <w:rPr>
          <w:rtl/>
        </w:rPr>
        <w:t xml:space="preserve"> الآيات جاءت بشكل مبهم ومجمل في حين أنّ نفس هذه الأمور جاءت في آيات أخرىٰ مفصّلة ومبيّنة. وفضلاً عن ذلك فقد عرّف القرآن نفسه قائلاً: </w:t>
      </w:r>
      <w:r>
        <w:rPr>
          <w:rStyle w:val="rfdAlaem"/>
          <w:rtl/>
        </w:rPr>
        <w:t>﴿</w:t>
      </w:r>
      <w:r w:rsidRPr="00C96534">
        <w:rPr>
          <w:rStyle w:val="rfdAie"/>
          <w:rtl/>
        </w:rPr>
        <w:t>تِبْياناً لِكُلِّ شَيءٍ</w:t>
      </w:r>
      <w:r>
        <w:rPr>
          <w:rStyle w:val="rfdAlaem"/>
          <w:rtl/>
        </w:rPr>
        <w:t>﴾</w:t>
      </w:r>
      <w:r w:rsidRPr="00C96534">
        <w:rPr>
          <w:rStyle w:val="rfdFootnotenum"/>
          <w:rtl/>
        </w:rPr>
        <w:t>(5)</w:t>
      </w:r>
      <w:r>
        <w:rPr>
          <w:rtl/>
        </w:rPr>
        <w:t>، هذا وإنّ القول المعروف: «القرآن يفسّر بعضه بعضاً» أيضاً يشير إلىٰ هذا الأم</w:t>
      </w:r>
      <w:r>
        <w:rPr>
          <w:rFonts w:hint="eastAsia"/>
          <w:rtl/>
        </w:rPr>
        <w:t>ر</w:t>
      </w:r>
      <w:r w:rsidRPr="00C96534">
        <w:rPr>
          <w:rStyle w:val="rfdFootnotenum"/>
          <w:rtl/>
        </w:rPr>
        <w:t>(6)</w:t>
      </w:r>
      <w:r>
        <w:rPr>
          <w:rtl/>
        </w:rPr>
        <w:t>.</w:t>
      </w:r>
    </w:p>
    <w:p w14:paraId="0D65ED1E" w14:textId="148DF5EC" w:rsidR="00C96534" w:rsidRDefault="00C96534" w:rsidP="00C96534">
      <w:pPr>
        <w:rPr>
          <w:rtl/>
        </w:rPr>
      </w:pPr>
      <w:r>
        <w:rPr>
          <w:rFonts w:hint="eastAsia"/>
          <w:rtl/>
        </w:rPr>
        <w:t>وقد</w:t>
      </w:r>
      <w:r>
        <w:rPr>
          <w:rtl/>
        </w:rPr>
        <w:t xml:space="preserve"> شوهدت في الروايات التفسيرية للإمام الرضا </w:t>
      </w:r>
      <w:r w:rsidR="00B06FBE" w:rsidRPr="00B06FBE">
        <w:rPr>
          <w:rStyle w:val="rfdAlaem"/>
          <w:rtl/>
        </w:rPr>
        <w:t xml:space="preserve">عليه‌السلام </w:t>
      </w:r>
      <w:r>
        <w:rPr>
          <w:rtl/>
        </w:rPr>
        <w:t xml:space="preserve">طريقة تفسير القرآن بالقرآن ونكتفي هنا بذكر أنموذجين منها: </w:t>
      </w:r>
    </w:p>
    <w:p w14:paraId="476C644E" w14:textId="77777777" w:rsidR="00C96534" w:rsidRDefault="00C96534" w:rsidP="00C96534">
      <w:pPr>
        <w:pStyle w:val="rfdLine"/>
        <w:rPr>
          <w:rtl/>
        </w:rPr>
      </w:pPr>
      <w:r>
        <w:rPr>
          <w:rtl/>
        </w:rPr>
        <w:t>__________</w:t>
      </w:r>
    </w:p>
    <w:p w14:paraId="17AC3DB2" w14:textId="27BE0376" w:rsidR="00C96534" w:rsidRDefault="00C96534" w:rsidP="00C96534">
      <w:pPr>
        <w:pStyle w:val="rfdFootnote0"/>
        <w:rPr>
          <w:rtl/>
        </w:rPr>
      </w:pPr>
      <w:r>
        <w:rPr>
          <w:rtl/>
        </w:rPr>
        <w:t>(1) الكافي 2/631؛ تفسير العيّاشي 1/10.</w:t>
      </w:r>
    </w:p>
    <w:p w14:paraId="45C782C5" w14:textId="316FB80D" w:rsidR="00C96534" w:rsidRDefault="00C96534" w:rsidP="00C96534">
      <w:pPr>
        <w:pStyle w:val="rfdFootnote0"/>
        <w:rPr>
          <w:rtl/>
        </w:rPr>
      </w:pPr>
      <w:r>
        <w:rPr>
          <w:rtl/>
        </w:rPr>
        <w:t>(2) شرح أصول الكافي 11/81.</w:t>
      </w:r>
    </w:p>
    <w:p w14:paraId="11F0A6BF" w14:textId="58E16FE3" w:rsidR="00C96534" w:rsidRDefault="00C96534" w:rsidP="00C96534">
      <w:pPr>
        <w:pStyle w:val="rfdFootnote0"/>
        <w:rPr>
          <w:rtl/>
        </w:rPr>
      </w:pPr>
      <w:r>
        <w:rPr>
          <w:rtl/>
        </w:rPr>
        <w:t>(3) تفسير التبيان 10/28.</w:t>
      </w:r>
    </w:p>
    <w:p w14:paraId="5839A56F" w14:textId="77DE31A9" w:rsidR="00C96534" w:rsidRDefault="00C96534" w:rsidP="00C96534">
      <w:pPr>
        <w:pStyle w:val="rfdFootnote0"/>
        <w:rPr>
          <w:rtl/>
        </w:rPr>
      </w:pPr>
      <w:r>
        <w:rPr>
          <w:rtl/>
        </w:rPr>
        <w:t>(4) نهج البلاغة: 192.</w:t>
      </w:r>
    </w:p>
    <w:p w14:paraId="368C6812" w14:textId="6B70C68D" w:rsidR="00C96534" w:rsidRDefault="00C96534" w:rsidP="00C96534">
      <w:pPr>
        <w:pStyle w:val="rfdFootnote0"/>
        <w:rPr>
          <w:rtl/>
        </w:rPr>
      </w:pPr>
      <w:r>
        <w:rPr>
          <w:rtl/>
        </w:rPr>
        <w:t>(5) سورة النحل الآية: 89.</w:t>
      </w:r>
    </w:p>
    <w:p w14:paraId="43813EB9" w14:textId="43B52FAC" w:rsidR="00C96534" w:rsidRDefault="00C96534" w:rsidP="00C96534">
      <w:pPr>
        <w:pStyle w:val="rfdFootnote0"/>
        <w:rPr>
          <w:rtl/>
        </w:rPr>
      </w:pPr>
      <w:r>
        <w:rPr>
          <w:rtl/>
        </w:rPr>
        <w:t>(6) التفسير والمفسّرون 2/22.</w:t>
      </w:r>
    </w:p>
    <w:p w14:paraId="7EC83730" w14:textId="3E344F98" w:rsidR="00C96534" w:rsidRDefault="00C96534" w:rsidP="00C96534">
      <w:pPr>
        <w:rPr>
          <w:rtl/>
        </w:rPr>
      </w:pPr>
      <w:r>
        <w:br w:type="page"/>
      </w:r>
      <w:r>
        <w:rPr>
          <w:rFonts w:hint="eastAsia"/>
          <w:rtl/>
        </w:rPr>
        <w:lastRenderedPageBreak/>
        <w:t>أ</w:t>
      </w:r>
      <w:r>
        <w:rPr>
          <w:rtl/>
        </w:rPr>
        <w:t xml:space="preserve">: قد استفاد الإمام الرضا </w:t>
      </w:r>
      <w:r w:rsidR="00B06FBE" w:rsidRPr="00B06FBE">
        <w:rPr>
          <w:rStyle w:val="rfdAlaem"/>
          <w:rtl/>
        </w:rPr>
        <w:t xml:space="preserve">عليه‌السلام </w:t>
      </w:r>
      <w:r>
        <w:rPr>
          <w:rtl/>
        </w:rPr>
        <w:t xml:space="preserve">من طريقة تفسير القرآن بالقرآن في إثبات أنّ: (أهل الذكر) في قوله تبارك وتعالىٰ: </w:t>
      </w:r>
      <w:r>
        <w:rPr>
          <w:rStyle w:val="rfdAlaem"/>
          <w:rtl/>
        </w:rPr>
        <w:t>﴿</w:t>
      </w:r>
      <w:r w:rsidRPr="00C96534">
        <w:rPr>
          <w:rStyle w:val="rfdAie"/>
          <w:rtl/>
        </w:rPr>
        <w:t>وما أَرسَلْنا قَبْلَكَ</w:t>
      </w:r>
      <w:r>
        <w:rPr>
          <w:rStyle w:val="rfdAie"/>
          <w:rtl/>
        </w:rPr>
        <w:t xml:space="preserve"> </w:t>
      </w:r>
      <w:r w:rsidRPr="00C96534">
        <w:rPr>
          <w:rStyle w:val="rfdAie"/>
          <w:rtl/>
        </w:rPr>
        <w:t>إِلَّا رِجَالاً نُوحِي إِلَيهِمْ</w:t>
      </w:r>
      <w:r>
        <w:rPr>
          <w:rStyle w:val="rfdAie"/>
          <w:rtl/>
        </w:rPr>
        <w:t xml:space="preserve"> </w:t>
      </w:r>
      <w:r w:rsidRPr="00C96534">
        <w:rPr>
          <w:rStyle w:val="rfdAie"/>
          <w:rtl/>
        </w:rPr>
        <w:t>فَسْئَلُوا أَهْلَ</w:t>
      </w:r>
      <w:r>
        <w:rPr>
          <w:rStyle w:val="rfdAie"/>
          <w:rtl/>
        </w:rPr>
        <w:t xml:space="preserve"> </w:t>
      </w:r>
      <w:r w:rsidRPr="00C96534">
        <w:rPr>
          <w:rStyle w:val="rfdAie"/>
          <w:rtl/>
        </w:rPr>
        <w:t>الذِّكْرِ إِنْ كُنْتُمْ</w:t>
      </w:r>
      <w:r>
        <w:rPr>
          <w:rStyle w:val="rfdAie"/>
          <w:rtl/>
        </w:rPr>
        <w:t xml:space="preserve"> </w:t>
      </w:r>
      <w:r w:rsidRPr="00C96534">
        <w:rPr>
          <w:rStyle w:val="rfdAie"/>
          <w:rtl/>
        </w:rPr>
        <w:t>لَا تَعْلَمُونَ</w:t>
      </w:r>
      <w:r>
        <w:rPr>
          <w:rStyle w:val="rfdAlaem"/>
          <w:rtl/>
        </w:rPr>
        <w:t>﴾</w:t>
      </w:r>
      <w:r w:rsidRPr="00C96534">
        <w:rPr>
          <w:rStyle w:val="rfdFootnotenum"/>
          <w:rtl/>
        </w:rPr>
        <w:t>(1)</w:t>
      </w:r>
      <w:r>
        <w:rPr>
          <w:rtl/>
        </w:rPr>
        <w:t xml:space="preserve"> هم الأئمّة الأطهار </w:t>
      </w:r>
      <w:r w:rsidR="008C04E4" w:rsidRPr="008C04E4">
        <w:rPr>
          <w:rStyle w:val="rfdAlaem"/>
          <w:rtl/>
        </w:rPr>
        <w:t xml:space="preserve">عليهم‌السلام </w:t>
      </w:r>
      <w:r>
        <w:rPr>
          <w:rtl/>
        </w:rPr>
        <w:t xml:space="preserve">؛ تعويلاً علىٰ آية: </w:t>
      </w:r>
      <w:r>
        <w:rPr>
          <w:rStyle w:val="rfdAlaem"/>
          <w:rtl/>
        </w:rPr>
        <w:t>﴿</w:t>
      </w:r>
      <w:r w:rsidRPr="00C96534">
        <w:rPr>
          <w:rStyle w:val="rfdAie"/>
          <w:rtl/>
        </w:rPr>
        <w:t>قَد</w:t>
      </w:r>
      <w:r>
        <w:rPr>
          <w:rStyle w:val="rfdAie"/>
          <w:rtl/>
        </w:rPr>
        <w:t xml:space="preserve"> </w:t>
      </w:r>
      <w:r w:rsidRPr="00C96534">
        <w:rPr>
          <w:rStyle w:val="rfdAie"/>
          <w:rtl/>
        </w:rPr>
        <w:t>أَنْزَلَ الله</w:t>
      </w:r>
      <w:r>
        <w:rPr>
          <w:rStyle w:val="rfdAie"/>
          <w:rtl/>
        </w:rPr>
        <w:t xml:space="preserve"> </w:t>
      </w:r>
      <w:r w:rsidRPr="00C96534">
        <w:rPr>
          <w:rStyle w:val="rfdAie"/>
          <w:rtl/>
        </w:rPr>
        <w:t>إِلَيكُم</w:t>
      </w:r>
      <w:r>
        <w:rPr>
          <w:rStyle w:val="rfdAie"/>
          <w:rtl/>
        </w:rPr>
        <w:t xml:space="preserve"> </w:t>
      </w:r>
      <w:r w:rsidRPr="00C96534">
        <w:rPr>
          <w:rStyle w:val="rfdAie"/>
          <w:rtl/>
        </w:rPr>
        <w:t>ذِكْراً رسولًا يتْلُوا علَيكُم</w:t>
      </w:r>
      <w:r>
        <w:rPr>
          <w:rStyle w:val="rfdAie"/>
          <w:rtl/>
        </w:rPr>
        <w:t xml:space="preserve"> </w:t>
      </w:r>
      <w:r w:rsidRPr="00C96534">
        <w:rPr>
          <w:rStyle w:val="rfdAie"/>
          <w:rtl/>
        </w:rPr>
        <w:t>آياتِ اللَّهِ مبيِّناتٍ</w:t>
      </w:r>
      <w:r>
        <w:rPr>
          <w:rStyle w:val="rfdAlaem"/>
          <w:rtl/>
        </w:rPr>
        <w:t>﴾</w:t>
      </w:r>
      <w:r w:rsidRPr="00C96534">
        <w:rPr>
          <w:rStyle w:val="rfdFootnotenum"/>
          <w:rtl/>
        </w:rPr>
        <w:t>(2)</w:t>
      </w:r>
      <w:r>
        <w:rPr>
          <w:rtl/>
        </w:rPr>
        <w:t xml:space="preserve"> حيث وصفت هذه الآيات رسول الله عليهما السلام بالذكر، فعرّف الإمام </w:t>
      </w:r>
      <w:r w:rsidR="00B06FBE" w:rsidRPr="00B06FBE">
        <w:rPr>
          <w:rStyle w:val="rfdAlaem"/>
          <w:rtl/>
        </w:rPr>
        <w:t xml:space="preserve">عليه‌السلام </w:t>
      </w:r>
      <w:r>
        <w:rPr>
          <w:rtl/>
        </w:rPr>
        <w:t>نفسه إنّه م</w:t>
      </w:r>
      <w:r>
        <w:rPr>
          <w:rFonts w:hint="eastAsia"/>
          <w:rtl/>
        </w:rPr>
        <w:t>ن</w:t>
      </w:r>
      <w:r>
        <w:rPr>
          <w:rtl/>
        </w:rPr>
        <w:t xml:space="preserve"> أهل الذكر</w:t>
      </w:r>
      <w:r w:rsidRPr="00C96534">
        <w:rPr>
          <w:rStyle w:val="rfdFootnotenum"/>
          <w:rtl/>
        </w:rPr>
        <w:t>(3)</w:t>
      </w:r>
      <w:r>
        <w:rPr>
          <w:rtl/>
        </w:rPr>
        <w:t>.</w:t>
      </w:r>
    </w:p>
    <w:p w14:paraId="106C1EE6" w14:textId="29429E7E" w:rsidR="00C96534" w:rsidRDefault="00C96534" w:rsidP="00C96534">
      <w:pPr>
        <w:rPr>
          <w:rtl/>
        </w:rPr>
      </w:pPr>
      <w:r>
        <w:rPr>
          <w:rFonts w:hint="eastAsia"/>
          <w:rtl/>
        </w:rPr>
        <w:t>ب</w:t>
      </w:r>
      <w:r>
        <w:rPr>
          <w:rtl/>
        </w:rPr>
        <w:t xml:space="preserve">: وفي رواية أخرىٰ فسّر </w:t>
      </w:r>
      <w:r w:rsidR="00B06FBE" w:rsidRPr="00B06FBE">
        <w:rPr>
          <w:rStyle w:val="rfdAlaem"/>
          <w:rtl/>
        </w:rPr>
        <w:t xml:space="preserve">عليه‌السلام </w:t>
      </w:r>
      <w:r>
        <w:rPr>
          <w:rtl/>
        </w:rPr>
        <w:t xml:space="preserve">آية: </w:t>
      </w:r>
      <w:r>
        <w:rPr>
          <w:rStyle w:val="rfdAlaem"/>
          <w:rtl/>
        </w:rPr>
        <w:t>﴿</w:t>
      </w:r>
      <w:r w:rsidRPr="00C96534">
        <w:rPr>
          <w:rStyle w:val="rfdAie"/>
          <w:rtl/>
        </w:rPr>
        <w:t>يوصِيكُم</w:t>
      </w:r>
      <w:r>
        <w:rPr>
          <w:rStyle w:val="rfdAie"/>
          <w:rtl/>
        </w:rPr>
        <w:t xml:space="preserve"> </w:t>
      </w:r>
      <w:r w:rsidRPr="00C96534">
        <w:rPr>
          <w:rStyle w:val="rfdAie"/>
          <w:rtl/>
        </w:rPr>
        <w:t>الله فِي أَولادِكُم</w:t>
      </w:r>
      <w:r>
        <w:rPr>
          <w:rStyle w:val="rfdAie"/>
          <w:rtl/>
        </w:rPr>
        <w:t xml:space="preserve"> </w:t>
      </w:r>
      <w:r w:rsidRPr="00C96534">
        <w:rPr>
          <w:rStyle w:val="rfdAie"/>
          <w:rtl/>
        </w:rPr>
        <w:t>لِلذَّكَرِ مِثْلُ حـظِّ</w:t>
      </w:r>
      <w:r>
        <w:rPr>
          <w:rStyle w:val="rfdAie"/>
          <w:rtl/>
        </w:rPr>
        <w:t xml:space="preserve"> </w:t>
      </w:r>
      <w:r w:rsidRPr="00C96534">
        <w:rPr>
          <w:rStyle w:val="rfdAie"/>
          <w:rtl/>
        </w:rPr>
        <w:t>الْأُنْثَيينِ</w:t>
      </w:r>
      <w:r>
        <w:rPr>
          <w:rStyle w:val="rfdAlaem"/>
          <w:rtl/>
        </w:rPr>
        <w:t>﴾</w:t>
      </w:r>
      <w:r w:rsidRPr="00C96534">
        <w:rPr>
          <w:rStyle w:val="rfdFootnotenum"/>
          <w:rtl/>
        </w:rPr>
        <w:t>(4)</w:t>
      </w:r>
      <w:r>
        <w:rPr>
          <w:rtl/>
        </w:rPr>
        <w:t xml:space="preserve"> بآية: </w:t>
      </w:r>
      <w:r>
        <w:rPr>
          <w:rStyle w:val="rfdAlaem"/>
          <w:rtl/>
        </w:rPr>
        <w:t>﴿</w:t>
      </w:r>
      <w:r w:rsidRPr="00C96534">
        <w:rPr>
          <w:rStyle w:val="rfdAie"/>
          <w:rtl/>
        </w:rPr>
        <w:t>الرِّجالُ قَوّامُونَ عَلَىٰ النِّساءِ بِما فَضَّلَ اللَّهُ</w:t>
      </w:r>
      <w:r>
        <w:rPr>
          <w:rStyle w:val="rfdAie"/>
          <w:rtl/>
        </w:rPr>
        <w:t xml:space="preserve"> </w:t>
      </w:r>
      <w:r w:rsidRPr="00C96534">
        <w:rPr>
          <w:rStyle w:val="rfdAie"/>
          <w:rtl/>
        </w:rPr>
        <w:t>بَعضَهُمْ</w:t>
      </w:r>
      <w:r>
        <w:rPr>
          <w:rStyle w:val="rfdAie"/>
          <w:rtl/>
        </w:rPr>
        <w:t xml:space="preserve"> </w:t>
      </w:r>
      <w:r w:rsidRPr="00C96534">
        <w:rPr>
          <w:rStyle w:val="rfdAie"/>
          <w:rtl/>
        </w:rPr>
        <w:t>عَلَىٰ بَعْضٍ وبِما أَنْفَقُوا مِنْ أَمْو</w:t>
      </w:r>
      <w:r w:rsidRPr="00C96534">
        <w:rPr>
          <w:rStyle w:val="rfdAie"/>
          <w:rFonts w:hint="eastAsia"/>
          <w:rtl/>
        </w:rPr>
        <w:t>َالِهِمْ</w:t>
      </w:r>
      <w:r>
        <w:rPr>
          <w:rStyle w:val="rfdAlaem"/>
          <w:rtl/>
        </w:rPr>
        <w:t>﴾</w:t>
      </w:r>
      <w:r w:rsidRPr="00C96534">
        <w:rPr>
          <w:rStyle w:val="rfdFootnotenum"/>
          <w:rtl/>
        </w:rPr>
        <w:t>(5)</w:t>
      </w:r>
      <w:r>
        <w:rPr>
          <w:rtl/>
        </w:rPr>
        <w:t xml:space="preserve">. </w:t>
      </w:r>
    </w:p>
    <w:p w14:paraId="1EEA1740" w14:textId="5FF3D2F9" w:rsidR="00C96534" w:rsidRDefault="00C96534" w:rsidP="00557E56">
      <w:pPr>
        <w:pStyle w:val="rfdBold1"/>
        <w:rPr>
          <w:rtl/>
        </w:rPr>
      </w:pPr>
      <w:r>
        <w:rPr>
          <w:rtl/>
        </w:rPr>
        <w:t>8ـ تفسير القرآن بالسيرة:</w:t>
      </w:r>
    </w:p>
    <w:p w14:paraId="158AC6D9" w14:textId="1CBB4B40" w:rsidR="00C96534" w:rsidRDefault="00C96534" w:rsidP="00C96534">
      <w:pPr>
        <w:rPr>
          <w:rtl/>
        </w:rPr>
      </w:pPr>
      <w:r>
        <w:rPr>
          <w:rFonts w:hint="eastAsia"/>
          <w:rtl/>
        </w:rPr>
        <w:t>إنّ</w:t>
      </w:r>
      <w:r>
        <w:rPr>
          <w:rtl/>
        </w:rPr>
        <w:t xml:space="preserve"> من أفضل سبل معرفة القرآن وأهمّها هو تفسير القرآن بسيرة المعصومين </w:t>
      </w:r>
      <w:r w:rsidR="008C04E4" w:rsidRPr="008C04E4">
        <w:rPr>
          <w:rStyle w:val="rfdAlaem"/>
          <w:rtl/>
        </w:rPr>
        <w:t xml:space="preserve">عليهم‌السلام </w:t>
      </w:r>
      <w:r>
        <w:rPr>
          <w:rtl/>
        </w:rPr>
        <w:t xml:space="preserve">، وفي الواقع إنّ سيرة المعصومين </w:t>
      </w:r>
      <w:r w:rsidR="008C04E4" w:rsidRPr="008C04E4">
        <w:rPr>
          <w:rStyle w:val="rfdAlaem"/>
          <w:rtl/>
        </w:rPr>
        <w:t xml:space="preserve">عليهم‌السلام </w:t>
      </w:r>
      <w:r>
        <w:rPr>
          <w:rtl/>
        </w:rPr>
        <w:t xml:space="preserve"> هي من مصادر علم التفسير ومن أسس الدراسات والتحقيقات القائمة للحصول علىٰ المعارف القرآنية، فبناء علىٰ حديث الثقلين المتواتر ف</w:t>
      </w:r>
      <w:r>
        <w:rPr>
          <w:rFonts w:hint="eastAsia"/>
          <w:rtl/>
        </w:rPr>
        <w:t>إنّ</w:t>
      </w:r>
      <w:r>
        <w:rPr>
          <w:rtl/>
        </w:rPr>
        <w:t xml:space="preserve"> العترة الطاهرة </w:t>
      </w:r>
      <w:r w:rsidR="008C04E4" w:rsidRPr="008C04E4">
        <w:rPr>
          <w:rStyle w:val="rfdAlaem"/>
          <w:rtl/>
        </w:rPr>
        <w:t xml:space="preserve">عليهم‌السلام </w:t>
      </w:r>
      <w:r>
        <w:rPr>
          <w:rtl/>
        </w:rPr>
        <w:t xml:space="preserve"> هم عِدْل القرآن؛ إذ يعتبر الالتزام بأحدهما دون الآخر بمثابة تركهما، فمن هذا المنطلق فإنّ الحصول علىٰ الدين الكامل لابدّ أن يكون بالتمسّك بكلّ واحد منهما مقروناً بالآخر</w:t>
      </w:r>
      <w:r w:rsidRPr="00C96534">
        <w:rPr>
          <w:rStyle w:val="rfdFootnotenum"/>
          <w:rtl/>
        </w:rPr>
        <w:t>(6)</w:t>
      </w:r>
      <w:r>
        <w:rPr>
          <w:rtl/>
        </w:rPr>
        <w:t xml:space="preserve">. ثمّ إنّ الإمام الرضا  </w:t>
      </w:r>
      <w:r w:rsidR="00B06FBE" w:rsidRPr="00B06FBE">
        <w:rPr>
          <w:rStyle w:val="rfdAlaem"/>
          <w:rtl/>
        </w:rPr>
        <w:t xml:space="preserve">عليه‌السلام </w:t>
      </w:r>
      <w:r>
        <w:rPr>
          <w:rtl/>
        </w:rPr>
        <w:t xml:space="preserve">وإن كان هو أيضاً من أهل البيت </w:t>
      </w:r>
      <w:r w:rsidR="008C04E4" w:rsidRPr="008C04E4">
        <w:rPr>
          <w:rStyle w:val="rfdAlaem"/>
          <w:rtl/>
        </w:rPr>
        <w:t xml:space="preserve">عليهم‌السلام </w:t>
      </w:r>
      <w:r>
        <w:rPr>
          <w:rtl/>
        </w:rPr>
        <w:t xml:space="preserve"> وتعدّ رواياته </w:t>
      </w:r>
    </w:p>
    <w:p w14:paraId="4AD313C4" w14:textId="77777777" w:rsidR="00C96534" w:rsidRDefault="00C96534" w:rsidP="00C96534">
      <w:pPr>
        <w:pStyle w:val="rfdLine"/>
        <w:rPr>
          <w:rtl/>
        </w:rPr>
      </w:pPr>
      <w:r>
        <w:rPr>
          <w:rtl/>
        </w:rPr>
        <w:t>__________</w:t>
      </w:r>
    </w:p>
    <w:p w14:paraId="4963D196" w14:textId="7C505AA7" w:rsidR="00C96534" w:rsidRDefault="00C96534" w:rsidP="00C96534">
      <w:pPr>
        <w:pStyle w:val="rfdFootnote0"/>
        <w:rPr>
          <w:rtl/>
        </w:rPr>
      </w:pPr>
      <w:r>
        <w:rPr>
          <w:rtl/>
        </w:rPr>
        <w:t>(1) سورة الأنبياء آية: 7.</w:t>
      </w:r>
    </w:p>
    <w:p w14:paraId="156C41DC" w14:textId="00AEDAC4" w:rsidR="00C96534" w:rsidRDefault="00C96534" w:rsidP="00C96534">
      <w:pPr>
        <w:pStyle w:val="rfdFootnote0"/>
        <w:rPr>
          <w:rtl/>
        </w:rPr>
      </w:pPr>
      <w:r>
        <w:rPr>
          <w:rtl/>
        </w:rPr>
        <w:t>(2) سورة الطلاق آية: 10ـ11.</w:t>
      </w:r>
    </w:p>
    <w:p w14:paraId="75274AA4" w14:textId="22AD7045" w:rsidR="00C96534" w:rsidRDefault="00C96534" w:rsidP="00C96534">
      <w:pPr>
        <w:pStyle w:val="rfdFootnote0"/>
        <w:rPr>
          <w:rtl/>
        </w:rPr>
      </w:pPr>
      <w:r>
        <w:rPr>
          <w:rtl/>
        </w:rPr>
        <w:t xml:space="preserve">(3) عيون أخبار الرضا </w:t>
      </w:r>
      <w:r w:rsidR="00CF036A" w:rsidRPr="00CF036A">
        <w:rPr>
          <w:rStyle w:val="rfdAlaem"/>
          <w:rtl/>
        </w:rPr>
        <w:t xml:space="preserve">عليه‌السلام </w:t>
      </w:r>
      <w:r>
        <w:rPr>
          <w:rtl/>
        </w:rPr>
        <w:t xml:space="preserve"> 1/239.</w:t>
      </w:r>
    </w:p>
    <w:p w14:paraId="7F677ED8" w14:textId="59C593B1" w:rsidR="00C96534" w:rsidRDefault="00C96534" w:rsidP="00C96534">
      <w:pPr>
        <w:pStyle w:val="rfdFootnote0"/>
        <w:rPr>
          <w:rtl/>
        </w:rPr>
      </w:pPr>
      <w:r>
        <w:rPr>
          <w:rtl/>
        </w:rPr>
        <w:t>(4) سورة النساء آية: 11.</w:t>
      </w:r>
    </w:p>
    <w:p w14:paraId="407A1BAE" w14:textId="6C917A74" w:rsidR="00C96534" w:rsidRDefault="00C96534" w:rsidP="00C96534">
      <w:pPr>
        <w:pStyle w:val="rfdFootnote0"/>
        <w:rPr>
          <w:rtl/>
        </w:rPr>
      </w:pPr>
      <w:r>
        <w:rPr>
          <w:rtl/>
        </w:rPr>
        <w:t>(5) فقه القرآن 2/359؛ وسائل الشيعة 26/95. والآية من سورة النساء: 34.</w:t>
      </w:r>
    </w:p>
    <w:p w14:paraId="2784BBC1" w14:textId="520A99E9" w:rsidR="00C96534" w:rsidRDefault="00C96534" w:rsidP="00C96534">
      <w:pPr>
        <w:pStyle w:val="rfdFootnote0"/>
        <w:rPr>
          <w:rtl/>
        </w:rPr>
      </w:pPr>
      <w:r>
        <w:rPr>
          <w:rtl/>
        </w:rPr>
        <w:t>(6) تسنيم 1/132.</w:t>
      </w:r>
    </w:p>
    <w:p w14:paraId="13258D19" w14:textId="77777777" w:rsidR="00557E56" w:rsidRDefault="00C96534" w:rsidP="00C96534">
      <w:pPr>
        <w:rPr>
          <w:rtl/>
        </w:rPr>
      </w:pPr>
      <w:r>
        <w:br w:type="page"/>
      </w:r>
    </w:p>
    <w:p w14:paraId="61FA3B79" w14:textId="7ECCD573" w:rsidR="00C96534" w:rsidRDefault="00C96534" w:rsidP="00557E56">
      <w:pPr>
        <w:pStyle w:val="rfdNormal0"/>
        <w:rPr>
          <w:rtl/>
        </w:rPr>
      </w:pPr>
      <w:r>
        <w:rPr>
          <w:rFonts w:hint="eastAsia"/>
          <w:rtl/>
        </w:rPr>
        <w:lastRenderedPageBreak/>
        <w:t>التفسيرية</w:t>
      </w:r>
      <w:r>
        <w:rPr>
          <w:rtl/>
        </w:rPr>
        <w:t xml:space="preserve"> من المصادر المتقنة في تفسير القرآن، ولكنّه فضلاً عن ذلك فقد اعتمد علىٰ نقل بعض الروايات التفسيرية عن آبائه وأجداده الطاهرين </w:t>
      </w:r>
      <w:r w:rsidR="008C04E4" w:rsidRPr="008C04E4">
        <w:rPr>
          <w:rStyle w:val="rfdAlaem"/>
          <w:rtl/>
        </w:rPr>
        <w:t xml:space="preserve">عليهم‌السلام </w:t>
      </w:r>
      <w:r>
        <w:rPr>
          <w:rtl/>
        </w:rPr>
        <w:t xml:space="preserve">إلىٰ جانب الأمور التي بيّنها هو </w:t>
      </w:r>
      <w:r w:rsidR="00B06FBE" w:rsidRPr="00B06FBE">
        <w:rPr>
          <w:rStyle w:val="rfdAlaem"/>
          <w:rtl/>
        </w:rPr>
        <w:t xml:space="preserve">عليه‌السلام </w:t>
      </w:r>
      <w:r>
        <w:rPr>
          <w:rtl/>
        </w:rPr>
        <w:t>من تفسير القرآن ونشير هنا إلىٰ بعض الروايات التي نقلها عن آبا</w:t>
      </w:r>
      <w:r>
        <w:rPr>
          <w:rFonts w:hint="eastAsia"/>
          <w:rtl/>
        </w:rPr>
        <w:t>ئه</w:t>
      </w:r>
      <w:r>
        <w:rPr>
          <w:rtl/>
        </w:rPr>
        <w:t xml:space="preserve"> وأجداده </w:t>
      </w:r>
      <w:r w:rsidR="008C04E4" w:rsidRPr="008C04E4">
        <w:rPr>
          <w:rStyle w:val="rfdAlaem"/>
          <w:rtl/>
        </w:rPr>
        <w:t xml:space="preserve">عليهم‌السلام </w:t>
      </w:r>
      <w:r>
        <w:rPr>
          <w:rtl/>
        </w:rPr>
        <w:t>:</w:t>
      </w:r>
    </w:p>
    <w:p w14:paraId="5C34CF0B" w14:textId="04CBBC20" w:rsidR="00C96534" w:rsidRDefault="00C96534" w:rsidP="00C96534">
      <w:pPr>
        <w:rPr>
          <w:rtl/>
        </w:rPr>
      </w:pPr>
      <w:r w:rsidRPr="00557E56">
        <w:rPr>
          <w:rStyle w:val="rfdBold2"/>
          <w:rFonts w:hint="eastAsia"/>
          <w:rtl/>
        </w:rPr>
        <w:t>أ</w:t>
      </w:r>
      <w:r>
        <w:rPr>
          <w:rtl/>
        </w:rPr>
        <w:t xml:space="preserve">: تناول الإمام الرضا </w:t>
      </w:r>
      <w:r w:rsidR="00B06FBE" w:rsidRPr="00B06FBE">
        <w:rPr>
          <w:rStyle w:val="rfdAlaem"/>
          <w:rtl/>
        </w:rPr>
        <w:t xml:space="preserve">عليه‌السلام </w:t>
      </w:r>
      <w:r>
        <w:rPr>
          <w:rtl/>
        </w:rPr>
        <w:t xml:space="preserve">سورة الفاتحة ونقل في تفسيرها رواية عن آبائه الطاهرين </w:t>
      </w:r>
      <w:r w:rsidR="008C04E4" w:rsidRPr="008C04E4">
        <w:rPr>
          <w:rStyle w:val="rfdAlaem"/>
          <w:rtl/>
        </w:rPr>
        <w:t xml:space="preserve">عليهم‌السلام </w:t>
      </w:r>
      <w:r>
        <w:rPr>
          <w:rtl/>
        </w:rPr>
        <w:t xml:space="preserve">عن أمير المؤمنين </w:t>
      </w:r>
      <w:r w:rsidR="00B06FBE" w:rsidRPr="00B06FBE">
        <w:rPr>
          <w:rStyle w:val="rfdAlaem"/>
          <w:rtl/>
        </w:rPr>
        <w:t xml:space="preserve">عليه‌السلام </w:t>
      </w:r>
      <w:r>
        <w:rPr>
          <w:rtl/>
        </w:rPr>
        <w:t>تبييناً لها</w:t>
      </w:r>
      <w:r w:rsidRPr="00C96534">
        <w:rPr>
          <w:rStyle w:val="rfdFootnotenum"/>
          <w:rtl/>
        </w:rPr>
        <w:t>(1)</w:t>
      </w:r>
      <w:r>
        <w:rPr>
          <w:rtl/>
        </w:rPr>
        <w:t xml:space="preserve">. </w:t>
      </w:r>
    </w:p>
    <w:p w14:paraId="70F7B2D5" w14:textId="778084C4" w:rsidR="00C96534" w:rsidRDefault="00C96534" w:rsidP="00C96534">
      <w:pPr>
        <w:rPr>
          <w:rtl/>
        </w:rPr>
      </w:pPr>
      <w:r w:rsidRPr="00557E56">
        <w:rPr>
          <w:rStyle w:val="rfdBold2"/>
          <w:rFonts w:hint="eastAsia"/>
          <w:rtl/>
        </w:rPr>
        <w:t>ب</w:t>
      </w:r>
      <w:r>
        <w:rPr>
          <w:rtl/>
        </w:rPr>
        <w:t xml:space="preserve">: وتناول </w:t>
      </w:r>
      <w:r w:rsidR="00B06FBE" w:rsidRPr="00B06FBE">
        <w:rPr>
          <w:rStyle w:val="rfdAlaem"/>
          <w:rtl/>
        </w:rPr>
        <w:t xml:space="preserve">عليه‌السلام </w:t>
      </w:r>
      <w:r>
        <w:rPr>
          <w:rtl/>
        </w:rPr>
        <w:t xml:space="preserve">آية: </w:t>
      </w:r>
      <w:r>
        <w:rPr>
          <w:rStyle w:val="rfdAlaem"/>
          <w:rtl/>
        </w:rPr>
        <w:t>﴿</w:t>
      </w:r>
      <w:r w:rsidRPr="00C96534">
        <w:rPr>
          <w:rStyle w:val="rfdAie"/>
          <w:rtl/>
        </w:rPr>
        <w:t>فَلَمّا قَضَينا علَيهِ الْموتَ</w:t>
      </w:r>
      <w:r>
        <w:rPr>
          <w:rStyle w:val="rfdAie"/>
          <w:rtl/>
        </w:rPr>
        <w:t xml:space="preserve"> </w:t>
      </w:r>
      <w:r w:rsidRPr="00C96534">
        <w:rPr>
          <w:rStyle w:val="rfdAie"/>
          <w:rtl/>
        </w:rPr>
        <w:t>ما دَلَّهم</w:t>
      </w:r>
      <w:r>
        <w:rPr>
          <w:rStyle w:val="rfdAie"/>
          <w:rtl/>
        </w:rPr>
        <w:t xml:space="preserve"> </w:t>
      </w:r>
      <w:r w:rsidRPr="00C96534">
        <w:rPr>
          <w:rStyle w:val="rfdAie"/>
          <w:rtl/>
        </w:rPr>
        <w:t>عَلَىٰ مَوتِهِ إِلَّا</w:t>
      </w:r>
      <w:r>
        <w:rPr>
          <w:rStyle w:val="rfdAie"/>
          <w:rtl/>
        </w:rPr>
        <w:t xml:space="preserve"> </w:t>
      </w:r>
      <w:r w:rsidRPr="00C96534">
        <w:rPr>
          <w:rStyle w:val="rfdAie"/>
          <w:rtl/>
        </w:rPr>
        <w:t>دَابَّةُ الْأَرضِ تَأْكُلُ</w:t>
      </w:r>
      <w:r>
        <w:rPr>
          <w:rStyle w:val="rfdAie"/>
          <w:rtl/>
        </w:rPr>
        <w:t xml:space="preserve"> </w:t>
      </w:r>
      <w:r w:rsidRPr="00C96534">
        <w:rPr>
          <w:rStyle w:val="rfdAie"/>
          <w:rtl/>
        </w:rPr>
        <w:t>مِنْسَأَتَهُ</w:t>
      </w:r>
      <w:r>
        <w:rPr>
          <w:rStyle w:val="rfdAlaem"/>
          <w:rtl/>
        </w:rPr>
        <w:t>﴾</w:t>
      </w:r>
      <w:r w:rsidRPr="00C96534">
        <w:rPr>
          <w:rStyle w:val="rfdFootnotenum"/>
          <w:rtl/>
        </w:rPr>
        <w:t>(2)</w:t>
      </w:r>
      <w:r>
        <w:rPr>
          <w:rtl/>
        </w:rPr>
        <w:t xml:space="preserve">، ونقل في تفسيرها رواية عن أبيه وجدّه عن الإمام الباقر </w:t>
      </w:r>
      <w:r w:rsidR="00B06FBE" w:rsidRPr="00B06FBE">
        <w:rPr>
          <w:rStyle w:val="rfdAlaem"/>
          <w:rtl/>
        </w:rPr>
        <w:t xml:space="preserve">عليه‌السلام </w:t>
      </w:r>
      <w:r w:rsidRPr="00C96534">
        <w:rPr>
          <w:rStyle w:val="rfdFootnotenum"/>
          <w:rtl/>
        </w:rPr>
        <w:t>(3)</w:t>
      </w:r>
      <w:r>
        <w:rPr>
          <w:rtl/>
        </w:rPr>
        <w:t>.</w:t>
      </w:r>
    </w:p>
    <w:p w14:paraId="69948D69" w14:textId="7BA1CF6B" w:rsidR="00C96534" w:rsidRDefault="00C96534" w:rsidP="00C96534">
      <w:pPr>
        <w:rPr>
          <w:rtl/>
        </w:rPr>
      </w:pPr>
      <w:r w:rsidRPr="00557E56">
        <w:rPr>
          <w:rStyle w:val="rfdBold2"/>
          <w:rFonts w:hint="eastAsia"/>
          <w:rtl/>
        </w:rPr>
        <w:t>ج</w:t>
      </w:r>
      <w:r>
        <w:rPr>
          <w:rtl/>
        </w:rPr>
        <w:t xml:space="preserve">: تناول </w:t>
      </w:r>
      <w:r w:rsidR="00B06FBE" w:rsidRPr="00B06FBE">
        <w:rPr>
          <w:rStyle w:val="rfdAlaem"/>
          <w:rtl/>
        </w:rPr>
        <w:t xml:space="preserve">عليه‌السلام </w:t>
      </w:r>
      <w:r>
        <w:rPr>
          <w:rtl/>
        </w:rPr>
        <w:t xml:space="preserve">آية: </w:t>
      </w:r>
      <w:r>
        <w:rPr>
          <w:rStyle w:val="rfdAlaem"/>
          <w:rtl/>
        </w:rPr>
        <w:t>﴿</w:t>
      </w:r>
      <w:r w:rsidRPr="00C96534">
        <w:rPr>
          <w:rStyle w:val="rfdAie"/>
          <w:rtl/>
        </w:rPr>
        <w:t>فَتَبَسَّمَ ضَاحِكاً مِنْ قَولِها وقالَ رَبِّ أَوزِعني أَنْ أَشْكُرَ</w:t>
      </w:r>
      <w:r>
        <w:rPr>
          <w:rStyle w:val="rfdAie"/>
          <w:rtl/>
        </w:rPr>
        <w:t xml:space="preserve"> </w:t>
      </w:r>
      <w:r w:rsidRPr="00C96534">
        <w:rPr>
          <w:rStyle w:val="rfdAie"/>
          <w:rtl/>
        </w:rPr>
        <w:t>نِعمَتَكَ الَّتِي أَنْعَمْتَ علَيَّ وعَلَىٰ والِدَيَّ</w:t>
      </w:r>
      <w:r>
        <w:rPr>
          <w:rStyle w:val="rfdAlaem"/>
          <w:rtl/>
        </w:rPr>
        <w:t>﴾</w:t>
      </w:r>
      <w:r w:rsidRPr="00C96534">
        <w:rPr>
          <w:rStyle w:val="rfdFootnotenum"/>
          <w:rtl/>
        </w:rPr>
        <w:t>(4)</w:t>
      </w:r>
      <w:r>
        <w:rPr>
          <w:rtl/>
        </w:rPr>
        <w:t xml:space="preserve">، ونقل في تفسيرها رواية عن أبيه الإمام موسىٰ بن جعفر  </w:t>
      </w:r>
      <w:r w:rsidR="00B06FBE" w:rsidRPr="00B06FBE">
        <w:rPr>
          <w:rStyle w:val="rfdAlaem"/>
          <w:rtl/>
        </w:rPr>
        <w:t xml:space="preserve">عليه‌السلام </w:t>
      </w:r>
      <w:r>
        <w:rPr>
          <w:rtl/>
        </w:rPr>
        <w:t>عن جدّه الإمام ال</w:t>
      </w:r>
      <w:r>
        <w:rPr>
          <w:rFonts w:hint="eastAsia"/>
          <w:rtl/>
        </w:rPr>
        <w:t>صادق</w:t>
      </w:r>
      <w:r>
        <w:rPr>
          <w:rtl/>
        </w:rPr>
        <w:t xml:space="preserve"> </w:t>
      </w:r>
      <w:r w:rsidR="00B06FBE" w:rsidRPr="00B06FBE">
        <w:rPr>
          <w:rStyle w:val="rfdAlaem"/>
          <w:rtl/>
        </w:rPr>
        <w:t xml:space="preserve">عليه‌السلام </w:t>
      </w:r>
      <w:r w:rsidRPr="00C96534">
        <w:rPr>
          <w:rStyle w:val="rfdFootnotenum"/>
          <w:rtl/>
        </w:rPr>
        <w:t>(5)</w:t>
      </w:r>
      <w:r>
        <w:rPr>
          <w:rtl/>
        </w:rPr>
        <w:t>.</w:t>
      </w:r>
    </w:p>
    <w:p w14:paraId="0301F50D" w14:textId="3AF90BDC" w:rsidR="00C96534" w:rsidRDefault="00C96534" w:rsidP="00C96534">
      <w:pPr>
        <w:rPr>
          <w:rtl/>
        </w:rPr>
      </w:pPr>
      <w:r w:rsidRPr="00557E56">
        <w:rPr>
          <w:rStyle w:val="rfdBold2"/>
          <w:rFonts w:hint="eastAsia"/>
          <w:rtl/>
        </w:rPr>
        <w:t>د</w:t>
      </w:r>
      <w:r>
        <w:rPr>
          <w:rtl/>
        </w:rPr>
        <w:t xml:space="preserve">: تناول آية: </w:t>
      </w:r>
      <w:r>
        <w:rPr>
          <w:rStyle w:val="rfdAlaem"/>
          <w:rtl/>
        </w:rPr>
        <w:t>﴿</w:t>
      </w:r>
      <w:r w:rsidRPr="00C96534">
        <w:rPr>
          <w:rStyle w:val="rfdAie"/>
          <w:rtl/>
        </w:rPr>
        <w:t>ثُمَّ</w:t>
      </w:r>
      <w:r>
        <w:rPr>
          <w:rStyle w:val="rfdAie"/>
          <w:rtl/>
        </w:rPr>
        <w:t xml:space="preserve"> </w:t>
      </w:r>
      <w:r w:rsidRPr="00C96534">
        <w:rPr>
          <w:rStyle w:val="rfdAie"/>
          <w:rtl/>
        </w:rPr>
        <w:t>لَتُسئَلُنَّ يَومَئِذٍ عَنِ النَّعِيمِ</w:t>
      </w:r>
      <w:r>
        <w:rPr>
          <w:rStyle w:val="rfdAlaem"/>
          <w:rtl/>
        </w:rPr>
        <w:t>﴾</w:t>
      </w:r>
      <w:r w:rsidRPr="00C96534">
        <w:rPr>
          <w:rStyle w:val="rfdFootnotenum"/>
          <w:rtl/>
        </w:rPr>
        <w:t>(6)</w:t>
      </w:r>
      <w:r>
        <w:rPr>
          <w:rtl/>
        </w:rPr>
        <w:t xml:space="preserve">، ونقل في تفسيرها رواية عن الإمام الصادق </w:t>
      </w:r>
      <w:r w:rsidR="00B06FBE" w:rsidRPr="00B06FBE">
        <w:rPr>
          <w:rStyle w:val="rfdAlaem"/>
          <w:rtl/>
        </w:rPr>
        <w:t xml:space="preserve">عليه‌السلام </w:t>
      </w:r>
      <w:r w:rsidRPr="00C96534">
        <w:rPr>
          <w:rStyle w:val="rfdFootnotenum"/>
          <w:rtl/>
        </w:rPr>
        <w:t>(7)</w:t>
      </w:r>
      <w:r>
        <w:rPr>
          <w:rtl/>
        </w:rPr>
        <w:t>.</w:t>
      </w:r>
    </w:p>
    <w:p w14:paraId="7DDBABD7" w14:textId="77777777" w:rsidR="00C96534" w:rsidRDefault="00C96534" w:rsidP="00C96534">
      <w:pPr>
        <w:pStyle w:val="rfdLine"/>
        <w:rPr>
          <w:rtl/>
        </w:rPr>
      </w:pPr>
      <w:r>
        <w:rPr>
          <w:rtl/>
        </w:rPr>
        <w:t>__________</w:t>
      </w:r>
    </w:p>
    <w:p w14:paraId="35CE3D32" w14:textId="38DB3E7D" w:rsidR="00C96534" w:rsidRDefault="00C96534" w:rsidP="00C96534">
      <w:pPr>
        <w:pStyle w:val="rfdFootnote0"/>
        <w:rPr>
          <w:rtl/>
        </w:rPr>
      </w:pPr>
      <w:r>
        <w:rPr>
          <w:rtl/>
        </w:rPr>
        <w:t xml:space="preserve">(1) التفسير المنسوب إلىٰ الإمام العسكري </w:t>
      </w:r>
      <w:r w:rsidR="00CF036A" w:rsidRPr="00CF036A">
        <w:rPr>
          <w:rStyle w:val="rfdAlaem"/>
          <w:rtl/>
        </w:rPr>
        <w:t xml:space="preserve">عليه‌السلام </w:t>
      </w:r>
      <w:r>
        <w:rPr>
          <w:rtl/>
        </w:rPr>
        <w:t>: 30.</w:t>
      </w:r>
    </w:p>
    <w:p w14:paraId="440E6488" w14:textId="3FB4CFC8" w:rsidR="00C96534" w:rsidRDefault="00C96534" w:rsidP="00C96534">
      <w:pPr>
        <w:pStyle w:val="rfdFootnote0"/>
        <w:rPr>
          <w:rtl/>
        </w:rPr>
      </w:pPr>
      <w:r>
        <w:rPr>
          <w:rtl/>
        </w:rPr>
        <w:t>(2) سورة سبأ أية: 14.</w:t>
      </w:r>
    </w:p>
    <w:p w14:paraId="7733862D" w14:textId="138082DD" w:rsidR="00C96534" w:rsidRDefault="00C96534" w:rsidP="00C96534">
      <w:pPr>
        <w:pStyle w:val="rfdFootnote0"/>
        <w:rPr>
          <w:rtl/>
        </w:rPr>
      </w:pPr>
      <w:r>
        <w:rPr>
          <w:rtl/>
        </w:rPr>
        <w:t>(3) تفسير القمّي 2/38.</w:t>
      </w:r>
    </w:p>
    <w:p w14:paraId="0EAF6536" w14:textId="666383F0" w:rsidR="00C96534" w:rsidRDefault="00C96534" w:rsidP="00C96534">
      <w:pPr>
        <w:pStyle w:val="rfdFootnote0"/>
        <w:rPr>
          <w:rtl/>
        </w:rPr>
      </w:pPr>
      <w:r>
        <w:rPr>
          <w:rtl/>
        </w:rPr>
        <w:t>(4) سورة النمل آية: 19.</w:t>
      </w:r>
    </w:p>
    <w:p w14:paraId="79CA7BA4" w14:textId="7FE108C4" w:rsidR="00C96534" w:rsidRDefault="00C96534" w:rsidP="00C96534">
      <w:pPr>
        <w:pStyle w:val="rfdFootnote0"/>
        <w:rPr>
          <w:rtl/>
        </w:rPr>
      </w:pPr>
      <w:r>
        <w:rPr>
          <w:rtl/>
        </w:rPr>
        <w:t>(5) علل الشرائع 1/72؛ قصص الأنبياء: 368.</w:t>
      </w:r>
    </w:p>
    <w:p w14:paraId="67F6372A" w14:textId="6F8110B4" w:rsidR="00C96534" w:rsidRDefault="00C96534" w:rsidP="00C96534">
      <w:pPr>
        <w:pStyle w:val="rfdFootnote0"/>
        <w:rPr>
          <w:rtl/>
        </w:rPr>
      </w:pPr>
      <w:r>
        <w:rPr>
          <w:rtl/>
        </w:rPr>
        <w:t>(6) سورة التكاثر آية: 8.</w:t>
      </w:r>
    </w:p>
    <w:p w14:paraId="6BAF385F" w14:textId="690A32BF" w:rsidR="00C96534" w:rsidRDefault="00C96534" w:rsidP="00C96534">
      <w:pPr>
        <w:pStyle w:val="rfdFootnote0"/>
        <w:rPr>
          <w:rtl/>
        </w:rPr>
      </w:pPr>
      <w:r>
        <w:rPr>
          <w:rtl/>
        </w:rPr>
        <w:t xml:space="preserve">(7) عيون أخبار الرضا </w:t>
      </w:r>
      <w:r w:rsidR="00CF036A" w:rsidRPr="00CF036A">
        <w:rPr>
          <w:rStyle w:val="rfdAlaem"/>
          <w:rtl/>
        </w:rPr>
        <w:t xml:space="preserve">عليه‌السلام </w:t>
      </w:r>
      <w:r>
        <w:rPr>
          <w:rtl/>
        </w:rPr>
        <w:t xml:space="preserve"> 2/128.</w:t>
      </w:r>
    </w:p>
    <w:p w14:paraId="573A4BFF" w14:textId="77777777" w:rsidR="00557E56" w:rsidRDefault="00C96534" w:rsidP="00C96534">
      <w:pPr>
        <w:rPr>
          <w:rtl/>
        </w:rPr>
      </w:pPr>
      <w:r>
        <w:br w:type="page"/>
      </w:r>
    </w:p>
    <w:p w14:paraId="57C887B8" w14:textId="22A2B659" w:rsidR="00C96534" w:rsidRDefault="00C96534" w:rsidP="00323F88">
      <w:pPr>
        <w:pStyle w:val="rfdBold1"/>
        <w:rPr>
          <w:rtl/>
        </w:rPr>
      </w:pPr>
      <w:r>
        <w:rPr>
          <w:rtl/>
        </w:rPr>
        <w:lastRenderedPageBreak/>
        <w:t xml:space="preserve">9ـ التفسير الموضوعي للقرآن الكريم: </w:t>
      </w:r>
    </w:p>
    <w:p w14:paraId="0EE2A588" w14:textId="02EF612F" w:rsidR="00C96534" w:rsidRDefault="00C96534" w:rsidP="00C96534">
      <w:pPr>
        <w:rPr>
          <w:rtl/>
        </w:rPr>
      </w:pPr>
      <w:r>
        <w:rPr>
          <w:rFonts w:hint="eastAsia"/>
          <w:rtl/>
        </w:rPr>
        <w:t>التفسير</w:t>
      </w:r>
      <w:r>
        <w:rPr>
          <w:rtl/>
        </w:rPr>
        <w:t xml:space="preserve"> الموضوعي هو وجه آخر من الوجوه التفسيرية للإمام الرضا </w:t>
      </w:r>
      <w:r w:rsidR="00B06FBE" w:rsidRPr="00B06FBE">
        <w:rPr>
          <w:rStyle w:val="rfdAlaem"/>
          <w:rtl/>
        </w:rPr>
        <w:t xml:space="preserve">عليه‌السلام </w:t>
      </w:r>
      <w:r>
        <w:rPr>
          <w:rtl/>
        </w:rPr>
        <w:t xml:space="preserve">، ففي جوابه علىٰ الأسئلة التي وجّهت إليه من قبل علماء خراسان والعراق في مجلس المأمون، وإثباتاً لما أراده تبارك وتعالىٰ من قوله: </w:t>
      </w:r>
      <w:r>
        <w:rPr>
          <w:rStyle w:val="rfdAlaem"/>
          <w:rtl/>
        </w:rPr>
        <w:t>﴿</w:t>
      </w:r>
      <w:r w:rsidRPr="00C96534">
        <w:rPr>
          <w:rStyle w:val="rfdAie"/>
          <w:rtl/>
        </w:rPr>
        <w:t>الَّذِينَ اصطَفَينا مِنْ عِبَادِنا</w:t>
      </w:r>
      <w:r>
        <w:rPr>
          <w:rStyle w:val="rfdAlaem"/>
          <w:rtl/>
        </w:rPr>
        <w:t>﴾</w:t>
      </w:r>
      <w:r>
        <w:rPr>
          <w:rtl/>
        </w:rPr>
        <w:t xml:space="preserve"> في آية: </w:t>
      </w:r>
      <w:r>
        <w:rPr>
          <w:rStyle w:val="rfdAlaem"/>
          <w:rtl/>
        </w:rPr>
        <w:t>﴿</w:t>
      </w:r>
      <w:r w:rsidRPr="00C96534">
        <w:rPr>
          <w:rStyle w:val="rfdAie"/>
          <w:rtl/>
        </w:rPr>
        <w:t>ثُمَّ</w:t>
      </w:r>
      <w:r>
        <w:rPr>
          <w:rStyle w:val="rfdAie"/>
          <w:rtl/>
        </w:rPr>
        <w:t xml:space="preserve"> </w:t>
      </w:r>
      <w:r w:rsidRPr="00C96534">
        <w:rPr>
          <w:rStyle w:val="rfdAie"/>
          <w:rtl/>
        </w:rPr>
        <w:t>أَورَثْنَا الْكِتابَ</w:t>
      </w:r>
      <w:r>
        <w:rPr>
          <w:rStyle w:val="rfdAie"/>
          <w:rtl/>
        </w:rPr>
        <w:t xml:space="preserve"> </w:t>
      </w:r>
      <w:r w:rsidRPr="00C96534">
        <w:rPr>
          <w:rStyle w:val="rfdAie"/>
          <w:rtl/>
        </w:rPr>
        <w:t>الَّذِينَ</w:t>
      </w:r>
      <w:r>
        <w:rPr>
          <w:rStyle w:val="rfdAie"/>
          <w:rtl/>
        </w:rPr>
        <w:t xml:space="preserve"> </w:t>
      </w:r>
      <w:r w:rsidRPr="00C96534">
        <w:rPr>
          <w:rStyle w:val="rfdAie"/>
          <w:rtl/>
        </w:rPr>
        <w:t>اصْطَفَيْنا مِنْ عِبادِنا فَمِنْهم</w:t>
      </w:r>
      <w:r>
        <w:rPr>
          <w:rStyle w:val="rfdAie"/>
          <w:rtl/>
        </w:rPr>
        <w:t xml:space="preserve"> </w:t>
      </w:r>
      <w:r w:rsidRPr="00C96534">
        <w:rPr>
          <w:rStyle w:val="rfdAie"/>
          <w:rtl/>
        </w:rPr>
        <w:t>ظَالِمٌ</w:t>
      </w:r>
      <w:r>
        <w:rPr>
          <w:rStyle w:val="rfdAie"/>
          <w:rtl/>
        </w:rPr>
        <w:t xml:space="preserve"> </w:t>
      </w:r>
      <w:r w:rsidRPr="00C96534">
        <w:rPr>
          <w:rStyle w:val="rfdAie"/>
          <w:rtl/>
        </w:rPr>
        <w:t>لِنَفْسِهِ ومِنْهم</w:t>
      </w:r>
      <w:r>
        <w:rPr>
          <w:rStyle w:val="rfdAie"/>
          <w:rtl/>
        </w:rPr>
        <w:t xml:space="preserve"> </w:t>
      </w:r>
      <w:r w:rsidRPr="00C96534">
        <w:rPr>
          <w:rStyle w:val="rfdAie"/>
          <w:rtl/>
        </w:rPr>
        <w:t>مقْتَصِد ومِنْهِمْ</w:t>
      </w:r>
      <w:r>
        <w:rPr>
          <w:rStyle w:val="rfdAie"/>
          <w:rtl/>
        </w:rPr>
        <w:t xml:space="preserve"> </w:t>
      </w:r>
      <w:r w:rsidRPr="00C96534">
        <w:rPr>
          <w:rStyle w:val="rfdAie"/>
          <w:rtl/>
        </w:rPr>
        <w:t>سَابِقٌ بِالخَيرَاتِ بِإِذْنِ</w:t>
      </w:r>
      <w:r>
        <w:rPr>
          <w:rStyle w:val="rfdAie"/>
          <w:rtl/>
        </w:rPr>
        <w:t xml:space="preserve"> </w:t>
      </w:r>
      <w:r w:rsidRPr="00C96534">
        <w:rPr>
          <w:rStyle w:val="rfdAie"/>
          <w:rtl/>
        </w:rPr>
        <w:t>اللهِ</w:t>
      </w:r>
      <w:r>
        <w:rPr>
          <w:rStyle w:val="rfdAlaem"/>
          <w:rtl/>
        </w:rPr>
        <w:t>﴾</w:t>
      </w:r>
      <w:r w:rsidRPr="00C96534">
        <w:rPr>
          <w:rStyle w:val="rfdFootnotenum"/>
          <w:rtl/>
        </w:rPr>
        <w:t>(1)</w:t>
      </w:r>
      <w:r>
        <w:rPr>
          <w:rtl/>
        </w:rPr>
        <w:t>، بأنّهم عترة النبي عليهما السلام  لماّ قالوا له: أخبرنا هل فسّر الله عز</w:t>
      </w:r>
      <w:r>
        <w:rPr>
          <w:rFonts w:hint="eastAsia"/>
          <w:rtl/>
        </w:rPr>
        <w:t>ّ</w:t>
      </w:r>
      <w:r>
        <w:rPr>
          <w:rtl/>
        </w:rPr>
        <w:t xml:space="preserve"> وجلّ الاصطفاء في الكتاب؟ قال </w:t>
      </w:r>
      <w:r w:rsidR="00B06FBE" w:rsidRPr="00B06FBE">
        <w:rPr>
          <w:rStyle w:val="rfdAlaem"/>
          <w:rtl/>
        </w:rPr>
        <w:t xml:space="preserve">عليه‌السلام </w:t>
      </w:r>
      <w:r>
        <w:rPr>
          <w:rtl/>
        </w:rPr>
        <w:t xml:space="preserve">: «فسّر الاصطفاء في الظاهر سوىٰ الباطن في اثني عشر موطناً وموضعاً»، ثمّ تطرّق بعد ذلك لتفسير: (الاصطفاء) في المناسبات التي ذكر بها ثمّ ذكر بالترتيب دلالة تلك الآيات علىٰ أهل البيت </w:t>
      </w:r>
      <w:r w:rsidR="008C04E4" w:rsidRPr="008C04E4">
        <w:rPr>
          <w:rStyle w:val="rfdAlaem"/>
          <w:rtl/>
        </w:rPr>
        <w:t xml:space="preserve">عليهم‌السلام </w:t>
      </w:r>
      <w:r w:rsidRPr="00C96534">
        <w:rPr>
          <w:rStyle w:val="rfdFootnotenum"/>
          <w:rtl/>
        </w:rPr>
        <w:t>(2)</w:t>
      </w:r>
      <w:r>
        <w:rPr>
          <w:rtl/>
        </w:rPr>
        <w:t xml:space="preserve"> بتوض</w:t>
      </w:r>
      <w:r>
        <w:rPr>
          <w:rFonts w:hint="eastAsia"/>
          <w:rtl/>
        </w:rPr>
        <w:t>يح</w:t>
      </w:r>
      <w:r>
        <w:rPr>
          <w:rtl/>
        </w:rPr>
        <w:t xml:space="preserve"> لا غبار عليه.</w:t>
      </w:r>
    </w:p>
    <w:p w14:paraId="27F4F972" w14:textId="77777777" w:rsidR="00C96534" w:rsidRDefault="00C96534" w:rsidP="00557E56">
      <w:pPr>
        <w:pStyle w:val="rfdBold1"/>
        <w:rPr>
          <w:rtl/>
        </w:rPr>
      </w:pPr>
      <w:r>
        <w:rPr>
          <w:rtl/>
        </w:rPr>
        <w:t>10ـ تأويل الآيات:</w:t>
      </w:r>
    </w:p>
    <w:p w14:paraId="7C12563D" w14:textId="586197C0" w:rsidR="00C96534" w:rsidRDefault="00C96534" w:rsidP="00C96534">
      <w:pPr>
        <w:rPr>
          <w:rtl/>
        </w:rPr>
      </w:pPr>
      <w:r>
        <w:rPr>
          <w:rFonts w:hint="eastAsia"/>
          <w:rtl/>
        </w:rPr>
        <w:t>التأويل</w:t>
      </w:r>
      <w:r>
        <w:rPr>
          <w:rtl/>
        </w:rPr>
        <w:t xml:space="preserve"> من مادّة (أوّل) بمعنىٰ الإرجاع إلىٰ أصله، فالمراد من التأويل هو إرجاع الكلمات ومفاهيمها إلىٰ المقاصد التي يرومها المتكلّم</w:t>
      </w:r>
      <w:r w:rsidRPr="00C96534">
        <w:rPr>
          <w:rStyle w:val="rfdFootnotenum"/>
          <w:rtl/>
        </w:rPr>
        <w:t>(3)</w:t>
      </w:r>
      <w:r>
        <w:rPr>
          <w:rtl/>
        </w:rPr>
        <w:t xml:space="preserve">، فقد اعتبر القرآن الكريم العلم بالتأويل من مختصّات الباري تبارك وتعالىٰ والراسخين في العلم؛ وذلك في قوله عزّ وجلّ: </w:t>
      </w:r>
      <w:r>
        <w:rPr>
          <w:rStyle w:val="rfdAlaem"/>
          <w:rtl/>
        </w:rPr>
        <w:t>﴿</w:t>
      </w:r>
      <w:r w:rsidRPr="00C96534">
        <w:rPr>
          <w:rStyle w:val="rfdAie"/>
          <w:rtl/>
        </w:rPr>
        <w:t>ومَا</w:t>
      </w:r>
      <w:r>
        <w:rPr>
          <w:rStyle w:val="rfdAie"/>
          <w:rtl/>
        </w:rPr>
        <w:t xml:space="preserve"> </w:t>
      </w:r>
      <w:r w:rsidRPr="00C96534">
        <w:rPr>
          <w:rStyle w:val="rfdAie"/>
          <w:rtl/>
        </w:rPr>
        <w:t>يَعْلَمُ</w:t>
      </w:r>
      <w:r>
        <w:rPr>
          <w:rStyle w:val="rfdAie"/>
          <w:rtl/>
        </w:rPr>
        <w:t xml:space="preserve"> </w:t>
      </w:r>
      <w:r w:rsidRPr="00C96534">
        <w:rPr>
          <w:rStyle w:val="rfdAie"/>
          <w:rtl/>
        </w:rPr>
        <w:t>تَأْويلَهُ</w:t>
      </w:r>
      <w:r>
        <w:rPr>
          <w:rStyle w:val="rfdAie"/>
          <w:rtl/>
        </w:rPr>
        <w:t xml:space="preserve"> </w:t>
      </w:r>
      <w:r w:rsidRPr="00C96534">
        <w:rPr>
          <w:rStyle w:val="rfdAie"/>
          <w:rtl/>
        </w:rPr>
        <w:t>إِلَّا الله والرَّاسِخُونَ فِي الْعِلْمِ</w:t>
      </w:r>
      <w:r>
        <w:rPr>
          <w:rStyle w:val="rfdAlaem"/>
          <w:rtl/>
        </w:rPr>
        <w:t>﴾</w:t>
      </w:r>
      <w:r w:rsidRPr="00C96534">
        <w:rPr>
          <w:rStyle w:val="rfdFootnotenum"/>
          <w:rtl/>
        </w:rPr>
        <w:t>(4)</w:t>
      </w:r>
      <w:r>
        <w:rPr>
          <w:rtl/>
        </w:rPr>
        <w:t xml:space="preserve">، فإنّ الكثير من الروايات عرّفت أئمّة أهل البيت الأطهار  </w:t>
      </w:r>
      <w:r w:rsidR="008C04E4" w:rsidRPr="008C04E4">
        <w:rPr>
          <w:rStyle w:val="rfdAlaem"/>
          <w:rtl/>
        </w:rPr>
        <w:t xml:space="preserve">عليهم‌السلام </w:t>
      </w:r>
      <w:r>
        <w:rPr>
          <w:rtl/>
        </w:rPr>
        <w:t xml:space="preserve">بأنّهم هم: </w:t>
      </w:r>
      <w:r>
        <w:rPr>
          <w:rStyle w:val="rfdAlaem"/>
          <w:rtl/>
        </w:rPr>
        <w:t>﴿</w:t>
      </w:r>
      <w:r w:rsidRPr="00C96534">
        <w:rPr>
          <w:rStyle w:val="rfdAie"/>
          <w:rtl/>
        </w:rPr>
        <w:t>الرَّاسِخُونَ</w:t>
      </w:r>
      <w:r>
        <w:rPr>
          <w:rStyle w:val="rfdAie"/>
          <w:rtl/>
        </w:rPr>
        <w:t xml:space="preserve"> </w:t>
      </w:r>
      <w:r w:rsidRPr="00C96534">
        <w:rPr>
          <w:rStyle w:val="rfdAie"/>
          <w:rtl/>
        </w:rPr>
        <w:t>فِي الْعِلْمِ</w:t>
      </w:r>
      <w:r>
        <w:rPr>
          <w:rStyle w:val="rfdAlaem"/>
          <w:rtl/>
        </w:rPr>
        <w:t>﴾</w:t>
      </w:r>
      <w:r w:rsidRPr="00C96534">
        <w:rPr>
          <w:rStyle w:val="rfdFootnotenum"/>
          <w:rtl/>
        </w:rPr>
        <w:t>(5)</w:t>
      </w:r>
      <w:r>
        <w:rPr>
          <w:rtl/>
        </w:rPr>
        <w:t>.</w:t>
      </w:r>
    </w:p>
    <w:p w14:paraId="43189442" w14:textId="77777777" w:rsidR="00C96534" w:rsidRDefault="00C96534" w:rsidP="00C96534">
      <w:pPr>
        <w:pStyle w:val="rfdLine"/>
        <w:rPr>
          <w:rtl/>
        </w:rPr>
      </w:pPr>
      <w:r>
        <w:rPr>
          <w:rtl/>
        </w:rPr>
        <w:t>__________</w:t>
      </w:r>
    </w:p>
    <w:p w14:paraId="5858E76E" w14:textId="30A72561" w:rsidR="00C96534" w:rsidRDefault="00C96534" w:rsidP="00C96534">
      <w:pPr>
        <w:pStyle w:val="rfdFootnote0"/>
        <w:rPr>
          <w:rtl/>
        </w:rPr>
      </w:pPr>
      <w:r>
        <w:rPr>
          <w:rtl/>
        </w:rPr>
        <w:t>(1) سورة فاطر آية: 32.</w:t>
      </w:r>
    </w:p>
    <w:p w14:paraId="65B342D2" w14:textId="7CF648DF" w:rsidR="00C96534" w:rsidRDefault="00C96534" w:rsidP="00C96534">
      <w:pPr>
        <w:pStyle w:val="rfdFootnote0"/>
        <w:rPr>
          <w:rtl/>
        </w:rPr>
      </w:pPr>
      <w:r>
        <w:rPr>
          <w:rtl/>
        </w:rPr>
        <w:t>(2) تحف العقول: 425؛ بشارة المصطفىٰ: 228.</w:t>
      </w:r>
    </w:p>
    <w:p w14:paraId="291766A8" w14:textId="436427B4" w:rsidR="00C96534" w:rsidRDefault="00C96534" w:rsidP="00C96534">
      <w:pPr>
        <w:pStyle w:val="rfdFootnote0"/>
        <w:rPr>
          <w:rtl/>
        </w:rPr>
      </w:pPr>
      <w:r>
        <w:rPr>
          <w:rtl/>
        </w:rPr>
        <w:t>(3) المفردات في غريب القرآن: 99؛ تفسير روشن 1/19.</w:t>
      </w:r>
    </w:p>
    <w:p w14:paraId="01C9F1E2" w14:textId="621FA019" w:rsidR="00C96534" w:rsidRDefault="00C96534" w:rsidP="00C96534">
      <w:pPr>
        <w:pStyle w:val="rfdFootnote0"/>
        <w:rPr>
          <w:rtl/>
        </w:rPr>
      </w:pPr>
      <w:r>
        <w:rPr>
          <w:rtl/>
        </w:rPr>
        <w:t>(4) سورة أل عمران آية: 7.</w:t>
      </w:r>
    </w:p>
    <w:p w14:paraId="3B511D14" w14:textId="13DB7CD2" w:rsidR="00C96534" w:rsidRDefault="00C96534" w:rsidP="00C96534">
      <w:pPr>
        <w:pStyle w:val="rfdFootnote0"/>
        <w:rPr>
          <w:rtl/>
        </w:rPr>
      </w:pPr>
      <w:r>
        <w:rPr>
          <w:rtl/>
        </w:rPr>
        <w:t>(5) بصائر الدرجات: 203؛ تفسير القمّي 2/451؛ الكافي 1/415؛ مناقب آل أبي طالب 4/421.</w:t>
      </w:r>
    </w:p>
    <w:p w14:paraId="430B73DD" w14:textId="360194FD" w:rsidR="00C96534" w:rsidRDefault="00C96534" w:rsidP="00C96534">
      <w:pPr>
        <w:rPr>
          <w:rtl/>
        </w:rPr>
      </w:pPr>
      <w:r>
        <w:br w:type="page"/>
      </w:r>
      <w:r>
        <w:rPr>
          <w:rFonts w:hint="eastAsia"/>
          <w:rtl/>
        </w:rPr>
        <w:lastRenderedPageBreak/>
        <w:t>يُعدّ</w:t>
      </w:r>
      <w:r>
        <w:rPr>
          <w:rtl/>
        </w:rPr>
        <w:t xml:space="preserve"> تأويل الآيات المتشابهة أنموذجاً من نماذج التأويل في الروايات التفسيرية للإمام الرضا </w:t>
      </w:r>
      <w:r w:rsidR="00B06FBE" w:rsidRPr="00B06FBE">
        <w:rPr>
          <w:rStyle w:val="rfdAlaem"/>
          <w:rtl/>
        </w:rPr>
        <w:t xml:space="preserve">عليه‌السلام </w:t>
      </w:r>
      <w:r>
        <w:rPr>
          <w:rtl/>
        </w:rPr>
        <w:t xml:space="preserve">، علىٰ سبيل المثال فإنّ الإمام الرضا قدّر كلمة: (ثواب) قبل كلمة: (ربّهم) في تأويل آية: </w:t>
      </w:r>
      <w:r>
        <w:rPr>
          <w:rStyle w:val="rfdAlaem"/>
          <w:rtl/>
        </w:rPr>
        <w:t>﴿</w:t>
      </w:r>
      <w:r w:rsidRPr="00C96534">
        <w:rPr>
          <w:rStyle w:val="rfdAie"/>
          <w:rtl/>
        </w:rPr>
        <w:t>كَلَّا إِنَّهم</w:t>
      </w:r>
      <w:r>
        <w:rPr>
          <w:rStyle w:val="rfdAie"/>
          <w:rtl/>
        </w:rPr>
        <w:t xml:space="preserve"> </w:t>
      </w:r>
      <w:r w:rsidRPr="00C96534">
        <w:rPr>
          <w:rStyle w:val="rfdAie"/>
          <w:rtl/>
        </w:rPr>
        <w:t>عنْ ربهِم</w:t>
      </w:r>
      <w:r>
        <w:rPr>
          <w:rStyle w:val="rfdAie"/>
          <w:rtl/>
        </w:rPr>
        <w:t xml:space="preserve"> </w:t>
      </w:r>
      <w:r w:rsidRPr="00C96534">
        <w:rPr>
          <w:rStyle w:val="rfdAie"/>
          <w:rtl/>
        </w:rPr>
        <w:t>يومئِذٍ</w:t>
      </w:r>
      <w:r>
        <w:rPr>
          <w:rStyle w:val="rfdAie"/>
          <w:rtl/>
        </w:rPr>
        <w:t xml:space="preserve"> </w:t>
      </w:r>
      <w:r w:rsidRPr="00C96534">
        <w:rPr>
          <w:rStyle w:val="rfdAie"/>
          <w:rtl/>
        </w:rPr>
        <w:t>لَمحجوبونَ</w:t>
      </w:r>
      <w:r>
        <w:rPr>
          <w:rStyle w:val="rfdAlaem"/>
          <w:rtl/>
        </w:rPr>
        <w:t>﴾</w:t>
      </w:r>
      <w:r w:rsidRPr="00C96534">
        <w:rPr>
          <w:rStyle w:val="rfdFootnotenum"/>
          <w:rtl/>
        </w:rPr>
        <w:t>(1)</w:t>
      </w:r>
      <w:r>
        <w:rPr>
          <w:rFonts w:hint="eastAsia"/>
          <w:rtl/>
        </w:rPr>
        <w:t xml:space="preserve">، </w:t>
      </w:r>
      <w:r>
        <w:rPr>
          <w:rtl/>
        </w:rPr>
        <w:t xml:space="preserve">وقدّر كلمة: (أمر) قبل: (ربّك) في آية: </w:t>
      </w:r>
      <w:r>
        <w:rPr>
          <w:rStyle w:val="rfdAlaem"/>
          <w:rtl/>
        </w:rPr>
        <w:t>﴿</w:t>
      </w:r>
      <w:r w:rsidRPr="00C96534">
        <w:rPr>
          <w:rStyle w:val="rfdAie"/>
          <w:rtl/>
        </w:rPr>
        <w:t>وجاء ربُّكَ والْملَكُ صفّاً صّفاً</w:t>
      </w:r>
      <w:r>
        <w:rPr>
          <w:rStyle w:val="rfdAlaem"/>
          <w:rtl/>
        </w:rPr>
        <w:t>﴾</w:t>
      </w:r>
      <w:r w:rsidRPr="00C96534">
        <w:rPr>
          <w:rStyle w:val="rfdFootnotenum"/>
          <w:rtl/>
        </w:rPr>
        <w:t>(2)</w:t>
      </w:r>
      <w:r>
        <w:rPr>
          <w:rtl/>
        </w:rPr>
        <w:t xml:space="preserve">، وقدّر كلمة: (بالملائكة) بعد: (الله) في آية: </w:t>
      </w:r>
      <w:r>
        <w:rPr>
          <w:rStyle w:val="rfdAlaem"/>
          <w:rtl/>
        </w:rPr>
        <w:t>﴿</w:t>
      </w:r>
      <w:r w:rsidRPr="00C96534">
        <w:rPr>
          <w:rStyle w:val="rfdAie"/>
          <w:rtl/>
        </w:rPr>
        <w:t>هلْ ينْظُرُونَ</w:t>
      </w:r>
      <w:r>
        <w:rPr>
          <w:rStyle w:val="rfdAie"/>
          <w:rtl/>
        </w:rPr>
        <w:t xml:space="preserve"> </w:t>
      </w:r>
      <w:r w:rsidRPr="00C96534">
        <w:rPr>
          <w:rStyle w:val="rfdAie"/>
          <w:rtl/>
        </w:rPr>
        <w:t>إِلَّا أَنْ يأْتِيهم</w:t>
      </w:r>
      <w:r>
        <w:rPr>
          <w:rStyle w:val="rfdAie"/>
          <w:rtl/>
        </w:rPr>
        <w:t xml:space="preserve"> </w:t>
      </w:r>
      <w:r w:rsidRPr="00C96534">
        <w:rPr>
          <w:rStyle w:val="rfdAie"/>
          <w:rtl/>
        </w:rPr>
        <w:t>الله</w:t>
      </w:r>
      <w:r>
        <w:rPr>
          <w:rStyle w:val="rfdAie"/>
          <w:rtl/>
        </w:rPr>
        <w:t xml:space="preserve"> </w:t>
      </w:r>
      <w:r w:rsidRPr="00C96534">
        <w:rPr>
          <w:rStyle w:val="rfdAie"/>
          <w:rtl/>
        </w:rPr>
        <w:t>في ظُلَلٍ مِنَ</w:t>
      </w:r>
      <w:r>
        <w:rPr>
          <w:rStyle w:val="rfdAie"/>
          <w:rtl/>
        </w:rPr>
        <w:t xml:space="preserve"> </w:t>
      </w:r>
      <w:r w:rsidRPr="00C96534">
        <w:rPr>
          <w:rStyle w:val="rfdAie"/>
          <w:rtl/>
        </w:rPr>
        <w:t>الْغَمامِ</w:t>
      </w:r>
      <w:r>
        <w:rPr>
          <w:rStyle w:val="rfdAlaem"/>
          <w:rtl/>
        </w:rPr>
        <w:t>﴾</w:t>
      </w:r>
      <w:r w:rsidRPr="00C96534">
        <w:rPr>
          <w:rStyle w:val="rfdFootnotenum"/>
          <w:rtl/>
        </w:rPr>
        <w:t>(3)</w:t>
      </w:r>
      <w:r>
        <w:rPr>
          <w:rtl/>
        </w:rPr>
        <w:t>؛ بناء علىٰ هذا فإنّ هذه الآيات تردّ شبهة جسمانية الباري سبحانه وتعالىٰ</w:t>
      </w:r>
      <w:r w:rsidRPr="00C96534">
        <w:rPr>
          <w:rStyle w:val="rfdFootnotenum"/>
          <w:rtl/>
        </w:rPr>
        <w:t>(4)</w:t>
      </w:r>
      <w:r>
        <w:rPr>
          <w:rtl/>
        </w:rPr>
        <w:t xml:space="preserve">، وفي </w:t>
      </w:r>
      <w:r w:rsidRPr="00557E56">
        <w:rPr>
          <w:rStyle w:val="rfdBold2"/>
          <w:rtl/>
        </w:rPr>
        <w:t>مواهب الرحمان في تفسير القرآن</w:t>
      </w:r>
      <w:r>
        <w:rPr>
          <w:rtl/>
        </w:rPr>
        <w:t xml:space="preserve"> بعد أن ذكر المؤلّف هذه الرواية قال: «ما ورد في الحديث بيان حسن جدّاً للآية الشريفة، كما هو شأنه </w:t>
      </w:r>
      <w:r w:rsidR="00B06FBE" w:rsidRPr="00B06FBE">
        <w:rPr>
          <w:rStyle w:val="rfdAlaem"/>
          <w:rtl/>
        </w:rPr>
        <w:t xml:space="preserve">عليه‌السلام </w:t>
      </w:r>
      <w:r>
        <w:rPr>
          <w:rtl/>
        </w:rPr>
        <w:t>في بيان الآيات المتشابهات»</w:t>
      </w:r>
      <w:r w:rsidRPr="00C96534">
        <w:rPr>
          <w:rStyle w:val="rfdFootnotenum"/>
          <w:rtl/>
        </w:rPr>
        <w:t>(5)</w:t>
      </w:r>
      <w:r>
        <w:rPr>
          <w:rtl/>
        </w:rPr>
        <w:t>.</w:t>
      </w:r>
    </w:p>
    <w:p w14:paraId="441EA8BC" w14:textId="77777777" w:rsidR="00C96534" w:rsidRDefault="00C96534" w:rsidP="00557E56">
      <w:pPr>
        <w:pStyle w:val="rfdBold1"/>
        <w:rPr>
          <w:rtl/>
        </w:rPr>
      </w:pPr>
      <w:r>
        <w:rPr>
          <w:rtl/>
        </w:rPr>
        <w:t>11ـ بيان بطون الآيات:</w:t>
      </w:r>
    </w:p>
    <w:p w14:paraId="673BFA94" w14:textId="013ED73F" w:rsidR="00C96534" w:rsidRDefault="00C96534" w:rsidP="00C96534">
      <w:pPr>
        <w:rPr>
          <w:rtl/>
        </w:rPr>
      </w:pPr>
      <w:r>
        <w:rPr>
          <w:rFonts w:hint="eastAsia"/>
          <w:rtl/>
        </w:rPr>
        <w:t>فضلاً</w:t>
      </w:r>
      <w:r>
        <w:rPr>
          <w:rtl/>
        </w:rPr>
        <w:t xml:space="preserve"> عن المعاني الظاهرية فإنّ للقرآن معاني باطنية أيضاً يعبّر عنها بـ: (بطون القرآن)</w:t>
      </w:r>
      <w:r w:rsidRPr="00C96534">
        <w:rPr>
          <w:rStyle w:val="rfdFootnotenum"/>
          <w:rtl/>
        </w:rPr>
        <w:t>(6)</w:t>
      </w:r>
      <w:r>
        <w:rPr>
          <w:rtl/>
        </w:rPr>
        <w:t xml:space="preserve">، ففي رواية قال الإمام الباقر  </w:t>
      </w:r>
      <w:r w:rsidR="00B06FBE" w:rsidRPr="00B06FBE">
        <w:rPr>
          <w:rStyle w:val="rfdAlaem"/>
          <w:rtl/>
        </w:rPr>
        <w:t xml:space="preserve">عليه‌السلام </w:t>
      </w:r>
      <w:r>
        <w:rPr>
          <w:rtl/>
        </w:rPr>
        <w:t>: «إنّ للقرآن بطناً وللبطن بطناً وله ظهر وللظهر ظهر»</w:t>
      </w:r>
      <w:r w:rsidRPr="00C96534">
        <w:rPr>
          <w:rStyle w:val="rfdFootnotenum"/>
          <w:rtl/>
        </w:rPr>
        <w:t>(7)</w:t>
      </w:r>
      <w:r>
        <w:rPr>
          <w:rtl/>
        </w:rPr>
        <w:t xml:space="preserve">، ولكن لا يمكن لأحد أن يدرك بطون الآيات </w:t>
      </w:r>
    </w:p>
    <w:p w14:paraId="12D6378C" w14:textId="77777777" w:rsidR="00C96534" w:rsidRDefault="00C96534" w:rsidP="00C96534">
      <w:pPr>
        <w:pStyle w:val="rfdLine"/>
        <w:rPr>
          <w:rtl/>
        </w:rPr>
      </w:pPr>
      <w:r>
        <w:rPr>
          <w:rtl/>
        </w:rPr>
        <w:t>__________</w:t>
      </w:r>
    </w:p>
    <w:p w14:paraId="07BE87E5" w14:textId="12A5E8BC" w:rsidR="00C96534" w:rsidRDefault="00C96534" w:rsidP="00C96534">
      <w:pPr>
        <w:pStyle w:val="rfdFootnote0"/>
        <w:rPr>
          <w:rtl/>
        </w:rPr>
      </w:pPr>
      <w:r>
        <w:rPr>
          <w:rtl/>
        </w:rPr>
        <w:t>(1) سورة المطفّفين آية: 15.</w:t>
      </w:r>
    </w:p>
    <w:p w14:paraId="3370155D" w14:textId="0676A108" w:rsidR="00C96534" w:rsidRDefault="00C96534" w:rsidP="00C96534">
      <w:pPr>
        <w:pStyle w:val="rfdFootnote0"/>
        <w:rPr>
          <w:rtl/>
        </w:rPr>
      </w:pPr>
      <w:r>
        <w:rPr>
          <w:rtl/>
        </w:rPr>
        <w:t>(2) سورة الفجر آية: 22.</w:t>
      </w:r>
    </w:p>
    <w:p w14:paraId="6DF071F5" w14:textId="7218E5DB" w:rsidR="00C96534" w:rsidRDefault="00C96534" w:rsidP="00C96534">
      <w:pPr>
        <w:pStyle w:val="rfdFootnote0"/>
        <w:rPr>
          <w:rtl/>
        </w:rPr>
      </w:pPr>
      <w:r>
        <w:rPr>
          <w:rtl/>
        </w:rPr>
        <w:t>(3) سورة البقرة آية: 210.</w:t>
      </w:r>
    </w:p>
    <w:p w14:paraId="3C50A526" w14:textId="78D9BBEC" w:rsidR="00C96534" w:rsidRDefault="00C96534" w:rsidP="00C96534">
      <w:pPr>
        <w:pStyle w:val="rfdFootnote0"/>
        <w:rPr>
          <w:rtl/>
        </w:rPr>
      </w:pPr>
      <w:r>
        <w:rPr>
          <w:rtl/>
        </w:rPr>
        <w:t>(4) معاني الأخبار: 13.</w:t>
      </w:r>
    </w:p>
    <w:p w14:paraId="7CDC7CA4" w14:textId="17748C09" w:rsidR="00C96534" w:rsidRDefault="00C96534" w:rsidP="00C96534">
      <w:pPr>
        <w:pStyle w:val="rfdFootnote0"/>
        <w:rPr>
          <w:rtl/>
        </w:rPr>
      </w:pPr>
      <w:r>
        <w:rPr>
          <w:rtl/>
        </w:rPr>
        <w:t>(5) مواهب الرحمن 3/253.</w:t>
      </w:r>
    </w:p>
    <w:p w14:paraId="31A6979D" w14:textId="6664C7CF" w:rsidR="00C96534" w:rsidRDefault="00C96534" w:rsidP="00C96534">
      <w:pPr>
        <w:pStyle w:val="rfdFootnote0"/>
        <w:rPr>
          <w:rtl/>
        </w:rPr>
      </w:pPr>
      <w:r>
        <w:rPr>
          <w:rtl/>
        </w:rPr>
        <w:t>(6) تفسير نمونه 4/323.</w:t>
      </w:r>
    </w:p>
    <w:p w14:paraId="5F133B93" w14:textId="6A620C0B" w:rsidR="00C96534" w:rsidRDefault="00C96534" w:rsidP="00C96534">
      <w:pPr>
        <w:pStyle w:val="rfdFootnote0"/>
        <w:rPr>
          <w:rtl/>
        </w:rPr>
      </w:pPr>
      <w:r>
        <w:rPr>
          <w:rtl/>
        </w:rPr>
        <w:t>(7) المحاسن 2/300.</w:t>
      </w:r>
    </w:p>
    <w:p w14:paraId="0F2C6A98" w14:textId="77777777" w:rsidR="00557E56" w:rsidRDefault="00C96534" w:rsidP="00C96534">
      <w:pPr>
        <w:rPr>
          <w:rtl/>
        </w:rPr>
      </w:pPr>
      <w:r>
        <w:br w:type="page"/>
      </w:r>
    </w:p>
    <w:p w14:paraId="2968ACD8" w14:textId="72826367" w:rsidR="00C96534" w:rsidRDefault="00C96534" w:rsidP="00557E56">
      <w:pPr>
        <w:pStyle w:val="rfdNormal0"/>
        <w:rPr>
          <w:rtl/>
        </w:rPr>
      </w:pPr>
      <w:r>
        <w:rPr>
          <w:rFonts w:hint="eastAsia"/>
          <w:rtl/>
        </w:rPr>
        <w:lastRenderedPageBreak/>
        <w:t>ويتوصّل</w:t>
      </w:r>
      <w:r>
        <w:rPr>
          <w:rtl/>
        </w:rPr>
        <w:t xml:space="preserve"> إليها سوىٰ النبي </w:t>
      </w:r>
      <w:r w:rsidR="00CF036A" w:rsidRPr="00CF036A">
        <w:rPr>
          <w:rStyle w:val="rfdAlaem"/>
          <w:rtl/>
        </w:rPr>
        <w:t>صلى‌الله‌عليه‌وآله</w:t>
      </w:r>
      <w:r>
        <w:rPr>
          <w:rtl/>
        </w:rPr>
        <w:t xml:space="preserve">ه والأئمّة المعصومين </w:t>
      </w:r>
      <w:r w:rsidR="008C04E4" w:rsidRPr="008C04E4">
        <w:rPr>
          <w:rStyle w:val="rfdAlaem"/>
          <w:rtl/>
        </w:rPr>
        <w:t xml:space="preserve">عليهم‌السلام </w:t>
      </w:r>
      <w:r>
        <w:rPr>
          <w:rtl/>
        </w:rPr>
        <w:t>الراسخين في العلم، ولا ينبغي لأحد أن يأتي بشيء من تلقاء نفسه كونه من المعاني الباطنية للآية</w:t>
      </w:r>
      <w:r w:rsidRPr="00C96534">
        <w:rPr>
          <w:rStyle w:val="rfdFootnotenum"/>
          <w:rtl/>
        </w:rPr>
        <w:t>(1)</w:t>
      </w:r>
      <w:r>
        <w:rPr>
          <w:rtl/>
        </w:rPr>
        <w:t>.</w:t>
      </w:r>
    </w:p>
    <w:p w14:paraId="04C3263E" w14:textId="05335195" w:rsidR="00C96534" w:rsidRDefault="00C96534" w:rsidP="00C96534">
      <w:pPr>
        <w:rPr>
          <w:rtl/>
        </w:rPr>
      </w:pPr>
      <w:r>
        <w:rPr>
          <w:rFonts w:hint="eastAsia"/>
          <w:rtl/>
        </w:rPr>
        <w:t>ويتبيّن</w:t>
      </w:r>
      <w:r>
        <w:rPr>
          <w:rtl/>
        </w:rPr>
        <w:t xml:space="preserve"> من خلال التأمّل والتدقيق في الروايات التفسيرية للإمام الرضا  </w:t>
      </w:r>
      <w:r w:rsidR="00B06FBE" w:rsidRPr="00B06FBE">
        <w:rPr>
          <w:rStyle w:val="rfdAlaem"/>
          <w:rtl/>
        </w:rPr>
        <w:t xml:space="preserve">عليه‌السلام </w:t>
      </w:r>
      <w:r>
        <w:rPr>
          <w:rtl/>
        </w:rPr>
        <w:t xml:space="preserve"> والدقّة فيها أنّ الإمام شأنه كشأن سائر المعصومين </w:t>
      </w:r>
      <w:r w:rsidR="008C04E4" w:rsidRPr="008C04E4">
        <w:rPr>
          <w:rStyle w:val="rfdAlaem"/>
          <w:rtl/>
        </w:rPr>
        <w:t xml:space="preserve">عليهم‌السلام </w:t>
      </w:r>
      <w:r>
        <w:rPr>
          <w:rtl/>
        </w:rPr>
        <w:t xml:space="preserve"> حيث تطرّق في بعض الروايات لبيان بطون بعض آيات القرآن الكريم. </w:t>
      </w:r>
    </w:p>
    <w:p w14:paraId="4D9ED2F8" w14:textId="77777777" w:rsidR="00C96534" w:rsidRDefault="00C96534" w:rsidP="00C96534">
      <w:pPr>
        <w:rPr>
          <w:rtl/>
        </w:rPr>
      </w:pPr>
      <w:r>
        <w:rPr>
          <w:rFonts w:hint="eastAsia"/>
          <w:rtl/>
        </w:rPr>
        <w:t>ونكتفي</w:t>
      </w:r>
      <w:r>
        <w:rPr>
          <w:rtl/>
        </w:rPr>
        <w:t xml:space="preserve"> هنا بذكر نماذج من هذه الروايات:</w:t>
      </w:r>
    </w:p>
    <w:p w14:paraId="611058A3" w14:textId="0EB7AA3D" w:rsidR="00C96534" w:rsidRDefault="00C96534" w:rsidP="00C96534">
      <w:pPr>
        <w:rPr>
          <w:rtl/>
        </w:rPr>
      </w:pPr>
      <w:r w:rsidRPr="00557E56">
        <w:rPr>
          <w:rStyle w:val="rfdBold2"/>
          <w:rFonts w:hint="eastAsia"/>
          <w:rtl/>
        </w:rPr>
        <w:t>أ</w:t>
      </w:r>
      <w:r>
        <w:rPr>
          <w:rtl/>
        </w:rPr>
        <w:t xml:space="preserve">: ففي آية: </w:t>
      </w:r>
      <w:r>
        <w:rPr>
          <w:rStyle w:val="rfdAlaem"/>
          <w:rtl/>
        </w:rPr>
        <w:t>﴿</w:t>
      </w:r>
      <w:r w:rsidRPr="00C96534">
        <w:rPr>
          <w:rStyle w:val="rfdAie"/>
          <w:rtl/>
        </w:rPr>
        <w:t>أَنْ تَقُولَ نَفْسٌ</w:t>
      </w:r>
      <w:r>
        <w:rPr>
          <w:rStyle w:val="rfdAie"/>
          <w:rtl/>
        </w:rPr>
        <w:t xml:space="preserve"> </w:t>
      </w:r>
      <w:r w:rsidRPr="00C96534">
        <w:rPr>
          <w:rStyle w:val="rfdAie"/>
          <w:rtl/>
        </w:rPr>
        <w:t>يا حَسْرَتي عَلَىٰ مَا فَرَّطْتُ</w:t>
      </w:r>
      <w:r>
        <w:rPr>
          <w:rStyle w:val="rfdAie"/>
          <w:rtl/>
        </w:rPr>
        <w:t xml:space="preserve"> </w:t>
      </w:r>
      <w:r w:rsidRPr="00C96534">
        <w:rPr>
          <w:rStyle w:val="rfdAie"/>
          <w:rtl/>
        </w:rPr>
        <w:t>في جَنْبِ</w:t>
      </w:r>
      <w:r>
        <w:rPr>
          <w:rStyle w:val="rfdAie"/>
          <w:rtl/>
        </w:rPr>
        <w:t xml:space="preserve"> </w:t>
      </w:r>
      <w:r w:rsidRPr="00C96534">
        <w:rPr>
          <w:rStyle w:val="rfdAie"/>
          <w:rtl/>
        </w:rPr>
        <w:t>اللهِ</w:t>
      </w:r>
      <w:r>
        <w:rPr>
          <w:rStyle w:val="rfdAlaem"/>
          <w:rtl/>
        </w:rPr>
        <w:t>﴾</w:t>
      </w:r>
      <w:r w:rsidRPr="00C96534">
        <w:rPr>
          <w:rStyle w:val="rfdFootnotenum"/>
          <w:rtl/>
        </w:rPr>
        <w:t>(2)</w:t>
      </w:r>
      <w:r>
        <w:rPr>
          <w:rtl/>
        </w:rPr>
        <w:t xml:space="preserve">، قال الإمام الرضا </w:t>
      </w:r>
      <w:r w:rsidR="00B06FBE" w:rsidRPr="00B06FBE">
        <w:rPr>
          <w:rStyle w:val="rfdAlaem"/>
          <w:rtl/>
        </w:rPr>
        <w:t xml:space="preserve">عليه‌السلام </w:t>
      </w:r>
      <w:r>
        <w:rPr>
          <w:rtl/>
        </w:rPr>
        <w:t>: «جنب الله هو أمير المؤمنين كذلك من كان من بعده من الأوصياء»</w:t>
      </w:r>
      <w:r w:rsidRPr="00C96534">
        <w:rPr>
          <w:rStyle w:val="rfdFootnotenum"/>
          <w:rtl/>
        </w:rPr>
        <w:t>(3)</w:t>
      </w:r>
      <w:r>
        <w:rPr>
          <w:rtl/>
        </w:rPr>
        <w:t xml:space="preserve">. </w:t>
      </w:r>
    </w:p>
    <w:p w14:paraId="4B254CFD" w14:textId="2B870178" w:rsidR="00C96534" w:rsidRDefault="00C96534" w:rsidP="00C96534">
      <w:pPr>
        <w:rPr>
          <w:rtl/>
        </w:rPr>
      </w:pPr>
      <w:r w:rsidRPr="00557E56">
        <w:rPr>
          <w:rStyle w:val="rfdBold2"/>
          <w:rFonts w:hint="eastAsia"/>
          <w:rtl/>
        </w:rPr>
        <w:t>ب</w:t>
      </w:r>
      <w:r>
        <w:rPr>
          <w:rtl/>
        </w:rPr>
        <w:t xml:space="preserve">: وفي رواية أخرىٰ في آية: </w:t>
      </w:r>
      <w:r>
        <w:rPr>
          <w:rStyle w:val="rfdAlaem"/>
          <w:rtl/>
        </w:rPr>
        <w:t>﴿</w:t>
      </w:r>
      <w:r w:rsidRPr="00C96534">
        <w:rPr>
          <w:rStyle w:val="rfdAie"/>
          <w:rtl/>
        </w:rPr>
        <w:t>وعَلَامَاتٍ وبِالنَّجمِ هُمْ</w:t>
      </w:r>
      <w:r>
        <w:rPr>
          <w:rStyle w:val="rfdAie"/>
          <w:rtl/>
        </w:rPr>
        <w:t xml:space="preserve"> </w:t>
      </w:r>
      <w:r w:rsidRPr="00C96534">
        <w:rPr>
          <w:rStyle w:val="rfdAie"/>
          <w:rtl/>
        </w:rPr>
        <w:t>يَهْتَدُونَ</w:t>
      </w:r>
      <w:r>
        <w:rPr>
          <w:rStyle w:val="rfdAlaem"/>
          <w:rtl/>
        </w:rPr>
        <w:t>﴾</w:t>
      </w:r>
      <w:r w:rsidRPr="00C96534">
        <w:rPr>
          <w:rStyle w:val="rfdFootnotenum"/>
          <w:rtl/>
        </w:rPr>
        <w:t>(4)</w:t>
      </w:r>
      <w:r>
        <w:rPr>
          <w:rtl/>
        </w:rPr>
        <w:t xml:space="preserve"> قال </w:t>
      </w:r>
      <w:r w:rsidR="00B06FBE" w:rsidRPr="00B06FBE">
        <w:rPr>
          <w:rStyle w:val="rfdAlaem"/>
          <w:rtl/>
        </w:rPr>
        <w:t xml:space="preserve">عليه‌السلام </w:t>
      </w:r>
      <w:r>
        <w:rPr>
          <w:rtl/>
        </w:rPr>
        <w:t>: «فالعَلَامَاتُ الأَوصِياءُ والنَّجمُ رَسُولُ اللهِ»</w:t>
      </w:r>
      <w:r w:rsidRPr="00C96534">
        <w:rPr>
          <w:rStyle w:val="rfdFootnotenum"/>
          <w:rtl/>
        </w:rPr>
        <w:t>(5)</w:t>
      </w:r>
      <w:r>
        <w:rPr>
          <w:rtl/>
        </w:rPr>
        <w:t>.</w:t>
      </w:r>
    </w:p>
    <w:p w14:paraId="710775B3" w14:textId="1C75AE7F" w:rsidR="00C96534" w:rsidRDefault="00C96534" w:rsidP="00C96534">
      <w:pPr>
        <w:rPr>
          <w:rtl/>
        </w:rPr>
      </w:pPr>
      <w:r w:rsidRPr="00557E56">
        <w:rPr>
          <w:rStyle w:val="rfdBold2"/>
          <w:rFonts w:hint="eastAsia"/>
          <w:rtl/>
        </w:rPr>
        <w:t>ج</w:t>
      </w:r>
      <w:r>
        <w:rPr>
          <w:rtl/>
        </w:rPr>
        <w:t xml:space="preserve">: وفي رواية أخرىٰ في آية: </w:t>
      </w:r>
      <w:r>
        <w:rPr>
          <w:rStyle w:val="rfdAlaem"/>
          <w:rtl/>
        </w:rPr>
        <w:t>﴿</w:t>
      </w:r>
      <w:r w:rsidRPr="00C96534">
        <w:rPr>
          <w:rStyle w:val="rfdAie"/>
          <w:rtl/>
        </w:rPr>
        <w:t>وقِفُوهُم</w:t>
      </w:r>
      <w:r>
        <w:rPr>
          <w:rStyle w:val="rfdAie"/>
          <w:rtl/>
        </w:rPr>
        <w:t xml:space="preserve"> </w:t>
      </w:r>
      <w:r w:rsidRPr="00C96534">
        <w:rPr>
          <w:rStyle w:val="rfdAie"/>
          <w:rtl/>
        </w:rPr>
        <w:t>إِنَّهُمْ</w:t>
      </w:r>
      <w:r>
        <w:rPr>
          <w:rStyle w:val="rfdAie"/>
          <w:rtl/>
        </w:rPr>
        <w:t xml:space="preserve"> </w:t>
      </w:r>
      <w:r w:rsidRPr="00C96534">
        <w:rPr>
          <w:rStyle w:val="rfdAie"/>
          <w:rtl/>
        </w:rPr>
        <w:t>مَسْؤُلُونَ</w:t>
      </w:r>
      <w:r>
        <w:rPr>
          <w:rStyle w:val="rfdAlaem"/>
          <w:rtl/>
        </w:rPr>
        <w:t>﴾</w:t>
      </w:r>
      <w:r w:rsidRPr="00C96534">
        <w:rPr>
          <w:rStyle w:val="rfdFootnotenum"/>
          <w:rtl/>
        </w:rPr>
        <w:t>(6)</w:t>
      </w:r>
      <w:r>
        <w:rPr>
          <w:rtl/>
        </w:rPr>
        <w:t xml:space="preserve"> اعتبر أنّ الأمّة جميعاً موقوفون يوم القيامة ومسؤولون عن ولاية علي </w:t>
      </w:r>
      <w:r w:rsidR="00B06FBE" w:rsidRPr="00B06FBE">
        <w:rPr>
          <w:rStyle w:val="rfdAlaem"/>
          <w:rtl/>
        </w:rPr>
        <w:t xml:space="preserve">عليه‌السلام </w:t>
      </w:r>
      <w:r w:rsidRPr="00C96534">
        <w:rPr>
          <w:rStyle w:val="rfdFootnotenum"/>
          <w:rtl/>
        </w:rPr>
        <w:t>(7)</w:t>
      </w:r>
      <w:r>
        <w:rPr>
          <w:rtl/>
        </w:rPr>
        <w:t xml:space="preserve">. </w:t>
      </w:r>
    </w:p>
    <w:p w14:paraId="463B5488" w14:textId="38DB539A" w:rsidR="00C96534" w:rsidRDefault="00C96534" w:rsidP="00C96534">
      <w:pPr>
        <w:rPr>
          <w:rtl/>
        </w:rPr>
      </w:pPr>
      <w:r w:rsidRPr="00557E56">
        <w:rPr>
          <w:rStyle w:val="rfdBold2"/>
          <w:rFonts w:hint="eastAsia"/>
          <w:rtl/>
        </w:rPr>
        <w:t>د</w:t>
      </w:r>
      <w:r>
        <w:rPr>
          <w:rtl/>
        </w:rPr>
        <w:t xml:space="preserve">: وفي رواية في آية: </w:t>
      </w:r>
      <w:r>
        <w:rPr>
          <w:rStyle w:val="rfdAlaem"/>
          <w:rtl/>
        </w:rPr>
        <w:t>﴿</w:t>
      </w:r>
      <w:r w:rsidRPr="00C96534">
        <w:rPr>
          <w:rStyle w:val="rfdAie"/>
          <w:rtl/>
        </w:rPr>
        <w:t>إِنَّ اللَّهَ</w:t>
      </w:r>
      <w:r>
        <w:rPr>
          <w:rStyle w:val="rfdAie"/>
          <w:rtl/>
        </w:rPr>
        <w:t xml:space="preserve"> </w:t>
      </w:r>
      <w:r w:rsidRPr="00C96534">
        <w:rPr>
          <w:rStyle w:val="rfdAie"/>
          <w:rtl/>
        </w:rPr>
        <w:t>يأْمرُكُم</w:t>
      </w:r>
      <w:r>
        <w:rPr>
          <w:rStyle w:val="rfdAie"/>
          <w:rtl/>
        </w:rPr>
        <w:t xml:space="preserve"> </w:t>
      </w:r>
      <w:r w:rsidRPr="00C96534">
        <w:rPr>
          <w:rStyle w:val="rfdAie"/>
          <w:rtl/>
        </w:rPr>
        <w:t>أَنْ تُؤَدُّوا الْأَمَانَاتِ إِلى</w:t>
      </w:r>
      <w:r>
        <w:rPr>
          <w:rStyle w:val="rfdAie"/>
          <w:rtl/>
        </w:rPr>
        <w:t xml:space="preserve"> </w:t>
      </w:r>
      <w:r w:rsidRPr="00C96534">
        <w:rPr>
          <w:rStyle w:val="rfdAie"/>
          <w:rtl/>
        </w:rPr>
        <w:t>أَهلِها</w:t>
      </w:r>
      <w:r>
        <w:rPr>
          <w:rStyle w:val="rfdAlaem"/>
          <w:rtl/>
        </w:rPr>
        <w:t>﴾</w:t>
      </w:r>
      <w:r w:rsidRPr="00C96534">
        <w:rPr>
          <w:rStyle w:val="rfdFootnotenum"/>
          <w:rtl/>
        </w:rPr>
        <w:t>(8)</w:t>
      </w:r>
      <w:r>
        <w:rPr>
          <w:rtl/>
        </w:rPr>
        <w:t xml:space="preserve"> قال </w:t>
      </w:r>
      <w:r w:rsidR="00B06FBE" w:rsidRPr="00B06FBE">
        <w:rPr>
          <w:rStyle w:val="rfdAlaem"/>
          <w:rtl/>
        </w:rPr>
        <w:t xml:space="preserve">عليه‌السلام </w:t>
      </w:r>
      <w:r>
        <w:rPr>
          <w:rtl/>
        </w:rPr>
        <w:t xml:space="preserve">: </w:t>
      </w:r>
    </w:p>
    <w:p w14:paraId="72A7FAE0" w14:textId="77777777" w:rsidR="00C96534" w:rsidRDefault="00C96534" w:rsidP="00C96534">
      <w:pPr>
        <w:pStyle w:val="rfdLine"/>
        <w:rPr>
          <w:rtl/>
        </w:rPr>
      </w:pPr>
      <w:r>
        <w:rPr>
          <w:rtl/>
        </w:rPr>
        <w:t>__________</w:t>
      </w:r>
    </w:p>
    <w:p w14:paraId="7FBAC5A1" w14:textId="5D73159E" w:rsidR="00C96534" w:rsidRDefault="00C96534" w:rsidP="00C96534">
      <w:pPr>
        <w:pStyle w:val="rfdFootnote0"/>
        <w:rPr>
          <w:rtl/>
        </w:rPr>
      </w:pPr>
      <w:r>
        <w:rPr>
          <w:rtl/>
        </w:rPr>
        <w:t>(1) تفسير نمونه 24/360.</w:t>
      </w:r>
    </w:p>
    <w:p w14:paraId="3B3CA39B" w14:textId="45824933" w:rsidR="00C96534" w:rsidRDefault="00C96534" w:rsidP="00C96534">
      <w:pPr>
        <w:pStyle w:val="rfdFootnote0"/>
        <w:rPr>
          <w:rtl/>
        </w:rPr>
      </w:pPr>
      <w:r>
        <w:rPr>
          <w:rtl/>
        </w:rPr>
        <w:t>(2) سورة الزمر الآية: 56.</w:t>
      </w:r>
    </w:p>
    <w:p w14:paraId="205D3D5D" w14:textId="1FAC3B92" w:rsidR="00C96534" w:rsidRDefault="00C96534" w:rsidP="00C96534">
      <w:pPr>
        <w:pStyle w:val="rfdFootnote0"/>
        <w:rPr>
          <w:rtl/>
        </w:rPr>
      </w:pPr>
      <w:r>
        <w:rPr>
          <w:rtl/>
        </w:rPr>
        <w:t>(3) بصائر الدرجات: 62.</w:t>
      </w:r>
    </w:p>
    <w:p w14:paraId="3407DA46" w14:textId="7E63ABA5" w:rsidR="00C96534" w:rsidRDefault="00C96534" w:rsidP="00C96534">
      <w:pPr>
        <w:pStyle w:val="rfdFootnote0"/>
        <w:rPr>
          <w:rtl/>
        </w:rPr>
      </w:pPr>
      <w:r>
        <w:rPr>
          <w:rtl/>
        </w:rPr>
        <w:t>(4) سورة النحل الآية: 16.</w:t>
      </w:r>
    </w:p>
    <w:p w14:paraId="2C4D7FD4" w14:textId="3AF37068" w:rsidR="00C96534" w:rsidRDefault="00C96534" w:rsidP="00C96534">
      <w:pPr>
        <w:pStyle w:val="rfdFootnote0"/>
        <w:rPr>
          <w:rtl/>
        </w:rPr>
      </w:pPr>
      <w:r>
        <w:rPr>
          <w:rtl/>
        </w:rPr>
        <w:t>(5) تأويل ألآيات الظاهرة: 257.</w:t>
      </w:r>
    </w:p>
    <w:p w14:paraId="342DBE09" w14:textId="63B9BE42" w:rsidR="00C96534" w:rsidRDefault="00C96534" w:rsidP="00C96534">
      <w:pPr>
        <w:pStyle w:val="rfdFootnote0"/>
        <w:rPr>
          <w:rtl/>
        </w:rPr>
      </w:pPr>
      <w:r>
        <w:rPr>
          <w:rtl/>
        </w:rPr>
        <w:t>(6) سورة الصافّات الآية: 24.</w:t>
      </w:r>
    </w:p>
    <w:p w14:paraId="59E026D3" w14:textId="73014BF5" w:rsidR="00C96534" w:rsidRDefault="00C96534" w:rsidP="00C96534">
      <w:pPr>
        <w:pStyle w:val="rfdFootnote0"/>
        <w:rPr>
          <w:rtl/>
        </w:rPr>
      </w:pPr>
      <w:r>
        <w:rPr>
          <w:rtl/>
        </w:rPr>
        <w:t xml:space="preserve">(7) عيون أخبار الرضا </w:t>
      </w:r>
      <w:r w:rsidR="00CF036A" w:rsidRPr="00CF036A">
        <w:rPr>
          <w:rStyle w:val="rfdAlaem"/>
          <w:rtl/>
        </w:rPr>
        <w:t xml:space="preserve">عليه‌السلام </w:t>
      </w:r>
      <w:r>
        <w:rPr>
          <w:rtl/>
        </w:rPr>
        <w:t xml:space="preserve"> 2/59.</w:t>
      </w:r>
    </w:p>
    <w:p w14:paraId="073E5867" w14:textId="7E119BEF" w:rsidR="00C96534" w:rsidRDefault="00C96534" w:rsidP="00C96534">
      <w:pPr>
        <w:pStyle w:val="rfdFootnote0"/>
        <w:rPr>
          <w:rtl/>
        </w:rPr>
      </w:pPr>
      <w:r>
        <w:rPr>
          <w:rtl/>
        </w:rPr>
        <w:t>(8) سورة النساء الآية: 58.</w:t>
      </w:r>
    </w:p>
    <w:p w14:paraId="2FBB9FDB" w14:textId="77777777" w:rsidR="00C96534" w:rsidRDefault="00C96534" w:rsidP="00557E56">
      <w:pPr>
        <w:pStyle w:val="rfdNormal0"/>
        <w:rPr>
          <w:rtl/>
        </w:rPr>
      </w:pPr>
      <w:r>
        <w:br w:type="page"/>
      </w:r>
      <w:r>
        <w:rPr>
          <w:rFonts w:hint="eastAsia"/>
          <w:rtl/>
        </w:rPr>
        <w:lastRenderedPageBreak/>
        <w:t>«هم</w:t>
      </w:r>
      <w:r>
        <w:rPr>
          <w:rtl/>
        </w:rPr>
        <w:t xml:space="preserve"> الأئمّة يؤدّي الإمام إلىٰ الإمام من بعده ولا يخصّ بها غيره ولا يزويها عنه»</w:t>
      </w:r>
      <w:r w:rsidRPr="00C96534">
        <w:rPr>
          <w:rStyle w:val="rfdFootnotenum"/>
          <w:rtl/>
        </w:rPr>
        <w:t>(1)</w:t>
      </w:r>
      <w:r>
        <w:rPr>
          <w:rtl/>
        </w:rPr>
        <w:t>.</w:t>
      </w:r>
    </w:p>
    <w:p w14:paraId="378FEC86" w14:textId="4996780E" w:rsidR="00C96534" w:rsidRDefault="00C96534" w:rsidP="00C96534">
      <w:pPr>
        <w:rPr>
          <w:rtl/>
        </w:rPr>
      </w:pPr>
      <w:r>
        <w:rPr>
          <w:rFonts w:hint="eastAsia"/>
          <w:rtl/>
        </w:rPr>
        <w:t>فمن</w:t>
      </w:r>
      <w:r>
        <w:rPr>
          <w:rtl/>
        </w:rPr>
        <w:t xml:space="preserve"> خلال التأمّل في هذه الآيات وما شابهها من سائر الروايات التي من هذا القبيل في بيان المعاني الباطنية لبعض آيات القرآن الكريم يبدو أنّ الهدف الأساسي للإمام الرضا </w:t>
      </w:r>
      <w:r w:rsidR="00B06FBE" w:rsidRPr="00B06FBE">
        <w:rPr>
          <w:rStyle w:val="rfdAlaem"/>
          <w:rtl/>
        </w:rPr>
        <w:t xml:space="preserve">عليه‌السلام </w:t>
      </w:r>
      <w:r>
        <w:rPr>
          <w:rtl/>
        </w:rPr>
        <w:t xml:space="preserve">من بيانه المعاني الباطنية للآيات هو أن يوجّه الناس لموضوع ولاية المعصومين </w:t>
      </w:r>
      <w:r w:rsidR="008C04E4" w:rsidRPr="008C04E4">
        <w:rPr>
          <w:rStyle w:val="rfdAlaem"/>
          <w:rtl/>
        </w:rPr>
        <w:t xml:space="preserve">عليهم‌السلام </w:t>
      </w:r>
      <w:r>
        <w:rPr>
          <w:rtl/>
        </w:rPr>
        <w:t>وإمامتهم، وتبيين علوّ شأنهم ورفيع منزلتهم.</w:t>
      </w:r>
    </w:p>
    <w:p w14:paraId="27719EC2" w14:textId="77777777" w:rsidR="00C96534" w:rsidRDefault="00C96534" w:rsidP="00557E56">
      <w:pPr>
        <w:pStyle w:val="rfdBold1"/>
        <w:rPr>
          <w:rtl/>
        </w:rPr>
      </w:pPr>
      <w:r>
        <w:rPr>
          <w:rtl/>
        </w:rPr>
        <w:t>12ـ تبيين آيات الأحكام:</w:t>
      </w:r>
    </w:p>
    <w:p w14:paraId="4CE441C2" w14:textId="0C048642" w:rsidR="00C96534" w:rsidRDefault="00C96534" w:rsidP="00C96534">
      <w:pPr>
        <w:rPr>
          <w:rtl/>
        </w:rPr>
      </w:pPr>
      <w:r>
        <w:rPr>
          <w:rFonts w:hint="eastAsia"/>
          <w:rtl/>
        </w:rPr>
        <w:t>وقد</w:t>
      </w:r>
      <w:r>
        <w:rPr>
          <w:rtl/>
        </w:rPr>
        <w:t xml:space="preserve"> تطرّق الإمام الرضا </w:t>
      </w:r>
      <w:r w:rsidR="00B06FBE" w:rsidRPr="00B06FBE">
        <w:rPr>
          <w:rStyle w:val="rfdAlaem"/>
          <w:rtl/>
        </w:rPr>
        <w:t xml:space="preserve">عليه‌السلام </w:t>
      </w:r>
      <w:r>
        <w:rPr>
          <w:rtl/>
        </w:rPr>
        <w:t xml:space="preserve">في بعض الروايات إلىٰ تبيين آيات الأحكام كسائر المعصومين </w:t>
      </w:r>
      <w:r w:rsidR="008C04E4" w:rsidRPr="008C04E4">
        <w:rPr>
          <w:rStyle w:val="rfdAlaem"/>
          <w:rtl/>
        </w:rPr>
        <w:t xml:space="preserve">عليهم‌السلام </w:t>
      </w:r>
      <w:r>
        <w:rPr>
          <w:rtl/>
        </w:rPr>
        <w:t xml:space="preserve"> ونكتفي هنا بذكر أنموذجين من هذه الروايات:</w:t>
      </w:r>
    </w:p>
    <w:p w14:paraId="6BBB7BAD" w14:textId="0D550386" w:rsidR="00C96534" w:rsidRDefault="00C96534" w:rsidP="00C96534">
      <w:pPr>
        <w:rPr>
          <w:rtl/>
        </w:rPr>
      </w:pPr>
      <w:r>
        <w:rPr>
          <w:rFonts w:hint="eastAsia"/>
          <w:rtl/>
        </w:rPr>
        <w:t>أ</w:t>
      </w:r>
      <w:r>
        <w:rPr>
          <w:rtl/>
        </w:rPr>
        <w:t xml:space="preserve">: في رواية عن محمّد بن أبي نصر البزنطي، في آية: </w:t>
      </w:r>
      <w:r>
        <w:rPr>
          <w:rStyle w:val="rfdAlaem"/>
          <w:rtl/>
        </w:rPr>
        <w:t>﴿</w:t>
      </w:r>
      <w:r w:rsidRPr="00C96534">
        <w:rPr>
          <w:rStyle w:val="rfdAie"/>
          <w:rtl/>
        </w:rPr>
        <w:t>ومِنَ اللَّيلِ فَسَبِّحْهُ</w:t>
      </w:r>
      <w:r>
        <w:rPr>
          <w:rStyle w:val="rfdAlaem"/>
          <w:rtl/>
        </w:rPr>
        <w:t>﴾</w:t>
      </w:r>
      <w:r w:rsidRPr="00C96534">
        <w:rPr>
          <w:rStyle w:val="rfdFootnotenum"/>
          <w:rtl/>
        </w:rPr>
        <w:t>(2)</w:t>
      </w:r>
      <w:r>
        <w:rPr>
          <w:rtl/>
        </w:rPr>
        <w:t xml:space="preserve"> قال الإمام الرضا </w:t>
      </w:r>
      <w:r w:rsidR="00B06FBE" w:rsidRPr="00B06FBE">
        <w:rPr>
          <w:rStyle w:val="rfdAlaem"/>
          <w:rtl/>
        </w:rPr>
        <w:t xml:space="preserve">عليه‌السلام </w:t>
      </w:r>
      <w:r>
        <w:rPr>
          <w:rtl/>
        </w:rPr>
        <w:t>: «أدبار السجود أربع ركعات بعد المغرب وأدبار النجوم ركعتان قبل صلاة الصبح»</w:t>
      </w:r>
      <w:r w:rsidRPr="00C96534">
        <w:rPr>
          <w:rStyle w:val="rfdFootnotenum"/>
          <w:rtl/>
        </w:rPr>
        <w:t>(3)</w:t>
      </w:r>
      <w:r>
        <w:rPr>
          <w:rtl/>
        </w:rPr>
        <w:t>.</w:t>
      </w:r>
    </w:p>
    <w:p w14:paraId="128491A3" w14:textId="4B2358E5" w:rsidR="00C96534" w:rsidRDefault="00C96534" w:rsidP="00C96534">
      <w:pPr>
        <w:rPr>
          <w:rtl/>
        </w:rPr>
      </w:pPr>
      <w:r>
        <w:rPr>
          <w:rFonts w:hint="eastAsia"/>
          <w:rtl/>
        </w:rPr>
        <w:t>ب</w:t>
      </w:r>
      <w:r>
        <w:rPr>
          <w:rtl/>
        </w:rPr>
        <w:t xml:space="preserve">: وفي رواية أخرىٰ في آية: </w:t>
      </w:r>
      <w:r>
        <w:rPr>
          <w:rStyle w:val="rfdAlaem"/>
          <w:rtl/>
        </w:rPr>
        <w:t>﴿</w:t>
      </w:r>
      <w:r w:rsidRPr="00C96534">
        <w:rPr>
          <w:rStyle w:val="rfdAie"/>
          <w:rtl/>
        </w:rPr>
        <w:t>ثُمَّ لْيقْضُوا تَفَثَهُمْ ولْيُوفُوا نُـذُورَهُمْ</w:t>
      </w:r>
      <w:r>
        <w:rPr>
          <w:rStyle w:val="rfdAie"/>
          <w:rtl/>
        </w:rPr>
        <w:t xml:space="preserve"> </w:t>
      </w:r>
      <w:r w:rsidRPr="00C96534">
        <w:rPr>
          <w:rStyle w:val="rfdAie"/>
          <w:rtl/>
        </w:rPr>
        <w:t>ولْيَطَّوَّفُوا بِالْبَيتِ الْعَتيقِ</w:t>
      </w:r>
      <w:r>
        <w:rPr>
          <w:rStyle w:val="rfdAlaem"/>
          <w:rtl/>
        </w:rPr>
        <w:t>﴾</w:t>
      </w:r>
      <w:r w:rsidRPr="00C96534">
        <w:rPr>
          <w:rStyle w:val="rfdFootnotenum"/>
          <w:rtl/>
        </w:rPr>
        <w:t>(4)</w:t>
      </w:r>
      <w:r>
        <w:rPr>
          <w:rtl/>
        </w:rPr>
        <w:t xml:space="preserve">، بادر الإمام الرضا  </w:t>
      </w:r>
      <w:r w:rsidR="00B06FBE" w:rsidRPr="00B06FBE">
        <w:rPr>
          <w:rStyle w:val="rfdAlaem"/>
          <w:rtl/>
        </w:rPr>
        <w:t xml:space="preserve">عليه‌السلام </w:t>
      </w:r>
      <w:r>
        <w:rPr>
          <w:rtl/>
        </w:rPr>
        <w:t xml:space="preserve"> لتوضيح كلمة: (تفث) وقال: «تقليم الأظفار وطرح الوسخ عنك والخروج عن الإحرام»</w:t>
      </w:r>
      <w:r w:rsidRPr="00C96534">
        <w:rPr>
          <w:rStyle w:val="rfdFootnotenum"/>
          <w:rtl/>
        </w:rPr>
        <w:t>(5)</w:t>
      </w:r>
      <w:r>
        <w:rPr>
          <w:rtl/>
        </w:rPr>
        <w:t>.</w:t>
      </w:r>
    </w:p>
    <w:p w14:paraId="02D3E260" w14:textId="38A70E76" w:rsidR="00C96534" w:rsidRDefault="00C96534" w:rsidP="00C96534">
      <w:pPr>
        <w:rPr>
          <w:rtl/>
        </w:rPr>
      </w:pPr>
      <w:r>
        <w:rPr>
          <w:rFonts w:hint="eastAsia"/>
          <w:rtl/>
        </w:rPr>
        <w:t>وقد</w:t>
      </w:r>
      <w:r>
        <w:rPr>
          <w:rtl/>
        </w:rPr>
        <w:t xml:space="preserve"> أشار الإمام الرضا </w:t>
      </w:r>
      <w:r w:rsidR="00B06FBE" w:rsidRPr="00B06FBE">
        <w:rPr>
          <w:rStyle w:val="rfdAlaem"/>
          <w:rtl/>
        </w:rPr>
        <w:t xml:space="preserve">عليه‌السلام </w:t>
      </w:r>
      <w:r>
        <w:rPr>
          <w:rtl/>
        </w:rPr>
        <w:t xml:space="preserve">إلىٰ بعض آيات الأحكام تبييناً لها بنحو أفضل وذلك </w:t>
      </w:r>
    </w:p>
    <w:p w14:paraId="6F79EB04" w14:textId="77777777" w:rsidR="00C96534" w:rsidRDefault="00C96534" w:rsidP="00C96534">
      <w:pPr>
        <w:pStyle w:val="rfdLine"/>
        <w:rPr>
          <w:rtl/>
        </w:rPr>
      </w:pPr>
      <w:r>
        <w:rPr>
          <w:rtl/>
        </w:rPr>
        <w:t>__________</w:t>
      </w:r>
    </w:p>
    <w:p w14:paraId="3CF5E3AC" w14:textId="00C499C1" w:rsidR="00C96534" w:rsidRDefault="00C96534" w:rsidP="00C96534">
      <w:pPr>
        <w:pStyle w:val="rfdFootnote0"/>
        <w:rPr>
          <w:rtl/>
        </w:rPr>
      </w:pPr>
      <w:r>
        <w:rPr>
          <w:rtl/>
        </w:rPr>
        <w:t>(1) تفسير العيّاشي 1/249؛ تأويل الآيات الظاهرة: 140.</w:t>
      </w:r>
    </w:p>
    <w:p w14:paraId="402C1706" w14:textId="005C2199" w:rsidR="00C96534" w:rsidRDefault="00C96534" w:rsidP="00C96534">
      <w:pPr>
        <w:pStyle w:val="rfdFootnote0"/>
        <w:rPr>
          <w:rtl/>
        </w:rPr>
      </w:pPr>
      <w:r>
        <w:rPr>
          <w:rtl/>
        </w:rPr>
        <w:t>(2) سورة الطور الآية: 49.</w:t>
      </w:r>
    </w:p>
    <w:p w14:paraId="767C1D57" w14:textId="79C0A745" w:rsidR="00C96534" w:rsidRDefault="00C96534" w:rsidP="00C96534">
      <w:pPr>
        <w:pStyle w:val="rfdFootnote0"/>
        <w:rPr>
          <w:rtl/>
        </w:rPr>
      </w:pPr>
      <w:r>
        <w:rPr>
          <w:rtl/>
        </w:rPr>
        <w:t>(3) بحار الأنوار 84/88.</w:t>
      </w:r>
    </w:p>
    <w:p w14:paraId="127E7C7B" w14:textId="08A7243F" w:rsidR="00C96534" w:rsidRDefault="00C96534" w:rsidP="00C96534">
      <w:pPr>
        <w:pStyle w:val="rfdFootnote0"/>
        <w:rPr>
          <w:rtl/>
        </w:rPr>
      </w:pPr>
      <w:r>
        <w:rPr>
          <w:rtl/>
        </w:rPr>
        <w:t>(4) سورة الحجّ الآية: 29.</w:t>
      </w:r>
    </w:p>
    <w:p w14:paraId="197A477D" w14:textId="653D2F97" w:rsidR="00C96534" w:rsidRDefault="00C96534" w:rsidP="00C96534">
      <w:pPr>
        <w:pStyle w:val="rfdFootnote0"/>
        <w:rPr>
          <w:rtl/>
        </w:rPr>
      </w:pPr>
      <w:r>
        <w:rPr>
          <w:rtl/>
        </w:rPr>
        <w:t>(5) الكافي 4/504؛ من لا يحضره الفقيه 2/485.</w:t>
      </w:r>
    </w:p>
    <w:p w14:paraId="07A96EEC" w14:textId="77777777" w:rsidR="00557E56" w:rsidRDefault="00C96534" w:rsidP="00C96534">
      <w:pPr>
        <w:rPr>
          <w:rtl/>
        </w:rPr>
      </w:pPr>
      <w:r>
        <w:br w:type="page"/>
      </w:r>
    </w:p>
    <w:p w14:paraId="4BF04FAD" w14:textId="36020C95" w:rsidR="00C96534" w:rsidRDefault="00C96534" w:rsidP="002E1FB6">
      <w:pPr>
        <w:pStyle w:val="rfdNormal0"/>
        <w:rPr>
          <w:rtl/>
        </w:rPr>
      </w:pPr>
      <w:r>
        <w:rPr>
          <w:rFonts w:hint="eastAsia"/>
          <w:rtl/>
        </w:rPr>
        <w:lastRenderedPageBreak/>
        <w:t>من</w:t>
      </w:r>
      <w:r>
        <w:rPr>
          <w:rtl/>
        </w:rPr>
        <w:t xml:space="preserve"> خلال تبيين علّة تشريع بعض أحكامها. مثل كتابه إلىٰ محمّد بن سنان الذي أشار به </w:t>
      </w:r>
      <w:r w:rsidR="00B06FBE" w:rsidRPr="00B06FBE">
        <w:rPr>
          <w:rStyle w:val="rfdAlaem"/>
          <w:rtl/>
        </w:rPr>
        <w:t xml:space="preserve">عليه‌السلام </w:t>
      </w:r>
      <w:r>
        <w:rPr>
          <w:rtl/>
        </w:rPr>
        <w:t>إلىٰ علّة تحريم المحرّمات، مثل: قتل النفس، عقوق الوالدين، الزنا، قذف المحصنات، وأكل مال اليتيم، والفرار من الزحف، والتعرّب بعد الهجرة</w:t>
      </w:r>
      <w:r w:rsidRPr="00C96534">
        <w:rPr>
          <w:rStyle w:val="rfdFootnotenum"/>
          <w:rtl/>
        </w:rPr>
        <w:t>(1)</w:t>
      </w:r>
      <w:r>
        <w:rPr>
          <w:rtl/>
        </w:rPr>
        <w:t>.</w:t>
      </w:r>
    </w:p>
    <w:p w14:paraId="1C2D0EF1" w14:textId="1674B35E" w:rsidR="00C96534" w:rsidRDefault="00C96534" w:rsidP="002E1FB6">
      <w:pPr>
        <w:pStyle w:val="rfdBold1"/>
        <w:rPr>
          <w:rtl/>
        </w:rPr>
      </w:pPr>
      <w:r>
        <w:rPr>
          <w:rtl/>
        </w:rPr>
        <w:t>13ـ ذكر جزئيّات قصص القرآن الكريم:</w:t>
      </w:r>
    </w:p>
    <w:p w14:paraId="07A2EEE6" w14:textId="6A8571A1" w:rsidR="00C96534" w:rsidRDefault="00C96534" w:rsidP="00C96534">
      <w:pPr>
        <w:rPr>
          <w:rtl/>
        </w:rPr>
      </w:pPr>
      <w:r>
        <w:rPr>
          <w:rFonts w:hint="eastAsia"/>
          <w:rtl/>
        </w:rPr>
        <w:t>«علىٰ</w:t>
      </w:r>
      <w:r>
        <w:rPr>
          <w:rtl/>
        </w:rPr>
        <w:t xml:space="preserve"> أنّ القرآن ليس بكتاب تاريخ ولا أنّه يريد في قصصه بيان التاريخ علىٰ حدّ ما يرومه كتّاب التاريخ؛ وإنّما هو كلام إلهي مفرّغ في قالب الوحي يهدي به الله من اتّبع رضوانه سبل السلام، ولذلك لا تراه يقصّ قصّة بتمام أطرافها وجهات وقوعها، وإنّما يأخذ من القصّة </w:t>
      </w:r>
      <w:r>
        <w:rPr>
          <w:rFonts w:hint="eastAsia"/>
          <w:rtl/>
        </w:rPr>
        <w:t>نكات</w:t>
      </w:r>
      <w:r>
        <w:rPr>
          <w:rtl/>
        </w:rPr>
        <w:t xml:space="preserve"> متفرّقة يوجب الإمعان والتأمّل فيها حصول الغاية من عبرة أو حكمة أو موعظة أو غيرها»</w:t>
      </w:r>
      <w:r w:rsidRPr="00C96534">
        <w:rPr>
          <w:rStyle w:val="rfdFootnotenum"/>
          <w:rtl/>
        </w:rPr>
        <w:t>(2)</w:t>
      </w:r>
      <w:r>
        <w:rPr>
          <w:rtl/>
        </w:rPr>
        <w:t>.</w:t>
      </w:r>
    </w:p>
    <w:p w14:paraId="10B39BA4" w14:textId="150128FB" w:rsidR="00C96534" w:rsidRDefault="00C96534" w:rsidP="00C96534">
      <w:pPr>
        <w:rPr>
          <w:rtl/>
        </w:rPr>
      </w:pPr>
      <w:r>
        <w:rPr>
          <w:rFonts w:hint="eastAsia"/>
          <w:rtl/>
        </w:rPr>
        <w:t>«إنّ</w:t>
      </w:r>
      <w:r>
        <w:rPr>
          <w:rtl/>
        </w:rPr>
        <w:t xml:space="preserve"> دأب كلامه تعالىٰ فيما يورده من القصص أن يقتصر علىٰ مختارات من نكاتها المهمّة المؤثّرة في إيفاء الغرض من غير أن يبسط القول بذكر متنها بالاستيفاء والتعرّض لجميع جهاتها والأوضاع والأحوال المقارنة لها فما كتاب الله بكتاب تاريخ وإنّما هو كتاب هدىٰ»</w:t>
      </w:r>
      <w:r w:rsidRPr="00C96534">
        <w:rPr>
          <w:rStyle w:val="rfdFootnotenum"/>
          <w:rtl/>
        </w:rPr>
        <w:t>(3)</w:t>
      </w:r>
      <w:r>
        <w:rPr>
          <w:rtl/>
        </w:rPr>
        <w:t>.</w:t>
      </w:r>
    </w:p>
    <w:p w14:paraId="55668AE3" w14:textId="6EB7DACF" w:rsidR="00C96534" w:rsidRDefault="00C96534" w:rsidP="00C96534">
      <w:pPr>
        <w:rPr>
          <w:rtl/>
        </w:rPr>
      </w:pPr>
      <w:r>
        <w:rPr>
          <w:rFonts w:hint="eastAsia"/>
          <w:rtl/>
        </w:rPr>
        <w:t>ولكنّ</w:t>
      </w:r>
      <w:r>
        <w:rPr>
          <w:rtl/>
        </w:rPr>
        <w:t xml:space="preserve"> العلم بجزئيّات قصص القرآن الكريم يساعد كثيراً علىٰ فهم الآيات، هذا ويعدّ ذكر بعض جزئيّات قصص القرآن الكريم من أحد النماذج التفسيرية للإمام الرضا </w:t>
      </w:r>
      <w:r w:rsidR="00B06FBE" w:rsidRPr="00B06FBE">
        <w:rPr>
          <w:rStyle w:val="rfdAlaem"/>
          <w:rtl/>
        </w:rPr>
        <w:t xml:space="preserve">عليه‌السلام </w:t>
      </w:r>
      <w:r>
        <w:rPr>
          <w:rtl/>
        </w:rPr>
        <w:t>لتلك القصص، علىٰ سبيل المثال فإنّ بعض تلك الروايات جاءت كما يلي:</w:t>
      </w:r>
    </w:p>
    <w:p w14:paraId="59EB1C07" w14:textId="4907C4DB" w:rsidR="00C96534" w:rsidRDefault="00C96534" w:rsidP="00C96534">
      <w:pPr>
        <w:rPr>
          <w:rtl/>
        </w:rPr>
      </w:pPr>
      <w:r>
        <w:rPr>
          <w:rFonts w:hint="eastAsia"/>
          <w:rtl/>
        </w:rPr>
        <w:t>أ</w:t>
      </w:r>
      <w:r>
        <w:rPr>
          <w:rtl/>
        </w:rPr>
        <w:t xml:space="preserve">: ففي رواية جاءت بعد الآيات: (60ـ82) من سورة الكهف، تطرّق الإمام الرضا </w:t>
      </w:r>
    </w:p>
    <w:p w14:paraId="50C6050F" w14:textId="77777777" w:rsidR="00C96534" w:rsidRDefault="00C96534" w:rsidP="00C96534">
      <w:pPr>
        <w:pStyle w:val="rfdLine"/>
        <w:rPr>
          <w:rtl/>
        </w:rPr>
      </w:pPr>
      <w:r>
        <w:rPr>
          <w:rtl/>
        </w:rPr>
        <w:t>__________</w:t>
      </w:r>
    </w:p>
    <w:p w14:paraId="10886BAA" w14:textId="39BF37A3" w:rsidR="00C96534" w:rsidRDefault="00C96534" w:rsidP="00C96534">
      <w:pPr>
        <w:pStyle w:val="rfdFootnote0"/>
        <w:rPr>
          <w:rtl/>
        </w:rPr>
      </w:pPr>
      <w:r>
        <w:rPr>
          <w:rtl/>
        </w:rPr>
        <w:t>(1) من لا يحضره الفقيه 3/565.</w:t>
      </w:r>
    </w:p>
    <w:p w14:paraId="5C971825" w14:textId="13495CFE" w:rsidR="00C96534" w:rsidRDefault="00C96534" w:rsidP="00C96534">
      <w:pPr>
        <w:pStyle w:val="rfdFootnote0"/>
        <w:rPr>
          <w:rtl/>
        </w:rPr>
      </w:pPr>
      <w:r>
        <w:rPr>
          <w:rtl/>
        </w:rPr>
        <w:t>(2) تفسير الميزان 2/308.</w:t>
      </w:r>
    </w:p>
    <w:p w14:paraId="2B8636E8" w14:textId="79AD7387" w:rsidR="00C96534" w:rsidRDefault="00C96534" w:rsidP="00C96534">
      <w:pPr>
        <w:pStyle w:val="rfdFootnote0"/>
        <w:rPr>
          <w:rtl/>
        </w:rPr>
      </w:pPr>
      <w:r>
        <w:rPr>
          <w:rtl/>
        </w:rPr>
        <w:t>(3) تفسير الميزان 13 /291.</w:t>
      </w:r>
    </w:p>
    <w:p w14:paraId="01AFB76A" w14:textId="77777777" w:rsidR="002E1FB6" w:rsidRDefault="00C96534" w:rsidP="00C96534">
      <w:pPr>
        <w:rPr>
          <w:rtl/>
        </w:rPr>
      </w:pPr>
      <w:r>
        <w:br w:type="page"/>
      </w:r>
    </w:p>
    <w:p w14:paraId="5D2D85C0" w14:textId="4D1C04FF" w:rsidR="00C96534" w:rsidRDefault="00B06FBE" w:rsidP="002E1FB6">
      <w:pPr>
        <w:pStyle w:val="rfdNormal0"/>
        <w:rPr>
          <w:rtl/>
        </w:rPr>
      </w:pPr>
      <w:r w:rsidRPr="00B06FBE">
        <w:rPr>
          <w:rStyle w:val="rfdAlaem"/>
          <w:rtl/>
        </w:rPr>
        <w:lastRenderedPageBreak/>
        <w:t xml:space="preserve">عليه‌السلام </w:t>
      </w:r>
      <w:r w:rsidR="00C96534">
        <w:rPr>
          <w:rtl/>
        </w:rPr>
        <w:t xml:space="preserve"> فيها إلىٰ ذكر بعض جزئيّات قصّة موسىٰ والخضر ‘ بالتفصيل</w:t>
      </w:r>
      <w:r w:rsidR="00C96534" w:rsidRPr="00C96534">
        <w:rPr>
          <w:rStyle w:val="rfdFootnotenum"/>
          <w:rtl/>
        </w:rPr>
        <w:t>(1)</w:t>
      </w:r>
      <w:r w:rsidR="00C96534">
        <w:rPr>
          <w:rtl/>
        </w:rPr>
        <w:t xml:space="preserve">. </w:t>
      </w:r>
    </w:p>
    <w:p w14:paraId="60F7335A" w14:textId="0D262EA2" w:rsidR="00C96534" w:rsidRDefault="00C96534" w:rsidP="00C96534">
      <w:pPr>
        <w:rPr>
          <w:rtl/>
        </w:rPr>
      </w:pPr>
      <w:r w:rsidRPr="002E1FB6">
        <w:rPr>
          <w:rStyle w:val="rfdBold2"/>
          <w:rFonts w:hint="eastAsia"/>
          <w:rtl/>
        </w:rPr>
        <w:t>ب</w:t>
      </w:r>
      <w:r>
        <w:rPr>
          <w:rtl/>
        </w:rPr>
        <w:t xml:space="preserve">: وفي رواية أخرىٰ تطرّق الإمام فيها إلىٰ ذكر جزئيّات قصّة بلعم بن باعورا تبييناً لآية: </w:t>
      </w:r>
      <w:r>
        <w:rPr>
          <w:rStyle w:val="rfdAlaem"/>
          <w:rtl/>
        </w:rPr>
        <w:t>﴿</w:t>
      </w:r>
      <w:r w:rsidRPr="00C96534">
        <w:rPr>
          <w:rStyle w:val="rfdAie"/>
          <w:rtl/>
        </w:rPr>
        <w:t>واتْلُ علَيهِم نَبأَ الَّذي آتَيناهُ</w:t>
      </w:r>
      <w:r>
        <w:rPr>
          <w:rStyle w:val="rfdAie"/>
          <w:rtl/>
        </w:rPr>
        <w:t xml:space="preserve"> </w:t>
      </w:r>
      <w:r w:rsidRPr="00C96534">
        <w:rPr>
          <w:rStyle w:val="rfdAie"/>
          <w:rtl/>
        </w:rPr>
        <w:t>آياتِنا فَانْسَلَخَ مِنْها فَأَتْبَعَهُ الشَّيطانُ فَكَانَ مِنَ الْغَاوينَ</w:t>
      </w:r>
      <w:r>
        <w:rPr>
          <w:rStyle w:val="rfdAlaem"/>
          <w:rtl/>
        </w:rPr>
        <w:t>﴾</w:t>
      </w:r>
      <w:r w:rsidRPr="00C96534">
        <w:rPr>
          <w:rStyle w:val="rfdFootnotenum"/>
          <w:rtl/>
        </w:rPr>
        <w:t>(2)</w:t>
      </w:r>
      <w:r>
        <w:rPr>
          <w:rtl/>
        </w:rPr>
        <w:t>.</w:t>
      </w:r>
    </w:p>
    <w:p w14:paraId="0679E6AE" w14:textId="05D6D238" w:rsidR="00C96534" w:rsidRDefault="00C96534" w:rsidP="00C96534">
      <w:pPr>
        <w:rPr>
          <w:rtl/>
        </w:rPr>
      </w:pPr>
      <w:r w:rsidRPr="002E1FB6">
        <w:rPr>
          <w:rStyle w:val="rfdBold2"/>
          <w:rFonts w:hint="eastAsia"/>
          <w:rtl/>
        </w:rPr>
        <w:t>ج</w:t>
      </w:r>
      <w:r>
        <w:rPr>
          <w:rtl/>
        </w:rPr>
        <w:t xml:space="preserve">: وفي رواية ابن أبي نصر البزنطي ذكر الإمام الرضا </w:t>
      </w:r>
      <w:r w:rsidR="00B06FBE" w:rsidRPr="00B06FBE">
        <w:rPr>
          <w:rStyle w:val="rfdAlaem"/>
          <w:rtl/>
        </w:rPr>
        <w:t xml:space="preserve">عليه‌السلام </w:t>
      </w:r>
      <w:r>
        <w:rPr>
          <w:rtl/>
        </w:rPr>
        <w:t xml:space="preserve">عدد الدراهم في قصّة النبي يوسف </w:t>
      </w:r>
      <w:r w:rsidR="00B06FBE" w:rsidRPr="00B06FBE">
        <w:rPr>
          <w:rStyle w:val="rfdAlaem"/>
          <w:rtl/>
        </w:rPr>
        <w:t xml:space="preserve">عليه‌السلام </w:t>
      </w:r>
      <w:r>
        <w:rPr>
          <w:rtl/>
        </w:rPr>
        <w:t xml:space="preserve">عشرين درهماً تبييناً لآية: </w:t>
      </w:r>
      <w:r>
        <w:rPr>
          <w:rStyle w:val="rfdAlaem"/>
          <w:rtl/>
        </w:rPr>
        <w:t>﴿</w:t>
      </w:r>
      <w:r w:rsidRPr="00C96534">
        <w:rPr>
          <w:rStyle w:val="rfdAie"/>
          <w:rtl/>
        </w:rPr>
        <w:t>وشَرَوهُ بِثَمنٍ بخْسٍ دَرَاهِم</w:t>
      </w:r>
      <w:r>
        <w:rPr>
          <w:rStyle w:val="rfdAie"/>
          <w:rtl/>
        </w:rPr>
        <w:t xml:space="preserve"> </w:t>
      </w:r>
      <w:r w:rsidRPr="00C96534">
        <w:rPr>
          <w:rStyle w:val="rfdAie"/>
          <w:rtl/>
        </w:rPr>
        <w:t>مَعْدُودَةٍ وكَانُوا فيهِ مِـنَ الزَّاهِدِينَ</w:t>
      </w:r>
      <w:r>
        <w:rPr>
          <w:rStyle w:val="rfdAlaem"/>
          <w:rtl/>
        </w:rPr>
        <w:t>﴾</w:t>
      </w:r>
      <w:r w:rsidRPr="00C96534">
        <w:rPr>
          <w:rStyle w:val="rfdFootnotenum"/>
          <w:rtl/>
        </w:rPr>
        <w:t>(3)</w:t>
      </w:r>
      <w:r>
        <w:rPr>
          <w:rtl/>
        </w:rPr>
        <w:t xml:space="preserve">. </w:t>
      </w:r>
    </w:p>
    <w:p w14:paraId="0D9352AB" w14:textId="4F87D504" w:rsidR="00C96534" w:rsidRDefault="00C96534" w:rsidP="00C96534">
      <w:pPr>
        <w:rPr>
          <w:rtl/>
        </w:rPr>
      </w:pPr>
      <w:r>
        <w:rPr>
          <w:rFonts w:hint="eastAsia"/>
          <w:rtl/>
        </w:rPr>
        <w:t>ولا</w:t>
      </w:r>
      <w:r>
        <w:rPr>
          <w:rtl/>
        </w:rPr>
        <w:t xml:space="preserve"> يخفىٰ أنّ بيان بعض جزئيّات القصص القرآنية قد جاءت في الإسرائيليّات أيضاً، ولكن بفارق أنّ هذه الروايات ضعيفة جدّاً وموهنة، وغالباً ما نقلت من مصادر أهل الكتاب، وخاصّة اليهود من قبل أشخاص مثل عبد الله بن سلام وكعب الأحبار ووهب بن منبّه وتميم بن أوس الدا</w:t>
      </w:r>
      <w:r>
        <w:rPr>
          <w:rFonts w:hint="eastAsia"/>
          <w:rtl/>
        </w:rPr>
        <w:t>ري</w:t>
      </w:r>
      <w:r>
        <w:rPr>
          <w:rtl/>
        </w:rPr>
        <w:t xml:space="preserve"> وأمثالهم، وقد وضعت طعناً بالإسلام ثمّ تسلّلت شيئاً فشيئاً إلىٰ كتب الحديث</w:t>
      </w:r>
      <w:r w:rsidRPr="00C96534">
        <w:rPr>
          <w:rStyle w:val="rfdFootnotenum"/>
          <w:rtl/>
        </w:rPr>
        <w:t>(4)</w:t>
      </w:r>
      <w:r>
        <w:rPr>
          <w:rtl/>
        </w:rPr>
        <w:t xml:space="preserve">. </w:t>
      </w:r>
    </w:p>
    <w:p w14:paraId="67D71919" w14:textId="166C4AF6" w:rsidR="00C96534" w:rsidRDefault="00C96534" w:rsidP="002E1FB6">
      <w:pPr>
        <w:pStyle w:val="rfdBold1"/>
        <w:rPr>
          <w:rtl/>
        </w:rPr>
      </w:pPr>
      <w:r>
        <w:rPr>
          <w:rtl/>
        </w:rPr>
        <w:t>14ـ الاستدلال بالآيات في الروايات:</w:t>
      </w:r>
    </w:p>
    <w:p w14:paraId="41EAD003" w14:textId="6E763829" w:rsidR="00C96534" w:rsidRDefault="00C96534" w:rsidP="00C96534">
      <w:pPr>
        <w:rPr>
          <w:rtl/>
        </w:rPr>
      </w:pPr>
      <w:r>
        <w:rPr>
          <w:rFonts w:hint="eastAsia"/>
          <w:rtl/>
        </w:rPr>
        <w:t>إنّ</w:t>
      </w:r>
      <w:r>
        <w:rPr>
          <w:rtl/>
        </w:rPr>
        <w:t xml:space="preserve"> الاستدلال بآيات القرآن الكريم في الكثير من الروايات لتأييد بعض الأمور، هو وجه آخر من الوجوه التفسيرية للإمام الرضا </w:t>
      </w:r>
      <w:r w:rsidR="00B06FBE" w:rsidRPr="00B06FBE">
        <w:rPr>
          <w:rStyle w:val="rfdAlaem"/>
          <w:rtl/>
        </w:rPr>
        <w:t xml:space="preserve">عليه‌السلام </w:t>
      </w:r>
      <w:r>
        <w:rPr>
          <w:rtl/>
        </w:rPr>
        <w:t xml:space="preserve">والتي تساعد في تبيين آيات القرآن الكريم. فإنّ هذا الأمر فضلاً عمّا يؤول إليه من تأييد تلك الأمور وتصحيحها فهو في حدّ ذاته </w:t>
      </w:r>
      <w:r>
        <w:rPr>
          <w:rFonts w:hint="eastAsia"/>
          <w:rtl/>
        </w:rPr>
        <w:t xml:space="preserve">يعدّ </w:t>
      </w:r>
      <w:r>
        <w:rPr>
          <w:rtl/>
        </w:rPr>
        <w:t xml:space="preserve">وجهاً من وجوه التفسير؛ لأنّ بعض الأمور المستوحاة من تلك </w:t>
      </w:r>
    </w:p>
    <w:p w14:paraId="04F39061" w14:textId="77777777" w:rsidR="00C96534" w:rsidRDefault="00C96534" w:rsidP="00C96534">
      <w:pPr>
        <w:pStyle w:val="rfdLine"/>
        <w:rPr>
          <w:rtl/>
        </w:rPr>
      </w:pPr>
      <w:r>
        <w:rPr>
          <w:rtl/>
        </w:rPr>
        <w:t>__________</w:t>
      </w:r>
    </w:p>
    <w:p w14:paraId="37B88B6C" w14:textId="3D78770E" w:rsidR="00C96534" w:rsidRDefault="00C96534" w:rsidP="00C96534">
      <w:pPr>
        <w:pStyle w:val="rfdFootnote0"/>
        <w:rPr>
          <w:rtl/>
        </w:rPr>
      </w:pPr>
      <w:r>
        <w:rPr>
          <w:rtl/>
        </w:rPr>
        <w:t>(1) تفسير القمّي 2/38.</w:t>
      </w:r>
    </w:p>
    <w:p w14:paraId="3DC98D78" w14:textId="253BCD45" w:rsidR="00C96534" w:rsidRDefault="00C96534" w:rsidP="00C96534">
      <w:pPr>
        <w:pStyle w:val="rfdFootnote0"/>
        <w:rPr>
          <w:rtl/>
        </w:rPr>
      </w:pPr>
      <w:r>
        <w:rPr>
          <w:rtl/>
        </w:rPr>
        <w:t>(2) تفسير القمّي 1/249. والآية من سورة الأعراف: 175.</w:t>
      </w:r>
    </w:p>
    <w:p w14:paraId="78450942" w14:textId="7D7BA196" w:rsidR="00C96534" w:rsidRDefault="00C96534" w:rsidP="00C96534">
      <w:pPr>
        <w:pStyle w:val="rfdFootnote0"/>
        <w:rPr>
          <w:rtl/>
        </w:rPr>
      </w:pPr>
      <w:r>
        <w:rPr>
          <w:rtl/>
        </w:rPr>
        <w:t>(3) فقه القرآن في شرح آيات الأحكام: 129. والآية من سورة يوسف: 20.</w:t>
      </w:r>
    </w:p>
    <w:p w14:paraId="0B8132EC" w14:textId="6EA2B317" w:rsidR="00C96534" w:rsidRDefault="00C96534" w:rsidP="00C96534">
      <w:pPr>
        <w:pStyle w:val="rfdFootnote0"/>
        <w:rPr>
          <w:rtl/>
        </w:rPr>
      </w:pPr>
      <w:r>
        <w:rPr>
          <w:rtl/>
        </w:rPr>
        <w:t>(4) الإسرائيليّات في التفسير والحديث: 19ـ20.</w:t>
      </w:r>
    </w:p>
    <w:p w14:paraId="4569D73B" w14:textId="77777777" w:rsidR="002E1FB6" w:rsidRDefault="00C96534" w:rsidP="00C96534">
      <w:pPr>
        <w:rPr>
          <w:rtl/>
        </w:rPr>
      </w:pPr>
      <w:r>
        <w:br w:type="page"/>
      </w:r>
    </w:p>
    <w:p w14:paraId="3670F1CA" w14:textId="46F879EA" w:rsidR="00C96534" w:rsidRDefault="00C96534" w:rsidP="002E1FB6">
      <w:pPr>
        <w:pStyle w:val="rfdNormal0"/>
        <w:rPr>
          <w:rtl/>
        </w:rPr>
      </w:pPr>
      <w:r>
        <w:rPr>
          <w:rFonts w:hint="eastAsia"/>
          <w:rtl/>
        </w:rPr>
        <w:lastRenderedPageBreak/>
        <w:t>الآيات</w:t>
      </w:r>
      <w:r>
        <w:rPr>
          <w:rtl/>
        </w:rPr>
        <w:t xml:space="preserve"> سوف تؤدّي إلىٰ فهمها بنحو أفضل بالنسبة إلىٰ المخاطبين. </w:t>
      </w:r>
    </w:p>
    <w:p w14:paraId="2BD01DC0" w14:textId="77777777" w:rsidR="00C96534" w:rsidRDefault="00C96534" w:rsidP="00C96534">
      <w:pPr>
        <w:rPr>
          <w:rtl/>
        </w:rPr>
      </w:pPr>
      <w:r>
        <w:rPr>
          <w:rFonts w:hint="eastAsia"/>
          <w:rtl/>
        </w:rPr>
        <w:t>والشاهد</w:t>
      </w:r>
      <w:r>
        <w:rPr>
          <w:rtl/>
        </w:rPr>
        <w:t xml:space="preserve"> علىٰ ما ذكرنا الأنموذجان التاليان:</w:t>
      </w:r>
    </w:p>
    <w:p w14:paraId="6A121D6C" w14:textId="6E1AC76B" w:rsidR="00C96534" w:rsidRDefault="00C96534" w:rsidP="00C96534">
      <w:pPr>
        <w:rPr>
          <w:rtl/>
        </w:rPr>
      </w:pPr>
      <w:r>
        <w:rPr>
          <w:rFonts w:hint="eastAsia"/>
          <w:rtl/>
        </w:rPr>
        <w:t>أ</w:t>
      </w:r>
      <w:r>
        <w:rPr>
          <w:rtl/>
        </w:rPr>
        <w:t xml:space="preserve">: في رواية قال الإمام الرضا </w:t>
      </w:r>
      <w:r w:rsidR="00B06FBE" w:rsidRPr="00B06FBE">
        <w:rPr>
          <w:rStyle w:val="rfdAlaem"/>
          <w:rtl/>
        </w:rPr>
        <w:t xml:space="preserve">عليه‌السلام </w:t>
      </w:r>
      <w:r>
        <w:rPr>
          <w:rtl/>
        </w:rPr>
        <w:t xml:space="preserve">: «لا يكون المؤمن مؤمناً حتّىٰ يكون فيه ثلاث خصال: سنّة من ربّه، وسنّة من نبيّه، وسنّة من وليّه، فالسنّة من ربّه كتمان سرّه، قال الله عزّ وجلّ: </w:t>
      </w:r>
      <w:r>
        <w:rPr>
          <w:rStyle w:val="rfdAlaem"/>
          <w:rtl/>
        </w:rPr>
        <w:t>﴿</w:t>
      </w:r>
      <w:r w:rsidRPr="00C96534">
        <w:rPr>
          <w:rStyle w:val="rfdAie"/>
          <w:rtl/>
        </w:rPr>
        <w:t>عالِمُ الْغَيبِ فَلا يُظْهِرُ عَلَىٰ غَيبِهِ أَحداً إِلَّا منِ</w:t>
      </w:r>
      <w:r>
        <w:rPr>
          <w:rStyle w:val="rfdAie"/>
          <w:rtl/>
        </w:rPr>
        <w:t xml:space="preserve"> </w:t>
      </w:r>
      <w:r w:rsidRPr="00C96534">
        <w:rPr>
          <w:rStyle w:val="rfdAie"/>
          <w:rtl/>
        </w:rPr>
        <w:t>ارتَضَىٰ مِنْ</w:t>
      </w:r>
      <w:r>
        <w:rPr>
          <w:rStyle w:val="rfdAie"/>
          <w:rtl/>
        </w:rPr>
        <w:t xml:space="preserve"> </w:t>
      </w:r>
      <w:r w:rsidRPr="00C96534">
        <w:rPr>
          <w:rStyle w:val="rfdAie"/>
          <w:rtl/>
        </w:rPr>
        <w:t>رسولٍ</w:t>
      </w:r>
      <w:r>
        <w:rPr>
          <w:rStyle w:val="rfdAlaem"/>
          <w:rtl/>
        </w:rPr>
        <w:t>﴾</w:t>
      </w:r>
      <w:r w:rsidRPr="00C96534">
        <w:rPr>
          <w:rStyle w:val="rfdFootnotenum"/>
          <w:rtl/>
        </w:rPr>
        <w:t>(1)</w:t>
      </w:r>
      <w:r>
        <w:rPr>
          <w:rtl/>
        </w:rPr>
        <w:t xml:space="preserve">، وأمّا السنّة من نبيّه </w:t>
      </w:r>
      <w:r w:rsidR="002E1FB6" w:rsidRPr="002E1FB6">
        <w:rPr>
          <w:rStyle w:val="rfdAlaem"/>
          <w:rtl/>
        </w:rPr>
        <w:t>صلى‌الله‌عليه‌وآله</w:t>
      </w:r>
      <w:r>
        <w:rPr>
          <w:rtl/>
        </w:rPr>
        <w:t xml:space="preserve">  فمداراة الناس فإنّ الله عزّ وجلّ أمر نبيّه  </w:t>
      </w:r>
      <w:r w:rsidR="00CF036A" w:rsidRPr="00CF036A">
        <w:rPr>
          <w:rStyle w:val="rfdAlaem"/>
          <w:rtl/>
        </w:rPr>
        <w:t>صلى‌الله‌عليه‌وآله</w:t>
      </w:r>
      <w:r>
        <w:rPr>
          <w:rtl/>
        </w:rPr>
        <w:t xml:space="preserve">ه بمداراة الناس فقال: </w:t>
      </w:r>
      <w:r>
        <w:rPr>
          <w:rStyle w:val="rfdAlaem"/>
          <w:rtl/>
        </w:rPr>
        <w:t>﴿</w:t>
      </w:r>
      <w:r w:rsidRPr="00C96534">
        <w:rPr>
          <w:rStyle w:val="rfdAie"/>
          <w:rtl/>
        </w:rPr>
        <w:t>خُذِ العَفْوَ وأمُرْ بِالمَعْرُوفِ وأَعْرِضْ</w:t>
      </w:r>
      <w:r>
        <w:rPr>
          <w:rStyle w:val="rfdAie"/>
          <w:rtl/>
        </w:rPr>
        <w:t xml:space="preserve"> </w:t>
      </w:r>
      <w:r w:rsidRPr="00C96534">
        <w:rPr>
          <w:rStyle w:val="rfdAie"/>
          <w:rtl/>
        </w:rPr>
        <w:t>عَنِ الجَاهِلِينَ</w:t>
      </w:r>
      <w:r>
        <w:rPr>
          <w:rStyle w:val="rfdAlaem"/>
          <w:rtl/>
        </w:rPr>
        <w:t>﴾</w:t>
      </w:r>
      <w:r w:rsidRPr="00C96534">
        <w:rPr>
          <w:rStyle w:val="rfdFootnotenum"/>
          <w:rtl/>
        </w:rPr>
        <w:t>(2)</w:t>
      </w:r>
      <w:r>
        <w:rPr>
          <w:rtl/>
        </w:rPr>
        <w:t>، وأمَّا الس</w:t>
      </w:r>
      <w:r>
        <w:rPr>
          <w:rFonts w:hint="eastAsia"/>
          <w:rtl/>
        </w:rPr>
        <w:t>نّة</w:t>
      </w:r>
      <w:r>
        <w:rPr>
          <w:rtl/>
        </w:rPr>
        <w:t xml:space="preserve"> من وليّه فالصبر في البأساء والضرّاء فإنّ الله عزّ وجلّ يقول: </w:t>
      </w:r>
      <w:r>
        <w:rPr>
          <w:rStyle w:val="rfdAlaem"/>
          <w:rtl/>
        </w:rPr>
        <w:t>﴿</w:t>
      </w:r>
      <w:r w:rsidRPr="00C96534">
        <w:rPr>
          <w:rStyle w:val="rfdAie"/>
          <w:rtl/>
        </w:rPr>
        <w:t>والصَّابِرِينَ في البَأسَاءِ والضَّرَّاءِ</w:t>
      </w:r>
      <w:r>
        <w:rPr>
          <w:rStyle w:val="rfdAlaem"/>
          <w:rtl/>
        </w:rPr>
        <w:t>﴾</w:t>
      </w:r>
      <w:r w:rsidRPr="00C96534">
        <w:rPr>
          <w:rStyle w:val="rfdFootnotenum"/>
          <w:rtl/>
        </w:rPr>
        <w:t>(3)</w:t>
      </w:r>
      <w:r>
        <w:rPr>
          <w:rtl/>
        </w:rPr>
        <w:t>»</w:t>
      </w:r>
      <w:r w:rsidRPr="00C96534">
        <w:rPr>
          <w:rStyle w:val="rfdFootnotenum"/>
          <w:rtl/>
        </w:rPr>
        <w:t>(4)</w:t>
      </w:r>
      <w:r>
        <w:rPr>
          <w:rtl/>
        </w:rPr>
        <w:t xml:space="preserve">. فبيّن </w:t>
      </w:r>
      <w:r w:rsidR="00B06FBE" w:rsidRPr="00B06FBE">
        <w:rPr>
          <w:rStyle w:val="rfdAlaem"/>
          <w:rtl/>
        </w:rPr>
        <w:t xml:space="preserve">عليه‌السلام </w:t>
      </w:r>
      <w:r>
        <w:rPr>
          <w:rtl/>
        </w:rPr>
        <w:t>تلك الأمور استدلالاً بآيات القرآن الكريم.</w:t>
      </w:r>
    </w:p>
    <w:p w14:paraId="53FFADCC" w14:textId="102A2ADD" w:rsidR="00C96534" w:rsidRDefault="00C96534" w:rsidP="00C96534">
      <w:pPr>
        <w:rPr>
          <w:rtl/>
        </w:rPr>
      </w:pPr>
      <w:r>
        <w:rPr>
          <w:rFonts w:hint="eastAsia"/>
          <w:rtl/>
        </w:rPr>
        <w:t>ب</w:t>
      </w:r>
      <w:r>
        <w:rPr>
          <w:rtl/>
        </w:rPr>
        <w:t xml:space="preserve">: وفي رواية أخرىٰ قال </w:t>
      </w:r>
      <w:r w:rsidR="00B06FBE" w:rsidRPr="00B06FBE">
        <w:rPr>
          <w:rStyle w:val="rfdAlaem"/>
          <w:rtl/>
        </w:rPr>
        <w:t xml:space="preserve">عليه‌السلام </w:t>
      </w:r>
      <w:r>
        <w:rPr>
          <w:rtl/>
        </w:rPr>
        <w:t xml:space="preserve">: «أقرب ما يكون العبد من الله عزّ وجلّ وهو ساجد وذلك قوله تبارك وتعالى: </w:t>
      </w:r>
      <w:r>
        <w:rPr>
          <w:rStyle w:val="rfdAlaem"/>
          <w:rtl/>
        </w:rPr>
        <w:t>﴿</w:t>
      </w:r>
      <w:r w:rsidRPr="00C96534">
        <w:rPr>
          <w:rStyle w:val="rfdAie"/>
          <w:rtl/>
        </w:rPr>
        <w:t>واسْجُدْ واقْتَرِبْ</w:t>
      </w:r>
      <w:r>
        <w:rPr>
          <w:rStyle w:val="rfdAlaem"/>
          <w:rtl/>
        </w:rPr>
        <w:t>﴾</w:t>
      </w:r>
      <w:r w:rsidRPr="00C96534">
        <w:rPr>
          <w:rStyle w:val="rfdFootnotenum"/>
          <w:rtl/>
        </w:rPr>
        <w:t>(5)</w:t>
      </w:r>
      <w:r>
        <w:rPr>
          <w:rtl/>
        </w:rPr>
        <w:t>»</w:t>
      </w:r>
      <w:r w:rsidRPr="00C96534">
        <w:rPr>
          <w:rStyle w:val="rfdFootnotenum"/>
          <w:rtl/>
        </w:rPr>
        <w:t>(6)</w:t>
      </w:r>
      <w:r>
        <w:rPr>
          <w:rtl/>
        </w:rPr>
        <w:t>.</w:t>
      </w:r>
    </w:p>
    <w:p w14:paraId="12BB44BA" w14:textId="77777777" w:rsidR="00C96534" w:rsidRDefault="00C96534" w:rsidP="002E1FB6">
      <w:pPr>
        <w:pStyle w:val="rfdBold1"/>
        <w:rPr>
          <w:rtl/>
        </w:rPr>
      </w:pPr>
      <w:r>
        <w:rPr>
          <w:rtl/>
        </w:rPr>
        <w:t>15ـ ذكر علل الأمور في بعض الآيات:</w:t>
      </w:r>
    </w:p>
    <w:p w14:paraId="35485057" w14:textId="70596CDA" w:rsidR="00C96534" w:rsidRDefault="00C96534" w:rsidP="00C96534">
      <w:pPr>
        <w:rPr>
          <w:rtl/>
        </w:rPr>
      </w:pPr>
      <w:r>
        <w:rPr>
          <w:rFonts w:hint="eastAsia"/>
          <w:rtl/>
        </w:rPr>
        <w:t>الوجه</w:t>
      </w:r>
      <w:r>
        <w:rPr>
          <w:rtl/>
        </w:rPr>
        <w:t xml:space="preserve"> الآخر من الروايات التفسيرية للإمام الرضا </w:t>
      </w:r>
      <w:r w:rsidR="00B06FBE" w:rsidRPr="00B06FBE">
        <w:rPr>
          <w:rStyle w:val="rfdAlaem"/>
          <w:rtl/>
        </w:rPr>
        <w:t xml:space="preserve">عليه‌السلام </w:t>
      </w:r>
      <w:r>
        <w:rPr>
          <w:rtl/>
        </w:rPr>
        <w:t xml:space="preserve">هو ذكر علل بعض الأمور في الآيات القرآنية، ويأتي هذا الأمر في سياق بيان بعض دقائق الأمور في </w:t>
      </w:r>
    </w:p>
    <w:p w14:paraId="227B85EC" w14:textId="77777777" w:rsidR="00C96534" w:rsidRDefault="00C96534" w:rsidP="00C96534">
      <w:pPr>
        <w:pStyle w:val="rfdLine"/>
        <w:rPr>
          <w:rtl/>
        </w:rPr>
      </w:pPr>
      <w:r>
        <w:rPr>
          <w:rtl/>
        </w:rPr>
        <w:t>__________</w:t>
      </w:r>
    </w:p>
    <w:p w14:paraId="30177BBD" w14:textId="0C9FAD7F" w:rsidR="00C96534" w:rsidRDefault="00C96534" w:rsidP="00C96534">
      <w:pPr>
        <w:pStyle w:val="rfdFootnote0"/>
        <w:rPr>
          <w:rtl/>
        </w:rPr>
      </w:pPr>
      <w:r>
        <w:rPr>
          <w:rtl/>
        </w:rPr>
        <w:t>(1) سورة الجنّ الآية: 26.</w:t>
      </w:r>
    </w:p>
    <w:p w14:paraId="0FF2D7FB" w14:textId="2BFDCF92" w:rsidR="00C96534" w:rsidRDefault="00C96534" w:rsidP="00C96534">
      <w:pPr>
        <w:pStyle w:val="rfdFootnote0"/>
        <w:rPr>
          <w:rtl/>
        </w:rPr>
      </w:pPr>
      <w:r>
        <w:rPr>
          <w:rtl/>
        </w:rPr>
        <w:t>(2) سورة الأعراف الآية: 199.</w:t>
      </w:r>
    </w:p>
    <w:p w14:paraId="7254753F" w14:textId="7E78C15C" w:rsidR="00C96534" w:rsidRDefault="00C96534" w:rsidP="00C96534">
      <w:pPr>
        <w:pStyle w:val="rfdFootnote0"/>
        <w:rPr>
          <w:rtl/>
        </w:rPr>
      </w:pPr>
      <w:r>
        <w:rPr>
          <w:rtl/>
        </w:rPr>
        <w:t>(3) سورة البقرة الآية: 177.</w:t>
      </w:r>
    </w:p>
    <w:p w14:paraId="2D22F384" w14:textId="611EE61E" w:rsidR="00C96534" w:rsidRDefault="00C96534" w:rsidP="00C96534">
      <w:pPr>
        <w:pStyle w:val="rfdFootnote0"/>
        <w:rPr>
          <w:rtl/>
        </w:rPr>
      </w:pPr>
      <w:r>
        <w:rPr>
          <w:rtl/>
        </w:rPr>
        <w:t>(4) الخصال 1/82؛ مشكاة الأنوار: 85.</w:t>
      </w:r>
    </w:p>
    <w:p w14:paraId="30E4CBB9" w14:textId="4E2CDB98" w:rsidR="00C96534" w:rsidRDefault="00C96534" w:rsidP="00C96534">
      <w:pPr>
        <w:pStyle w:val="rfdFootnote0"/>
        <w:rPr>
          <w:rtl/>
        </w:rPr>
      </w:pPr>
      <w:r>
        <w:rPr>
          <w:rtl/>
        </w:rPr>
        <w:t>(5) سورة العلق الآية: 19.</w:t>
      </w:r>
    </w:p>
    <w:p w14:paraId="54683798" w14:textId="6D79BB73" w:rsidR="00C96534" w:rsidRDefault="00C96534" w:rsidP="00C96534">
      <w:pPr>
        <w:pStyle w:val="rfdFootnote0"/>
        <w:rPr>
          <w:rtl/>
        </w:rPr>
      </w:pPr>
      <w:r>
        <w:rPr>
          <w:rtl/>
        </w:rPr>
        <w:t>(6) الكافي 3/265؛ من لا يحضره الفقيه2/7.</w:t>
      </w:r>
    </w:p>
    <w:p w14:paraId="504C6F47" w14:textId="77777777" w:rsidR="002E1FB6" w:rsidRDefault="00C96534" w:rsidP="00C96534">
      <w:pPr>
        <w:rPr>
          <w:rtl/>
        </w:rPr>
      </w:pPr>
      <w:r>
        <w:br w:type="page"/>
      </w:r>
    </w:p>
    <w:p w14:paraId="25F8A076" w14:textId="45E72A3E" w:rsidR="00C96534" w:rsidRDefault="00C96534" w:rsidP="002E1FB6">
      <w:pPr>
        <w:pStyle w:val="rfdNormal0"/>
        <w:rPr>
          <w:rtl/>
        </w:rPr>
      </w:pPr>
      <w:r>
        <w:rPr>
          <w:rFonts w:hint="eastAsia"/>
          <w:rtl/>
        </w:rPr>
        <w:lastRenderedPageBreak/>
        <w:t>القرآن</w:t>
      </w:r>
      <w:r>
        <w:rPr>
          <w:rtl/>
        </w:rPr>
        <w:t xml:space="preserve"> الكريم. ولتبيين الأمر نذكر أنموذجين لهذا القبيل من الروايات:</w:t>
      </w:r>
    </w:p>
    <w:p w14:paraId="1FF99E43" w14:textId="11B93DC9" w:rsidR="00C96534" w:rsidRDefault="00C96534" w:rsidP="00C96534">
      <w:pPr>
        <w:rPr>
          <w:rtl/>
        </w:rPr>
      </w:pPr>
      <w:r w:rsidRPr="002E1FB6">
        <w:rPr>
          <w:rStyle w:val="rfdBold2"/>
          <w:rFonts w:hint="eastAsia"/>
          <w:rtl/>
        </w:rPr>
        <w:t>أ</w:t>
      </w:r>
      <w:r>
        <w:rPr>
          <w:rtl/>
        </w:rPr>
        <w:t xml:space="preserve">: ففي تفسير آية: </w:t>
      </w:r>
      <w:r>
        <w:rPr>
          <w:rStyle w:val="rfdAlaem"/>
          <w:rtl/>
        </w:rPr>
        <w:t>﴿</w:t>
      </w:r>
      <w:r w:rsidRPr="00C96534">
        <w:rPr>
          <w:rStyle w:val="rfdAie"/>
          <w:rtl/>
        </w:rPr>
        <w:t>وهو</w:t>
      </w:r>
      <w:r>
        <w:rPr>
          <w:rStyle w:val="rfdAie"/>
          <w:rtl/>
        </w:rPr>
        <w:t xml:space="preserve"> </w:t>
      </w:r>
      <w:r w:rsidRPr="00C96534">
        <w:rPr>
          <w:rStyle w:val="rfdAie"/>
          <w:rtl/>
        </w:rPr>
        <w:t>الَّذي خَلَقَ السَّمَاوَاتِ والْأَرْضَ</w:t>
      </w:r>
      <w:r>
        <w:rPr>
          <w:rStyle w:val="rfdAie"/>
          <w:rtl/>
        </w:rPr>
        <w:t xml:space="preserve"> </w:t>
      </w:r>
      <w:r w:rsidRPr="00C96534">
        <w:rPr>
          <w:rStyle w:val="rfdAie"/>
          <w:rtl/>
        </w:rPr>
        <w:t>في سِتَّةِ أَيَّامٍ وكَانَ عَرْشُهُ</w:t>
      </w:r>
      <w:r>
        <w:rPr>
          <w:rStyle w:val="rfdAie"/>
          <w:rtl/>
        </w:rPr>
        <w:t xml:space="preserve"> </w:t>
      </w:r>
      <w:r w:rsidRPr="00C96534">
        <w:rPr>
          <w:rStyle w:val="rfdAie"/>
          <w:rtl/>
        </w:rPr>
        <w:t>عَلَىٰ الْماءِ لِيبلُوَكُم</w:t>
      </w:r>
      <w:r>
        <w:rPr>
          <w:rStyle w:val="rfdAie"/>
          <w:rtl/>
        </w:rPr>
        <w:t xml:space="preserve"> </w:t>
      </w:r>
      <w:r w:rsidRPr="00C96534">
        <w:rPr>
          <w:rStyle w:val="rfdAie"/>
          <w:rtl/>
        </w:rPr>
        <w:t>أَيُّكُم</w:t>
      </w:r>
      <w:r>
        <w:rPr>
          <w:rStyle w:val="rfdAie"/>
          <w:rtl/>
        </w:rPr>
        <w:t xml:space="preserve"> </w:t>
      </w:r>
      <w:r w:rsidRPr="00C96534">
        <w:rPr>
          <w:rStyle w:val="rfdAie"/>
          <w:rtl/>
        </w:rPr>
        <w:t>أَحْسَنُ عَمَلاً</w:t>
      </w:r>
      <w:r>
        <w:rPr>
          <w:rStyle w:val="rfdAlaem"/>
          <w:rtl/>
        </w:rPr>
        <w:t>﴾</w:t>
      </w:r>
      <w:r w:rsidRPr="00C96534">
        <w:rPr>
          <w:rStyle w:val="rfdFootnotenum"/>
          <w:rtl/>
        </w:rPr>
        <w:t>(1)</w:t>
      </w:r>
      <w:r>
        <w:rPr>
          <w:rtl/>
        </w:rPr>
        <w:t xml:space="preserve">، فإنّ الإمام الرضا </w:t>
      </w:r>
      <w:r w:rsidR="00B06FBE" w:rsidRPr="00B06FBE">
        <w:rPr>
          <w:rStyle w:val="rfdAlaem"/>
          <w:rtl/>
        </w:rPr>
        <w:t xml:space="preserve">عليه‌السلام </w:t>
      </w:r>
      <w:r>
        <w:rPr>
          <w:rtl/>
        </w:rPr>
        <w:t>فضلاً عن ذكره بعض التوضيحات بادر إلىٰ بيان علل ث</w:t>
      </w:r>
      <w:r>
        <w:rPr>
          <w:rFonts w:hint="eastAsia"/>
          <w:rtl/>
        </w:rPr>
        <w:t>لاثة</w:t>
      </w:r>
      <w:r>
        <w:rPr>
          <w:rtl/>
        </w:rPr>
        <w:t xml:space="preserve"> أمور في هذه الآية الكريمة: في بادئ الأمر بادر إلىٰ بيان علّة استقرار العرش الإلهي علىٰ الماء، ثمّ ذهب إلىٰ بيان علّة خلق السماوات والأرض في ستّة أيّام، وفي نهاية المطاف اعتبر الامتحان هو أحد علل خلق الإنسان</w:t>
      </w:r>
      <w:r w:rsidRPr="00C96534">
        <w:rPr>
          <w:rStyle w:val="rfdFootnotenum"/>
          <w:rtl/>
        </w:rPr>
        <w:t>(2)</w:t>
      </w:r>
      <w:r>
        <w:rPr>
          <w:rtl/>
        </w:rPr>
        <w:t>.</w:t>
      </w:r>
    </w:p>
    <w:p w14:paraId="4639253D" w14:textId="05D1442A" w:rsidR="00C96534" w:rsidRDefault="00C96534" w:rsidP="00C96534">
      <w:pPr>
        <w:rPr>
          <w:rtl/>
        </w:rPr>
      </w:pPr>
      <w:r>
        <w:rPr>
          <w:rFonts w:hint="eastAsia"/>
          <w:rtl/>
        </w:rPr>
        <w:t>ب</w:t>
      </w:r>
      <w:r>
        <w:rPr>
          <w:rtl/>
        </w:rPr>
        <w:t xml:space="preserve">: وفي رواية أخرىٰ سئل الإمام الرضا </w:t>
      </w:r>
      <w:r w:rsidR="00B06FBE" w:rsidRPr="00B06FBE">
        <w:rPr>
          <w:rStyle w:val="rfdAlaem"/>
          <w:rtl/>
        </w:rPr>
        <w:t xml:space="preserve">عليه‌السلام </w:t>
      </w:r>
      <w:r>
        <w:rPr>
          <w:rtl/>
        </w:rPr>
        <w:t xml:space="preserve">عن اللحظات الأخيرة التي آمن بها فرعون وأقرّ بالتوحيد حين غرقه، فاستند الإمام </w:t>
      </w:r>
      <w:r w:rsidR="00B06FBE" w:rsidRPr="00B06FBE">
        <w:rPr>
          <w:rStyle w:val="rfdAlaem"/>
          <w:rtl/>
        </w:rPr>
        <w:t xml:space="preserve">عليه‌السلام </w:t>
      </w:r>
      <w:r>
        <w:rPr>
          <w:rtl/>
        </w:rPr>
        <w:t xml:space="preserve">في جوابه بآية: </w:t>
      </w:r>
      <w:r>
        <w:rPr>
          <w:rStyle w:val="rfdAlaem"/>
          <w:rtl/>
        </w:rPr>
        <w:t>﴿</w:t>
      </w:r>
      <w:r w:rsidRPr="00C96534">
        <w:rPr>
          <w:rStyle w:val="rfdAie"/>
          <w:rtl/>
        </w:rPr>
        <w:t>فَلَمّا رأَوا بأْسَنا قالُوا آمنَّا بِاللهِ وحدَهُ وكَفَرْنا بِما كُنَّا بِهِ</w:t>
      </w:r>
      <w:r>
        <w:rPr>
          <w:rStyle w:val="rfdAie"/>
          <w:rtl/>
        </w:rPr>
        <w:t xml:space="preserve"> </w:t>
      </w:r>
      <w:r w:rsidRPr="00C96534">
        <w:rPr>
          <w:rStyle w:val="rfdAie"/>
          <w:rtl/>
        </w:rPr>
        <w:t>مشْرِكِينَ فَ</w:t>
      </w:r>
      <w:r w:rsidRPr="00C96534">
        <w:rPr>
          <w:rStyle w:val="rfdAie"/>
          <w:rFonts w:hint="eastAsia"/>
          <w:rtl/>
        </w:rPr>
        <w:t>لَمْ</w:t>
      </w:r>
      <w:r>
        <w:rPr>
          <w:rStyle w:val="rfdAie"/>
          <w:rFonts w:hint="eastAsia"/>
          <w:rtl/>
        </w:rPr>
        <w:t xml:space="preserve"> </w:t>
      </w:r>
      <w:r w:rsidRPr="00C96534">
        <w:rPr>
          <w:rStyle w:val="rfdAie"/>
          <w:rtl/>
        </w:rPr>
        <w:t>يَكُ</w:t>
      </w:r>
      <w:r>
        <w:rPr>
          <w:rStyle w:val="rfdAie"/>
          <w:rtl/>
        </w:rPr>
        <w:t xml:space="preserve"> </w:t>
      </w:r>
      <w:r w:rsidRPr="00C96534">
        <w:rPr>
          <w:rStyle w:val="rfdAie"/>
          <w:rtl/>
        </w:rPr>
        <w:t>يَنْفَعُهُمْ</w:t>
      </w:r>
      <w:r>
        <w:rPr>
          <w:rStyle w:val="rfdAie"/>
          <w:rtl/>
        </w:rPr>
        <w:t xml:space="preserve"> </w:t>
      </w:r>
      <w:r w:rsidRPr="00C96534">
        <w:rPr>
          <w:rStyle w:val="rfdAie"/>
          <w:rtl/>
        </w:rPr>
        <w:t>إِيمَانُهُمْ</w:t>
      </w:r>
      <w:r>
        <w:rPr>
          <w:rStyle w:val="rfdAie"/>
          <w:rtl/>
        </w:rPr>
        <w:t xml:space="preserve"> </w:t>
      </w:r>
      <w:r w:rsidRPr="00C96534">
        <w:rPr>
          <w:rStyle w:val="rfdAie"/>
          <w:rtl/>
        </w:rPr>
        <w:t>لَمّا رَأَوا بَأْسَنَا</w:t>
      </w:r>
      <w:r>
        <w:rPr>
          <w:rStyle w:val="rfdAlaem"/>
          <w:rtl/>
        </w:rPr>
        <w:t>﴾</w:t>
      </w:r>
      <w:r w:rsidRPr="00C96534">
        <w:rPr>
          <w:rStyle w:val="rfdFootnotenum"/>
          <w:rtl/>
        </w:rPr>
        <w:t>(3)</w:t>
      </w:r>
      <w:r>
        <w:rPr>
          <w:rtl/>
        </w:rPr>
        <w:t xml:space="preserve">، وآية: </w:t>
      </w:r>
      <w:r>
        <w:rPr>
          <w:rStyle w:val="rfdAlaem"/>
          <w:rtl/>
        </w:rPr>
        <w:t>﴿</w:t>
      </w:r>
      <w:r w:rsidRPr="00C96534">
        <w:rPr>
          <w:rStyle w:val="rfdAie"/>
          <w:rtl/>
        </w:rPr>
        <w:t>يَومَ</w:t>
      </w:r>
      <w:r>
        <w:rPr>
          <w:rStyle w:val="rfdAie"/>
          <w:rtl/>
        </w:rPr>
        <w:t xml:space="preserve"> </w:t>
      </w:r>
      <w:r w:rsidRPr="00C96534">
        <w:rPr>
          <w:rStyle w:val="rfdAie"/>
          <w:rtl/>
        </w:rPr>
        <w:t>يَأْتِي بَعْضُ آيَاتِ رَبِّكَ</w:t>
      </w:r>
      <w:r>
        <w:rPr>
          <w:rStyle w:val="rfdAie"/>
          <w:rtl/>
        </w:rPr>
        <w:t xml:space="preserve"> </w:t>
      </w:r>
      <w:r w:rsidRPr="00C96534">
        <w:rPr>
          <w:rStyle w:val="rfdAie"/>
          <w:rtl/>
        </w:rPr>
        <w:t>لَا يَنْفَعُ</w:t>
      </w:r>
      <w:r>
        <w:rPr>
          <w:rStyle w:val="rfdAie"/>
          <w:rtl/>
        </w:rPr>
        <w:t xml:space="preserve"> </w:t>
      </w:r>
      <w:r w:rsidRPr="00C96534">
        <w:rPr>
          <w:rStyle w:val="rfdAie"/>
          <w:rtl/>
        </w:rPr>
        <w:t>نَفْساً إِيمانُها لَم</w:t>
      </w:r>
      <w:r>
        <w:rPr>
          <w:rStyle w:val="rfdAie"/>
          <w:rtl/>
        </w:rPr>
        <w:t xml:space="preserve"> </w:t>
      </w:r>
      <w:r w:rsidRPr="00C96534">
        <w:rPr>
          <w:rStyle w:val="rfdAie"/>
          <w:rtl/>
        </w:rPr>
        <w:t>تَكُنْ آمَنَتْ</w:t>
      </w:r>
      <w:r>
        <w:rPr>
          <w:rStyle w:val="rfdAie"/>
          <w:rtl/>
        </w:rPr>
        <w:t xml:space="preserve"> </w:t>
      </w:r>
      <w:r w:rsidRPr="00C96534">
        <w:rPr>
          <w:rStyle w:val="rfdAie"/>
          <w:rtl/>
        </w:rPr>
        <w:t>مِنْ قَبلُ أَو</w:t>
      </w:r>
      <w:r>
        <w:rPr>
          <w:rStyle w:val="rfdAie"/>
          <w:rtl/>
        </w:rPr>
        <w:t xml:space="preserve"> </w:t>
      </w:r>
      <w:r w:rsidRPr="00C96534">
        <w:rPr>
          <w:rStyle w:val="rfdAie"/>
          <w:rtl/>
        </w:rPr>
        <w:t>كَسَبَتْ</w:t>
      </w:r>
      <w:r>
        <w:rPr>
          <w:rStyle w:val="rfdAie"/>
          <w:rtl/>
        </w:rPr>
        <w:t xml:space="preserve"> </w:t>
      </w:r>
      <w:r w:rsidRPr="00C96534">
        <w:rPr>
          <w:rStyle w:val="rfdAie"/>
          <w:rtl/>
        </w:rPr>
        <w:t>فِي إِيمانِها خَيراً</w:t>
      </w:r>
      <w:r>
        <w:rPr>
          <w:rStyle w:val="rfdAlaem"/>
          <w:rtl/>
        </w:rPr>
        <w:t>﴾</w:t>
      </w:r>
      <w:r w:rsidRPr="00C96534">
        <w:rPr>
          <w:rStyle w:val="rfdFootnotenum"/>
          <w:rtl/>
        </w:rPr>
        <w:t>(4)</w:t>
      </w:r>
      <w:r>
        <w:rPr>
          <w:rtl/>
        </w:rPr>
        <w:t>، حيث اعتبر إيم</w:t>
      </w:r>
      <w:r>
        <w:rPr>
          <w:rFonts w:hint="eastAsia"/>
          <w:rtl/>
        </w:rPr>
        <w:t>ان</w:t>
      </w:r>
      <w:r>
        <w:rPr>
          <w:rtl/>
        </w:rPr>
        <w:t xml:space="preserve"> فرعون لا جدوىٰ منه في اللحظات الأخيرة، ثمّ بيّن </w:t>
      </w:r>
      <w:r w:rsidR="00B06FBE" w:rsidRPr="00B06FBE">
        <w:rPr>
          <w:rStyle w:val="rfdAlaem"/>
          <w:rtl/>
        </w:rPr>
        <w:t xml:space="preserve">عليه‌السلام </w:t>
      </w:r>
      <w:r>
        <w:rPr>
          <w:rtl/>
        </w:rPr>
        <w:t>علّة أخرىٰ لهذا الأمر علىٰ أنّ فرعون استغاث بموسىٰ حين الغرق ولم يستغِث بالله عزّ وجلّ، ولو كان قد استغاث بالله لأغاثه</w:t>
      </w:r>
      <w:r w:rsidRPr="00C96534">
        <w:rPr>
          <w:rStyle w:val="rfdFootnotenum"/>
          <w:rtl/>
        </w:rPr>
        <w:t>(5)</w:t>
      </w:r>
      <w:r>
        <w:rPr>
          <w:rtl/>
        </w:rPr>
        <w:t>.</w:t>
      </w:r>
    </w:p>
    <w:p w14:paraId="19567825" w14:textId="50DB4C6A" w:rsidR="00C96534" w:rsidRDefault="00C96534" w:rsidP="002E1FB6">
      <w:pPr>
        <w:pStyle w:val="rfdBold1"/>
        <w:rPr>
          <w:rtl/>
        </w:rPr>
      </w:pPr>
      <w:r>
        <w:rPr>
          <w:rtl/>
        </w:rPr>
        <w:t xml:space="preserve">16ـ الاهتمام بما توحيه الرسالة التربوية وأهدافها: </w:t>
      </w:r>
    </w:p>
    <w:p w14:paraId="254BD4E5" w14:textId="1F55E012" w:rsidR="00C96534" w:rsidRDefault="00C96534" w:rsidP="00C96534">
      <w:pPr>
        <w:rPr>
          <w:rtl/>
        </w:rPr>
      </w:pPr>
      <w:r>
        <w:rPr>
          <w:rFonts w:hint="eastAsia"/>
          <w:rtl/>
        </w:rPr>
        <w:t>ممّا</w:t>
      </w:r>
      <w:r>
        <w:rPr>
          <w:rtl/>
        </w:rPr>
        <w:t xml:space="preserve"> لا شكّ فيه أنّ تربية الناس وهدايتهم إلىٰ الطريق الصحيح هو أحد المهامّ الأساسية للإمامة، وقد بلغت أهمّية هذا الأمر حدّاً بحيث اعتنىٰ به الإمام الرضا </w:t>
      </w:r>
      <w:r w:rsidR="00B06FBE" w:rsidRPr="00B06FBE">
        <w:rPr>
          <w:rStyle w:val="rfdAlaem"/>
          <w:rtl/>
        </w:rPr>
        <w:t xml:space="preserve">عليه‌السلام </w:t>
      </w:r>
      <w:r>
        <w:rPr>
          <w:rtl/>
        </w:rPr>
        <w:t xml:space="preserve"> في تفسير القرآن</w:t>
      </w:r>
    </w:p>
    <w:p w14:paraId="21A170BA" w14:textId="77777777" w:rsidR="00C96534" w:rsidRDefault="00C96534" w:rsidP="00C96534">
      <w:pPr>
        <w:pStyle w:val="rfdLine"/>
        <w:rPr>
          <w:rtl/>
        </w:rPr>
      </w:pPr>
      <w:r>
        <w:rPr>
          <w:rtl/>
        </w:rPr>
        <w:t>__________</w:t>
      </w:r>
    </w:p>
    <w:p w14:paraId="6AF39F56" w14:textId="3C48B0DF" w:rsidR="00C96534" w:rsidRDefault="00C96534" w:rsidP="00C96534">
      <w:pPr>
        <w:pStyle w:val="rfdFootnote0"/>
        <w:rPr>
          <w:rtl/>
        </w:rPr>
      </w:pPr>
      <w:r>
        <w:rPr>
          <w:rtl/>
        </w:rPr>
        <w:t>(1) سورة هود الآية: 7.</w:t>
      </w:r>
    </w:p>
    <w:p w14:paraId="1F3490B8" w14:textId="1277A397" w:rsidR="00C96534" w:rsidRDefault="00C96534" w:rsidP="00C96534">
      <w:pPr>
        <w:pStyle w:val="rfdFootnote0"/>
        <w:rPr>
          <w:rtl/>
        </w:rPr>
      </w:pPr>
      <w:r>
        <w:rPr>
          <w:rtl/>
        </w:rPr>
        <w:t xml:space="preserve">(2) عيون أخبار الرضا </w:t>
      </w:r>
      <w:r w:rsidR="00CF036A" w:rsidRPr="00CF036A">
        <w:rPr>
          <w:rStyle w:val="rfdAlaem"/>
          <w:rtl/>
        </w:rPr>
        <w:t xml:space="preserve">عليه‌السلام </w:t>
      </w:r>
      <w:r>
        <w:rPr>
          <w:rtl/>
        </w:rPr>
        <w:t xml:space="preserve"> 1/135؛ الاحتجاج 2/412.</w:t>
      </w:r>
    </w:p>
    <w:p w14:paraId="3EA09AAA" w14:textId="555B8598" w:rsidR="00C96534" w:rsidRDefault="00C96534" w:rsidP="00C96534">
      <w:pPr>
        <w:pStyle w:val="rfdFootnote0"/>
        <w:rPr>
          <w:rtl/>
        </w:rPr>
      </w:pPr>
      <w:r>
        <w:rPr>
          <w:rtl/>
        </w:rPr>
        <w:t>(3) سورة غافر الآية: 84ـ85.</w:t>
      </w:r>
    </w:p>
    <w:p w14:paraId="325A51F6" w14:textId="4D0BFD57" w:rsidR="00C96534" w:rsidRDefault="00C96534" w:rsidP="00C96534">
      <w:pPr>
        <w:pStyle w:val="rfdFootnote0"/>
        <w:rPr>
          <w:rtl/>
        </w:rPr>
      </w:pPr>
      <w:r>
        <w:rPr>
          <w:rtl/>
        </w:rPr>
        <w:t>(4) سورة الأنعام الآية: 158.</w:t>
      </w:r>
    </w:p>
    <w:p w14:paraId="4E071AEA" w14:textId="47C35A0C" w:rsidR="00C96534" w:rsidRDefault="00C96534" w:rsidP="00C96534">
      <w:pPr>
        <w:pStyle w:val="rfdFootnote0"/>
        <w:rPr>
          <w:rtl/>
        </w:rPr>
      </w:pPr>
      <w:r>
        <w:rPr>
          <w:rtl/>
        </w:rPr>
        <w:t>(5) علل الشرائع 1/59، وسائل الشيعة 16/90.</w:t>
      </w:r>
    </w:p>
    <w:p w14:paraId="4E308CAF" w14:textId="7BCE3FB5" w:rsidR="00C96534" w:rsidRDefault="00C96534" w:rsidP="002E1FB6">
      <w:pPr>
        <w:pStyle w:val="rfdNormal0"/>
        <w:rPr>
          <w:rtl/>
        </w:rPr>
      </w:pPr>
      <w:r>
        <w:br w:type="page"/>
      </w:r>
      <w:r>
        <w:rPr>
          <w:rFonts w:hint="eastAsia"/>
          <w:rtl/>
        </w:rPr>
        <w:lastRenderedPageBreak/>
        <w:t>الكريم</w:t>
      </w:r>
      <w:r>
        <w:rPr>
          <w:rtl/>
        </w:rPr>
        <w:t xml:space="preserve"> عناية خاصّة كسائر الأئمّة </w:t>
      </w:r>
      <w:r w:rsidR="008C04E4" w:rsidRPr="008C04E4">
        <w:rPr>
          <w:rStyle w:val="rfdAlaem"/>
          <w:rtl/>
        </w:rPr>
        <w:t xml:space="preserve">عليهم‌السلام </w:t>
      </w:r>
      <w:r>
        <w:rPr>
          <w:rtl/>
        </w:rPr>
        <w:t>والروايات التالية تعبّر عمّا ذكرناه:</w:t>
      </w:r>
    </w:p>
    <w:p w14:paraId="2B527F7F" w14:textId="36B3D1AA" w:rsidR="00C96534" w:rsidRDefault="00C96534" w:rsidP="00C96534">
      <w:pPr>
        <w:rPr>
          <w:rtl/>
        </w:rPr>
      </w:pPr>
      <w:r>
        <w:rPr>
          <w:rFonts w:hint="eastAsia"/>
          <w:rtl/>
        </w:rPr>
        <w:t>أ</w:t>
      </w:r>
      <w:r>
        <w:rPr>
          <w:rtl/>
        </w:rPr>
        <w:t xml:space="preserve">: في رواية قال الإمام الرضا </w:t>
      </w:r>
      <w:r w:rsidR="00B06FBE" w:rsidRPr="00B06FBE">
        <w:rPr>
          <w:rStyle w:val="rfdAlaem"/>
          <w:rtl/>
        </w:rPr>
        <w:t xml:space="preserve">عليه‌السلام </w:t>
      </w:r>
      <w:r>
        <w:rPr>
          <w:rtl/>
        </w:rPr>
        <w:t xml:space="preserve">: إنّ أوحش ما يكون هذا الخلق في ثلاثة مواطن: يوم ولد ويخرج من بطن أمّه فيرىٰ الدنيا، ويوم يموت فيرىٰ الآخرة وأهلها، ويوم يبعث فيرىٰ أحكاماً لم يرَها في دار الدنيا. وقد سلّم الله عزّ وجلّ علىٰ يحيىٰ </w:t>
      </w:r>
      <w:r w:rsidR="00B06FBE" w:rsidRPr="00B06FBE">
        <w:rPr>
          <w:rStyle w:val="rfdAlaem"/>
          <w:rtl/>
        </w:rPr>
        <w:t xml:space="preserve">عليه‌السلام </w:t>
      </w:r>
      <w:r>
        <w:rPr>
          <w:rFonts w:hint="eastAsia"/>
          <w:rtl/>
        </w:rPr>
        <w:t>في</w:t>
      </w:r>
      <w:r>
        <w:rPr>
          <w:rtl/>
        </w:rPr>
        <w:t xml:space="preserve"> هذه الثلاثة المواطن وأمّن روعته فقال: </w:t>
      </w:r>
      <w:r>
        <w:rPr>
          <w:rStyle w:val="rfdAlaem"/>
          <w:rtl/>
        </w:rPr>
        <w:t>﴿</w:t>
      </w:r>
      <w:r w:rsidRPr="00C96534">
        <w:rPr>
          <w:rStyle w:val="rfdAie"/>
          <w:rtl/>
        </w:rPr>
        <w:t>وسَلَامٌ</w:t>
      </w:r>
      <w:r>
        <w:rPr>
          <w:rStyle w:val="rfdAie"/>
          <w:rtl/>
        </w:rPr>
        <w:t xml:space="preserve"> </w:t>
      </w:r>
      <w:r w:rsidRPr="00C96534">
        <w:rPr>
          <w:rStyle w:val="rfdAie"/>
          <w:rtl/>
        </w:rPr>
        <w:t>عَلَيهِ يَوْمَ</w:t>
      </w:r>
      <w:r>
        <w:rPr>
          <w:rStyle w:val="rfdAie"/>
          <w:rtl/>
        </w:rPr>
        <w:t xml:space="preserve"> </w:t>
      </w:r>
      <w:r w:rsidRPr="00C96534">
        <w:rPr>
          <w:rStyle w:val="rfdAie"/>
          <w:rtl/>
        </w:rPr>
        <w:t>وُلِدَ ويَومَ</w:t>
      </w:r>
      <w:r>
        <w:rPr>
          <w:rStyle w:val="rfdAie"/>
          <w:rtl/>
        </w:rPr>
        <w:t xml:space="preserve"> </w:t>
      </w:r>
      <w:r w:rsidRPr="00C96534">
        <w:rPr>
          <w:rStyle w:val="rfdAie"/>
          <w:rtl/>
        </w:rPr>
        <w:t>يَمُوتُ ويَوْمَ</w:t>
      </w:r>
      <w:r>
        <w:rPr>
          <w:rStyle w:val="rfdAie"/>
          <w:rtl/>
        </w:rPr>
        <w:t xml:space="preserve"> </w:t>
      </w:r>
      <w:r w:rsidRPr="00C96534">
        <w:rPr>
          <w:rStyle w:val="rfdAie"/>
          <w:rtl/>
        </w:rPr>
        <w:t>يُبْعَثُ حَيَّا</w:t>
      </w:r>
      <w:r>
        <w:rPr>
          <w:rStyle w:val="rfdAlaem"/>
          <w:rtl/>
        </w:rPr>
        <w:t>﴾</w:t>
      </w:r>
      <w:r w:rsidRPr="00C96534">
        <w:rPr>
          <w:rStyle w:val="rfdFootnotenum"/>
          <w:rtl/>
        </w:rPr>
        <w:t>(1)</w:t>
      </w:r>
      <w:r>
        <w:rPr>
          <w:rtl/>
        </w:rPr>
        <w:t xml:space="preserve">، وقد سلّم عيسىٰ بن مريم علىٰ نفسه في هذه الثلاثة المواطن فقال: </w:t>
      </w:r>
      <w:r>
        <w:rPr>
          <w:rStyle w:val="rfdAlaem"/>
          <w:rtl/>
        </w:rPr>
        <w:t>﴿</w:t>
      </w:r>
      <w:r w:rsidRPr="00C96534">
        <w:rPr>
          <w:rStyle w:val="rfdAie"/>
          <w:rtl/>
        </w:rPr>
        <w:t>والسَّلَامُ</w:t>
      </w:r>
      <w:r>
        <w:rPr>
          <w:rStyle w:val="rfdAie"/>
          <w:rtl/>
        </w:rPr>
        <w:t xml:space="preserve"> </w:t>
      </w:r>
      <w:r w:rsidRPr="00C96534">
        <w:rPr>
          <w:rStyle w:val="rfdAie"/>
          <w:rtl/>
        </w:rPr>
        <w:t>عَلَيَّ</w:t>
      </w:r>
      <w:r>
        <w:rPr>
          <w:rStyle w:val="rfdAie"/>
          <w:rtl/>
        </w:rPr>
        <w:t xml:space="preserve"> </w:t>
      </w:r>
      <w:r w:rsidRPr="00C96534">
        <w:rPr>
          <w:rStyle w:val="rfdAie"/>
          <w:rtl/>
        </w:rPr>
        <w:t>يَـوْمَ</w:t>
      </w:r>
      <w:r>
        <w:rPr>
          <w:rStyle w:val="rfdAie"/>
          <w:rtl/>
        </w:rPr>
        <w:t xml:space="preserve"> </w:t>
      </w:r>
      <w:r w:rsidRPr="00C96534">
        <w:rPr>
          <w:rStyle w:val="rfdAie"/>
          <w:rtl/>
        </w:rPr>
        <w:t>وُلِدْتُ ويَوْمَ</w:t>
      </w:r>
      <w:r>
        <w:rPr>
          <w:rStyle w:val="rfdAie"/>
          <w:rtl/>
        </w:rPr>
        <w:t xml:space="preserve"> </w:t>
      </w:r>
      <w:r w:rsidRPr="00C96534">
        <w:rPr>
          <w:rStyle w:val="rfdAie"/>
          <w:rtl/>
        </w:rPr>
        <w:t>أَم</w:t>
      </w:r>
      <w:r w:rsidRPr="00C96534">
        <w:rPr>
          <w:rStyle w:val="rfdAie"/>
          <w:rFonts w:hint="eastAsia"/>
          <w:rtl/>
        </w:rPr>
        <w:t>ُوتُ</w:t>
      </w:r>
      <w:r w:rsidRPr="00C96534">
        <w:rPr>
          <w:rStyle w:val="rfdAie"/>
          <w:rtl/>
        </w:rPr>
        <w:t xml:space="preserve"> ويَومَ</w:t>
      </w:r>
      <w:r>
        <w:rPr>
          <w:rStyle w:val="rfdAie"/>
          <w:rtl/>
        </w:rPr>
        <w:t xml:space="preserve"> </w:t>
      </w:r>
      <w:r w:rsidRPr="00C96534">
        <w:rPr>
          <w:rStyle w:val="rfdAie"/>
          <w:rtl/>
        </w:rPr>
        <w:t>أُبعَـثُ حَيَّـا</w:t>
      </w:r>
      <w:r>
        <w:rPr>
          <w:rStyle w:val="rfdAlaem"/>
          <w:rtl/>
        </w:rPr>
        <w:t>﴾</w:t>
      </w:r>
      <w:r w:rsidRPr="00C96534">
        <w:rPr>
          <w:rStyle w:val="rfdFootnotenum"/>
          <w:rtl/>
        </w:rPr>
        <w:t>(2)</w:t>
      </w:r>
      <w:r>
        <w:rPr>
          <w:rtl/>
        </w:rPr>
        <w:t>.</w:t>
      </w:r>
    </w:p>
    <w:p w14:paraId="16F1EAB7" w14:textId="39785C18" w:rsidR="00C96534" w:rsidRDefault="00C96534" w:rsidP="00C96534">
      <w:pPr>
        <w:rPr>
          <w:rtl/>
        </w:rPr>
      </w:pPr>
      <w:r>
        <w:rPr>
          <w:rFonts w:hint="eastAsia"/>
          <w:rtl/>
        </w:rPr>
        <w:t>ب</w:t>
      </w:r>
      <w:r>
        <w:rPr>
          <w:rtl/>
        </w:rPr>
        <w:t xml:space="preserve">: وفي رواية قد بادر </w:t>
      </w:r>
      <w:r w:rsidR="00B06FBE" w:rsidRPr="00B06FBE">
        <w:rPr>
          <w:rStyle w:val="rfdAlaem"/>
          <w:rtl/>
        </w:rPr>
        <w:t xml:space="preserve">عليه‌السلام </w:t>
      </w:r>
      <w:r>
        <w:rPr>
          <w:rtl/>
        </w:rPr>
        <w:t xml:space="preserve">إلىٰ مسألة عرض أعمال الأمّة عليه  </w:t>
      </w:r>
      <w:r w:rsidR="00B06FBE" w:rsidRPr="00B06FBE">
        <w:rPr>
          <w:rStyle w:val="rfdAlaem"/>
          <w:rtl/>
        </w:rPr>
        <w:t xml:space="preserve">عليه‌السلام </w:t>
      </w:r>
      <w:r>
        <w:rPr>
          <w:rtl/>
        </w:rPr>
        <w:t xml:space="preserve">. فممّا لا شكّ فيه أنّ توجيه الناس إلىٰ هذا الأمر إنّما هو بمثابة تربيتهم وهدايتهم. يقول عبد الله بن أبان: «قلت للرضا </w:t>
      </w:r>
      <w:r w:rsidR="00B06FBE" w:rsidRPr="00B06FBE">
        <w:rPr>
          <w:rStyle w:val="rfdAlaem"/>
          <w:rtl/>
        </w:rPr>
        <w:t xml:space="preserve">عليه‌السلام </w:t>
      </w:r>
      <w:r>
        <w:rPr>
          <w:rtl/>
        </w:rPr>
        <w:t>اُدعُ الله لي ولأهل بيتي، فقال: أوَلست أ</w:t>
      </w:r>
      <w:r>
        <w:rPr>
          <w:rFonts w:hint="eastAsia"/>
          <w:rtl/>
        </w:rPr>
        <w:t>فعل؟</w:t>
      </w:r>
      <w:r>
        <w:rPr>
          <w:rtl/>
        </w:rPr>
        <w:t xml:space="preserve"> والله إنّ أعمالكم لتعرض عليّ في كلّ يوم وليلة. قال: فاستعظمت ذلك. فقال لي أما تقرأ كتاب الله عزّ وجلّ: </w:t>
      </w:r>
      <w:r>
        <w:rPr>
          <w:rStyle w:val="rfdAlaem"/>
          <w:rtl/>
        </w:rPr>
        <w:t>﴿</w:t>
      </w:r>
      <w:r w:rsidRPr="00C96534">
        <w:rPr>
          <w:rStyle w:val="rfdAie"/>
          <w:rtl/>
        </w:rPr>
        <w:t>وقُلِ اعْمَلُوا فَسَيَرَىٰ اللهُ عَمَلَكُمْ ورَسُولُهُ والُمؤْمِنُونَ</w:t>
      </w:r>
      <w:r>
        <w:rPr>
          <w:rStyle w:val="rfdAlaem"/>
          <w:rtl/>
        </w:rPr>
        <w:t>﴾</w:t>
      </w:r>
      <w:r w:rsidRPr="00C96534">
        <w:rPr>
          <w:rStyle w:val="rfdFootnotenum"/>
          <w:rtl/>
        </w:rPr>
        <w:t>(3)</w:t>
      </w:r>
      <w:r>
        <w:rPr>
          <w:rtl/>
        </w:rPr>
        <w:t>»</w:t>
      </w:r>
      <w:r w:rsidRPr="00C96534">
        <w:rPr>
          <w:rStyle w:val="rfdFootnotenum"/>
          <w:rtl/>
        </w:rPr>
        <w:t>(4)</w:t>
      </w:r>
      <w:r>
        <w:rPr>
          <w:rtl/>
        </w:rPr>
        <w:t>.</w:t>
      </w:r>
    </w:p>
    <w:p w14:paraId="59C622D1" w14:textId="77777777" w:rsidR="00C96534" w:rsidRDefault="00C96534" w:rsidP="002E1FB6">
      <w:pPr>
        <w:pStyle w:val="rfdBold1"/>
        <w:rPr>
          <w:rtl/>
        </w:rPr>
      </w:pPr>
      <w:r>
        <w:rPr>
          <w:rtl/>
        </w:rPr>
        <w:t>17ـ إزالة الشكّ وتصحيح الشبهات:</w:t>
      </w:r>
    </w:p>
    <w:p w14:paraId="21329431" w14:textId="22BD7C4E" w:rsidR="00C96534" w:rsidRDefault="00C96534" w:rsidP="00C96534">
      <w:pPr>
        <w:rPr>
          <w:rtl/>
        </w:rPr>
      </w:pPr>
      <w:r>
        <w:rPr>
          <w:rFonts w:hint="eastAsia"/>
          <w:rtl/>
        </w:rPr>
        <w:t>ومن</w:t>
      </w:r>
      <w:r>
        <w:rPr>
          <w:rtl/>
        </w:rPr>
        <w:t xml:space="preserve"> الوجوه التفسيرية للإمام الرضا </w:t>
      </w:r>
      <w:r w:rsidR="00B06FBE" w:rsidRPr="00B06FBE">
        <w:rPr>
          <w:rStyle w:val="rfdAlaem"/>
          <w:rtl/>
        </w:rPr>
        <w:t xml:space="preserve">عليه‌السلام </w:t>
      </w:r>
      <w:r>
        <w:rPr>
          <w:rtl/>
        </w:rPr>
        <w:t xml:space="preserve">هو إزالة الشكّ وتصحيح سوء الفهم حول بعض آيات القرآن الكريم. ونشير هنا إلىٰ ذكر أنموذجين من الروايات التفسيرية للإمام الرضا </w:t>
      </w:r>
      <w:r w:rsidR="00B06FBE" w:rsidRPr="00B06FBE">
        <w:rPr>
          <w:rStyle w:val="rfdAlaem"/>
          <w:rtl/>
        </w:rPr>
        <w:t xml:space="preserve">عليه‌السلام </w:t>
      </w:r>
      <w:r>
        <w:rPr>
          <w:rtl/>
        </w:rPr>
        <w:t>:</w:t>
      </w:r>
    </w:p>
    <w:p w14:paraId="25FDB5CF" w14:textId="77777777" w:rsidR="00C96534" w:rsidRDefault="00C96534" w:rsidP="00C96534">
      <w:pPr>
        <w:pStyle w:val="rfdLine"/>
        <w:rPr>
          <w:rtl/>
        </w:rPr>
      </w:pPr>
      <w:r>
        <w:rPr>
          <w:rtl/>
        </w:rPr>
        <w:t>__________</w:t>
      </w:r>
    </w:p>
    <w:p w14:paraId="406E77C8" w14:textId="4599270A" w:rsidR="00C96534" w:rsidRDefault="00C96534" w:rsidP="00C96534">
      <w:pPr>
        <w:pStyle w:val="rfdFootnote0"/>
        <w:rPr>
          <w:rtl/>
        </w:rPr>
      </w:pPr>
      <w:r>
        <w:rPr>
          <w:rtl/>
        </w:rPr>
        <w:t>(1) سورة مريم الآية: 15.</w:t>
      </w:r>
    </w:p>
    <w:p w14:paraId="68F61283" w14:textId="27819879" w:rsidR="00C96534" w:rsidRDefault="00C96534" w:rsidP="00C96534">
      <w:pPr>
        <w:pStyle w:val="rfdFootnote0"/>
        <w:rPr>
          <w:rtl/>
        </w:rPr>
      </w:pPr>
      <w:r>
        <w:rPr>
          <w:rtl/>
        </w:rPr>
        <w:t xml:space="preserve">(2) عيون أخبار الرضا </w:t>
      </w:r>
      <w:r w:rsidR="00CF036A" w:rsidRPr="00CF036A">
        <w:rPr>
          <w:rStyle w:val="rfdAlaem"/>
          <w:rtl/>
        </w:rPr>
        <w:t xml:space="preserve">عليه‌السلام </w:t>
      </w:r>
      <w:r>
        <w:rPr>
          <w:rtl/>
        </w:rPr>
        <w:t xml:space="preserve"> 1/257؛ بحار الأنوار 6/158. والآية من سورة مريم: 33.</w:t>
      </w:r>
    </w:p>
    <w:p w14:paraId="43312A25" w14:textId="68DBEB90" w:rsidR="00C96534" w:rsidRDefault="00C96534" w:rsidP="00C96534">
      <w:pPr>
        <w:pStyle w:val="rfdFootnote0"/>
        <w:rPr>
          <w:rtl/>
        </w:rPr>
      </w:pPr>
      <w:r>
        <w:rPr>
          <w:rtl/>
        </w:rPr>
        <w:t>(3) سورة التوبة الآية: 105.</w:t>
      </w:r>
    </w:p>
    <w:p w14:paraId="502A9F43" w14:textId="28EC7223" w:rsidR="00C96534" w:rsidRDefault="00C96534" w:rsidP="00C96534">
      <w:pPr>
        <w:pStyle w:val="rfdFootnote0"/>
        <w:rPr>
          <w:rtl/>
        </w:rPr>
      </w:pPr>
      <w:r>
        <w:rPr>
          <w:rtl/>
        </w:rPr>
        <w:t>(4) بصائر الدرجات: 429؛ بحار الأنوار 23/347.</w:t>
      </w:r>
    </w:p>
    <w:p w14:paraId="5AC42B8B" w14:textId="77777777" w:rsidR="002E1FB6" w:rsidRDefault="00C96534" w:rsidP="00C96534">
      <w:pPr>
        <w:rPr>
          <w:rtl/>
        </w:rPr>
      </w:pPr>
      <w:r>
        <w:br w:type="page"/>
      </w:r>
    </w:p>
    <w:p w14:paraId="3791E9CB" w14:textId="3C81CDE2" w:rsidR="00C96534" w:rsidRDefault="00C96534" w:rsidP="00C96534">
      <w:pPr>
        <w:rPr>
          <w:rtl/>
        </w:rPr>
      </w:pPr>
      <w:r>
        <w:rPr>
          <w:rFonts w:hint="eastAsia"/>
          <w:rtl/>
        </w:rPr>
        <w:lastRenderedPageBreak/>
        <w:t>أ</w:t>
      </w:r>
      <w:r>
        <w:rPr>
          <w:rtl/>
        </w:rPr>
        <w:t xml:space="preserve">: في رواية عن إبراهيم بن العبّاس يقول: كنّا في مجلس الرضا </w:t>
      </w:r>
      <w:r w:rsidR="00B06FBE" w:rsidRPr="00B06FBE">
        <w:rPr>
          <w:rStyle w:val="rfdAlaem"/>
          <w:rtl/>
        </w:rPr>
        <w:t xml:space="preserve">عليه‌السلام </w:t>
      </w:r>
      <w:r>
        <w:rPr>
          <w:rtl/>
        </w:rPr>
        <w:t xml:space="preserve"> فتذاكرنا الكبائر وقول المعتزلة فيها إنّها لا تغفر، فقال الرضا </w:t>
      </w:r>
      <w:r w:rsidR="00B06FBE" w:rsidRPr="00B06FBE">
        <w:rPr>
          <w:rStyle w:val="rfdAlaem"/>
          <w:rtl/>
        </w:rPr>
        <w:t xml:space="preserve">عليه‌السلام </w:t>
      </w:r>
      <w:r>
        <w:rPr>
          <w:rtl/>
        </w:rPr>
        <w:t xml:space="preserve">: «قال أبو عبد الله </w:t>
      </w:r>
      <w:r w:rsidR="00B06FBE" w:rsidRPr="00B06FBE">
        <w:rPr>
          <w:rStyle w:val="rfdAlaem"/>
          <w:rtl/>
        </w:rPr>
        <w:t xml:space="preserve">عليه‌السلام </w:t>
      </w:r>
      <w:r>
        <w:rPr>
          <w:rtl/>
        </w:rPr>
        <w:t xml:space="preserve">قد نزل القرآن بخلاف قول المعتزلة، قال الله جلّ جلاله: </w:t>
      </w:r>
      <w:r>
        <w:rPr>
          <w:rStyle w:val="rfdAlaem"/>
          <w:rtl/>
        </w:rPr>
        <w:t>﴿</w:t>
      </w:r>
      <w:r w:rsidRPr="00C96534">
        <w:rPr>
          <w:rStyle w:val="rfdAie"/>
          <w:rtl/>
        </w:rPr>
        <w:t>وإنَّ رَبَّ</w:t>
      </w:r>
      <w:r w:rsidRPr="00C96534">
        <w:rPr>
          <w:rStyle w:val="rfdAie"/>
          <w:rFonts w:hint="eastAsia"/>
          <w:rtl/>
        </w:rPr>
        <w:t>كَ</w:t>
      </w:r>
      <w:r w:rsidRPr="00C96534">
        <w:rPr>
          <w:rStyle w:val="rfdAie"/>
          <w:rtl/>
        </w:rPr>
        <w:t xml:space="preserve"> لَذُو مَغْفِرَةٍ للنّاسِ عَلَىٰ ظُلْمِهِمْ</w:t>
      </w:r>
      <w:r>
        <w:rPr>
          <w:rStyle w:val="rfdAlaem"/>
          <w:rtl/>
        </w:rPr>
        <w:t>﴾</w:t>
      </w:r>
      <w:r w:rsidRPr="00C96534">
        <w:rPr>
          <w:rStyle w:val="rfdFootnotenum"/>
          <w:rtl/>
        </w:rPr>
        <w:t>(1)</w:t>
      </w:r>
      <w:r>
        <w:rPr>
          <w:rtl/>
        </w:rPr>
        <w:t>»</w:t>
      </w:r>
      <w:r w:rsidRPr="00C96534">
        <w:rPr>
          <w:rStyle w:val="rfdFootnotenum"/>
          <w:rtl/>
        </w:rPr>
        <w:t>(2)</w:t>
      </w:r>
      <w:r>
        <w:rPr>
          <w:rtl/>
        </w:rPr>
        <w:t xml:space="preserve">، فقد ذكر الإمام الرضا </w:t>
      </w:r>
      <w:r w:rsidR="00B06FBE" w:rsidRPr="00B06FBE">
        <w:rPr>
          <w:rStyle w:val="rfdAlaem"/>
          <w:rtl/>
        </w:rPr>
        <w:t xml:space="preserve">عليه‌السلام </w:t>
      </w:r>
      <w:r>
        <w:rPr>
          <w:rtl/>
        </w:rPr>
        <w:t>بطلان نظر المعتزلة استناداً علىٰ الآية.</w:t>
      </w:r>
    </w:p>
    <w:p w14:paraId="19253A50" w14:textId="324A1522" w:rsidR="00C96534" w:rsidRDefault="00C96534" w:rsidP="00C96534">
      <w:pPr>
        <w:rPr>
          <w:rtl/>
        </w:rPr>
      </w:pPr>
      <w:r>
        <w:rPr>
          <w:rFonts w:hint="eastAsia"/>
          <w:rtl/>
        </w:rPr>
        <w:t>ب</w:t>
      </w:r>
      <w:r>
        <w:rPr>
          <w:rtl/>
        </w:rPr>
        <w:t xml:space="preserve">: في رواية ردّ الإمام الرضا </w:t>
      </w:r>
      <w:r w:rsidR="00B06FBE" w:rsidRPr="00B06FBE">
        <w:rPr>
          <w:rStyle w:val="rfdAlaem"/>
          <w:rtl/>
        </w:rPr>
        <w:t xml:space="preserve">عليه‌السلام </w:t>
      </w:r>
      <w:r>
        <w:rPr>
          <w:rtl/>
        </w:rPr>
        <w:t xml:space="preserve">صريحاً قراءة: (إنّه عَمِلَ غير صالح) في آية: </w:t>
      </w:r>
      <w:r>
        <w:rPr>
          <w:rStyle w:val="rfdAlaem"/>
          <w:rtl/>
        </w:rPr>
        <w:t>﴿</w:t>
      </w:r>
      <w:r w:rsidRPr="00C96534">
        <w:rPr>
          <w:rStyle w:val="rfdAie"/>
          <w:rtl/>
        </w:rPr>
        <w:t>قالَ</w:t>
      </w:r>
      <w:r>
        <w:rPr>
          <w:rStyle w:val="rfdAie"/>
          <w:rtl/>
        </w:rPr>
        <w:t xml:space="preserve"> </w:t>
      </w:r>
      <w:r w:rsidRPr="00C96534">
        <w:rPr>
          <w:rStyle w:val="rfdAie"/>
          <w:rtl/>
        </w:rPr>
        <w:t>يا نُوحُ</w:t>
      </w:r>
      <w:r>
        <w:rPr>
          <w:rStyle w:val="rfdAie"/>
          <w:rtl/>
        </w:rPr>
        <w:t xml:space="preserve"> </w:t>
      </w:r>
      <w:r w:rsidRPr="00C96534">
        <w:rPr>
          <w:rStyle w:val="rfdAie"/>
          <w:rtl/>
        </w:rPr>
        <w:t>إِنَّه</w:t>
      </w:r>
      <w:r>
        <w:rPr>
          <w:rStyle w:val="rfdAie"/>
          <w:rtl/>
        </w:rPr>
        <w:t xml:space="preserve"> </w:t>
      </w:r>
      <w:r w:rsidRPr="00C96534">
        <w:rPr>
          <w:rStyle w:val="rfdAie"/>
          <w:rtl/>
        </w:rPr>
        <w:t>لَيسَ</w:t>
      </w:r>
      <w:r>
        <w:rPr>
          <w:rStyle w:val="rfdAie"/>
          <w:rtl/>
        </w:rPr>
        <w:t xml:space="preserve"> </w:t>
      </w:r>
      <w:r w:rsidRPr="00C96534">
        <w:rPr>
          <w:rStyle w:val="rfdAie"/>
          <w:rtl/>
        </w:rPr>
        <w:t>مِنْ أَهلِكَ</w:t>
      </w:r>
      <w:r>
        <w:rPr>
          <w:rStyle w:val="rfdAie"/>
          <w:rtl/>
        </w:rPr>
        <w:t xml:space="preserve"> </w:t>
      </w:r>
      <w:r w:rsidRPr="00C96534">
        <w:rPr>
          <w:rStyle w:val="rfdAie"/>
          <w:rtl/>
        </w:rPr>
        <w:t>إِنَّهُ</w:t>
      </w:r>
      <w:r>
        <w:rPr>
          <w:rStyle w:val="rfdAie"/>
          <w:rtl/>
        </w:rPr>
        <w:t xml:space="preserve"> </w:t>
      </w:r>
      <w:r w:rsidRPr="00C96534">
        <w:rPr>
          <w:rStyle w:val="rfdAie"/>
          <w:rtl/>
        </w:rPr>
        <w:t>عَمَلٌ غَيرُ صَالِحٍ</w:t>
      </w:r>
      <w:r>
        <w:rPr>
          <w:rStyle w:val="rfdAlaem"/>
          <w:rtl/>
        </w:rPr>
        <w:t>﴾</w:t>
      </w:r>
      <w:r w:rsidRPr="00C96534">
        <w:rPr>
          <w:rStyle w:val="rfdFootnotenum"/>
          <w:rtl/>
        </w:rPr>
        <w:t>(3)</w:t>
      </w:r>
      <w:r>
        <w:rPr>
          <w:rtl/>
        </w:rPr>
        <w:t>، واعتبر القائلين بها كذّابين</w:t>
      </w:r>
      <w:r w:rsidRPr="00C96534">
        <w:rPr>
          <w:rStyle w:val="rfdFootnotenum"/>
          <w:rtl/>
        </w:rPr>
        <w:t>(4)</w:t>
      </w:r>
      <w:r>
        <w:rPr>
          <w:rtl/>
        </w:rPr>
        <w:t>. وتعدّ هذه الرواية أنموذجاً آخر من إزالة الشكّ وتصحيح سوء الفهم حول القرآن الكريم، وقد أشرنا إليها في قسم القراءة</w:t>
      </w:r>
      <w:r w:rsidRPr="00C96534">
        <w:rPr>
          <w:rStyle w:val="rfdFootnotenum"/>
          <w:rtl/>
        </w:rPr>
        <w:t>(5)</w:t>
      </w:r>
      <w:r>
        <w:rPr>
          <w:rtl/>
        </w:rPr>
        <w:t>.</w:t>
      </w:r>
    </w:p>
    <w:p w14:paraId="443AD3FF" w14:textId="77777777" w:rsidR="00C96534" w:rsidRDefault="00C96534" w:rsidP="002E1FB6">
      <w:pPr>
        <w:pStyle w:val="rfdBold1"/>
        <w:rPr>
          <w:rtl/>
        </w:rPr>
      </w:pPr>
      <w:r>
        <w:rPr>
          <w:rtl/>
        </w:rPr>
        <w:t>18ـ تبيين المعارف الاعتقادية:</w:t>
      </w:r>
    </w:p>
    <w:p w14:paraId="1FE3BBAD" w14:textId="0A23FFE4" w:rsidR="00C96534" w:rsidRDefault="00C96534" w:rsidP="00C96534">
      <w:pPr>
        <w:rPr>
          <w:rtl/>
        </w:rPr>
      </w:pPr>
      <w:r>
        <w:rPr>
          <w:rFonts w:hint="eastAsia"/>
          <w:rtl/>
        </w:rPr>
        <w:t>ومن</w:t>
      </w:r>
      <w:r>
        <w:rPr>
          <w:rtl/>
        </w:rPr>
        <w:t xml:space="preserve"> الوجوه التفسيرية للإمام الرضا </w:t>
      </w:r>
      <w:r w:rsidR="00B06FBE" w:rsidRPr="00B06FBE">
        <w:rPr>
          <w:rStyle w:val="rfdAlaem"/>
          <w:rtl/>
        </w:rPr>
        <w:t xml:space="preserve">عليه‌السلام </w:t>
      </w:r>
      <w:r>
        <w:rPr>
          <w:rtl/>
        </w:rPr>
        <w:t xml:space="preserve">هي تبيين المعارف الاعتقادية التي بادر إليها الإمام </w:t>
      </w:r>
      <w:r w:rsidR="00B06FBE" w:rsidRPr="00B06FBE">
        <w:rPr>
          <w:rStyle w:val="rfdAlaem"/>
          <w:rtl/>
        </w:rPr>
        <w:t xml:space="preserve">عليه‌السلام </w:t>
      </w:r>
      <w:r>
        <w:rPr>
          <w:rtl/>
        </w:rPr>
        <w:t>عن طريق تفسير بعض آيات القرآن الكريم، وهذان أنموذجان من الروايات في هذا المضمار:</w:t>
      </w:r>
    </w:p>
    <w:p w14:paraId="7EA38DBF" w14:textId="77777777" w:rsidR="00C96534" w:rsidRDefault="00C96534" w:rsidP="002E1FB6">
      <w:pPr>
        <w:pStyle w:val="rfdBold1"/>
        <w:rPr>
          <w:rtl/>
        </w:rPr>
      </w:pPr>
      <w:r>
        <w:rPr>
          <w:rFonts w:hint="eastAsia"/>
          <w:rtl/>
        </w:rPr>
        <w:t>أ</w:t>
      </w:r>
      <w:r>
        <w:rPr>
          <w:rtl/>
        </w:rPr>
        <w:t>: مسألة البداء:</w:t>
      </w:r>
    </w:p>
    <w:p w14:paraId="282D7001" w14:textId="3DAFDB72" w:rsidR="00C96534" w:rsidRPr="002E1FB6" w:rsidRDefault="00C96534" w:rsidP="00C96534">
      <w:pPr>
        <w:rPr>
          <w:rtl/>
        </w:rPr>
      </w:pPr>
      <w:r>
        <w:rPr>
          <w:rFonts w:hint="eastAsia"/>
          <w:rtl/>
        </w:rPr>
        <w:t>في</w:t>
      </w:r>
      <w:r>
        <w:rPr>
          <w:rtl/>
        </w:rPr>
        <w:t xml:space="preserve"> رواية ردّ بها الإمام الرضا </w:t>
      </w:r>
      <w:r w:rsidR="00B06FBE" w:rsidRPr="00B06FBE">
        <w:rPr>
          <w:rStyle w:val="rfdAlaem"/>
          <w:rtl/>
        </w:rPr>
        <w:t xml:space="preserve">عليه‌السلام </w:t>
      </w:r>
      <w:r>
        <w:rPr>
          <w:rtl/>
        </w:rPr>
        <w:t xml:space="preserve">قول سليمان المروزي الذي كان من المنكرين لمسألة البداء مستنداً علىٰ إثباتها بآيات عديدة، مثل: </w:t>
      </w:r>
      <w:r>
        <w:rPr>
          <w:rStyle w:val="rfdAlaem"/>
          <w:rtl/>
        </w:rPr>
        <w:t>﴿</w:t>
      </w:r>
      <w:r w:rsidRPr="00C96534">
        <w:rPr>
          <w:rStyle w:val="rfdAie"/>
          <w:rtl/>
        </w:rPr>
        <w:t>أَو</w:t>
      </w:r>
      <w:r>
        <w:rPr>
          <w:rStyle w:val="rfdAie"/>
          <w:rtl/>
        </w:rPr>
        <w:t xml:space="preserve"> </w:t>
      </w:r>
      <w:r w:rsidRPr="00C96534">
        <w:rPr>
          <w:rStyle w:val="rfdAie"/>
          <w:rtl/>
        </w:rPr>
        <w:t>لا</w:t>
      </w:r>
      <w:r>
        <w:rPr>
          <w:rStyle w:val="rfdAie"/>
          <w:rtl/>
        </w:rPr>
        <w:t xml:space="preserve"> </w:t>
      </w:r>
      <w:r w:rsidRPr="00C96534">
        <w:rPr>
          <w:rStyle w:val="rfdAie"/>
          <w:rtl/>
        </w:rPr>
        <w:t>يذْكُرُ الْإِنْسانُ أَنَّا خَلَقْناهُ</w:t>
      </w:r>
      <w:r>
        <w:rPr>
          <w:rStyle w:val="rfdAie"/>
          <w:rtl/>
        </w:rPr>
        <w:t xml:space="preserve"> </w:t>
      </w:r>
      <w:r w:rsidRPr="00C96534">
        <w:rPr>
          <w:rStyle w:val="rfdAie"/>
          <w:rtl/>
        </w:rPr>
        <w:t>مِنْ قَبلُ ولَم</w:t>
      </w:r>
      <w:r>
        <w:rPr>
          <w:rStyle w:val="rfdAie"/>
          <w:rtl/>
        </w:rPr>
        <w:t xml:space="preserve"> </w:t>
      </w:r>
      <w:r w:rsidRPr="00C96534">
        <w:rPr>
          <w:rStyle w:val="rfdAie"/>
          <w:rtl/>
        </w:rPr>
        <w:t>يَكُ</w:t>
      </w:r>
      <w:r>
        <w:rPr>
          <w:rStyle w:val="rfdAie"/>
          <w:rtl/>
        </w:rPr>
        <w:t xml:space="preserve"> </w:t>
      </w:r>
    </w:p>
    <w:p w14:paraId="722E8E2F" w14:textId="77777777" w:rsidR="00C96534" w:rsidRPr="002E1FB6" w:rsidRDefault="00C96534" w:rsidP="002E1FB6">
      <w:pPr>
        <w:pStyle w:val="rfdLine"/>
        <w:rPr>
          <w:rtl/>
        </w:rPr>
      </w:pPr>
      <w:r w:rsidRPr="002E1FB6">
        <w:rPr>
          <w:rtl/>
        </w:rPr>
        <w:t>__________</w:t>
      </w:r>
    </w:p>
    <w:p w14:paraId="7F118746" w14:textId="77777777" w:rsidR="00C96534" w:rsidRPr="002E1FB6" w:rsidRDefault="00C96534" w:rsidP="002E1FB6">
      <w:pPr>
        <w:pStyle w:val="rfdFootnote0"/>
        <w:rPr>
          <w:rtl/>
        </w:rPr>
      </w:pPr>
      <w:r w:rsidRPr="002E1FB6">
        <w:rPr>
          <w:rtl/>
        </w:rPr>
        <w:t>(1) سورة الرعد الآية: 6.</w:t>
      </w:r>
    </w:p>
    <w:p w14:paraId="5E7F7F57" w14:textId="77777777" w:rsidR="00C96534" w:rsidRPr="002E1FB6" w:rsidRDefault="00C96534" w:rsidP="002E1FB6">
      <w:pPr>
        <w:pStyle w:val="rfdFootnote0"/>
        <w:rPr>
          <w:rtl/>
        </w:rPr>
      </w:pPr>
      <w:r w:rsidRPr="002E1FB6">
        <w:rPr>
          <w:rtl/>
        </w:rPr>
        <w:t>(2) التوحيد: 406؛ تفسير البرهان 3/226.</w:t>
      </w:r>
    </w:p>
    <w:p w14:paraId="5C4510A2" w14:textId="77777777" w:rsidR="00C96534" w:rsidRPr="002E1FB6" w:rsidRDefault="00C96534" w:rsidP="002E1FB6">
      <w:pPr>
        <w:pStyle w:val="rfdFootnote0"/>
        <w:rPr>
          <w:rtl/>
        </w:rPr>
      </w:pPr>
      <w:r w:rsidRPr="002E1FB6">
        <w:rPr>
          <w:rtl/>
        </w:rPr>
        <w:t>(3) سورة هود الآية: 46.</w:t>
      </w:r>
    </w:p>
    <w:p w14:paraId="609C037F" w14:textId="25A76D50" w:rsidR="00C96534" w:rsidRPr="002E1FB6" w:rsidRDefault="00C96534" w:rsidP="002E1FB6">
      <w:pPr>
        <w:pStyle w:val="rfdFootnote0"/>
        <w:rPr>
          <w:rtl/>
        </w:rPr>
      </w:pPr>
      <w:r w:rsidRPr="002E1FB6">
        <w:rPr>
          <w:rtl/>
        </w:rPr>
        <w:t xml:space="preserve">(4) عيون أخبار الرضا </w:t>
      </w:r>
      <w:r w:rsidR="00CF036A" w:rsidRPr="002E1FB6">
        <w:rPr>
          <w:rStyle w:val="rfdAlaem"/>
          <w:rtl/>
        </w:rPr>
        <w:t>عليه‌السلام</w:t>
      </w:r>
      <w:r w:rsidR="00CF036A" w:rsidRPr="002E1FB6">
        <w:rPr>
          <w:rtl/>
        </w:rPr>
        <w:t xml:space="preserve"> </w:t>
      </w:r>
      <w:r w:rsidRPr="002E1FB6">
        <w:rPr>
          <w:rtl/>
        </w:rPr>
        <w:t xml:space="preserve"> 2/75؛ تفسير العيّاشي 2/151.</w:t>
      </w:r>
    </w:p>
    <w:p w14:paraId="5C3F0783" w14:textId="77777777" w:rsidR="00C96534" w:rsidRPr="002E1FB6" w:rsidRDefault="00C96534" w:rsidP="002E1FB6">
      <w:pPr>
        <w:pStyle w:val="rfdFootnote0"/>
        <w:rPr>
          <w:rtl/>
        </w:rPr>
      </w:pPr>
      <w:r w:rsidRPr="002E1FB6">
        <w:rPr>
          <w:rtl/>
        </w:rPr>
        <w:t>(5) راجع: علم قرائت: 2ـ2.</w:t>
      </w:r>
    </w:p>
    <w:p w14:paraId="57855388" w14:textId="77777777" w:rsidR="002E1FB6" w:rsidRDefault="00C96534" w:rsidP="00C96534">
      <w:pPr>
        <w:rPr>
          <w:rtl/>
        </w:rPr>
      </w:pPr>
      <w:r w:rsidRPr="00C96534">
        <w:br w:type="page"/>
      </w:r>
    </w:p>
    <w:p w14:paraId="79100766" w14:textId="595CC884" w:rsidR="00C96534" w:rsidRPr="002E1FB6" w:rsidRDefault="00C96534" w:rsidP="002E1FB6">
      <w:pPr>
        <w:pStyle w:val="rfdNormal0"/>
        <w:rPr>
          <w:rtl/>
        </w:rPr>
      </w:pPr>
      <w:r w:rsidRPr="00C96534">
        <w:rPr>
          <w:rStyle w:val="rfdAie"/>
          <w:rFonts w:hint="eastAsia"/>
          <w:rtl/>
        </w:rPr>
        <w:lastRenderedPageBreak/>
        <w:t>شَيئاً</w:t>
      </w:r>
      <w:r w:rsidRPr="008C04E4">
        <w:rPr>
          <w:rStyle w:val="rfdAlaem"/>
          <w:rtl/>
        </w:rPr>
        <w:t>﴾</w:t>
      </w:r>
      <w:r w:rsidRPr="00C96534">
        <w:rPr>
          <w:rStyle w:val="rfdFootnotenum"/>
          <w:rtl/>
        </w:rPr>
        <w:t>(1)</w:t>
      </w:r>
      <w:r>
        <w:rPr>
          <w:rtl/>
        </w:rPr>
        <w:t xml:space="preserve">، و: </w:t>
      </w:r>
      <w:r>
        <w:rPr>
          <w:rStyle w:val="rfdAlaem"/>
          <w:rtl/>
        </w:rPr>
        <w:t>﴿</w:t>
      </w:r>
      <w:r w:rsidRPr="00C96534">
        <w:rPr>
          <w:rStyle w:val="rfdAie"/>
          <w:rtl/>
        </w:rPr>
        <w:t>وهو</w:t>
      </w:r>
      <w:r>
        <w:rPr>
          <w:rStyle w:val="rfdAie"/>
          <w:rtl/>
        </w:rPr>
        <w:t xml:space="preserve"> </w:t>
      </w:r>
      <w:r w:rsidRPr="00C96534">
        <w:rPr>
          <w:rStyle w:val="rfdAie"/>
          <w:rtl/>
        </w:rPr>
        <w:t>الَّذِي يَبْدَؤُا الْخَلْقَ ثُـمَّ</w:t>
      </w:r>
      <w:r>
        <w:rPr>
          <w:rStyle w:val="rfdAie"/>
          <w:rtl/>
        </w:rPr>
        <w:t xml:space="preserve"> </w:t>
      </w:r>
      <w:r w:rsidRPr="00C96534">
        <w:rPr>
          <w:rStyle w:val="rfdAie"/>
          <w:rtl/>
        </w:rPr>
        <w:t>يُعِيدُهُ</w:t>
      </w:r>
      <w:r>
        <w:rPr>
          <w:rStyle w:val="rfdAlaem"/>
          <w:rtl/>
        </w:rPr>
        <w:t>﴾</w:t>
      </w:r>
      <w:r w:rsidRPr="00C96534">
        <w:rPr>
          <w:rStyle w:val="rfdFootnotenum"/>
          <w:rtl/>
        </w:rPr>
        <w:t>(2)</w:t>
      </w:r>
      <w:r>
        <w:rPr>
          <w:rtl/>
        </w:rPr>
        <w:t xml:space="preserve">، و: </w:t>
      </w:r>
      <w:r>
        <w:rPr>
          <w:rStyle w:val="rfdAlaem"/>
          <w:rtl/>
        </w:rPr>
        <w:t>﴿</w:t>
      </w:r>
      <w:r w:rsidRPr="00C96534">
        <w:rPr>
          <w:rStyle w:val="rfdAie"/>
          <w:rtl/>
        </w:rPr>
        <w:t>بَدِيعُ</w:t>
      </w:r>
      <w:r>
        <w:rPr>
          <w:rStyle w:val="rfdAie"/>
          <w:rtl/>
        </w:rPr>
        <w:t xml:space="preserve"> </w:t>
      </w:r>
      <w:r w:rsidRPr="00C96534">
        <w:rPr>
          <w:rStyle w:val="rfdAie"/>
          <w:rtl/>
        </w:rPr>
        <w:t>السَّمَاوَاتِ والْأَرضِ</w:t>
      </w:r>
      <w:r>
        <w:rPr>
          <w:rStyle w:val="rfdAlaem"/>
          <w:rtl/>
        </w:rPr>
        <w:t>﴾</w:t>
      </w:r>
      <w:r w:rsidRPr="00C96534">
        <w:rPr>
          <w:rStyle w:val="rfdFootnotenum"/>
          <w:rtl/>
        </w:rPr>
        <w:t>(3)</w:t>
      </w:r>
      <w:r>
        <w:rPr>
          <w:rtl/>
        </w:rPr>
        <w:t xml:space="preserve">، و: </w:t>
      </w:r>
      <w:r>
        <w:rPr>
          <w:rStyle w:val="rfdAlaem"/>
          <w:rtl/>
        </w:rPr>
        <w:t>﴿</w:t>
      </w:r>
      <w:r w:rsidRPr="00C96534">
        <w:rPr>
          <w:rStyle w:val="rfdAie"/>
          <w:rtl/>
        </w:rPr>
        <w:t>يَزِيدُ</w:t>
      </w:r>
      <w:r>
        <w:rPr>
          <w:rStyle w:val="rfdAie"/>
          <w:rtl/>
        </w:rPr>
        <w:t xml:space="preserve"> </w:t>
      </w:r>
      <w:r w:rsidRPr="00C96534">
        <w:rPr>
          <w:rStyle w:val="rfdAie"/>
          <w:rtl/>
        </w:rPr>
        <w:t>فِي الْخَلْقِ ما</w:t>
      </w:r>
      <w:r>
        <w:rPr>
          <w:rStyle w:val="rfdAie"/>
          <w:rtl/>
        </w:rPr>
        <w:t xml:space="preserve"> </w:t>
      </w:r>
      <w:r w:rsidRPr="00C96534">
        <w:rPr>
          <w:rStyle w:val="rfdAie"/>
          <w:rtl/>
        </w:rPr>
        <w:t>يَشَاءُ</w:t>
      </w:r>
      <w:r>
        <w:rPr>
          <w:rStyle w:val="rfdAlaem"/>
          <w:rtl/>
        </w:rPr>
        <w:t>﴾</w:t>
      </w:r>
      <w:r w:rsidRPr="00C96534">
        <w:rPr>
          <w:rStyle w:val="rfdFootnotenum"/>
          <w:rtl/>
        </w:rPr>
        <w:t>(4)</w:t>
      </w:r>
      <w:r>
        <w:rPr>
          <w:rtl/>
        </w:rPr>
        <w:t xml:space="preserve">، و: </w:t>
      </w:r>
      <w:r>
        <w:rPr>
          <w:rStyle w:val="rfdAlaem"/>
          <w:rtl/>
        </w:rPr>
        <w:t>﴿</w:t>
      </w:r>
      <w:r w:rsidRPr="00C96534">
        <w:rPr>
          <w:rStyle w:val="rfdAie"/>
          <w:rtl/>
        </w:rPr>
        <w:t>وبَدَأَ خَلْقَ الْإِنْسانِ مِنْ طِينٍ</w:t>
      </w:r>
      <w:r>
        <w:rPr>
          <w:rStyle w:val="rfdAlaem"/>
          <w:rtl/>
        </w:rPr>
        <w:t>﴾</w:t>
      </w:r>
      <w:r w:rsidRPr="00C96534">
        <w:rPr>
          <w:rStyle w:val="rfdFootnotenum"/>
          <w:rtl/>
        </w:rPr>
        <w:t>(5)</w:t>
      </w:r>
      <w:r>
        <w:rPr>
          <w:rtl/>
        </w:rPr>
        <w:t xml:space="preserve">، و: </w:t>
      </w:r>
      <w:r>
        <w:rPr>
          <w:rStyle w:val="rfdAlaem"/>
          <w:rtl/>
        </w:rPr>
        <w:t>﴿</w:t>
      </w:r>
      <w:r w:rsidRPr="00C96534">
        <w:rPr>
          <w:rStyle w:val="rfdAie"/>
          <w:rtl/>
        </w:rPr>
        <w:t>وآخَرُونَ مرْجونَ لِأَمرِ اللَّه</w:t>
      </w:r>
      <w:r>
        <w:rPr>
          <w:rStyle w:val="rfdAie"/>
          <w:rtl/>
        </w:rPr>
        <w:t xml:space="preserve"> </w:t>
      </w:r>
      <w:r w:rsidRPr="00C96534">
        <w:rPr>
          <w:rStyle w:val="rfdAie"/>
          <w:rtl/>
        </w:rPr>
        <w:t>إِمّا يعذِّبهم وإِمَّا يَتُوبُ</w:t>
      </w:r>
      <w:r>
        <w:rPr>
          <w:rStyle w:val="rfdAie"/>
          <w:rtl/>
        </w:rPr>
        <w:t xml:space="preserve"> </w:t>
      </w:r>
      <w:r w:rsidRPr="00C96534">
        <w:rPr>
          <w:rStyle w:val="rfdAie"/>
          <w:rtl/>
        </w:rPr>
        <w:t>عَلَيهِمْ</w:t>
      </w:r>
      <w:r>
        <w:rPr>
          <w:rStyle w:val="rfdAlaem"/>
          <w:rtl/>
        </w:rPr>
        <w:t>﴾</w:t>
      </w:r>
      <w:r w:rsidRPr="00C96534">
        <w:rPr>
          <w:rStyle w:val="rfdFootnotenum"/>
          <w:rtl/>
        </w:rPr>
        <w:t>(6)</w:t>
      </w:r>
      <w:r>
        <w:rPr>
          <w:rtl/>
        </w:rPr>
        <w:t xml:space="preserve">، و: </w:t>
      </w:r>
      <w:r>
        <w:rPr>
          <w:rStyle w:val="rfdAlaem"/>
          <w:rtl/>
        </w:rPr>
        <w:t>﴿</w:t>
      </w:r>
      <w:r w:rsidRPr="00C96534">
        <w:rPr>
          <w:rStyle w:val="rfdAie"/>
          <w:rtl/>
        </w:rPr>
        <w:t>ومَا يَعْمُرُ مِنْ مُعَمَّرٍ ولَا يَنْقَصُ</w:t>
      </w:r>
      <w:r>
        <w:rPr>
          <w:rStyle w:val="rfdAie"/>
          <w:rtl/>
        </w:rPr>
        <w:t xml:space="preserve"> </w:t>
      </w:r>
      <w:r w:rsidRPr="00C96534">
        <w:rPr>
          <w:rStyle w:val="rfdAie"/>
          <w:rtl/>
        </w:rPr>
        <w:t>مِنْ</w:t>
      </w:r>
      <w:r>
        <w:rPr>
          <w:rStyle w:val="rfdAie"/>
          <w:rtl/>
        </w:rPr>
        <w:t xml:space="preserve"> </w:t>
      </w:r>
      <w:r w:rsidRPr="00C96534">
        <w:rPr>
          <w:rStyle w:val="rfdAie"/>
          <w:rtl/>
        </w:rPr>
        <w:t>عُمرِهِ إِلَّا فِي كِتابٍ</w:t>
      </w:r>
      <w:r>
        <w:rPr>
          <w:rStyle w:val="rfdAlaem"/>
          <w:rtl/>
        </w:rPr>
        <w:t>﴾</w:t>
      </w:r>
      <w:r w:rsidRPr="00C96534">
        <w:rPr>
          <w:rStyle w:val="rfdFootnotenum"/>
          <w:rtl/>
        </w:rPr>
        <w:t>(7)</w:t>
      </w:r>
      <w:r>
        <w:rPr>
          <w:rtl/>
        </w:rPr>
        <w:t>.</w:t>
      </w:r>
    </w:p>
    <w:p w14:paraId="5E3375B2" w14:textId="77777777" w:rsidR="00C96534" w:rsidRDefault="00C96534" w:rsidP="002E1FB6">
      <w:pPr>
        <w:pStyle w:val="rfdBold1"/>
        <w:rPr>
          <w:rtl/>
        </w:rPr>
      </w:pPr>
      <w:r>
        <w:rPr>
          <w:rFonts w:hint="eastAsia"/>
          <w:rtl/>
        </w:rPr>
        <w:t>ب</w:t>
      </w:r>
      <w:r>
        <w:rPr>
          <w:rtl/>
        </w:rPr>
        <w:t>: ضرورة أخذ الدين من الإمام المعصوم:</w:t>
      </w:r>
    </w:p>
    <w:p w14:paraId="773723E6" w14:textId="5792D17C" w:rsidR="00C96534" w:rsidRDefault="00C96534" w:rsidP="00C96534">
      <w:pPr>
        <w:rPr>
          <w:rtl/>
        </w:rPr>
      </w:pPr>
      <w:r>
        <w:rPr>
          <w:rFonts w:hint="eastAsia"/>
          <w:rtl/>
        </w:rPr>
        <w:t>وفي</w:t>
      </w:r>
      <w:r>
        <w:rPr>
          <w:rtl/>
        </w:rPr>
        <w:t xml:space="preserve"> رواية بيّن </w:t>
      </w:r>
      <w:r w:rsidR="00B06FBE" w:rsidRPr="00B06FBE">
        <w:rPr>
          <w:rStyle w:val="rfdAlaem"/>
          <w:rtl/>
        </w:rPr>
        <w:t xml:space="preserve">عليه‌السلام </w:t>
      </w:r>
      <w:r>
        <w:rPr>
          <w:rtl/>
        </w:rPr>
        <w:t xml:space="preserve">في تفسير آية: </w:t>
      </w:r>
      <w:r>
        <w:rPr>
          <w:rStyle w:val="rfdAlaem"/>
          <w:rtl/>
        </w:rPr>
        <w:t>﴿</w:t>
      </w:r>
      <w:r w:rsidRPr="00C96534">
        <w:rPr>
          <w:rStyle w:val="rfdAie"/>
          <w:rtl/>
        </w:rPr>
        <w:t>ومَنْ أَضَلُّ مِمَّنِ اتَّبَعَ</w:t>
      </w:r>
      <w:r>
        <w:rPr>
          <w:rStyle w:val="rfdAie"/>
          <w:rtl/>
        </w:rPr>
        <w:t xml:space="preserve"> </w:t>
      </w:r>
      <w:r w:rsidRPr="00C96534">
        <w:rPr>
          <w:rStyle w:val="rfdAie"/>
          <w:rtl/>
        </w:rPr>
        <w:t>هَوَاهُ</w:t>
      </w:r>
      <w:r>
        <w:rPr>
          <w:rStyle w:val="rfdAie"/>
          <w:rtl/>
        </w:rPr>
        <w:t xml:space="preserve"> </w:t>
      </w:r>
      <w:r w:rsidRPr="00C96534">
        <w:rPr>
          <w:rStyle w:val="rfdAie"/>
          <w:rtl/>
        </w:rPr>
        <w:t>بِغَيرِ هُدَىً مِنَ اللَّه</w:t>
      </w:r>
      <w:r>
        <w:rPr>
          <w:rStyle w:val="rfdAlaem"/>
          <w:rtl/>
        </w:rPr>
        <w:t>﴾</w:t>
      </w:r>
      <w:r w:rsidRPr="00C96534">
        <w:rPr>
          <w:rStyle w:val="rfdFootnotenum"/>
          <w:rtl/>
        </w:rPr>
        <w:t>(8)</w:t>
      </w:r>
      <w:r>
        <w:rPr>
          <w:rtl/>
        </w:rPr>
        <w:t xml:space="preserve"> أحد المعارف الاعتقادية للدين الحنيف وهو ضرورة اتّباع الإئمّة المعصومين  </w:t>
      </w:r>
      <w:r w:rsidR="008C04E4" w:rsidRPr="008C04E4">
        <w:rPr>
          <w:rStyle w:val="rfdAlaem"/>
          <w:rtl/>
        </w:rPr>
        <w:t xml:space="preserve">عليهم‌السلام </w:t>
      </w:r>
      <w:r>
        <w:rPr>
          <w:rtl/>
        </w:rPr>
        <w:t>وأخذ مفاهيم الدين عنهم، والنهي عن الا</w:t>
      </w:r>
      <w:r>
        <w:rPr>
          <w:rFonts w:hint="eastAsia"/>
          <w:rtl/>
        </w:rPr>
        <w:t>جتهاد</w:t>
      </w:r>
      <w:r>
        <w:rPr>
          <w:rtl/>
        </w:rPr>
        <w:t xml:space="preserve"> بالرأي باسم الدين؛ وذلك حين قال </w:t>
      </w:r>
      <w:r w:rsidR="00B06FBE" w:rsidRPr="00B06FBE">
        <w:rPr>
          <w:rStyle w:val="rfdAlaem"/>
          <w:rtl/>
        </w:rPr>
        <w:t xml:space="preserve">عليه‌السلام </w:t>
      </w:r>
      <w:r>
        <w:rPr>
          <w:rtl/>
        </w:rPr>
        <w:t>: «يعني منِ اتَّخَذَ دِينَه رأْيه بِغَيرِ إمام مِنْ أَئِمّةِ الْهدىٰ»</w:t>
      </w:r>
      <w:r w:rsidRPr="00C96534">
        <w:rPr>
          <w:rStyle w:val="rfdFootnotenum"/>
          <w:rtl/>
        </w:rPr>
        <w:t>(9)</w:t>
      </w:r>
      <w:r>
        <w:rPr>
          <w:rtl/>
        </w:rPr>
        <w:t xml:space="preserve">. </w:t>
      </w:r>
    </w:p>
    <w:p w14:paraId="19692086" w14:textId="77777777" w:rsidR="00C96534" w:rsidRDefault="00C96534" w:rsidP="002E1FB6">
      <w:pPr>
        <w:pStyle w:val="rfdBold1"/>
        <w:rPr>
          <w:rtl/>
        </w:rPr>
      </w:pPr>
      <w:r>
        <w:rPr>
          <w:rFonts w:hint="eastAsia"/>
          <w:rtl/>
        </w:rPr>
        <w:t>نتيجة</w:t>
      </w:r>
      <w:r>
        <w:rPr>
          <w:rtl/>
        </w:rPr>
        <w:t xml:space="preserve"> البحث:</w:t>
      </w:r>
    </w:p>
    <w:p w14:paraId="711172CB" w14:textId="39049CA9" w:rsidR="00C96534" w:rsidRDefault="00C96534" w:rsidP="00C96534">
      <w:pPr>
        <w:rPr>
          <w:rtl/>
        </w:rPr>
      </w:pPr>
      <w:r>
        <w:rPr>
          <w:rtl/>
        </w:rPr>
        <w:t xml:space="preserve">1ـ إنّ الظروف الفكرية والبحوث العلمية في كلّ زمان لها الأثر الكبير علىٰ نهج المفسّرين في تفسير القرآن الكريم. وكانت الحقبة الزمنية التي عاشها الإمام الرضا </w:t>
      </w:r>
      <w:r w:rsidR="00B06FBE" w:rsidRPr="00B06FBE">
        <w:rPr>
          <w:rStyle w:val="rfdAlaem"/>
          <w:rtl/>
        </w:rPr>
        <w:t xml:space="preserve">عليه‌السلام </w:t>
      </w:r>
      <w:r>
        <w:rPr>
          <w:rtl/>
        </w:rPr>
        <w:t xml:space="preserve">قد كثرت فيها المناظرات العلمية والكلامية بين الأديان والمذاهب، </w:t>
      </w:r>
    </w:p>
    <w:p w14:paraId="3D6F45AD" w14:textId="77777777" w:rsidR="00C96534" w:rsidRDefault="00C96534" w:rsidP="00C96534">
      <w:pPr>
        <w:pStyle w:val="rfdLine"/>
        <w:rPr>
          <w:rtl/>
        </w:rPr>
      </w:pPr>
      <w:r>
        <w:rPr>
          <w:rtl/>
        </w:rPr>
        <w:t>__________</w:t>
      </w:r>
    </w:p>
    <w:p w14:paraId="1F4B98C2" w14:textId="3C6DE987" w:rsidR="00C96534" w:rsidRDefault="00C96534" w:rsidP="00C96534">
      <w:pPr>
        <w:pStyle w:val="rfdFootnote0"/>
        <w:rPr>
          <w:rtl/>
        </w:rPr>
      </w:pPr>
      <w:r>
        <w:rPr>
          <w:rtl/>
        </w:rPr>
        <w:t>(1) سورة مريم الآية: 67.</w:t>
      </w:r>
    </w:p>
    <w:p w14:paraId="3230012D" w14:textId="7464B1D2" w:rsidR="00C96534" w:rsidRDefault="00C96534" w:rsidP="00C96534">
      <w:pPr>
        <w:pStyle w:val="rfdFootnote0"/>
        <w:rPr>
          <w:rtl/>
        </w:rPr>
      </w:pPr>
      <w:r>
        <w:rPr>
          <w:rtl/>
        </w:rPr>
        <w:t>(2) سورة الروم الآية: 27.</w:t>
      </w:r>
    </w:p>
    <w:p w14:paraId="76A9E5C0" w14:textId="13521E1C" w:rsidR="00C96534" w:rsidRDefault="00C96534" w:rsidP="00C96534">
      <w:pPr>
        <w:pStyle w:val="rfdFootnote0"/>
        <w:rPr>
          <w:rtl/>
        </w:rPr>
      </w:pPr>
      <w:r>
        <w:rPr>
          <w:rtl/>
        </w:rPr>
        <w:t>(3) سورة البقرة الآية: 117.</w:t>
      </w:r>
    </w:p>
    <w:p w14:paraId="6EDFDEBF" w14:textId="3D6AEEBF" w:rsidR="00C96534" w:rsidRDefault="00C96534" w:rsidP="00C96534">
      <w:pPr>
        <w:pStyle w:val="rfdFootnote0"/>
        <w:rPr>
          <w:rtl/>
        </w:rPr>
      </w:pPr>
      <w:r>
        <w:rPr>
          <w:rtl/>
        </w:rPr>
        <w:t>(4) سورة فاطر الآية: 1.</w:t>
      </w:r>
    </w:p>
    <w:p w14:paraId="1D714A16" w14:textId="4D0177B7" w:rsidR="00C96534" w:rsidRDefault="00C96534" w:rsidP="00C96534">
      <w:pPr>
        <w:pStyle w:val="rfdFootnote0"/>
        <w:rPr>
          <w:rtl/>
        </w:rPr>
      </w:pPr>
      <w:r>
        <w:rPr>
          <w:rtl/>
        </w:rPr>
        <w:t>(5) سورة السجدة الآية: 7.</w:t>
      </w:r>
    </w:p>
    <w:p w14:paraId="1E33FBD8" w14:textId="34F9563D" w:rsidR="00C96534" w:rsidRDefault="00C96534" w:rsidP="00C96534">
      <w:pPr>
        <w:pStyle w:val="rfdFootnote0"/>
        <w:rPr>
          <w:rtl/>
        </w:rPr>
      </w:pPr>
      <w:r>
        <w:rPr>
          <w:rtl/>
        </w:rPr>
        <w:t>(6) سورة السجدة الآية: 106.</w:t>
      </w:r>
    </w:p>
    <w:p w14:paraId="4B515CBE" w14:textId="09A83CAC" w:rsidR="00C96534" w:rsidRDefault="00C96534" w:rsidP="00C96534">
      <w:pPr>
        <w:pStyle w:val="rfdFootnote0"/>
        <w:rPr>
          <w:rtl/>
        </w:rPr>
      </w:pPr>
      <w:r>
        <w:rPr>
          <w:rtl/>
        </w:rPr>
        <w:t>(7) التوحيد:443؛ بحار الأنوار 4/95. والآية من سورة فاطر: 11.</w:t>
      </w:r>
    </w:p>
    <w:p w14:paraId="0B5FC59C" w14:textId="4806FC7C" w:rsidR="00C96534" w:rsidRDefault="00C96534" w:rsidP="00C96534">
      <w:pPr>
        <w:pStyle w:val="rfdFootnote0"/>
        <w:rPr>
          <w:rtl/>
        </w:rPr>
      </w:pPr>
      <w:r>
        <w:rPr>
          <w:rtl/>
        </w:rPr>
        <w:t>(8) سورة القصص الآية: 50.</w:t>
      </w:r>
    </w:p>
    <w:p w14:paraId="742CAA51" w14:textId="730D007B" w:rsidR="00C96534" w:rsidRDefault="00C96534" w:rsidP="00C96534">
      <w:pPr>
        <w:pStyle w:val="rfdFootnote0"/>
        <w:rPr>
          <w:rtl/>
        </w:rPr>
      </w:pPr>
      <w:r>
        <w:rPr>
          <w:rtl/>
        </w:rPr>
        <w:t>(9) بصائر الدرجات: 13؛ الكافي 1/374.</w:t>
      </w:r>
    </w:p>
    <w:p w14:paraId="7A2D220B" w14:textId="77777777" w:rsidR="002E1FB6" w:rsidRDefault="00C96534" w:rsidP="00C96534">
      <w:pPr>
        <w:rPr>
          <w:rtl/>
        </w:rPr>
      </w:pPr>
      <w:r>
        <w:br w:type="page"/>
      </w:r>
    </w:p>
    <w:p w14:paraId="189FC34E" w14:textId="30E2719B" w:rsidR="00C96534" w:rsidRDefault="00C96534" w:rsidP="002E1FB6">
      <w:pPr>
        <w:pStyle w:val="rfdNormal0"/>
        <w:rPr>
          <w:rtl/>
        </w:rPr>
      </w:pPr>
      <w:r>
        <w:rPr>
          <w:rFonts w:hint="eastAsia"/>
          <w:rtl/>
        </w:rPr>
        <w:lastRenderedPageBreak/>
        <w:t>وقد</w:t>
      </w:r>
      <w:r>
        <w:rPr>
          <w:rtl/>
        </w:rPr>
        <w:t xml:space="preserve"> طرحت بها الشبهات والتساؤلات الكلامية وقد تركت هذه الحقبة أثرها في النهج الكلامي للإمام الرضا في تفسير القرآن بشكل واضح. </w:t>
      </w:r>
    </w:p>
    <w:p w14:paraId="45F8A347" w14:textId="015C9361" w:rsidR="00C96534" w:rsidRDefault="00C96534" w:rsidP="00C96534">
      <w:pPr>
        <w:rPr>
          <w:rtl/>
        </w:rPr>
      </w:pPr>
      <w:r>
        <w:rPr>
          <w:rtl/>
        </w:rPr>
        <w:t xml:space="preserve">2ـ لقد تناول الإمام الرضا </w:t>
      </w:r>
      <w:r w:rsidR="00B06FBE" w:rsidRPr="00B06FBE">
        <w:rPr>
          <w:rStyle w:val="rfdAlaem"/>
          <w:rtl/>
        </w:rPr>
        <w:t xml:space="preserve">عليه‌السلام </w:t>
      </w:r>
      <w:r>
        <w:rPr>
          <w:rtl/>
        </w:rPr>
        <w:t xml:space="preserve">في تفسيرالقرآن الكريم بعض الروايات التفسيرية لمن قبله من الأئمّة المعصومين  </w:t>
      </w:r>
      <w:r w:rsidR="008C04E4" w:rsidRPr="008C04E4">
        <w:rPr>
          <w:rStyle w:val="rfdAlaem"/>
          <w:rtl/>
        </w:rPr>
        <w:t xml:space="preserve">عليهم‌السلام </w:t>
      </w:r>
      <w:r>
        <w:rPr>
          <w:rtl/>
        </w:rPr>
        <w:t xml:space="preserve">، وقد أدّىٰ هذا الأمر إلىٰ نشر المدرسة التفسيرية الصحيحة لآيات القرآن الكريم بحيث مالت إليه </w:t>
      </w:r>
      <w:r w:rsidR="00B06FBE" w:rsidRPr="00B06FBE">
        <w:rPr>
          <w:rStyle w:val="rfdAlaem"/>
          <w:rtl/>
        </w:rPr>
        <w:t xml:space="preserve">عليه‌السلام </w:t>
      </w:r>
      <w:r>
        <w:rPr>
          <w:rtl/>
        </w:rPr>
        <w:t xml:space="preserve"> الفرق الشيعية المن</w:t>
      </w:r>
      <w:r>
        <w:rPr>
          <w:rFonts w:hint="eastAsia"/>
          <w:rtl/>
        </w:rPr>
        <w:t>حرفة</w:t>
      </w:r>
      <w:r>
        <w:rPr>
          <w:rtl/>
        </w:rPr>
        <w:t xml:space="preserve"> فضلاً عن معرفة الناس بعلوم أهل البيت </w:t>
      </w:r>
      <w:r w:rsidR="008C04E4" w:rsidRPr="008C04E4">
        <w:rPr>
          <w:rStyle w:val="rfdAlaem"/>
          <w:rtl/>
        </w:rPr>
        <w:t xml:space="preserve">عليهم‌السلام </w:t>
      </w:r>
      <w:r>
        <w:rPr>
          <w:rtl/>
        </w:rPr>
        <w:t>.</w:t>
      </w:r>
    </w:p>
    <w:p w14:paraId="6E9CC2F1" w14:textId="41D15A9C" w:rsidR="00C96534" w:rsidRDefault="00C96534" w:rsidP="00C96534">
      <w:pPr>
        <w:rPr>
          <w:rtl/>
        </w:rPr>
      </w:pPr>
      <w:r>
        <w:rPr>
          <w:rtl/>
        </w:rPr>
        <w:t xml:space="preserve">3ـ من خلال التأمّل في الروايات التفسيرية للإمام الرضا </w:t>
      </w:r>
      <w:r w:rsidR="00B06FBE" w:rsidRPr="00B06FBE">
        <w:rPr>
          <w:rStyle w:val="rfdAlaem"/>
          <w:rtl/>
        </w:rPr>
        <w:t xml:space="preserve">عليه‌السلام </w:t>
      </w:r>
      <w:r>
        <w:rPr>
          <w:rtl/>
        </w:rPr>
        <w:t xml:space="preserve">يتبيّن أنّ رواياته </w:t>
      </w:r>
      <w:r w:rsidR="00B06FBE" w:rsidRPr="00B06FBE">
        <w:rPr>
          <w:rStyle w:val="rfdAlaem"/>
          <w:rtl/>
        </w:rPr>
        <w:t xml:space="preserve">عليه‌السلام </w:t>
      </w:r>
      <w:r>
        <w:rPr>
          <w:rtl/>
        </w:rPr>
        <w:t xml:space="preserve">تشتمل علىٰ بعض المباني المعرفية للقرآن الكريم مثل خلود القرآن وصيانة القرآن من التحريف والهداية القرآنية، وتشتمل أيضاً علىٰ بعض أبحاث العلوم القرآنية مثل: </w:t>
      </w:r>
      <w:r>
        <w:rPr>
          <w:rFonts w:hint="eastAsia"/>
          <w:rtl/>
        </w:rPr>
        <w:t>سبب</w:t>
      </w:r>
      <w:r>
        <w:rPr>
          <w:rtl/>
        </w:rPr>
        <w:t xml:space="preserve"> النزول، قراءات القرآن، معرفة السور، وفضائل السور والآيات وخواصّها، والحروف المقطّعة، والمحكم والمتشابه.</w:t>
      </w:r>
    </w:p>
    <w:p w14:paraId="0EEF83D3" w14:textId="3952BF4C" w:rsidR="00C96534" w:rsidRDefault="00C96534" w:rsidP="00C96534">
      <w:pPr>
        <w:rPr>
          <w:rtl/>
        </w:rPr>
      </w:pPr>
      <w:r>
        <w:rPr>
          <w:rtl/>
        </w:rPr>
        <w:t xml:space="preserve">4ـ الوجوه التفسيرية للإمام الرضا </w:t>
      </w:r>
      <w:r w:rsidR="00B06FBE" w:rsidRPr="00B06FBE">
        <w:rPr>
          <w:rStyle w:val="rfdAlaem"/>
          <w:rtl/>
        </w:rPr>
        <w:t xml:space="preserve">عليه‌السلام </w:t>
      </w:r>
      <w:r>
        <w:rPr>
          <w:rtl/>
        </w:rPr>
        <w:t>هي عبارة عن: ذكر أسباب النزول، تبيان معنىٰ المفردات، تبيين الآيات عن طريق بيان مصداقها وقيودها التوضيحية، تعيين مرجع الضمير، الاهتمام بنوع الخطاب، تفسير القرآن بالقرآن، تفسير القرآن بالسنّة، التفسير الموضوعي، تأويل الآيات المتشابهة، بيان المعنىٰ الباطني للآيات، تبيين آيات الأحكام، ذكر جزئيّات القصص القرآنية، الاستناد بالآيات في الروايات، بيان أسباب وعلل الأمور في الآيات، الاهتمام بما توحيه الرسالة التربوية وبأهدافها، ردّ الشبهات وتصحيح الشبهات حول القرآن وتب</w:t>
      </w:r>
      <w:r>
        <w:rPr>
          <w:rFonts w:hint="eastAsia"/>
          <w:rtl/>
        </w:rPr>
        <w:t>يين</w:t>
      </w:r>
      <w:r>
        <w:rPr>
          <w:rtl/>
        </w:rPr>
        <w:t xml:space="preserve"> المعارف الاعتقادية.</w:t>
      </w:r>
    </w:p>
    <w:p w14:paraId="15A0FB43" w14:textId="27BB5904" w:rsidR="00C96534" w:rsidRDefault="00C96534" w:rsidP="00C96534">
      <w:pPr>
        <w:rPr>
          <w:rtl/>
        </w:rPr>
      </w:pPr>
      <w:r>
        <w:rPr>
          <w:rtl/>
        </w:rPr>
        <w:t xml:space="preserve">5ـ بعض الروايات التفسيرية للإمام الرضا </w:t>
      </w:r>
      <w:r w:rsidR="00B06FBE" w:rsidRPr="00B06FBE">
        <w:rPr>
          <w:rStyle w:val="rfdAlaem"/>
          <w:rtl/>
        </w:rPr>
        <w:t xml:space="preserve">عليه‌السلام </w:t>
      </w:r>
      <w:r>
        <w:rPr>
          <w:rtl/>
        </w:rPr>
        <w:t>التي تمّت بها الإشارة إلىٰ بيان مصاديق بعض آيات القرآن الكريم، جاءت متناسبة مع الظروف الاجتماعية والسياسية وما يفتقر إليه المجتمع الإسلامي آنذاك.</w:t>
      </w:r>
    </w:p>
    <w:p w14:paraId="3963988C" w14:textId="77777777" w:rsidR="002E1FB6" w:rsidRDefault="00C96534" w:rsidP="00C96534">
      <w:pPr>
        <w:rPr>
          <w:rtl/>
        </w:rPr>
      </w:pPr>
      <w:r>
        <w:br w:type="page"/>
      </w:r>
    </w:p>
    <w:p w14:paraId="4414399D" w14:textId="307FFEED" w:rsidR="00C96534" w:rsidRDefault="00C96534" w:rsidP="002E1FB6">
      <w:pPr>
        <w:pStyle w:val="rfdCenterBold1"/>
        <w:rPr>
          <w:rtl/>
        </w:rPr>
      </w:pPr>
      <w:r>
        <w:rPr>
          <w:rFonts w:hint="eastAsia"/>
          <w:rtl/>
        </w:rPr>
        <w:lastRenderedPageBreak/>
        <w:t>المصادر</w:t>
      </w:r>
    </w:p>
    <w:p w14:paraId="48CA6250" w14:textId="77777777" w:rsidR="00C96534" w:rsidRDefault="00C96534" w:rsidP="002E1FB6">
      <w:pPr>
        <w:pStyle w:val="rfdBold1"/>
        <w:rPr>
          <w:rtl/>
        </w:rPr>
      </w:pPr>
      <w:r>
        <w:rPr>
          <w:rFonts w:hint="eastAsia"/>
          <w:rtl/>
        </w:rPr>
        <w:t>القرآن</w:t>
      </w:r>
      <w:r>
        <w:rPr>
          <w:rtl/>
        </w:rPr>
        <w:t xml:space="preserve"> الكريم.</w:t>
      </w:r>
    </w:p>
    <w:p w14:paraId="172A8117" w14:textId="7B5994ED" w:rsidR="00C96534" w:rsidRDefault="002E1FB6" w:rsidP="00C96534">
      <w:pPr>
        <w:rPr>
          <w:rtl/>
        </w:rPr>
      </w:pPr>
      <w:r>
        <w:rPr>
          <w:rFonts w:hint="cs"/>
          <w:rtl/>
        </w:rPr>
        <w:t>1-</w:t>
      </w:r>
      <w:r w:rsidR="00C96534" w:rsidRPr="002E1FB6">
        <w:rPr>
          <w:rStyle w:val="rfdBold2"/>
          <w:rFonts w:hint="eastAsia"/>
          <w:rtl/>
        </w:rPr>
        <w:t>القرآن</w:t>
      </w:r>
      <w:r w:rsidR="00C96534" w:rsidRPr="002E1FB6">
        <w:rPr>
          <w:rStyle w:val="rfdBold2"/>
          <w:rtl/>
        </w:rPr>
        <w:t xml:space="preserve"> الكريم</w:t>
      </w:r>
      <w:r w:rsidR="00C96534">
        <w:rPr>
          <w:rtl/>
        </w:rPr>
        <w:t>: ترجمة محمّد مهدي فولادوند، تحقيق: اللجنة العلمية لدار القرآن الكريم، طهران، دار القرآن الكريم، 1415هـ.</w:t>
      </w:r>
    </w:p>
    <w:p w14:paraId="54A703A8" w14:textId="1822D58D" w:rsidR="00C96534" w:rsidRDefault="002E1FB6" w:rsidP="00C96534">
      <w:pPr>
        <w:rPr>
          <w:rtl/>
        </w:rPr>
      </w:pPr>
      <w:r>
        <w:rPr>
          <w:rFonts w:hint="cs"/>
          <w:rtl/>
        </w:rPr>
        <w:t>2-</w:t>
      </w:r>
      <w:r w:rsidR="00C96534" w:rsidRPr="002E1FB6">
        <w:rPr>
          <w:rStyle w:val="rfdBold2"/>
          <w:rFonts w:hint="eastAsia"/>
          <w:rtl/>
        </w:rPr>
        <w:t>صحيفة</w:t>
      </w:r>
      <w:r w:rsidR="00C96534" w:rsidRPr="002E1FB6">
        <w:rPr>
          <w:rStyle w:val="rfdBold2"/>
          <w:rtl/>
        </w:rPr>
        <w:t xml:space="preserve"> الرضا</w:t>
      </w:r>
      <w:r w:rsidR="00C96534">
        <w:rPr>
          <w:rtl/>
        </w:rPr>
        <w:t xml:space="preserve">: الإمام علي بن موسىٰ الرضا </w:t>
      </w:r>
      <w:r w:rsidR="00B06FBE" w:rsidRPr="00B06FBE">
        <w:rPr>
          <w:rStyle w:val="rfdAlaem"/>
          <w:rtl/>
        </w:rPr>
        <w:t xml:space="preserve">عليه‌السلام </w:t>
      </w:r>
      <w:r w:rsidR="00C96534">
        <w:rPr>
          <w:rtl/>
        </w:rPr>
        <w:t xml:space="preserve">، باهتمام محمّد مهدي نجف، كنگره جهاني امام رضا  </w:t>
      </w:r>
      <w:r w:rsidR="00B06FBE" w:rsidRPr="00B06FBE">
        <w:rPr>
          <w:rStyle w:val="rfdAlaem"/>
          <w:rtl/>
        </w:rPr>
        <w:t xml:space="preserve">عليه‌السلام </w:t>
      </w:r>
      <w:r w:rsidR="00C96534">
        <w:rPr>
          <w:rtl/>
        </w:rPr>
        <w:t>، 1406هـ.</w:t>
      </w:r>
    </w:p>
    <w:p w14:paraId="264415A1" w14:textId="131EF335" w:rsidR="00C96534" w:rsidRDefault="002E1FB6" w:rsidP="00C96534">
      <w:pPr>
        <w:rPr>
          <w:rtl/>
        </w:rPr>
      </w:pPr>
      <w:r>
        <w:rPr>
          <w:rFonts w:hint="cs"/>
          <w:rtl/>
        </w:rPr>
        <w:t>3-</w:t>
      </w:r>
      <w:r w:rsidR="00C96534" w:rsidRPr="002E1FB6">
        <w:rPr>
          <w:rStyle w:val="rfdBold2"/>
          <w:rFonts w:hint="eastAsia"/>
          <w:rtl/>
        </w:rPr>
        <w:t>التوحيـد</w:t>
      </w:r>
      <w:r w:rsidR="00C96534">
        <w:rPr>
          <w:rtl/>
        </w:rPr>
        <w:t xml:space="preserve">: ابن بابويه القمّي، الشـيخ الصدوق، جامعـة المدرّسين، قم ـ إيران 1398هـ. </w:t>
      </w:r>
    </w:p>
    <w:p w14:paraId="1CFE93E9" w14:textId="2F4EED18" w:rsidR="00C96534" w:rsidRDefault="002E1FB6" w:rsidP="00C96534">
      <w:pPr>
        <w:rPr>
          <w:rtl/>
        </w:rPr>
      </w:pPr>
      <w:r>
        <w:rPr>
          <w:rFonts w:hint="cs"/>
          <w:rtl/>
        </w:rPr>
        <w:t>4-</w:t>
      </w:r>
      <w:r w:rsidR="00C96534" w:rsidRPr="002E1FB6">
        <w:rPr>
          <w:rStyle w:val="rfdBold2"/>
          <w:rFonts w:hint="eastAsia"/>
          <w:rtl/>
        </w:rPr>
        <w:t>ثواب</w:t>
      </w:r>
      <w:r w:rsidR="00C96534" w:rsidRPr="002E1FB6">
        <w:rPr>
          <w:rStyle w:val="rfdBold2"/>
          <w:rtl/>
        </w:rPr>
        <w:t xml:space="preserve"> الأعمال</w:t>
      </w:r>
      <w:r w:rsidR="00C96534">
        <w:rPr>
          <w:rtl/>
        </w:rPr>
        <w:t>: ابن بابويه القمّي، الشيخ الصدوق، الشريف الرضي، قم ـ إيران 1364ش.</w:t>
      </w:r>
    </w:p>
    <w:p w14:paraId="6D7D23FD" w14:textId="1B217F58" w:rsidR="00C96534" w:rsidRDefault="002E1FB6" w:rsidP="00C96534">
      <w:pPr>
        <w:rPr>
          <w:rtl/>
        </w:rPr>
      </w:pPr>
      <w:r>
        <w:rPr>
          <w:rFonts w:hint="cs"/>
          <w:rtl/>
        </w:rPr>
        <w:t>5-</w:t>
      </w:r>
      <w:r w:rsidR="00C96534" w:rsidRPr="002E1FB6">
        <w:rPr>
          <w:rStyle w:val="rfdBold2"/>
          <w:rFonts w:hint="eastAsia"/>
          <w:rtl/>
        </w:rPr>
        <w:t>الخصال</w:t>
      </w:r>
      <w:r w:rsidR="00C96534">
        <w:rPr>
          <w:rtl/>
        </w:rPr>
        <w:t xml:space="preserve">: ابن بابويه القمّي، الشيخ الصدوق، جامعة المدرّسين، قم ـ إيران، 1403هـ. </w:t>
      </w:r>
    </w:p>
    <w:p w14:paraId="74DA92A6" w14:textId="153B8119" w:rsidR="00C96534" w:rsidRDefault="002E1FB6" w:rsidP="00C96534">
      <w:pPr>
        <w:rPr>
          <w:rtl/>
        </w:rPr>
      </w:pPr>
      <w:r>
        <w:rPr>
          <w:rFonts w:hint="cs"/>
          <w:rtl/>
        </w:rPr>
        <w:t>6-</w:t>
      </w:r>
      <w:r w:rsidR="00C96534" w:rsidRPr="002E1FB6">
        <w:rPr>
          <w:rStyle w:val="rfdBold2"/>
          <w:rFonts w:hint="eastAsia"/>
          <w:rtl/>
        </w:rPr>
        <w:t>علل</w:t>
      </w:r>
      <w:r w:rsidR="00C96534" w:rsidRPr="002E1FB6">
        <w:rPr>
          <w:rStyle w:val="rfdBold2"/>
          <w:rtl/>
        </w:rPr>
        <w:t xml:space="preserve"> الشرائع</w:t>
      </w:r>
      <w:r w:rsidR="00C96534">
        <w:rPr>
          <w:rtl/>
        </w:rPr>
        <w:t>: ابن بابويه القمّي، الشيخ الصدوق، مكتبة الداوري، قم ـ إيران.</w:t>
      </w:r>
    </w:p>
    <w:p w14:paraId="0038E052" w14:textId="3D94C93D" w:rsidR="00C96534" w:rsidRDefault="002E1FB6" w:rsidP="00C96534">
      <w:pPr>
        <w:rPr>
          <w:rtl/>
        </w:rPr>
      </w:pPr>
      <w:r>
        <w:rPr>
          <w:rFonts w:hint="cs"/>
          <w:rtl/>
        </w:rPr>
        <w:t>7-</w:t>
      </w:r>
      <w:r w:rsidR="00C96534" w:rsidRPr="002E1FB6">
        <w:rPr>
          <w:rStyle w:val="rfdBold2"/>
          <w:rFonts w:hint="eastAsia"/>
          <w:rtl/>
        </w:rPr>
        <w:t>عيون</w:t>
      </w:r>
      <w:r w:rsidR="00C96534" w:rsidRPr="002E1FB6">
        <w:rPr>
          <w:rStyle w:val="rfdBold2"/>
          <w:rtl/>
        </w:rPr>
        <w:t xml:space="preserve"> أخبار الرضا</w:t>
      </w:r>
      <w:r w:rsidR="00C96534">
        <w:rPr>
          <w:rtl/>
        </w:rPr>
        <w:t xml:space="preserve"> </w:t>
      </w:r>
      <w:r w:rsidR="00B06FBE" w:rsidRPr="00B06FBE">
        <w:rPr>
          <w:rStyle w:val="rfdAlaem"/>
          <w:rtl/>
        </w:rPr>
        <w:t xml:space="preserve">عليه‌السلام </w:t>
      </w:r>
      <w:r w:rsidR="00C96534">
        <w:rPr>
          <w:rtl/>
        </w:rPr>
        <w:t>: ابن بابويه القمّي، الشيخ الصدوق، جهان، قم ـ إيران، 1378هـ.</w:t>
      </w:r>
    </w:p>
    <w:p w14:paraId="21026090" w14:textId="5CBBC247" w:rsidR="00C96534" w:rsidRDefault="002E1FB6" w:rsidP="00C96534">
      <w:pPr>
        <w:rPr>
          <w:rtl/>
        </w:rPr>
      </w:pPr>
      <w:r>
        <w:rPr>
          <w:rFonts w:hint="cs"/>
          <w:rtl/>
        </w:rPr>
        <w:t>8-</w:t>
      </w:r>
      <w:r w:rsidR="00C96534" w:rsidRPr="002E1FB6">
        <w:rPr>
          <w:rStyle w:val="rfdBold2"/>
          <w:rFonts w:hint="eastAsia"/>
          <w:rtl/>
        </w:rPr>
        <w:t>معاني</w:t>
      </w:r>
      <w:r w:rsidR="00C96534" w:rsidRPr="002E1FB6">
        <w:rPr>
          <w:rStyle w:val="rfdBold2"/>
          <w:rtl/>
        </w:rPr>
        <w:t xml:space="preserve"> الأخبار</w:t>
      </w:r>
      <w:r w:rsidR="00C96534">
        <w:rPr>
          <w:rtl/>
        </w:rPr>
        <w:t>: ابن بابويه القمّي، الشيخ الصدوق، جامعة المدرّسين، 1361ش، قم ـ إيران.</w:t>
      </w:r>
    </w:p>
    <w:p w14:paraId="733F45AF" w14:textId="1C5C4274" w:rsidR="00C96534" w:rsidRDefault="002E1FB6" w:rsidP="00C96534">
      <w:pPr>
        <w:rPr>
          <w:rtl/>
        </w:rPr>
      </w:pPr>
      <w:r>
        <w:rPr>
          <w:rFonts w:hint="cs"/>
          <w:rtl/>
        </w:rPr>
        <w:t>9-</w:t>
      </w:r>
      <w:r w:rsidR="00C96534" w:rsidRPr="002E1FB6">
        <w:rPr>
          <w:rStyle w:val="rfdBold2"/>
          <w:rFonts w:hint="eastAsia"/>
          <w:rtl/>
        </w:rPr>
        <w:t>من</w:t>
      </w:r>
      <w:r w:rsidR="00C96534" w:rsidRPr="002E1FB6">
        <w:rPr>
          <w:rStyle w:val="rfdBold2"/>
          <w:rtl/>
        </w:rPr>
        <w:t xml:space="preserve"> لا يحضره الفقيه</w:t>
      </w:r>
      <w:r w:rsidR="00C96534">
        <w:rPr>
          <w:rtl/>
        </w:rPr>
        <w:t>: ابن بابويه القمّي، الشيخ الصدوق، جامعة المدرّسين، قم ـ إيران، 1413هـ.</w:t>
      </w:r>
    </w:p>
    <w:p w14:paraId="5D613CD7" w14:textId="6A87B4A9" w:rsidR="00C96534" w:rsidRDefault="002E1FB6" w:rsidP="00C96534">
      <w:pPr>
        <w:rPr>
          <w:rtl/>
        </w:rPr>
      </w:pPr>
      <w:r>
        <w:rPr>
          <w:rFonts w:hint="cs"/>
          <w:rtl/>
        </w:rPr>
        <w:t>10-</w:t>
      </w:r>
      <w:r w:rsidR="00C96534" w:rsidRPr="002E1FB6">
        <w:rPr>
          <w:rStyle w:val="rfdBold2"/>
          <w:rFonts w:hint="eastAsia"/>
          <w:rtl/>
        </w:rPr>
        <w:t>تحف</w:t>
      </w:r>
      <w:r w:rsidR="00C96534" w:rsidRPr="002E1FB6">
        <w:rPr>
          <w:rStyle w:val="rfdBold2"/>
          <w:rtl/>
        </w:rPr>
        <w:t xml:space="preserve"> العقول</w:t>
      </w:r>
      <w:r w:rsidR="00C96534">
        <w:rPr>
          <w:rtl/>
        </w:rPr>
        <w:t xml:space="preserve">: ابن شعبه الحرّاني الحلبي، جامعة المدرّسين، قم ـ إيران، 1404هـ. </w:t>
      </w:r>
    </w:p>
    <w:p w14:paraId="7667DE17" w14:textId="14D3B0B1" w:rsidR="00C96534" w:rsidRDefault="002E1FB6" w:rsidP="00C96534">
      <w:pPr>
        <w:rPr>
          <w:rtl/>
        </w:rPr>
      </w:pPr>
      <w:r>
        <w:rPr>
          <w:rFonts w:hint="cs"/>
          <w:rtl/>
        </w:rPr>
        <w:t>11</w:t>
      </w:r>
      <w:r w:rsidRPr="002E1FB6">
        <w:rPr>
          <w:rStyle w:val="rfdBold2"/>
          <w:rFonts w:hint="cs"/>
          <w:rtl/>
        </w:rPr>
        <w:t>-</w:t>
      </w:r>
      <w:r w:rsidR="00C96534" w:rsidRPr="002E1FB6">
        <w:rPr>
          <w:rStyle w:val="rfdBold2"/>
          <w:rFonts w:hint="eastAsia"/>
          <w:rtl/>
        </w:rPr>
        <w:t>مناقب</w:t>
      </w:r>
      <w:r w:rsidR="00C96534" w:rsidRPr="002E1FB6">
        <w:rPr>
          <w:rStyle w:val="rfdBold2"/>
          <w:rtl/>
        </w:rPr>
        <w:t xml:space="preserve"> آل أبي طالب</w:t>
      </w:r>
      <w:r w:rsidR="00C96534">
        <w:rPr>
          <w:rtl/>
        </w:rPr>
        <w:t xml:space="preserve"> </w:t>
      </w:r>
      <w:r w:rsidR="008C04E4" w:rsidRPr="008C04E4">
        <w:rPr>
          <w:rStyle w:val="rfdAlaem"/>
          <w:rtl/>
        </w:rPr>
        <w:t xml:space="preserve">عليهم‌السلام </w:t>
      </w:r>
      <w:r w:rsidR="00C96534">
        <w:rPr>
          <w:rtl/>
        </w:rPr>
        <w:t>: ابن شهر آشوب المازندراني، مؤسّسة علّامة، قم ـ إيران، 1379هـ.</w:t>
      </w:r>
    </w:p>
    <w:p w14:paraId="09C01E55" w14:textId="27EF74BF" w:rsidR="00C96534" w:rsidRDefault="002E1FB6" w:rsidP="00C96534">
      <w:pPr>
        <w:rPr>
          <w:rtl/>
        </w:rPr>
      </w:pPr>
      <w:r>
        <w:rPr>
          <w:rFonts w:hint="cs"/>
          <w:rtl/>
        </w:rPr>
        <w:t>12-</w:t>
      </w:r>
      <w:r w:rsidR="00C96534" w:rsidRPr="002E1FB6">
        <w:rPr>
          <w:rStyle w:val="rfdBold2"/>
          <w:rFonts w:hint="eastAsia"/>
          <w:rtl/>
        </w:rPr>
        <w:t>البرهان</w:t>
      </w:r>
      <w:r w:rsidR="00C96534" w:rsidRPr="002E1FB6">
        <w:rPr>
          <w:rStyle w:val="rfdBold2"/>
          <w:rtl/>
        </w:rPr>
        <w:t xml:space="preserve"> في تفسير القرآن</w:t>
      </w:r>
      <w:r w:rsidR="00C96534">
        <w:rPr>
          <w:rtl/>
        </w:rPr>
        <w:t>: سيّد هاشم البحراني، تحقيق: قسم الدراسات الإسلامية مؤسّسة البعثة، إيران ـ طهران، 1416هـ.</w:t>
      </w:r>
    </w:p>
    <w:p w14:paraId="56F3114D" w14:textId="573E8265" w:rsidR="00C96534" w:rsidRDefault="00C96534" w:rsidP="00C96534">
      <w:pPr>
        <w:rPr>
          <w:rtl/>
        </w:rPr>
      </w:pPr>
      <w:r>
        <w:br w:type="page"/>
      </w:r>
      <w:r w:rsidR="002E1FB6">
        <w:rPr>
          <w:rFonts w:hint="cs"/>
          <w:rtl/>
        </w:rPr>
        <w:lastRenderedPageBreak/>
        <w:t>13-</w:t>
      </w:r>
      <w:r w:rsidRPr="002E1FB6">
        <w:rPr>
          <w:rStyle w:val="rfdBold2"/>
          <w:rFonts w:hint="eastAsia"/>
          <w:rtl/>
        </w:rPr>
        <w:t>المحاسن</w:t>
      </w:r>
      <w:r>
        <w:rPr>
          <w:rtl/>
        </w:rPr>
        <w:t>: أحمد بن محمّد البرقي، دار الكتب الإسلامية، قم ـ إيران 1371هـ.</w:t>
      </w:r>
    </w:p>
    <w:p w14:paraId="09EE8E02" w14:textId="1CE1059E" w:rsidR="00C96534" w:rsidRDefault="002E1FB6" w:rsidP="00C96534">
      <w:pPr>
        <w:rPr>
          <w:rtl/>
        </w:rPr>
      </w:pPr>
      <w:r>
        <w:rPr>
          <w:rFonts w:hint="cs"/>
          <w:rtl/>
        </w:rPr>
        <w:t>14-</w:t>
      </w:r>
      <w:r w:rsidR="00C96534" w:rsidRPr="002E1FB6">
        <w:rPr>
          <w:rStyle w:val="rfdBold2"/>
          <w:rFonts w:hint="eastAsia"/>
          <w:rtl/>
        </w:rPr>
        <w:t>معالم</w:t>
      </w:r>
      <w:r w:rsidR="00C96534" w:rsidRPr="002E1FB6">
        <w:rPr>
          <w:rStyle w:val="rfdBold2"/>
          <w:rtl/>
        </w:rPr>
        <w:t xml:space="preserve"> التنزيل في تفسير القرآن</w:t>
      </w:r>
      <w:r w:rsidR="00C96534">
        <w:rPr>
          <w:rtl/>
        </w:rPr>
        <w:t>: البغوي، باهتمام: عبد الرزاق المهدي، دار إحياء التراث العربي، بيروت ـ لبنان، 1420هـ.</w:t>
      </w:r>
    </w:p>
    <w:p w14:paraId="1FCAABDC" w14:textId="32CC707A" w:rsidR="00C96534" w:rsidRDefault="002E1FB6" w:rsidP="00C96534">
      <w:pPr>
        <w:rPr>
          <w:rtl/>
        </w:rPr>
      </w:pPr>
      <w:r>
        <w:rPr>
          <w:rFonts w:hint="cs"/>
          <w:rtl/>
        </w:rPr>
        <w:t>15-</w:t>
      </w:r>
      <w:r w:rsidR="00C96534" w:rsidRPr="002E1FB6">
        <w:rPr>
          <w:rStyle w:val="rfdBold2"/>
          <w:rFonts w:hint="eastAsia"/>
          <w:rtl/>
        </w:rPr>
        <w:t>التفسير</w:t>
      </w:r>
      <w:r w:rsidR="00C96534" w:rsidRPr="002E1FB6">
        <w:rPr>
          <w:rStyle w:val="rfdBold2"/>
          <w:rtl/>
        </w:rPr>
        <w:t xml:space="preserve"> المنسوب إلىٰ الإمام الحسن العسكري</w:t>
      </w:r>
      <w:r w:rsidR="00C96534">
        <w:rPr>
          <w:rtl/>
        </w:rPr>
        <w:t xml:space="preserve">  </w:t>
      </w:r>
      <w:r w:rsidR="00B06FBE" w:rsidRPr="00B06FBE">
        <w:rPr>
          <w:rStyle w:val="rfdAlaem"/>
          <w:rtl/>
        </w:rPr>
        <w:t xml:space="preserve">عليه‌السلام </w:t>
      </w:r>
      <w:r w:rsidR="00C96534">
        <w:rPr>
          <w:rtl/>
        </w:rPr>
        <w:t>: مدرسة الإمام المهدي عجل الله تعالى فرجه الشريف ، قم ـ إيران، 1409هـ.</w:t>
      </w:r>
    </w:p>
    <w:p w14:paraId="3D2FD530" w14:textId="5B94EC99" w:rsidR="00C96534" w:rsidRDefault="002E1FB6" w:rsidP="00C96534">
      <w:pPr>
        <w:rPr>
          <w:rtl/>
        </w:rPr>
      </w:pPr>
      <w:r>
        <w:rPr>
          <w:rFonts w:hint="cs"/>
          <w:rtl/>
        </w:rPr>
        <w:t>16-</w:t>
      </w:r>
      <w:r w:rsidR="00C96534" w:rsidRPr="002E1FB6">
        <w:rPr>
          <w:rStyle w:val="rfdBold2"/>
          <w:rFonts w:hint="eastAsia"/>
          <w:rtl/>
        </w:rPr>
        <w:t>الكشف</w:t>
      </w:r>
      <w:r w:rsidR="00C96534" w:rsidRPr="002E1FB6">
        <w:rPr>
          <w:rStyle w:val="rfdBold2"/>
          <w:rtl/>
        </w:rPr>
        <w:t xml:space="preserve"> والبيان عن تفسير القرآن</w:t>
      </w:r>
      <w:r w:rsidR="00C96534">
        <w:rPr>
          <w:rtl/>
        </w:rPr>
        <w:t>: الثعلبي النيشابوري، دار إحيـاء التراث العربي، بيروت ـ لبنان 1422هـ.</w:t>
      </w:r>
    </w:p>
    <w:p w14:paraId="6F126A1A" w14:textId="34B5F682" w:rsidR="00C96534" w:rsidRDefault="002E1FB6" w:rsidP="00C96534">
      <w:pPr>
        <w:rPr>
          <w:rtl/>
        </w:rPr>
      </w:pPr>
      <w:r>
        <w:rPr>
          <w:rFonts w:hint="cs"/>
          <w:rtl/>
        </w:rPr>
        <w:t>17-</w:t>
      </w:r>
      <w:r w:rsidR="00C96534" w:rsidRPr="002E1FB6">
        <w:rPr>
          <w:rStyle w:val="rfdBold2"/>
          <w:rFonts w:hint="eastAsia"/>
          <w:rtl/>
        </w:rPr>
        <w:t>قصص</w:t>
      </w:r>
      <w:r w:rsidR="00C96534" w:rsidRPr="002E1FB6">
        <w:rPr>
          <w:rStyle w:val="rfdBold2"/>
          <w:rtl/>
        </w:rPr>
        <w:t xml:space="preserve"> الأنبياء</w:t>
      </w:r>
      <w:r w:rsidR="00C96534">
        <w:rPr>
          <w:rtl/>
        </w:rPr>
        <w:t xml:space="preserve"> </w:t>
      </w:r>
      <w:r w:rsidR="008C04E4" w:rsidRPr="008C04E4">
        <w:rPr>
          <w:rStyle w:val="rfdAlaem"/>
          <w:rtl/>
        </w:rPr>
        <w:t xml:space="preserve">عليهم‌السلام </w:t>
      </w:r>
      <w:r w:rsidR="00C96534">
        <w:rPr>
          <w:rtl/>
        </w:rPr>
        <w:t>: السيّد نعمة الله الجزائري، مكتبة آية االله المرعشي، قم ـ إيران، 1404هـ.</w:t>
      </w:r>
    </w:p>
    <w:p w14:paraId="307D5537" w14:textId="1A74F943" w:rsidR="00C96534" w:rsidRDefault="002E1FB6" w:rsidP="00C96534">
      <w:pPr>
        <w:rPr>
          <w:rtl/>
        </w:rPr>
      </w:pPr>
      <w:r>
        <w:rPr>
          <w:rFonts w:hint="cs"/>
          <w:rtl/>
        </w:rPr>
        <w:t>18-</w:t>
      </w:r>
      <w:r w:rsidR="00C96534" w:rsidRPr="002E1FB6">
        <w:rPr>
          <w:rStyle w:val="rfdBold2"/>
          <w:rFonts w:hint="eastAsia"/>
          <w:rtl/>
        </w:rPr>
        <w:t>تفسير</w:t>
      </w:r>
      <w:r w:rsidR="00C96534" w:rsidRPr="002E1FB6">
        <w:rPr>
          <w:rStyle w:val="rfdBold2"/>
          <w:rtl/>
        </w:rPr>
        <w:t xml:space="preserve"> تسنيم</w:t>
      </w:r>
      <w:r w:rsidR="00C96534">
        <w:rPr>
          <w:rtl/>
        </w:rPr>
        <w:t>: الشيخ جوادي آملي، إسراء، قم ـ إيران: 1379ش&gt;</w:t>
      </w:r>
    </w:p>
    <w:p w14:paraId="533AFCDD" w14:textId="637C5E2B" w:rsidR="00C96534" w:rsidRDefault="002E1FB6" w:rsidP="00C96534">
      <w:pPr>
        <w:rPr>
          <w:rtl/>
        </w:rPr>
      </w:pPr>
      <w:r>
        <w:rPr>
          <w:rFonts w:hint="cs"/>
          <w:rtl/>
        </w:rPr>
        <w:t>19-</w:t>
      </w:r>
      <w:r w:rsidR="00C96534" w:rsidRPr="002E1FB6">
        <w:rPr>
          <w:rStyle w:val="rfdBold2"/>
          <w:rFonts w:hint="eastAsia"/>
          <w:rtl/>
        </w:rPr>
        <w:t>قرآن</w:t>
      </w:r>
      <w:r w:rsidR="00C96534" w:rsidRPr="002E1FB6">
        <w:rPr>
          <w:rStyle w:val="rfdBold2"/>
          <w:rtl/>
        </w:rPr>
        <w:t xml:space="preserve"> حكيم از منظر امام رضا</w:t>
      </w:r>
      <w:r w:rsidR="00C96534">
        <w:rPr>
          <w:rtl/>
        </w:rPr>
        <w:t xml:space="preserve"> </w:t>
      </w:r>
      <w:r w:rsidR="00B06FBE" w:rsidRPr="00B06FBE">
        <w:rPr>
          <w:rStyle w:val="rfdAlaem"/>
          <w:rtl/>
        </w:rPr>
        <w:t xml:space="preserve">عليه‌السلام </w:t>
      </w:r>
      <w:r w:rsidR="00C96534">
        <w:rPr>
          <w:rtl/>
        </w:rPr>
        <w:t>: زينب كربلائي، إسراء، قم ـ إيران، 1382ش.</w:t>
      </w:r>
    </w:p>
    <w:p w14:paraId="19039AFB" w14:textId="74DF2A69" w:rsidR="00C96534" w:rsidRDefault="002E1FB6" w:rsidP="00C96534">
      <w:pPr>
        <w:rPr>
          <w:rtl/>
        </w:rPr>
      </w:pPr>
      <w:r>
        <w:rPr>
          <w:rFonts w:hint="cs"/>
          <w:rtl/>
        </w:rPr>
        <w:t>20-</w:t>
      </w:r>
      <w:r w:rsidR="00C96534" w:rsidRPr="002E1FB6">
        <w:rPr>
          <w:rStyle w:val="rfdBold2"/>
          <w:rFonts w:hint="eastAsia"/>
          <w:rtl/>
        </w:rPr>
        <w:t>وسائل</w:t>
      </w:r>
      <w:r w:rsidR="00C96534" w:rsidRPr="002E1FB6">
        <w:rPr>
          <w:rStyle w:val="rfdBold2"/>
          <w:rtl/>
        </w:rPr>
        <w:t xml:space="preserve"> الشيعة</w:t>
      </w:r>
      <w:r w:rsidR="00C96534">
        <w:rPr>
          <w:rtl/>
        </w:rPr>
        <w:t xml:space="preserve">: محمّد بن الحسن الحرّ العاملي، مؤسّسة آل البيت </w:t>
      </w:r>
      <w:r w:rsidR="008C04E4" w:rsidRPr="008C04E4">
        <w:rPr>
          <w:rStyle w:val="rfdAlaem"/>
          <w:rtl/>
        </w:rPr>
        <w:t xml:space="preserve">عليهم‌السلام </w:t>
      </w:r>
      <w:r w:rsidR="00C96534">
        <w:rPr>
          <w:rtl/>
        </w:rPr>
        <w:t>،قم ـ إيران، 1409هـ.</w:t>
      </w:r>
    </w:p>
    <w:p w14:paraId="3A5D49DA" w14:textId="3BC5CA06" w:rsidR="00C96534" w:rsidRDefault="002E1FB6" w:rsidP="00C96534">
      <w:pPr>
        <w:rPr>
          <w:rtl/>
        </w:rPr>
      </w:pPr>
      <w:r>
        <w:rPr>
          <w:rFonts w:hint="cs"/>
          <w:rtl/>
        </w:rPr>
        <w:t>21-</w:t>
      </w:r>
      <w:r w:rsidR="00C96534" w:rsidRPr="002E1FB6">
        <w:rPr>
          <w:rStyle w:val="rfdBold2"/>
          <w:rFonts w:hint="eastAsia"/>
          <w:rtl/>
        </w:rPr>
        <w:t>تأويل</w:t>
      </w:r>
      <w:r w:rsidR="00C96534" w:rsidRPr="002E1FB6">
        <w:rPr>
          <w:rStyle w:val="rfdBold2"/>
          <w:rtl/>
        </w:rPr>
        <w:t xml:space="preserve"> الآيات الظاهرة</w:t>
      </w:r>
      <w:r w:rsidR="00C96534">
        <w:rPr>
          <w:rtl/>
        </w:rPr>
        <w:t>: السيّد شرف الدين الحسيني الاسترآبادي، جامعة المدرّسين، قم ـ إيران، 1409هـ.</w:t>
      </w:r>
    </w:p>
    <w:p w14:paraId="27E712A7" w14:textId="57666CCD" w:rsidR="00C96534" w:rsidRDefault="002E1FB6" w:rsidP="00C96534">
      <w:pPr>
        <w:rPr>
          <w:rtl/>
        </w:rPr>
      </w:pPr>
      <w:r>
        <w:rPr>
          <w:rFonts w:hint="cs"/>
          <w:rtl/>
        </w:rPr>
        <w:t>22-</w:t>
      </w:r>
      <w:r w:rsidR="00C96534" w:rsidRPr="002E1FB6">
        <w:rPr>
          <w:rStyle w:val="rfdBold2"/>
          <w:rFonts w:hint="eastAsia"/>
          <w:rtl/>
        </w:rPr>
        <w:t>قرب</w:t>
      </w:r>
      <w:r w:rsidR="00C96534" w:rsidRPr="002E1FB6">
        <w:rPr>
          <w:rStyle w:val="rfdBold2"/>
          <w:rtl/>
        </w:rPr>
        <w:t xml:space="preserve"> الأسناد</w:t>
      </w:r>
      <w:r w:rsidR="00C96534">
        <w:rPr>
          <w:rtl/>
        </w:rPr>
        <w:t>: عبد الله بن جعفر الحميري القمّي، مكتبة نينوى، طهران ـ إيران.</w:t>
      </w:r>
    </w:p>
    <w:p w14:paraId="66C35E11" w14:textId="6081D9A5" w:rsidR="00C96534" w:rsidRDefault="002E1FB6" w:rsidP="00C96534">
      <w:pPr>
        <w:rPr>
          <w:rtl/>
        </w:rPr>
      </w:pPr>
      <w:r>
        <w:rPr>
          <w:rFonts w:hint="cs"/>
          <w:rtl/>
        </w:rPr>
        <w:t>23-</w:t>
      </w:r>
      <w:r w:rsidR="00C96534" w:rsidRPr="002E1FB6">
        <w:rPr>
          <w:rStyle w:val="rfdBold2"/>
          <w:rFonts w:hint="eastAsia"/>
          <w:rtl/>
        </w:rPr>
        <w:t>تفسير</w:t>
      </w:r>
      <w:r w:rsidR="00C96534" w:rsidRPr="002E1FB6">
        <w:rPr>
          <w:rStyle w:val="rfdBold2"/>
          <w:rtl/>
        </w:rPr>
        <w:t xml:space="preserve"> نور الثقلين</w:t>
      </w:r>
      <w:r w:rsidR="00C96534">
        <w:rPr>
          <w:rtl/>
        </w:rPr>
        <w:t>: عبد علي بن جمعة العروسي الحويزي، باهتمام: السيّد هاشم الرسولي المحلاتي، إسماعيليان، قم ـ إيران، 1415هـ.</w:t>
      </w:r>
    </w:p>
    <w:p w14:paraId="6FFCA45D" w14:textId="4D2ED4A1" w:rsidR="00C96534" w:rsidRDefault="002E1FB6" w:rsidP="00C96534">
      <w:pPr>
        <w:rPr>
          <w:rtl/>
        </w:rPr>
      </w:pPr>
      <w:r>
        <w:rPr>
          <w:rFonts w:hint="cs"/>
          <w:rtl/>
        </w:rPr>
        <w:t>24-</w:t>
      </w:r>
      <w:r w:rsidR="00C96534" w:rsidRPr="002E1FB6">
        <w:rPr>
          <w:rStyle w:val="rfdBold2"/>
          <w:rFonts w:hint="eastAsia"/>
          <w:rtl/>
        </w:rPr>
        <w:t>البيان</w:t>
      </w:r>
      <w:r w:rsidR="00C96534" w:rsidRPr="002E1FB6">
        <w:rPr>
          <w:rStyle w:val="rfdBold2"/>
          <w:rtl/>
        </w:rPr>
        <w:t xml:space="preserve"> في تفسير القرآن</w:t>
      </w:r>
      <w:r w:rsidR="00C96534">
        <w:rPr>
          <w:rtl/>
        </w:rPr>
        <w:t>: السيّد أبو القاسم الخوئي، نشر: أنوار الهدى، قم ـ إيران، 1401هـ.</w:t>
      </w:r>
    </w:p>
    <w:p w14:paraId="4A3A7D18" w14:textId="2AB82161" w:rsidR="00C96534" w:rsidRDefault="002E1FB6" w:rsidP="00C96534">
      <w:pPr>
        <w:rPr>
          <w:rtl/>
        </w:rPr>
      </w:pPr>
      <w:r>
        <w:rPr>
          <w:rFonts w:hint="cs"/>
          <w:rtl/>
        </w:rPr>
        <w:t>25-</w:t>
      </w:r>
      <w:r w:rsidR="00C96534" w:rsidRPr="002E1FB6">
        <w:rPr>
          <w:rStyle w:val="rfdBold2"/>
          <w:rFonts w:hint="eastAsia"/>
          <w:rtl/>
        </w:rPr>
        <w:t>الإسرائيليات</w:t>
      </w:r>
      <w:r w:rsidR="00C96534" w:rsidRPr="002E1FB6">
        <w:rPr>
          <w:rStyle w:val="rfdBold2"/>
          <w:rtl/>
        </w:rPr>
        <w:t xml:space="preserve"> في التفسير والحديث</w:t>
      </w:r>
      <w:r w:rsidR="00C96534">
        <w:rPr>
          <w:rtl/>
        </w:rPr>
        <w:t>: محمّد حسين الذهبي، دار الإيمان، دمشق ـ سوريا، 1405هـ.</w:t>
      </w:r>
    </w:p>
    <w:p w14:paraId="40DDDE8E" w14:textId="227A3E6A" w:rsidR="00C96534" w:rsidRDefault="002E1FB6" w:rsidP="00C96534">
      <w:pPr>
        <w:rPr>
          <w:rtl/>
        </w:rPr>
      </w:pPr>
      <w:r>
        <w:rPr>
          <w:rFonts w:hint="cs"/>
          <w:rtl/>
        </w:rPr>
        <w:t>26-</w:t>
      </w:r>
      <w:r w:rsidR="00C96534" w:rsidRPr="002E1FB6">
        <w:rPr>
          <w:rStyle w:val="rfdBold2"/>
          <w:rFonts w:hint="eastAsia"/>
          <w:rtl/>
        </w:rPr>
        <w:t>المفردات</w:t>
      </w:r>
      <w:r w:rsidR="00C96534" w:rsidRPr="002E1FB6">
        <w:rPr>
          <w:rStyle w:val="rfdBold2"/>
          <w:rtl/>
        </w:rPr>
        <w:t xml:space="preserve"> في غريب القرآن</w:t>
      </w:r>
      <w:r w:rsidR="00C96534">
        <w:rPr>
          <w:rtl/>
        </w:rPr>
        <w:t>: الحسين بن محمّد الراغب الإصفهاني، باهتمام: صفوان عدنان داودي، دار العلم ـ بيروت، الدار الشامية ـ دمشق، 1412هـ.</w:t>
      </w:r>
    </w:p>
    <w:p w14:paraId="1AAFC973" w14:textId="3BAFA0CB" w:rsidR="00C96534" w:rsidRDefault="002E1FB6" w:rsidP="00C96534">
      <w:pPr>
        <w:rPr>
          <w:rtl/>
        </w:rPr>
      </w:pPr>
      <w:r>
        <w:rPr>
          <w:rFonts w:hint="cs"/>
          <w:rtl/>
        </w:rPr>
        <w:t>27-</w:t>
      </w:r>
      <w:r w:rsidR="00C96534" w:rsidRPr="002E1FB6">
        <w:rPr>
          <w:rStyle w:val="rfdBold2"/>
          <w:rFonts w:hint="eastAsia"/>
          <w:rtl/>
        </w:rPr>
        <w:t>الأئمّة</w:t>
      </w:r>
      <w:r w:rsidR="00C96534" w:rsidRPr="002E1FB6">
        <w:rPr>
          <w:rStyle w:val="rfdBold2"/>
          <w:rtl/>
        </w:rPr>
        <w:t xml:space="preserve"> الاثني عشر</w:t>
      </w:r>
      <w:r w:rsidR="00C96534">
        <w:rPr>
          <w:rtl/>
        </w:rPr>
        <w:t xml:space="preserve"> </w:t>
      </w:r>
      <w:r w:rsidR="008C04E4" w:rsidRPr="008C04E4">
        <w:rPr>
          <w:rStyle w:val="rfdAlaem"/>
          <w:rtl/>
        </w:rPr>
        <w:t xml:space="preserve">عليهم‌السلام </w:t>
      </w:r>
      <w:r w:rsidR="00C96534">
        <w:rPr>
          <w:rtl/>
        </w:rPr>
        <w:t>: الشيخ جعفر السبحاني، دار جواد الأئمّة، بيروت ـ لبنان، 2015م ـ 1436هـ.</w:t>
      </w:r>
    </w:p>
    <w:p w14:paraId="45EBABF0" w14:textId="519BE3D3" w:rsidR="00C96534" w:rsidRDefault="00C96534" w:rsidP="00C96534">
      <w:pPr>
        <w:rPr>
          <w:rtl/>
        </w:rPr>
      </w:pPr>
      <w:r>
        <w:br w:type="page"/>
      </w:r>
      <w:r w:rsidR="002E1FB6">
        <w:rPr>
          <w:rFonts w:hint="cs"/>
          <w:rtl/>
        </w:rPr>
        <w:lastRenderedPageBreak/>
        <w:t>28-</w:t>
      </w:r>
      <w:r w:rsidRPr="002E1FB6">
        <w:rPr>
          <w:rStyle w:val="rfdBold2"/>
          <w:rFonts w:hint="eastAsia"/>
          <w:rtl/>
        </w:rPr>
        <w:t>نهج</w:t>
      </w:r>
      <w:r w:rsidRPr="002E1FB6">
        <w:rPr>
          <w:rStyle w:val="rfdBold2"/>
          <w:rtl/>
        </w:rPr>
        <w:t xml:space="preserve"> البلاغة</w:t>
      </w:r>
      <w:r>
        <w:rPr>
          <w:rtl/>
        </w:rPr>
        <w:t>: السيّد الرضي، دار الهجرة، قم ـ إيران.</w:t>
      </w:r>
    </w:p>
    <w:p w14:paraId="034CBE35" w14:textId="456006B2" w:rsidR="00C96534" w:rsidRDefault="002E1FB6" w:rsidP="00C96534">
      <w:pPr>
        <w:rPr>
          <w:rtl/>
        </w:rPr>
      </w:pPr>
      <w:r>
        <w:rPr>
          <w:rFonts w:hint="cs"/>
          <w:rtl/>
        </w:rPr>
        <w:t>29-</w:t>
      </w:r>
      <w:r w:rsidR="00C96534" w:rsidRPr="002E1FB6">
        <w:rPr>
          <w:rStyle w:val="rfdBold2"/>
          <w:rFonts w:hint="eastAsia"/>
          <w:rtl/>
        </w:rPr>
        <w:t>الدرّ</w:t>
      </w:r>
      <w:r w:rsidR="00C96534" w:rsidRPr="002E1FB6">
        <w:rPr>
          <w:rStyle w:val="rfdBold2"/>
          <w:rtl/>
        </w:rPr>
        <w:t xml:space="preserve"> المنثور في تفسير المأثور</w:t>
      </w:r>
      <w:r w:rsidR="00C96534">
        <w:rPr>
          <w:rtl/>
        </w:rPr>
        <w:t>: جلال الدين السيوطي، مكتبة آية االله المرعشي النجفي، قم ـ إيران، 1404هـ.</w:t>
      </w:r>
    </w:p>
    <w:p w14:paraId="3229B0A6" w14:textId="69B7778F" w:rsidR="00C96534" w:rsidRDefault="002E1FB6" w:rsidP="00C96534">
      <w:pPr>
        <w:rPr>
          <w:rtl/>
        </w:rPr>
      </w:pPr>
      <w:r>
        <w:rPr>
          <w:rFonts w:hint="cs"/>
          <w:rtl/>
        </w:rPr>
        <w:t>30-</w:t>
      </w:r>
      <w:r w:rsidR="00C96534" w:rsidRPr="002E1FB6">
        <w:rPr>
          <w:rStyle w:val="rfdBold2"/>
          <w:rFonts w:hint="eastAsia"/>
          <w:rtl/>
        </w:rPr>
        <w:t>لباب</w:t>
      </w:r>
      <w:r w:rsidR="00C96534" w:rsidRPr="002E1FB6">
        <w:rPr>
          <w:rStyle w:val="rfdBold2"/>
          <w:rtl/>
        </w:rPr>
        <w:t xml:space="preserve"> النقول في أسباب النزول</w:t>
      </w:r>
      <w:r w:rsidR="00C96534">
        <w:rPr>
          <w:rtl/>
        </w:rPr>
        <w:t>: السيوطي، جلال الدين عبد الرحمن، دار إحياء العلوم، بيروت ـ لبنان.</w:t>
      </w:r>
    </w:p>
    <w:p w14:paraId="046AAF65" w14:textId="31BD9877" w:rsidR="00C96534" w:rsidRDefault="002E1FB6" w:rsidP="00C96534">
      <w:pPr>
        <w:rPr>
          <w:rtl/>
        </w:rPr>
      </w:pPr>
      <w:r>
        <w:rPr>
          <w:rFonts w:hint="cs"/>
          <w:rtl/>
        </w:rPr>
        <w:t>31-</w:t>
      </w:r>
      <w:r w:rsidR="00C96534" w:rsidRPr="002E1FB6">
        <w:rPr>
          <w:rStyle w:val="rfdBold2"/>
          <w:rFonts w:hint="eastAsia"/>
          <w:rtl/>
        </w:rPr>
        <w:t>بصائر</w:t>
      </w:r>
      <w:r w:rsidR="00C96534" w:rsidRPr="002E1FB6">
        <w:rPr>
          <w:rStyle w:val="rfdBold2"/>
          <w:rtl/>
        </w:rPr>
        <w:t xml:space="preserve"> الدرجات</w:t>
      </w:r>
      <w:r w:rsidR="00C96534">
        <w:rPr>
          <w:rtl/>
        </w:rPr>
        <w:t>: محمّد بن الحسن الصفّار، مكتبـة آية الله المرعشي، قم ـ إيران، 1404هـ.</w:t>
      </w:r>
    </w:p>
    <w:p w14:paraId="0BD76D11" w14:textId="1C407BE2" w:rsidR="00C96534" w:rsidRDefault="002E1FB6" w:rsidP="00C96534">
      <w:pPr>
        <w:rPr>
          <w:rtl/>
        </w:rPr>
      </w:pPr>
      <w:r>
        <w:rPr>
          <w:rFonts w:hint="cs"/>
          <w:rtl/>
        </w:rPr>
        <w:t>32-</w:t>
      </w:r>
      <w:r w:rsidR="00C96534" w:rsidRPr="002E1FB6">
        <w:rPr>
          <w:rStyle w:val="rfdBold2"/>
          <w:rFonts w:hint="eastAsia"/>
          <w:rtl/>
        </w:rPr>
        <w:t>الميزان</w:t>
      </w:r>
      <w:r w:rsidR="00C96534" w:rsidRPr="002E1FB6">
        <w:rPr>
          <w:rStyle w:val="rfdBold2"/>
          <w:rtl/>
        </w:rPr>
        <w:t xml:space="preserve"> في تفسير القرآن</w:t>
      </w:r>
      <w:r w:rsidR="00C96534">
        <w:rPr>
          <w:rtl/>
        </w:rPr>
        <w:t>: السيّد محمّد حسين الطباطبايي، جامعة المدرّسين، قم ـ إيران، 1417ق.</w:t>
      </w:r>
    </w:p>
    <w:p w14:paraId="627FE191" w14:textId="0218B14D" w:rsidR="00C96534" w:rsidRDefault="002E1FB6" w:rsidP="00C96534">
      <w:pPr>
        <w:rPr>
          <w:rtl/>
        </w:rPr>
      </w:pPr>
      <w:r>
        <w:rPr>
          <w:rFonts w:hint="cs"/>
          <w:rtl/>
        </w:rPr>
        <w:t>33-</w:t>
      </w:r>
      <w:r w:rsidR="00C96534" w:rsidRPr="002E1FB6">
        <w:rPr>
          <w:rStyle w:val="rfdBold2"/>
          <w:rFonts w:hint="eastAsia"/>
          <w:rtl/>
        </w:rPr>
        <w:t>مشكاة</w:t>
      </w:r>
      <w:r w:rsidR="00C96534" w:rsidRPr="002E1FB6">
        <w:rPr>
          <w:rStyle w:val="rfdBold2"/>
          <w:rtl/>
        </w:rPr>
        <w:t xml:space="preserve"> الأنوار</w:t>
      </w:r>
      <w:r w:rsidR="00C96534">
        <w:rPr>
          <w:rtl/>
        </w:rPr>
        <w:t>: أبو الفضل علي بن حسن الطبرسي، المكتبة الحيدرية، نجف ـ العراق، 1385هـ.</w:t>
      </w:r>
    </w:p>
    <w:p w14:paraId="5EFD60F3" w14:textId="2BAF6918" w:rsidR="00C96534" w:rsidRDefault="002E1FB6" w:rsidP="00C96534">
      <w:pPr>
        <w:rPr>
          <w:rtl/>
        </w:rPr>
      </w:pPr>
      <w:r>
        <w:rPr>
          <w:rFonts w:hint="cs"/>
          <w:rtl/>
        </w:rPr>
        <w:t>34-</w:t>
      </w:r>
      <w:r w:rsidR="00C96534" w:rsidRPr="002E1FB6">
        <w:rPr>
          <w:rStyle w:val="rfdBold2"/>
          <w:rFonts w:hint="eastAsia"/>
          <w:rtl/>
        </w:rPr>
        <w:t>الاحتجاج</w:t>
      </w:r>
      <w:r w:rsidR="00C96534">
        <w:rPr>
          <w:rtl/>
        </w:rPr>
        <w:t>: أبو منصور أحمد بن علي الطبرسي، المرتضى، مشهد ـ إيران، 1403هـ.</w:t>
      </w:r>
    </w:p>
    <w:p w14:paraId="397D2BFC" w14:textId="60932757" w:rsidR="00C96534" w:rsidRDefault="002E1FB6" w:rsidP="00C96534">
      <w:pPr>
        <w:rPr>
          <w:rtl/>
        </w:rPr>
      </w:pPr>
      <w:r>
        <w:rPr>
          <w:rFonts w:hint="cs"/>
          <w:rtl/>
        </w:rPr>
        <w:t>35-</w:t>
      </w:r>
      <w:r w:rsidR="00C96534" w:rsidRPr="002E1FB6">
        <w:rPr>
          <w:rStyle w:val="rfdBold2"/>
          <w:rFonts w:hint="eastAsia"/>
          <w:rtl/>
        </w:rPr>
        <w:t>مكارم</w:t>
      </w:r>
      <w:r w:rsidR="00C96534" w:rsidRPr="002E1FB6">
        <w:rPr>
          <w:rStyle w:val="rfdBold2"/>
          <w:rtl/>
        </w:rPr>
        <w:t xml:space="preserve"> الأخلاق</w:t>
      </w:r>
      <w:r w:rsidR="00C96534">
        <w:rPr>
          <w:rtl/>
        </w:rPr>
        <w:t>: رضي الدين الطبرسي، الشريف الرضي، قم ـ إيران، 1412هـ.</w:t>
      </w:r>
    </w:p>
    <w:p w14:paraId="120D36FF" w14:textId="6CC9D674" w:rsidR="00C96534" w:rsidRDefault="002E1FB6" w:rsidP="00C96534">
      <w:pPr>
        <w:rPr>
          <w:rtl/>
        </w:rPr>
      </w:pPr>
      <w:r>
        <w:rPr>
          <w:rFonts w:hint="cs"/>
          <w:rtl/>
        </w:rPr>
        <w:t>36-</w:t>
      </w:r>
      <w:r w:rsidR="00C96534" w:rsidRPr="002E1FB6">
        <w:rPr>
          <w:rStyle w:val="rfdBold2"/>
          <w:rFonts w:hint="eastAsia"/>
          <w:rtl/>
        </w:rPr>
        <w:t>مجمع</w:t>
      </w:r>
      <w:r w:rsidR="00C96534" w:rsidRPr="002E1FB6">
        <w:rPr>
          <w:rStyle w:val="rfdBold2"/>
          <w:rtl/>
        </w:rPr>
        <w:t xml:space="preserve"> البيان في تفسير القـرآن</w:t>
      </w:r>
      <w:r w:rsidR="00C96534">
        <w:rPr>
          <w:rtl/>
        </w:rPr>
        <w:t>: الفضل بن الحسن الطبرسي أمين الإسلام، باهتمام: محمّد جواد البلاغي، ناصر خسرو، طهران ـ إيران، 1372ش.</w:t>
      </w:r>
    </w:p>
    <w:p w14:paraId="20037CF3" w14:textId="568A5D39" w:rsidR="00C96534" w:rsidRDefault="002E1FB6" w:rsidP="00C96534">
      <w:pPr>
        <w:rPr>
          <w:rtl/>
        </w:rPr>
      </w:pPr>
      <w:r>
        <w:rPr>
          <w:rFonts w:hint="cs"/>
          <w:rtl/>
        </w:rPr>
        <w:t>37-</w:t>
      </w:r>
      <w:r w:rsidR="00C96534" w:rsidRPr="002E1FB6">
        <w:rPr>
          <w:rStyle w:val="rfdBold2"/>
          <w:rFonts w:hint="eastAsia"/>
          <w:rtl/>
        </w:rPr>
        <w:t>بشارة</w:t>
      </w:r>
      <w:r w:rsidR="00C96534" w:rsidRPr="002E1FB6">
        <w:rPr>
          <w:rStyle w:val="rfdBold2"/>
          <w:rtl/>
        </w:rPr>
        <w:t xml:space="preserve"> المصطفىٰ لشيعة المرتضىٰ</w:t>
      </w:r>
      <w:r w:rsidR="00C96534">
        <w:rPr>
          <w:rtl/>
        </w:rPr>
        <w:t>: أبو جعفر الطبري، المكتبة الحيدرية، النجف ـ العراق، 1383هـ.</w:t>
      </w:r>
    </w:p>
    <w:p w14:paraId="40DD457A" w14:textId="6FD52715" w:rsidR="00C96534" w:rsidRDefault="002E1FB6" w:rsidP="00C96534">
      <w:pPr>
        <w:rPr>
          <w:rtl/>
        </w:rPr>
      </w:pPr>
      <w:r>
        <w:rPr>
          <w:rFonts w:hint="cs"/>
          <w:rtl/>
        </w:rPr>
        <w:t>38-</w:t>
      </w:r>
      <w:r w:rsidR="00C96534" w:rsidRPr="002E1FB6">
        <w:rPr>
          <w:rStyle w:val="rfdBold2"/>
          <w:rFonts w:hint="eastAsia"/>
          <w:rtl/>
        </w:rPr>
        <w:t>التبيان</w:t>
      </w:r>
      <w:r w:rsidR="00C96534" w:rsidRPr="002E1FB6">
        <w:rPr>
          <w:rStyle w:val="rfdBold2"/>
          <w:rtl/>
        </w:rPr>
        <w:t xml:space="preserve"> في تفسير القرآن</w:t>
      </w:r>
      <w:r w:rsidR="00C96534">
        <w:rPr>
          <w:rtl/>
        </w:rPr>
        <w:t>: أبو جعفر محمّد بن حسن الطوسي، باهتمام: أحمد القصير العاملي، دار إحياء التراث العربي، بيـروت ـ لبنان&gt;</w:t>
      </w:r>
    </w:p>
    <w:p w14:paraId="03BF32F0" w14:textId="2388C037" w:rsidR="00C96534" w:rsidRDefault="002E1FB6" w:rsidP="00C96534">
      <w:pPr>
        <w:rPr>
          <w:rtl/>
        </w:rPr>
      </w:pPr>
      <w:r>
        <w:rPr>
          <w:rFonts w:hint="cs"/>
          <w:rtl/>
        </w:rPr>
        <w:t>39-</w:t>
      </w:r>
      <w:r w:rsidR="00C96534" w:rsidRPr="002E1FB6">
        <w:rPr>
          <w:rStyle w:val="rfdBold2"/>
          <w:rFonts w:hint="eastAsia"/>
          <w:rtl/>
        </w:rPr>
        <w:t>تهذيب</w:t>
      </w:r>
      <w:r w:rsidR="00C96534" w:rsidRPr="002E1FB6">
        <w:rPr>
          <w:rStyle w:val="rfdBold2"/>
          <w:rtl/>
        </w:rPr>
        <w:t xml:space="preserve"> الأحكام</w:t>
      </w:r>
      <w:r w:rsidR="00C96534">
        <w:rPr>
          <w:rtl/>
        </w:rPr>
        <w:t>: دار الكتب الإسلامية، طهران ـ إيران، 1365ش.</w:t>
      </w:r>
    </w:p>
    <w:p w14:paraId="5911DDF4" w14:textId="230D1685" w:rsidR="00C96534" w:rsidRDefault="002E1FB6" w:rsidP="00C96534">
      <w:pPr>
        <w:rPr>
          <w:rtl/>
        </w:rPr>
      </w:pPr>
      <w:r>
        <w:rPr>
          <w:rFonts w:hint="cs"/>
          <w:rtl/>
        </w:rPr>
        <w:t>40-</w:t>
      </w:r>
      <w:r w:rsidR="00C96534" w:rsidRPr="002E1FB6">
        <w:rPr>
          <w:rStyle w:val="rfdBold2"/>
          <w:rFonts w:hint="eastAsia"/>
          <w:rtl/>
        </w:rPr>
        <w:t>تنزيـه</w:t>
      </w:r>
      <w:r w:rsidR="00C96534" w:rsidRPr="002E1FB6">
        <w:rPr>
          <w:rStyle w:val="rfdBold2"/>
          <w:rtl/>
        </w:rPr>
        <w:t xml:space="preserve"> الأنبياء والأئمة</w:t>
      </w:r>
      <w:r w:rsidR="00C96534">
        <w:rPr>
          <w:rtl/>
        </w:rPr>
        <w:t xml:space="preserve"> </w:t>
      </w:r>
      <w:r w:rsidR="008C04E4" w:rsidRPr="008C04E4">
        <w:rPr>
          <w:rStyle w:val="rfdAlaem"/>
          <w:rtl/>
        </w:rPr>
        <w:t xml:space="preserve">عليهم‌السلام </w:t>
      </w:r>
      <w:r w:rsidR="00C96534">
        <w:rPr>
          <w:rtl/>
        </w:rPr>
        <w:t>: السيّد المرتضىٰ علم الهدىٰ، منشورات الشريف الرضي، قم ـ إيران.</w:t>
      </w:r>
    </w:p>
    <w:p w14:paraId="1D7CBF65" w14:textId="08BEB023" w:rsidR="00C96534" w:rsidRDefault="002E1FB6" w:rsidP="00C96534">
      <w:pPr>
        <w:rPr>
          <w:rtl/>
        </w:rPr>
      </w:pPr>
      <w:r>
        <w:rPr>
          <w:rFonts w:hint="cs"/>
          <w:rtl/>
        </w:rPr>
        <w:t>41-</w:t>
      </w:r>
      <w:r w:rsidR="00C96534" w:rsidRPr="002E1FB6">
        <w:rPr>
          <w:rStyle w:val="rfdBold2"/>
          <w:rFonts w:hint="eastAsia"/>
          <w:rtl/>
        </w:rPr>
        <w:t>تفسير</w:t>
      </w:r>
      <w:r w:rsidR="00C96534" w:rsidRPr="002E1FB6">
        <w:rPr>
          <w:rStyle w:val="rfdBold2"/>
          <w:rtl/>
        </w:rPr>
        <w:t xml:space="preserve"> العياشي</w:t>
      </w:r>
      <w:r w:rsidR="00C96534">
        <w:rPr>
          <w:rtl/>
        </w:rPr>
        <w:t>: أبو النضر محمّد بن مسعود العيّاشي، باهتمام: السيّد هاشم رسولي محلّاتي، مطبعة علمية، طهران ـ إيران،1380هـ.</w:t>
      </w:r>
    </w:p>
    <w:p w14:paraId="55C752CB" w14:textId="3B1DE29A" w:rsidR="00C96534" w:rsidRDefault="002E1FB6" w:rsidP="00C96534">
      <w:pPr>
        <w:rPr>
          <w:rtl/>
        </w:rPr>
      </w:pPr>
      <w:r>
        <w:rPr>
          <w:rFonts w:hint="cs"/>
          <w:rtl/>
        </w:rPr>
        <w:t>42-</w:t>
      </w:r>
      <w:r w:rsidR="00C96534" w:rsidRPr="002E1FB6">
        <w:rPr>
          <w:rStyle w:val="rfdBold2"/>
          <w:rFonts w:hint="eastAsia"/>
          <w:rtl/>
        </w:rPr>
        <w:t>عصمة</w:t>
      </w:r>
      <w:r w:rsidR="00C96534" w:rsidRPr="002E1FB6">
        <w:rPr>
          <w:rStyle w:val="rfdBold2"/>
          <w:rtl/>
        </w:rPr>
        <w:t xml:space="preserve"> الأنبياء</w:t>
      </w:r>
      <w:r w:rsidR="00C96534">
        <w:rPr>
          <w:rtl/>
        </w:rPr>
        <w:t>: أبو عبد الله فخر الدين الرازي، مطبعـة الشهيد، منشورات الكتبي النجفي، قم ـ إيران، 1406هـ.</w:t>
      </w:r>
    </w:p>
    <w:p w14:paraId="5AC00C10" w14:textId="1C47FAE6" w:rsidR="00C96534" w:rsidRDefault="002E1FB6" w:rsidP="00C96534">
      <w:pPr>
        <w:rPr>
          <w:rtl/>
        </w:rPr>
      </w:pPr>
      <w:r>
        <w:rPr>
          <w:rFonts w:hint="cs"/>
          <w:rtl/>
        </w:rPr>
        <w:t>43-</w:t>
      </w:r>
      <w:r w:rsidR="00C96534" w:rsidRPr="002E1FB6">
        <w:rPr>
          <w:rStyle w:val="rfdBold2"/>
          <w:rFonts w:hint="eastAsia"/>
          <w:rtl/>
        </w:rPr>
        <w:t>مفاتيح</w:t>
      </w:r>
      <w:r w:rsidR="00C96534" w:rsidRPr="002E1FB6">
        <w:rPr>
          <w:rStyle w:val="rfdBold2"/>
          <w:rtl/>
        </w:rPr>
        <w:t xml:space="preserve"> الغيب</w:t>
      </w:r>
      <w:r w:rsidR="00C96534">
        <w:rPr>
          <w:rtl/>
        </w:rPr>
        <w:t>: دار إحياء التراث العربي، بيروت ـ لبنان، 1420هـ.</w:t>
      </w:r>
    </w:p>
    <w:p w14:paraId="7D2FDE6A" w14:textId="0C16F8BB" w:rsidR="00C96534" w:rsidRDefault="00C96534" w:rsidP="00C96534">
      <w:pPr>
        <w:rPr>
          <w:rtl/>
        </w:rPr>
      </w:pPr>
      <w:r>
        <w:br w:type="page"/>
      </w:r>
      <w:r w:rsidR="002E1FB6">
        <w:rPr>
          <w:rFonts w:hint="cs"/>
          <w:rtl/>
        </w:rPr>
        <w:lastRenderedPageBreak/>
        <w:t>44-</w:t>
      </w:r>
      <w:r w:rsidRPr="002E1FB6">
        <w:rPr>
          <w:rStyle w:val="rfdBold2"/>
          <w:rFonts w:hint="eastAsia"/>
          <w:rtl/>
        </w:rPr>
        <w:t>حياة</w:t>
      </w:r>
      <w:r w:rsidRPr="002E1FB6">
        <w:rPr>
          <w:rStyle w:val="rfdBold2"/>
          <w:rtl/>
        </w:rPr>
        <w:t xml:space="preserve"> الإمام الرضا</w:t>
      </w:r>
      <w:r>
        <w:rPr>
          <w:rtl/>
        </w:rPr>
        <w:t xml:space="preserve"> </w:t>
      </w:r>
      <w:r w:rsidR="00B06FBE" w:rsidRPr="00B06FBE">
        <w:rPr>
          <w:rStyle w:val="rfdAlaem"/>
          <w:rtl/>
        </w:rPr>
        <w:t xml:space="preserve">عليه‌السلام </w:t>
      </w:r>
      <w:r>
        <w:rPr>
          <w:rtl/>
        </w:rPr>
        <w:t>: باقر شريف القرشي، سعيد بن جبير، قم ـ إيران، 1372ش.</w:t>
      </w:r>
    </w:p>
    <w:p w14:paraId="6DB9FFFF" w14:textId="494B684C" w:rsidR="00C96534" w:rsidRDefault="002E1FB6" w:rsidP="00C96534">
      <w:pPr>
        <w:rPr>
          <w:rtl/>
        </w:rPr>
      </w:pPr>
      <w:r>
        <w:rPr>
          <w:rFonts w:hint="cs"/>
          <w:rtl/>
        </w:rPr>
        <w:t>45-</w:t>
      </w:r>
      <w:r w:rsidR="00C96534" w:rsidRPr="002E1FB6">
        <w:rPr>
          <w:rStyle w:val="rfdBold2"/>
          <w:rFonts w:hint="eastAsia"/>
          <w:rtl/>
        </w:rPr>
        <w:t>فقه</w:t>
      </w:r>
      <w:r w:rsidR="00C96534" w:rsidRPr="002E1FB6">
        <w:rPr>
          <w:rStyle w:val="rfdBold2"/>
          <w:rtl/>
        </w:rPr>
        <w:t xml:space="preserve"> القرآن في شرح آيات الأحكام</w:t>
      </w:r>
      <w:r w:rsidR="00C96534">
        <w:rPr>
          <w:rtl/>
        </w:rPr>
        <w:t>: القطب الراوندي، سعيد بن هبة الله، مكتبة آية الله المرعشي، قم ـ إيران، 1405هـ.</w:t>
      </w:r>
    </w:p>
    <w:p w14:paraId="139ED7D2" w14:textId="346A5541" w:rsidR="00C96534" w:rsidRDefault="002E1FB6" w:rsidP="00C96534">
      <w:pPr>
        <w:rPr>
          <w:rtl/>
        </w:rPr>
      </w:pPr>
      <w:r>
        <w:rPr>
          <w:rFonts w:hint="cs"/>
          <w:rtl/>
        </w:rPr>
        <w:t>46</w:t>
      </w:r>
      <w:r w:rsidRPr="002E1FB6">
        <w:rPr>
          <w:rStyle w:val="rfdBold2"/>
          <w:rFonts w:hint="cs"/>
          <w:rtl/>
        </w:rPr>
        <w:t>-</w:t>
      </w:r>
      <w:r w:rsidR="00C96534" w:rsidRPr="002E1FB6">
        <w:rPr>
          <w:rStyle w:val="rfdBold2"/>
          <w:rFonts w:hint="eastAsia"/>
          <w:rtl/>
        </w:rPr>
        <w:t>قصص</w:t>
      </w:r>
      <w:r w:rsidR="00C96534" w:rsidRPr="002E1FB6">
        <w:rPr>
          <w:rStyle w:val="rfdBold2"/>
          <w:rtl/>
        </w:rPr>
        <w:t xml:space="preserve"> الأنبياء</w:t>
      </w:r>
      <w:r w:rsidR="00C96534">
        <w:rPr>
          <w:rtl/>
        </w:rPr>
        <w:t xml:space="preserve"> </w:t>
      </w:r>
      <w:r w:rsidR="008C04E4" w:rsidRPr="008C04E4">
        <w:rPr>
          <w:rStyle w:val="rfdAlaem"/>
          <w:rtl/>
        </w:rPr>
        <w:t xml:space="preserve">عليهم‌السلام </w:t>
      </w:r>
      <w:r w:rsidR="00C96534">
        <w:rPr>
          <w:rtl/>
        </w:rPr>
        <w:t>: القطب الراوندي، سعيد بن هبة الله، بنياد پژوهشهاي آستان قدس رضوي، مشهد ـ إيران، 1409هـ.</w:t>
      </w:r>
    </w:p>
    <w:p w14:paraId="4FCA4245" w14:textId="6E896CC2" w:rsidR="00C96534" w:rsidRDefault="002E1FB6" w:rsidP="00C96534">
      <w:pPr>
        <w:rPr>
          <w:rtl/>
        </w:rPr>
      </w:pPr>
      <w:r>
        <w:rPr>
          <w:rFonts w:hint="cs"/>
          <w:rtl/>
        </w:rPr>
        <w:t>47-</w:t>
      </w:r>
      <w:r w:rsidR="00C96534" w:rsidRPr="002E1FB6">
        <w:rPr>
          <w:rStyle w:val="rfdBold2"/>
          <w:rFonts w:hint="eastAsia"/>
          <w:rtl/>
        </w:rPr>
        <w:t>تفسير</w:t>
      </w:r>
      <w:r w:rsidR="00C96534" w:rsidRPr="002E1FB6">
        <w:rPr>
          <w:rStyle w:val="rfdBold2"/>
          <w:rtl/>
        </w:rPr>
        <w:t xml:space="preserve"> القمّي</w:t>
      </w:r>
      <w:r w:rsidR="00C96534">
        <w:rPr>
          <w:rtl/>
        </w:rPr>
        <w:t>: علي بن إبراهيم القمّي، مؤسّسة دار الكتاب، قم ـ إيران، 1404هـ.</w:t>
      </w:r>
    </w:p>
    <w:p w14:paraId="1D5D26A3" w14:textId="0B196FF1" w:rsidR="00C96534" w:rsidRDefault="002E1FB6" w:rsidP="00C96534">
      <w:pPr>
        <w:rPr>
          <w:rtl/>
        </w:rPr>
      </w:pPr>
      <w:r>
        <w:rPr>
          <w:rFonts w:hint="cs"/>
          <w:rtl/>
        </w:rPr>
        <w:t>48-</w:t>
      </w:r>
      <w:r w:rsidR="00C96534" w:rsidRPr="002E1FB6">
        <w:rPr>
          <w:rStyle w:val="rfdBold2"/>
          <w:rFonts w:hint="eastAsia"/>
          <w:rtl/>
        </w:rPr>
        <w:t>رجال</w:t>
      </w:r>
      <w:r w:rsidR="00C96534" w:rsidRPr="002E1FB6">
        <w:rPr>
          <w:rStyle w:val="rfdBold2"/>
          <w:rtl/>
        </w:rPr>
        <w:t xml:space="preserve"> الكشي</w:t>
      </w:r>
      <w:r w:rsidR="00C96534">
        <w:rPr>
          <w:rtl/>
        </w:rPr>
        <w:t>: محمّد بن عمر الكشي، مشهد: دانشگاه مشهد، 1348ش.</w:t>
      </w:r>
    </w:p>
    <w:p w14:paraId="199FFF54" w14:textId="74410335" w:rsidR="00C96534" w:rsidRDefault="002E1FB6" w:rsidP="00C96534">
      <w:pPr>
        <w:rPr>
          <w:rtl/>
        </w:rPr>
      </w:pPr>
      <w:r>
        <w:rPr>
          <w:rFonts w:hint="cs"/>
          <w:rtl/>
        </w:rPr>
        <w:t>49-</w:t>
      </w:r>
      <w:r w:rsidR="00C96534" w:rsidRPr="002E1FB6">
        <w:rPr>
          <w:rStyle w:val="rfdBold2"/>
          <w:rFonts w:hint="eastAsia"/>
          <w:rtl/>
        </w:rPr>
        <w:t>الكافي</w:t>
      </w:r>
      <w:r w:rsidR="00C96534">
        <w:rPr>
          <w:rtl/>
        </w:rPr>
        <w:t>: الكليني، أبو جعفر محمّد بن يعقوب، طهران ـ إيران، دار الكتب الاسلامية، 1365ش.</w:t>
      </w:r>
    </w:p>
    <w:p w14:paraId="2A12F144" w14:textId="6A70A04B" w:rsidR="00C96534" w:rsidRDefault="002E1FB6" w:rsidP="00C96534">
      <w:pPr>
        <w:rPr>
          <w:rtl/>
        </w:rPr>
      </w:pPr>
      <w:r>
        <w:rPr>
          <w:rFonts w:hint="cs"/>
          <w:rtl/>
        </w:rPr>
        <w:t>50-</w:t>
      </w:r>
      <w:r w:rsidR="00C96534" w:rsidRPr="002E1FB6">
        <w:rPr>
          <w:rStyle w:val="rfdBold2"/>
          <w:rFonts w:hint="eastAsia"/>
          <w:rtl/>
        </w:rPr>
        <w:t>شرح</w:t>
      </w:r>
      <w:r w:rsidR="00C96534" w:rsidRPr="002E1FB6">
        <w:rPr>
          <w:rStyle w:val="rfdBold2"/>
          <w:rtl/>
        </w:rPr>
        <w:t xml:space="preserve"> أصول الكافي (مع تعليقات الميرزا أبي الحسن الشعراني</w:t>
      </w:r>
      <w:r w:rsidR="00C96534">
        <w:rPr>
          <w:rtl/>
        </w:rPr>
        <w:t>): المولىٰ محمّد صالح المازندراني، باهتمام: السيّد علي عاشور، دار إحياء التراث العربي، بيروت ـ لبنان.</w:t>
      </w:r>
    </w:p>
    <w:p w14:paraId="33BE7693" w14:textId="3974AF2A" w:rsidR="00C96534" w:rsidRDefault="002E1FB6" w:rsidP="00C96534">
      <w:pPr>
        <w:rPr>
          <w:rtl/>
        </w:rPr>
      </w:pPr>
      <w:r>
        <w:rPr>
          <w:rFonts w:hint="cs"/>
          <w:rtl/>
        </w:rPr>
        <w:t>51-</w:t>
      </w:r>
      <w:r w:rsidR="00C96534" w:rsidRPr="002E1FB6">
        <w:rPr>
          <w:rStyle w:val="rfdBold2"/>
          <w:rFonts w:hint="eastAsia"/>
          <w:rtl/>
        </w:rPr>
        <w:t>بحار</w:t>
      </w:r>
      <w:r w:rsidR="00C96534" w:rsidRPr="002E1FB6">
        <w:rPr>
          <w:rStyle w:val="rfdBold2"/>
          <w:rtl/>
        </w:rPr>
        <w:t xml:space="preserve"> الأنوار</w:t>
      </w:r>
      <w:r w:rsidR="00C96534">
        <w:rPr>
          <w:rtl/>
        </w:rPr>
        <w:t>: محمّد باقر المجلسي، مؤسّسة الوفاء، بيروت ـ لبنان، 1404هـ.</w:t>
      </w:r>
    </w:p>
    <w:p w14:paraId="2CD7BA13" w14:textId="20FA33E6" w:rsidR="00C96534" w:rsidRDefault="002E1FB6" w:rsidP="00C96534">
      <w:pPr>
        <w:rPr>
          <w:rtl/>
        </w:rPr>
      </w:pPr>
      <w:r>
        <w:rPr>
          <w:rFonts w:hint="cs"/>
          <w:rtl/>
        </w:rPr>
        <w:t>52-</w:t>
      </w:r>
      <w:r w:rsidR="00C96534" w:rsidRPr="002E1FB6">
        <w:rPr>
          <w:rStyle w:val="rfdBold2"/>
          <w:rFonts w:hint="eastAsia"/>
          <w:rtl/>
        </w:rPr>
        <w:t>التحقيق</w:t>
      </w:r>
      <w:r w:rsidR="00C96534" w:rsidRPr="002E1FB6">
        <w:rPr>
          <w:rStyle w:val="rfdBold2"/>
          <w:rtl/>
        </w:rPr>
        <w:t xml:space="preserve"> في كلمات القرآن الكريم</w:t>
      </w:r>
      <w:r w:rsidR="00C96534">
        <w:rPr>
          <w:rtl/>
        </w:rPr>
        <w:t>: حسن مصطفوي، بنگاه ترجمه ونشر كتاب، طهران ـ إيران، 1360ش.</w:t>
      </w:r>
    </w:p>
    <w:p w14:paraId="6B0A281E" w14:textId="38156010" w:rsidR="00C96534" w:rsidRDefault="002E1FB6" w:rsidP="00C96534">
      <w:pPr>
        <w:rPr>
          <w:rtl/>
        </w:rPr>
      </w:pPr>
      <w:r>
        <w:rPr>
          <w:rFonts w:hint="cs"/>
          <w:rtl/>
        </w:rPr>
        <w:t>53-</w:t>
      </w:r>
      <w:r w:rsidR="00C96534" w:rsidRPr="002E1FB6">
        <w:rPr>
          <w:rStyle w:val="rfdBold2"/>
          <w:rFonts w:hint="eastAsia"/>
          <w:rtl/>
        </w:rPr>
        <w:t>تفسير</w:t>
      </w:r>
      <w:r w:rsidR="00C96534" w:rsidRPr="002E1FB6">
        <w:rPr>
          <w:rStyle w:val="rfdBold2"/>
          <w:rtl/>
        </w:rPr>
        <w:t xml:space="preserve"> روشن</w:t>
      </w:r>
      <w:r w:rsidR="00C96534">
        <w:rPr>
          <w:rtl/>
        </w:rPr>
        <w:t>: حسن مصطفوي، مركز نشر كتاب، طهران، 1380ش.</w:t>
      </w:r>
    </w:p>
    <w:p w14:paraId="7FB1F018" w14:textId="47EE437A" w:rsidR="00C96534" w:rsidRDefault="002E1FB6" w:rsidP="00C96534">
      <w:pPr>
        <w:rPr>
          <w:rtl/>
        </w:rPr>
      </w:pPr>
      <w:r>
        <w:rPr>
          <w:rFonts w:hint="cs"/>
          <w:rtl/>
        </w:rPr>
        <w:t>54-</w:t>
      </w:r>
      <w:r w:rsidR="00C96534" w:rsidRPr="002E1FB6">
        <w:rPr>
          <w:rStyle w:val="rfdBold2"/>
          <w:rFonts w:hint="eastAsia"/>
          <w:rtl/>
        </w:rPr>
        <w:t>التفسير</w:t>
      </w:r>
      <w:r w:rsidR="00C96534" w:rsidRPr="002E1FB6">
        <w:rPr>
          <w:rStyle w:val="rfdBold2"/>
          <w:rtl/>
        </w:rPr>
        <w:t xml:space="preserve"> والمفسّرون في ثوبه القشيب</w:t>
      </w:r>
      <w:r w:rsidR="00C96534">
        <w:rPr>
          <w:rtl/>
        </w:rPr>
        <w:t>: محمّد هادي معرفت، دانشگاه علوم إسلامي رضوي، مشهد ـ إيران، 1419هـ.</w:t>
      </w:r>
    </w:p>
    <w:p w14:paraId="6854C9D1" w14:textId="4DDF756F" w:rsidR="00C96534" w:rsidRDefault="002E1FB6" w:rsidP="00C96534">
      <w:pPr>
        <w:rPr>
          <w:rtl/>
        </w:rPr>
      </w:pPr>
      <w:r>
        <w:rPr>
          <w:rFonts w:hint="cs"/>
          <w:rtl/>
        </w:rPr>
        <w:t>55-</w:t>
      </w:r>
      <w:r w:rsidR="00C96534" w:rsidRPr="002E1FB6">
        <w:rPr>
          <w:rStyle w:val="rfdBold2"/>
          <w:rFonts w:hint="eastAsia"/>
          <w:rtl/>
        </w:rPr>
        <w:t>تفسير</w:t>
      </w:r>
      <w:r w:rsidR="00C96534" w:rsidRPr="002E1FB6">
        <w:rPr>
          <w:rStyle w:val="rfdBold2"/>
          <w:rtl/>
        </w:rPr>
        <w:t xml:space="preserve"> نمونه</w:t>
      </w:r>
      <w:r w:rsidR="00C96534">
        <w:rPr>
          <w:rtl/>
        </w:rPr>
        <w:t>: الشيخ ناصر مكارم الشيرازي، طهران، دار الكتب الإسلامية، 1374ش.</w:t>
      </w:r>
    </w:p>
    <w:p w14:paraId="17CF55EF" w14:textId="4E01BD92" w:rsidR="00C96534" w:rsidRDefault="002E1FB6" w:rsidP="00C96534">
      <w:pPr>
        <w:rPr>
          <w:rtl/>
        </w:rPr>
      </w:pPr>
      <w:r>
        <w:rPr>
          <w:rFonts w:hint="cs"/>
          <w:rtl/>
        </w:rPr>
        <w:t>56-</w:t>
      </w:r>
      <w:r w:rsidR="00C96534" w:rsidRPr="002E1FB6">
        <w:rPr>
          <w:rStyle w:val="rfdBold2"/>
          <w:rFonts w:hint="eastAsia"/>
          <w:rtl/>
        </w:rPr>
        <w:t>مواهب</w:t>
      </w:r>
      <w:r w:rsidR="00C96534" w:rsidRPr="002E1FB6">
        <w:rPr>
          <w:rStyle w:val="rfdBold2"/>
          <w:rtl/>
        </w:rPr>
        <w:t xml:space="preserve"> الرحمن في تفسير القرآن</w:t>
      </w:r>
      <w:r w:rsidR="00C96534">
        <w:rPr>
          <w:rtl/>
        </w:rPr>
        <w:t xml:space="preserve">: السيّد عبد الأعلىٰ الموسوي السبزواري، مؤسّسة أهـل البيت </w:t>
      </w:r>
      <w:r w:rsidR="008C04E4" w:rsidRPr="008C04E4">
        <w:rPr>
          <w:rStyle w:val="rfdAlaem"/>
          <w:rtl/>
        </w:rPr>
        <w:t xml:space="preserve">عليهم‌السلام </w:t>
      </w:r>
      <w:r w:rsidR="00C96534">
        <w:rPr>
          <w:rtl/>
        </w:rPr>
        <w:t>، بيروت ـ لبنان، 1409هـ.</w:t>
      </w:r>
    </w:p>
    <w:p w14:paraId="082060BC" w14:textId="1C410415" w:rsidR="00C96534" w:rsidRDefault="002E1FB6" w:rsidP="00C96534">
      <w:pPr>
        <w:rPr>
          <w:rtl/>
        </w:rPr>
      </w:pPr>
      <w:r>
        <w:rPr>
          <w:rFonts w:hint="cs"/>
          <w:rtl/>
        </w:rPr>
        <w:t>57-</w:t>
      </w:r>
      <w:r w:rsidR="00C96534" w:rsidRPr="002E1FB6">
        <w:rPr>
          <w:rStyle w:val="rfdBold2"/>
          <w:rFonts w:hint="eastAsia"/>
          <w:rtl/>
        </w:rPr>
        <w:t>أسباب</w:t>
      </w:r>
      <w:r w:rsidR="00C96534" w:rsidRPr="002E1FB6">
        <w:rPr>
          <w:rStyle w:val="rfdBold2"/>
          <w:rtl/>
        </w:rPr>
        <w:t xml:space="preserve"> نزول القرآن</w:t>
      </w:r>
      <w:r w:rsidR="00C96534">
        <w:rPr>
          <w:rtl/>
        </w:rPr>
        <w:t>: علي بن أحمد الواحدي، باهتمام: كمال بسيوني زغلول، دار الكتب العلمية، بيروت ـ لبنان،1411هـ.</w:t>
      </w:r>
    </w:p>
    <w:p w14:paraId="5CC4232D" w14:textId="77777777" w:rsidR="00214959" w:rsidRDefault="00214959" w:rsidP="00C96534">
      <w:pPr>
        <w:rPr>
          <w:rtl/>
        </w:rPr>
        <w:sectPr w:rsidR="00214959" w:rsidSect="00214959">
          <w:headerReference w:type="even" r:id="rId21"/>
          <w:headerReference w:type="default" r:id="rId22"/>
          <w:type w:val="continuous"/>
          <w:pgSz w:w="11907" w:h="16840" w:code="9"/>
          <w:pgMar w:top="1418" w:right="2268" w:bottom="1418" w:left="2268" w:header="720" w:footer="720" w:gutter="0"/>
          <w:cols w:space="720"/>
          <w:titlePg/>
          <w:bidi/>
          <w:rtlGutter/>
          <w:docGrid w:linePitch="360"/>
        </w:sectPr>
      </w:pPr>
    </w:p>
    <w:p w14:paraId="78C32B8B" w14:textId="180396FD" w:rsidR="002E1FB6" w:rsidRDefault="00C96534" w:rsidP="00C96534">
      <w:pPr>
        <w:rPr>
          <w:rtl/>
        </w:rPr>
      </w:pPr>
      <w:r>
        <w:br w:type="page"/>
      </w:r>
    </w:p>
    <w:p w14:paraId="54B937DE" w14:textId="765339C6" w:rsidR="00C96534" w:rsidRDefault="00C96534" w:rsidP="002E1FB6">
      <w:pPr>
        <w:pStyle w:val="rfdCenterBold1"/>
        <w:rPr>
          <w:rtl/>
        </w:rPr>
      </w:pPr>
      <w:r>
        <w:rPr>
          <w:rtl/>
        </w:rPr>
        <w:lastRenderedPageBreak/>
        <w:t>(أبو جعفر محمّد بن موسىٰ الموسوي)</w:t>
      </w:r>
      <w:r w:rsidRPr="00C96534">
        <w:rPr>
          <w:rStyle w:val="rfdFootnotenum"/>
          <w:rtl/>
        </w:rPr>
        <w:t>(1)</w:t>
      </w:r>
    </w:p>
    <w:p w14:paraId="60A11D3B" w14:textId="77777777" w:rsidR="00C96534" w:rsidRDefault="00C96534" w:rsidP="002E1FB6">
      <w:pPr>
        <w:pStyle w:val="rfdCenterBold1"/>
        <w:rPr>
          <w:rtl/>
        </w:rPr>
      </w:pPr>
      <w:r>
        <w:rPr>
          <w:rFonts w:hint="eastAsia"/>
          <w:rtl/>
        </w:rPr>
        <w:t>عالم</w:t>
      </w:r>
      <w:r>
        <w:rPr>
          <w:rtl/>
        </w:rPr>
        <w:t xml:space="preserve"> وأديب شيعي من أعلام القرن الرابع الهجري</w:t>
      </w:r>
    </w:p>
    <w:p w14:paraId="1FEB5B9E" w14:textId="76836516" w:rsidR="00C96534" w:rsidRDefault="00C96534" w:rsidP="002E1FB6">
      <w:pPr>
        <w:pStyle w:val="rfdCenterBold1"/>
        <w:rPr>
          <w:rtl/>
        </w:rPr>
      </w:pPr>
      <w:r>
        <w:rPr>
          <w:rtl/>
        </w:rPr>
        <w:t xml:space="preserve"> ومصحفه الموقوف علىٰ العتبة الرضوية سنة 402هـ</w:t>
      </w:r>
      <w:r w:rsidRPr="00C96534">
        <w:rPr>
          <w:rStyle w:val="rfdFootnotenum"/>
          <w:rtl/>
        </w:rPr>
        <w:t>(2)</w:t>
      </w:r>
    </w:p>
    <w:p w14:paraId="2326878E" w14:textId="0DDABCFF" w:rsidR="00C96534" w:rsidRDefault="002E1FB6" w:rsidP="002E1FB6">
      <w:pPr>
        <w:pStyle w:val="rfdLeftBold"/>
        <w:rPr>
          <w:rtl/>
        </w:rPr>
      </w:pPr>
      <w:r>
        <w:rPr>
          <w:rFonts w:hint="cs"/>
          <w:rtl/>
        </w:rPr>
        <w:t>د.مرتضى كريمي نيا</w:t>
      </w:r>
    </w:p>
    <w:p w14:paraId="55276B0C" w14:textId="6147D9FD" w:rsidR="00C96534" w:rsidRDefault="002E1FB6" w:rsidP="002E1FB6">
      <w:pPr>
        <w:pStyle w:val="rfdCenterBold1"/>
        <w:rPr>
          <w:rtl/>
        </w:rPr>
      </w:pPr>
      <w:r>
        <w:rPr>
          <w:rFonts w:hint="cs"/>
          <w:rtl/>
        </w:rPr>
        <w:t>بسم الله الرحمن الرحيم</w:t>
      </w:r>
    </w:p>
    <w:p w14:paraId="64429D2C" w14:textId="77777777" w:rsidR="00C96534" w:rsidRDefault="00C96534" w:rsidP="002E1FB6">
      <w:pPr>
        <w:pStyle w:val="rfdBold1"/>
        <w:rPr>
          <w:rtl/>
        </w:rPr>
      </w:pPr>
      <w:r>
        <w:rPr>
          <w:rFonts w:hint="eastAsia"/>
          <w:rtl/>
        </w:rPr>
        <w:t>المقدّمة</w:t>
      </w:r>
      <w:r>
        <w:rPr>
          <w:rtl/>
        </w:rPr>
        <w:t>:</w:t>
      </w:r>
    </w:p>
    <w:p w14:paraId="6A949DD0" w14:textId="41F8CE20" w:rsidR="00C96534" w:rsidRDefault="00C96534" w:rsidP="00C96534">
      <w:pPr>
        <w:rPr>
          <w:rtl/>
        </w:rPr>
      </w:pPr>
      <w:r>
        <w:rPr>
          <w:rFonts w:hint="eastAsia"/>
          <w:rtl/>
        </w:rPr>
        <w:t>أبو</w:t>
      </w:r>
      <w:r>
        <w:rPr>
          <w:rtl/>
        </w:rPr>
        <w:t xml:space="preserve"> جعفر محمّد بن موسىٰ الموسوي من أحفاد الإمام موسىٰ بن جعفر </w:t>
      </w:r>
      <w:r w:rsidR="00B06FBE" w:rsidRPr="00B06FBE">
        <w:rPr>
          <w:rStyle w:val="rfdAlaem"/>
          <w:rtl/>
        </w:rPr>
        <w:t xml:space="preserve">عليه‌السلام </w:t>
      </w:r>
      <w:r>
        <w:rPr>
          <w:rtl/>
        </w:rPr>
        <w:t>، عالم وأديب شيعي في نيشابور، وكان نقيب الشيعة في طوس في القرن الرابع الهجري، وكان من المقرّبين عند الأمراء السامانيّين وحكّامهم وله بهم صلة وثيقة، وبالرغم من عدم ذكر اسمه في مصاد</w:t>
      </w:r>
      <w:r>
        <w:rPr>
          <w:rFonts w:hint="eastAsia"/>
          <w:rtl/>
        </w:rPr>
        <w:t>ر</w:t>
      </w:r>
      <w:r>
        <w:rPr>
          <w:rtl/>
        </w:rPr>
        <w:t xml:space="preserve"> الشيعة في الفقه والحديث والكلام والتفسير والرجال إلّا أنّ العديد من أدباء ومؤرّخي القرن الرابع والخامس الهجري مثل أبي منصور الثعالبي وأبي نصر العتبي ذكروه كراراً ونقلوا أقواله وأشعاره التي غالباً ما ترتبط بتاريخ الإيرانيّين وأدبهم وثقافتهم وعاداتهم في </w:t>
      </w:r>
    </w:p>
    <w:p w14:paraId="164E53DB" w14:textId="77777777" w:rsidR="00C96534" w:rsidRDefault="00C96534" w:rsidP="00C96534">
      <w:pPr>
        <w:pStyle w:val="rfdLine"/>
        <w:rPr>
          <w:rtl/>
        </w:rPr>
      </w:pPr>
      <w:r>
        <w:rPr>
          <w:rtl/>
        </w:rPr>
        <w:t>__________</w:t>
      </w:r>
    </w:p>
    <w:p w14:paraId="0FF6EE7C" w14:textId="5CD01C9B" w:rsidR="00C96534" w:rsidRDefault="00C96534" w:rsidP="00C96534">
      <w:pPr>
        <w:pStyle w:val="rfdFootnote0"/>
        <w:rPr>
          <w:rtl/>
        </w:rPr>
      </w:pPr>
      <w:r>
        <w:rPr>
          <w:rtl/>
        </w:rPr>
        <w:t>(1) تمّت ترجمة هذه المقالة من قبل هيئة التحرير.</w:t>
      </w:r>
    </w:p>
    <w:p w14:paraId="0F27C86B" w14:textId="49BCF956" w:rsidR="00C96534" w:rsidRDefault="00C96534" w:rsidP="00C96534">
      <w:pPr>
        <w:pStyle w:val="rfdFootnote0"/>
        <w:rPr>
          <w:rtl/>
        </w:rPr>
      </w:pPr>
      <w:r>
        <w:rPr>
          <w:rtl/>
        </w:rPr>
        <w:t>(2) أتقدّم بالشكر الجزيل إلىٰ هيئة إدارة مكتبة آستان قدس رضوي في العتبة الرضوية الموقّرة وجميع الأخوة العاملين في قسم المخطوطات؛ لما وفّروه لي من صور النسخ المشار إليها في مقالنا هذا.</w:t>
      </w:r>
    </w:p>
    <w:p w14:paraId="5A65F6F5" w14:textId="77777777" w:rsidR="00214959" w:rsidRDefault="00214959" w:rsidP="00C96534">
      <w:pPr>
        <w:rPr>
          <w:rtl/>
        </w:rPr>
        <w:sectPr w:rsidR="00214959" w:rsidSect="00214959">
          <w:headerReference w:type="default" r:id="rId23"/>
          <w:type w:val="continuous"/>
          <w:pgSz w:w="11907" w:h="16840" w:code="9"/>
          <w:pgMar w:top="1418" w:right="2268" w:bottom="1418" w:left="2268" w:header="720" w:footer="720" w:gutter="0"/>
          <w:cols w:space="720"/>
          <w:titlePg/>
          <w:bidi/>
          <w:rtlGutter/>
          <w:docGrid w:linePitch="360"/>
        </w:sectPr>
      </w:pPr>
    </w:p>
    <w:p w14:paraId="3343EA08" w14:textId="4ECAEFFF" w:rsidR="00CB12DA" w:rsidRDefault="00C96534" w:rsidP="00C96534">
      <w:pPr>
        <w:rPr>
          <w:rtl/>
        </w:rPr>
      </w:pPr>
      <w:r>
        <w:br w:type="page"/>
      </w:r>
    </w:p>
    <w:p w14:paraId="0242F925" w14:textId="6FDAADA1" w:rsidR="00C96534" w:rsidRDefault="00C96534" w:rsidP="00CB12DA">
      <w:pPr>
        <w:pStyle w:val="rfdNormal0"/>
        <w:rPr>
          <w:rtl/>
        </w:rPr>
      </w:pPr>
      <w:r>
        <w:rPr>
          <w:rFonts w:hint="eastAsia"/>
          <w:rtl/>
        </w:rPr>
        <w:lastRenderedPageBreak/>
        <w:t>القرن</w:t>
      </w:r>
      <w:r>
        <w:rPr>
          <w:rtl/>
        </w:rPr>
        <w:t xml:space="preserve"> الرابع الهجري في خراسان. </w:t>
      </w:r>
    </w:p>
    <w:p w14:paraId="3297FEFC" w14:textId="5BFF6484" w:rsidR="00C96534" w:rsidRDefault="00C96534" w:rsidP="00C96534">
      <w:pPr>
        <w:rPr>
          <w:rtl/>
        </w:rPr>
      </w:pPr>
      <w:r>
        <w:rPr>
          <w:rFonts w:hint="eastAsia"/>
          <w:rtl/>
        </w:rPr>
        <w:t>فمن</w:t>
      </w:r>
      <w:r>
        <w:rPr>
          <w:rtl/>
        </w:rPr>
        <w:t xml:space="preserve"> خلال دراسة المصادر القديمة لترجمة حياته وجمع المعلومات من هنا وهناك عن آثار أبي جعفر الموسوي يتطرّق مقالنا هذا لتعريف النسخة القرآنية الكاملة (ثلاثين جزءاً) والتي تمّ وقفها من قبله علىٰ العتبة الرضوية سنة (402 هـ). تعدّ هذه النسخة واحدة من أقدم النسخ القرآنية الموقوفة والمؤرّخة عند الشيعة التي كتبت في خراسان بخطّ النسخ القديم، وفيها كمّ هائل من العلامات والنقوشات المذهّبة. وقد جاء الرسم القرآني فيها بناء علىٰ الرسم القياسي ومخالفاً للرسم العثماني، وقراءته أقرب ما تكون لقراءة أبي عمرو البصري ويعقوب </w:t>
      </w:r>
      <w:r>
        <w:rPr>
          <w:rFonts w:hint="eastAsia"/>
          <w:rtl/>
        </w:rPr>
        <w:t>الحضرمي</w:t>
      </w:r>
      <w:r>
        <w:rPr>
          <w:rtl/>
        </w:rPr>
        <w:t xml:space="preserve">. </w:t>
      </w:r>
    </w:p>
    <w:p w14:paraId="0C1DD0CF" w14:textId="67D97137" w:rsidR="00C96534" w:rsidRDefault="00C96534" w:rsidP="00C96534">
      <w:pPr>
        <w:rPr>
          <w:rtl/>
        </w:rPr>
      </w:pPr>
      <w:r>
        <w:rPr>
          <w:rFonts w:hint="eastAsia"/>
          <w:rtl/>
        </w:rPr>
        <w:t xml:space="preserve">ومن </w:t>
      </w:r>
      <w:r>
        <w:rPr>
          <w:rtl/>
        </w:rPr>
        <w:t>خلال دراسة هذا القرآن ـ الذي لم يتبقّ منه حاليّاً سوىٰ خمسة أقسام في مكتبة آستان قدس رضوي ـ نرىٰ أنّه يرتبط بأحد العلماء والأدباء من السادة العلويّين الشيعة باسم: أبي جعفر محمّد بن موسىٰ الموسوي من أعلام القرن الرابع الهجري، الذي قلّما جاء اسمه ف</w:t>
      </w:r>
      <w:r>
        <w:rPr>
          <w:rFonts w:hint="eastAsia"/>
          <w:rtl/>
        </w:rPr>
        <w:t>ي</w:t>
      </w:r>
      <w:r>
        <w:rPr>
          <w:rtl/>
        </w:rPr>
        <w:t xml:space="preserve"> المصادر الشيعية، ولم نجد عن حياتة وآثاره معلومات كثيرة. </w:t>
      </w:r>
    </w:p>
    <w:p w14:paraId="6EE03EB5" w14:textId="2D09A1EB" w:rsidR="00C96534" w:rsidRDefault="00C96534" w:rsidP="00C96534">
      <w:pPr>
        <w:rPr>
          <w:rtl/>
        </w:rPr>
      </w:pPr>
      <w:r>
        <w:rPr>
          <w:rFonts w:hint="eastAsia"/>
          <w:rtl/>
        </w:rPr>
        <w:t>ومن</w:t>
      </w:r>
      <w:r>
        <w:rPr>
          <w:rtl/>
        </w:rPr>
        <w:t xml:space="preserve"> أهمّ مميّزات هذا القرآن هو وقفيّته التي أرّخت في بداية القرن الخامس الهجري، ويبدو أنّ القرآن قد تمّت كتابته في أواخر القرن الرابع الهجري. وقد جاء نصّ وقفية أبي جعفر محمّد بن موسىٰ الموسوي في بدايات جميع الأجزاء الثلاثين للقرآن الكريم كما يلي:</w:t>
      </w:r>
    </w:p>
    <w:p w14:paraId="2BD297B9" w14:textId="3383960D" w:rsidR="00C96534" w:rsidRDefault="00C96534" w:rsidP="00C96534">
      <w:pPr>
        <w:rPr>
          <w:rtl/>
        </w:rPr>
      </w:pPr>
      <w:r>
        <w:rPr>
          <w:rFonts w:hint="eastAsia"/>
          <w:rtl/>
        </w:rPr>
        <w:t>«وقفه</w:t>
      </w:r>
      <w:r>
        <w:rPr>
          <w:rtl/>
        </w:rPr>
        <w:t xml:space="preserve"> وسبّله الس</w:t>
      </w:r>
      <w:r>
        <w:rPr>
          <w:rFonts w:hint="cs"/>
          <w:rtl/>
        </w:rPr>
        <w:t>یّ</w:t>
      </w:r>
      <w:r>
        <w:rPr>
          <w:rFonts w:hint="eastAsia"/>
          <w:rtl/>
        </w:rPr>
        <w:t>د</w:t>
      </w:r>
      <w:r>
        <w:rPr>
          <w:rtl/>
        </w:rPr>
        <w:t xml:space="preserve"> أبو جعفر محمّد بن موسىٰ الموسوي تقبّل الله منه علىٰ مسجد مشهد</w:t>
      </w:r>
      <w:r w:rsidRPr="00C96534">
        <w:rPr>
          <w:rStyle w:val="rfdFootnotenum"/>
          <w:rtl/>
        </w:rPr>
        <w:t>(1)</w:t>
      </w:r>
      <w:r>
        <w:rPr>
          <w:rtl/>
        </w:rPr>
        <w:t xml:space="preserve"> </w:t>
      </w:r>
    </w:p>
    <w:p w14:paraId="0027266E" w14:textId="77777777" w:rsidR="00C96534" w:rsidRDefault="00C96534" w:rsidP="00C96534">
      <w:pPr>
        <w:pStyle w:val="rfdLine"/>
        <w:rPr>
          <w:rtl/>
        </w:rPr>
      </w:pPr>
      <w:r>
        <w:rPr>
          <w:rtl/>
        </w:rPr>
        <w:t>__________</w:t>
      </w:r>
    </w:p>
    <w:p w14:paraId="7E239270" w14:textId="77777777" w:rsidR="00CB12DA" w:rsidRDefault="00C96534" w:rsidP="00C96534">
      <w:pPr>
        <w:pStyle w:val="rfdFootnote0"/>
        <w:rPr>
          <w:rtl/>
        </w:rPr>
      </w:pPr>
      <w:r>
        <w:rPr>
          <w:rtl/>
        </w:rPr>
        <w:t xml:space="preserve">(1) بناء علىٰ التحقيقات التي أجريتها إلىٰ الآن علىٰ وقفيّات المصاحف القرآنية في مكتبة آستان قدس رضوي، فإنّ عبارة: (مسجد مشهد الإمام) لم ترد في أيّ من الوقفيّات الأخرىٰ. ويدلّ هذا التعبير علىٰ أنّ مرقد الإمام الرضا </w:t>
      </w:r>
      <w:r w:rsidR="00CF036A" w:rsidRPr="00CF036A">
        <w:rPr>
          <w:rStyle w:val="rfdAlaem"/>
          <w:rtl/>
        </w:rPr>
        <w:t xml:space="preserve">عليه‌السلام </w:t>
      </w:r>
      <w:r>
        <w:rPr>
          <w:rtl/>
        </w:rPr>
        <w:t xml:space="preserve"> وحرمه الشريف في القرن الرابع الهجري </w:t>
      </w:r>
      <w:r>
        <w:rPr>
          <w:rFonts w:hint="eastAsia"/>
          <w:rtl/>
        </w:rPr>
        <w:t>كان</w:t>
      </w:r>
      <w:r>
        <w:rPr>
          <w:rtl/>
        </w:rPr>
        <w:t xml:space="preserve"> فيه مسجد أيضاً. والجدير بالذكر أنّ بعض الوقفيّات قد وردت فيها عبارات مشابهة تدلّ علىٰ تأييد هذا الأمر؛ فعلىٰ سبيل المثال وردت في وقفية أبي الحسن علي بن عبد الرحمن التاجر، المؤرّخة 412 هـ (في النسخة القرآنية رقم: 3316)، عبارة: «وحرام علىٰ من </w:t>
      </w:r>
      <w:r>
        <w:rPr>
          <w:rFonts w:hint="cs"/>
          <w:rtl/>
        </w:rPr>
        <w:t>ی</w:t>
      </w:r>
      <w:r>
        <w:rPr>
          <w:rFonts w:hint="eastAsia"/>
          <w:rtl/>
        </w:rPr>
        <w:t>خرج</w:t>
      </w:r>
      <w:r>
        <w:rPr>
          <w:rtl/>
        </w:rPr>
        <w:t xml:space="preserve"> ذلك من مشهده وهو القبّة التي ف</w:t>
      </w:r>
      <w:r>
        <w:rPr>
          <w:rFonts w:hint="cs"/>
          <w:rtl/>
        </w:rPr>
        <w:t>ی</w:t>
      </w:r>
      <w:r>
        <w:rPr>
          <w:rFonts w:hint="eastAsia"/>
          <w:rtl/>
        </w:rPr>
        <w:t>ه</w:t>
      </w:r>
      <w:r>
        <w:rPr>
          <w:rtl/>
        </w:rPr>
        <w:t xml:space="preserve"> تربته وعن المسجد التي تشرع بابه إل</w:t>
      </w:r>
      <w:r>
        <w:rPr>
          <w:rFonts w:hint="cs"/>
          <w:rtl/>
        </w:rPr>
        <w:t>ی</w:t>
      </w:r>
      <w:r>
        <w:rPr>
          <w:rFonts w:hint="eastAsia"/>
          <w:rtl/>
        </w:rPr>
        <w:t>ه»؛</w:t>
      </w:r>
      <w:r>
        <w:rPr>
          <w:rtl/>
        </w:rPr>
        <w:t xml:space="preserve"> وفي وقفية أبي البرکات علي</w:t>
      </w:r>
    </w:p>
    <w:p w14:paraId="57BE0908" w14:textId="77777777" w:rsidR="00CB12DA" w:rsidRPr="00CB12DA" w:rsidRDefault="00CB12DA" w:rsidP="00CB12DA">
      <w:pPr>
        <w:rPr>
          <w:rtl/>
        </w:rPr>
      </w:pPr>
      <w:r>
        <w:rPr>
          <w:rtl/>
        </w:rPr>
        <w:br w:type="page"/>
      </w:r>
    </w:p>
    <w:p w14:paraId="5E5CA3F5" w14:textId="7F1EF5F8" w:rsidR="00C96534" w:rsidRDefault="00C96534" w:rsidP="00CB12DA">
      <w:pPr>
        <w:pStyle w:val="rfdNormal0"/>
        <w:rPr>
          <w:rtl/>
        </w:rPr>
      </w:pPr>
      <w:r>
        <w:rPr>
          <w:rFonts w:hint="eastAsia"/>
          <w:rtl/>
        </w:rPr>
        <w:lastRenderedPageBreak/>
        <w:t>الإمام</w:t>
      </w:r>
      <w:r>
        <w:rPr>
          <w:rtl/>
        </w:rPr>
        <w:t xml:space="preserve"> أبي الحسن علي بن موسىٰ الرضا عل</w:t>
      </w:r>
      <w:r>
        <w:rPr>
          <w:rFonts w:hint="cs"/>
          <w:rtl/>
        </w:rPr>
        <w:t>ی</w:t>
      </w:r>
      <w:r>
        <w:rPr>
          <w:rFonts w:hint="eastAsia"/>
          <w:rtl/>
        </w:rPr>
        <w:t>ه</w:t>
      </w:r>
      <w:r>
        <w:rPr>
          <w:rtl/>
        </w:rPr>
        <w:t xml:space="preserve"> السلام، لا </w:t>
      </w:r>
      <w:r>
        <w:rPr>
          <w:rFonts w:hint="cs"/>
          <w:rtl/>
        </w:rPr>
        <w:t>ی</w:t>
      </w:r>
      <w:r>
        <w:rPr>
          <w:rFonts w:hint="eastAsia"/>
          <w:rtl/>
        </w:rPr>
        <w:t>باع</w:t>
      </w:r>
      <w:r>
        <w:rPr>
          <w:rtl/>
        </w:rPr>
        <w:t xml:space="preserve"> ولا </w:t>
      </w:r>
      <w:r>
        <w:rPr>
          <w:rFonts w:hint="cs"/>
          <w:rtl/>
        </w:rPr>
        <w:t>ی</w:t>
      </w:r>
      <w:r>
        <w:rPr>
          <w:rFonts w:hint="eastAsia"/>
          <w:rtl/>
        </w:rPr>
        <w:t>وهب</w:t>
      </w:r>
      <w:r>
        <w:rPr>
          <w:rtl/>
        </w:rPr>
        <w:t xml:space="preserve"> ولا </w:t>
      </w:r>
      <w:r>
        <w:rPr>
          <w:rFonts w:hint="cs"/>
          <w:rtl/>
        </w:rPr>
        <w:t>ی</w:t>
      </w:r>
      <w:r>
        <w:rPr>
          <w:rFonts w:hint="eastAsia"/>
          <w:rtl/>
        </w:rPr>
        <w:t>خرج</w:t>
      </w:r>
      <w:r>
        <w:rPr>
          <w:rtl/>
        </w:rPr>
        <w:t xml:space="preserve"> من سور المشهد وذلك في شوّال سنة اثنت</w:t>
      </w:r>
      <w:r>
        <w:rPr>
          <w:rFonts w:hint="cs"/>
          <w:rtl/>
        </w:rPr>
        <w:t>ی</w:t>
      </w:r>
      <w:r>
        <w:rPr>
          <w:rFonts w:hint="eastAsia"/>
          <w:rtl/>
        </w:rPr>
        <w:t>ن</w:t>
      </w:r>
      <w:r>
        <w:rPr>
          <w:rtl/>
        </w:rPr>
        <w:t xml:space="preserve"> وأربعمائة» (انظر الصورة: 1 و2).</w:t>
      </w:r>
    </w:p>
    <w:p w14:paraId="6D80B3F7" w14:textId="3A89F787" w:rsidR="00C96534" w:rsidRDefault="00C96534" w:rsidP="00C96534">
      <w:pPr>
        <w:rPr>
          <w:rtl/>
        </w:rPr>
      </w:pPr>
      <w:r>
        <w:rPr>
          <w:rFonts w:hint="eastAsia"/>
          <w:rtl/>
        </w:rPr>
        <w:t>وهي</w:t>
      </w:r>
      <w:r>
        <w:rPr>
          <w:rtl/>
        </w:rPr>
        <w:t xml:space="preserve"> من أقدم الوقفيّات القرآنية في مكتبة آستان قدس رضوي والتي يتبيّن منها بوضوح أنّ واقفها شيعي. ومن خلال دراسة الجوانب المختلفة لهذا القرآن نكتشف أموراً جديدة عن تاريخ كتابة وقف القرآن من قبل الكتّاب والواقفين الشيعة والسنّة في القرن الرابع الهجري في خر</w:t>
      </w:r>
      <w:r>
        <w:rPr>
          <w:rFonts w:hint="eastAsia"/>
          <w:rtl/>
        </w:rPr>
        <w:t>اسان</w:t>
      </w:r>
      <w:r>
        <w:rPr>
          <w:rtl/>
        </w:rPr>
        <w:t>. وقبل أن نبدأ ببيان تفصيلي للأقسام المتبقّية من قرآن أبي جعفر الموسوي في مكتبة آستان قدس رضوي، علينا أوّلاً أن نمرّ علىٰ حياة وسيرة وآثار هذا العالم والأديب الشيعي الذي عاش في القرن الرابع الهجري وبداية القرن الخامس الهجري؛ خصوصاً وأنّه لم تؤلّف في</w:t>
      </w:r>
      <w:r>
        <w:rPr>
          <w:rFonts w:hint="eastAsia"/>
          <w:rtl/>
        </w:rPr>
        <w:t>ه</w:t>
      </w:r>
      <w:r>
        <w:rPr>
          <w:rtl/>
        </w:rPr>
        <w:t xml:space="preserve"> حتّىٰ الآن ترجمة وافية تجمع المعلومات الموجودة عنه من هنا وهناك في بطون الكتب. وعليه سنتطرّق في الفصل الأوّل من مقالنا هذا إلىٰ شرح سيرة وآثار أبي جعفر الموسوي، وفي الفصل الثاني منه إلىٰ بيان ودراسة القرآن الذي تمّ وقفه من قبله علىٰ حرم الإمام الرضا </w:t>
      </w:r>
      <w:r w:rsidR="00B06FBE" w:rsidRPr="00B06FBE">
        <w:rPr>
          <w:rStyle w:val="rfdAlaem"/>
          <w:rtl/>
        </w:rPr>
        <w:t xml:space="preserve">عليه‌السلام </w:t>
      </w:r>
      <w:r>
        <w:rPr>
          <w:rtl/>
        </w:rPr>
        <w:t>.</w:t>
      </w:r>
    </w:p>
    <w:p w14:paraId="01A870DC" w14:textId="77777777" w:rsidR="00CB12DA" w:rsidRDefault="00CB12DA" w:rsidP="00CB12DA">
      <w:pPr>
        <w:pStyle w:val="rfdLine"/>
        <w:rPr>
          <w:rtl/>
        </w:rPr>
      </w:pPr>
      <w:r>
        <w:rPr>
          <w:rtl/>
        </w:rPr>
        <w:t>__________</w:t>
      </w:r>
    </w:p>
    <w:p w14:paraId="29BD64F1" w14:textId="77777777" w:rsidR="00CB12DA" w:rsidRDefault="00CB12DA" w:rsidP="00CB12DA">
      <w:pPr>
        <w:pStyle w:val="rfdFootnote0"/>
        <w:rPr>
          <w:rtl/>
        </w:rPr>
      </w:pPr>
      <w:r>
        <w:rPr>
          <w:rtl/>
        </w:rPr>
        <w:t>ابن الحس</w:t>
      </w:r>
      <w:r>
        <w:rPr>
          <w:rFonts w:hint="cs"/>
          <w:rtl/>
        </w:rPr>
        <w:t>ی</w:t>
      </w:r>
      <w:r>
        <w:rPr>
          <w:rFonts w:hint="eastAsia"/>
          <w:rtl/>
        </w:rPr>
        <w:t>ن</w:t>
      </w:r>
      <w:r>
        <w:rPr>
          <w:rtl/>
        </w:rPr>
        <w:t xml:space="preserve"> الحس</w:t>
      </w:r>
      <w:r>
        <w:rPr>
          <w:rFonts w:hint="cs"/>
          <w:rtl/>
        </w:rPr>
        <w:t>ی</w:t>
      </w:r>
      <w:r>
        <w:rPr>
          <w:rFonts w:hint="eastAsia"/>
          <w:rtl/>
        </w:rPr>
        <w:t>ني،</w:t>
      </w:r>
      <w:r>
        <w:rPr>
          <w:rtl/>
        </w:rPr>
        <w:t xml:space="preserve"> المؤرَّخة 421 هـ (في النسخة القرآنية رقم: 6)، وردت عبارة: «ولا </w:t>
      </w:r>
      <w:r>
        <w:rPr>
          <w:rFonts w:hint="cs"/>
          <w:rtl/>
        </w:rPr>
        <w:t>ی</w:t>
      </w:r>
      <w:r>
        <w:rPr>
          <w:rFonts w:hint="eastAsia"/>
          <w:rtl/>
        </w:rPr>
        <w:t>خرَجَ</w:t>
      </w:r>
      <w:r>
        <w:rPr>
          <w:rtl/>
        </w:rPr>
        <w:t xml:space="preserve"> مِنَ القُبَّةِ والمَسجد»؛ وفي وقفية حس</w:t>
      </w:r>
      <w:r>
        <w:rPr>
          <w:rFonts w:hint="cs"/>
          <w:rtl/>
        </w:rPr>
        <w:t>ی</w:t>
      </w:r>
      <w:r>
        <w:rPr>
          <w:rFonts w:hint="eastAsia"/>
          <w:rtl/>
        </w:rPr>
        <w:t>ن</w:t>
      </w:r>
      <w:r>
        <w:rPr>
          <w:rtl/>
        </w:rPr>
        <w:t xml:space="preserve"> بن علي بن حس</w:t>
      </w:r>
      <w:r>
        <w:rPr>
          <w:rFonts w:hint="cs"/>
          <w:rtl/>
        </w:rPr>
        <w:t>ی</w:t>
      </w:r>
      <w:r>
        <w:rPr>
          <w:rFonts w:hint="eastAsia"/>
          <w:rtl/>
        </w:rPr>
        <w:t>ن</w:t>
      </w:r>
      <w:r>
        <w:rPr>
          <w:rtl/>
        </w:rPr>
        <w:t xml:space="preserve"> بقّالان، المؤرّخة 514 هـ (في النسخة القرآنية رقم: 4353)، وردت عبارة: «في المسجد المبنيّ في هذا المشهد»؛ وفي وقفية أبي المجد سع</w:t>
      </w:r>
      <w:r>
        <w:rPr>
          <w:rFonts w:hint="cs"/>
          <w:rtl/>
        </w:rPr>
        <w:t>ی</w:t>
      </w:r>
      <w:r>
        <w:rPr>
          <w:rFonts w:hint="eastAsia"/>
          <w:rtl/>
        </w:rPr>
        <w:t>د</w:t>
      </w:r>
      <w:r>
        <w:rPr>
          <w:rtl/>
        </w:rPr>
        <w:t xml:space="preserve"> بن محمّد بن موسىٰ البراوستاني، المؤرّخة 515 هـ (في النسخة القرآنية رقم: 52)، وردت عبارة: «</w:t>
      </w:r>
      <w:r>
        <w:rPr>
          <w:rFonts w:hint="cs"/>
          <w:rtl/>
        </w:rPr>
        <w:t>ی</w:t>
      </w:r>
      <w:r>
        <w:rPr>
          <w:rFonts w:hint="eastAsia"/>
          <w:rtl/>
        </w:rPr>
        <w:t>قرأ</w:t>
      </w:r>
      <w:r>
        <w:rPr>
          <w:rtl/>
        </w:rPr>
        <w:t xml:space="preserve"> في الروضة الرضو</w:t>
      </w:r>
      <w:r>
        <w:rPr>
          <w:rFonts w:hint="cs"/>
          <w:rtl/>
        </w:rPr>
        <w:t>ی</w:t>
      </w:r>
      <w:r>
        <w:rPr>
          <w:rFonts w:hint="eastAsia"/>
          <w:rtl/>
        </w:rPr>
        <w:t>ة</w:t>
      </w:r>
      <w:r>
        <w:rPr>
          <w:rtl/>
        </w:rPr>
        <w:t xml:space="preserve"> والمسجد المتّصل بالقبّة»؛ وفي وق</w:t>
      </w:r>
      <w:r>
        <w:rPr>
          <w:rFonts w:hint="eastAsia"/>
          <w:rtl/>
        </w:rPr>
        <w:t>فية</w:t>
      </w:r>
      <w:r>
        <w:rPr>
          <w:rtl/>
        </w:rPr>
        <w:t xml:space="preserve"> محمّد بن علي بن محمّد المعروف بالسرکر</w:t>
      </w:r>
      <w:r>
        <w:rPr>
          <w:rFonts w:hint="cs"/>
          <w:rtl/>
        </w:rPr>
        <w:t>ی</w:t>
      </w:r>
      <w:r>
        <w:rPr>
          <w:rFonts w:hint="eastAsia"/>
          <w:rtl/>
        </w:rPr>
        <w:t>ني</w:t>
      </w:r>
      <w:r>
        <w:rPr>
          <w:rtl/>
        </w:rPr>
        <w:t xml:space="preserve"> الرازي، المؤرَّخة 540 هـ (في النسخة القرآنية رقم: 3549)، وردت عبارة: «وقف علىٰ المسجد المقدّسة الرضو</w:t>
      </w:r>
      <w:r>
        <w:rPr>
          <w:rFonts w:hint="cs"/>
          <w:rtl/>
        </w:rPr>
        <w:t>ی</w:t>
      </w:r>
      <w:r>
        <w:rPr>
          <w:rFonts w:hint="eastAsia"/>
          <w:rtl/>
        </w:rPr>
        <w:t>ة</w:t>
      </w:r>
      <w:r>
        <w:rPr>
          <w:rtl/>
        </w:rPr>
        <w:t xml:space="preserve"> النبو</w:t>
      </w:r>
      <w:r>
        <w:rPr>
          <w:rFonts w:hint="cs"/>
          <w:rtl/>
        </w:rPr>
        <w:t>ی</w:t>
      </w:r>
      <w:r>
        <w:rPr>
          <w:rFonts w:hint="eastAsia"/>
          <w:rtl/>
        </w:rPr>
        <w:t>ة</w:t>
      </w:r>
      <w:r>
        <w:rPr>
          <w:rtl/>
        </w:rPr>
        <w:t xml:space="preserve"> الإمام</w:t>
      </w:r>
      <w:r>
        <w:rPr>
          <w:rFonts w:hint="cs"/>
          <w:rtl/>
        </w:rPr>
        <w:t>ی</w:t>
      </w:r>
      <w:r>
        <w:rPr>
          <w:rFonts w:hint="eastAsia"/>
          <w:rtl/>
        </w:rPr>
        <w:t>ة</w:t>
      </w:r>
      <w:r>
        <w:rPr>
          <w:rtl/>
        </w:rPr>
        <w:t xml:space="preserve"> الطاهر</w:t>
      </w:r>
      <w:r>
        <w:rPr>
          <w:rFonts w:hint="cs"/>
          <w:rtl/>
        </w:rPr>
        <w:t>ی</w:t>
      </w:r>
      <w:r>
        <w:rPr>
          <w:rFonts w:hint="eastAsia"/>
          <w:rtl/>
        </w:rPr>
        <w:t>ة</w:t>
      </w:r>
      <w:r>
        <w:rPr>
          <w:rtl/>
        </w:rPr>
        <w:t xml:space="preserve"> علي بن موسىٰ الرضا عل</w:t>
      </w:r>
      <w:r>
        <w:rPr>
          <w:rFonts w:hint="cs"/>
          <w:rtl/>
        </w:rPr>
        <w:t>ی</w:t>
      </w:r>
      <w:r>
        <w:rPr>
          <w:rFonts w:hint="eastAsia"/>
          <w:rtl/>
        </w:rPr>
        <w:t>هما</w:t>
      </w:r>
      <w:r>
        <w:rPr>
          <w:rtl/>
        </w:rPr>
        <w:t xml:space="preserve"> السلام والصلوة المعروف بمشهد الطوس».</w:t>
      </w:r>
    </w:p>
    <w:p w14:paraId="12BC41AE" w14:textId="0E133117" w:rsidR="00CB12DA" w:rsidRPr="00FB5004" w:rsidRDefault="00CB12DA" w:rsidP="00FB5004">
      <w:pPr>
        <w:rPr>
          <w:rtl/>
        </w:rPr>
      </w:pPr>
      <w:r w:rsidRPr="00FB5004">
        <w:rPr>
          <w:rtl/>
        </w:rPr>
        <w:br w:type="page"/>
      </w:r>
    </w:p>
    <w:p w14:paraId="7D84F2CD" w14:textId="5B306CAD" w:rsidR="00C96534" w:rsidRDefault="00C96534" w:rsidP="00CB12DA">
      <w:pPr>
        <w:pStyle w:val="rfdCenterBold1"/>
        <w:rPr>
          <w:rtl/>
        </w:rPr>
      </w:pPr>
      <w:r>
        <w:rPr>
          <w:rFonts w:hint="eastAsia"/>
          <w:rtl/>
        </w:rPr>
        <w:lastRenderedPageBreak/>
        <w:t>الفصل</w:t>
      </w:r>
      <w:r>
        <w:rPr>
          <w:rtl/>
        </w:rPr>
        <w:t xml:space="preserve"> ألأوّل</w:t>
      </w:r>
    </w:p>
    <w:p w14:paraId="7063AE36" w14:textId="17F5C595" w:rsidR="00C96534" w:rsidRDefault="00C96534" w:rsidP="00CB12DA">
      <w:pPr>
        <w:pStyle w:val="rfdCenterBold1"/>
        <w:rPr>
          <w:rtl/>
        </w:rPr>
      </w:pPr>
      <w:r>
        <w:rPr>
          <w:rFonts w:hint="eastAsia"/>
          <w:rtl/>
        </w:rPr>
        <w:t xml:space="preserve">سيرة </w:t>
      </w:r>
      <w:r>
        <w:rPr>
          <w:rtl/>
        </w:rPr>
        <w:t>وآثار أبي جعفر الموسوي</w:t>
      </w:r>
    </w:p>
    <w:p w14:paraId="3B1F44AE" w14:textId="7FD94A43" w:rsidR="00C96534" w:rsidRPr="00CB12DA" w:rsidRDefault="00C96534" w:rsidP="00CB12DA">
      <w:pPr>
        <w:pStyle w:val="rfdBold1"/>
        <w:rPr>
          <w:rtl/>
        </w:rPr>
      </w:pPr>
      <w:r w:rsidRPr="00CB12DA">
        <w:rPr>
          <w:rFonts w:hint="eastAsia"/>
          <w:rtl/>
        </w:rPr>
        <w:t>أبو</w:t>
      </w:r>
      <w:r w:rsidRPr="00CB12DA">
        <w:rPr>
          <w:rtl/>
        </w:rPr>
        <w:t xml:space="preserve"> جعفر محمّد بن موسىٰ الموسوي؛ هل هو من أحفاد الإمام الكاظم أو الإمام الجواد </w:t>
      </w:r>
      <w:r w:rsidR="00CB12DA" w:rsidRPr="00CB12DA">
        <w:rPr>
          <w:rStyle w:val="rfdAlaem"/>
          <w:rtl/>
        </w:rPr>
        <w:t>عليهما‌السلام</w:t>
      </w:r>
      <w:r w:rsidRPr="00CB12DA">
        <w:rPr>
          <w:rtl/>
        </w:rPr>
        <w:t>؟</w:t>
      </w:r>
    </w:p>
    <w:p w14:paraId="399A92D0" w14:textId="1273FE7E" w:rsidR="00C96534" w:rsidRDefault="00C96534" w:rsidP="00C96534">
      <w:pPr>
        <w:rPr>
          <w:rtl/>
        </w:rPr>
      </w:pPr>
      <w:r>
        <w:rPr>
          <w:rFonts w:hint="eastAsia"/>
          <w:rtl/>
        </w:rPr>
        <w:t>أطلق</w:t>
      </w:r>
      <w:r>
        <w:rPr>
          <w:rtl/>
        </w:rPr>
        <w:t xml:space="preserve"> اسم: (أبو جعفر محمّد بن موسىٰ الموسوي) في المصادر القديمة من كتب التراجم والتاريخ والأدب علىٰ شخصيّتين من علماء الشيعة السادة في القرن الرابع الهجري: أحدهما في قم والآخر في خراسان. والأوّل من أعقاب الإمام الجواد </w:t>
      </w:r>
      <w:r w:rsidR="00B06FBE" w:rsidRPr="00B06FBE">
        <w:rPr>
          <w:rStyle w:val="rfdAlaem"/>
          <w:rtl/>
        </w:rPr>
        <w:t xml:space="preserve">عليه‌السلام </w:t>
      </w:r>
      <w:r>
        <w:rPr>
          <w:rtl/>
        </w:rPr>
        <w:t xml:space="preserve">؛ والثاني من نسل الإمام موسىٰ بن جعفر الكاظم </w:t>
      </w:r>
      <w:r w:rsidR="00B06FBE" w:rsidRPr="00B06FBE">
        <w:rPr>
          <w:rStyle w:val="rfdAlaem"/>
          <w:rtl/>
        </w:rPr>
        <w:t xml:space="preserve">عليه‌السلام </w:t>
      </w:r>
      <w:r>
        <w:rPr>
          <w:rtl/>
        </w:rPr>
        <w:t xml:space="preserve">. فالأوّل: هو أبو جعفر محمّد بن موسىٰ بن أحمد بن محمّد بن أحمد بن موسىٰ بن الإمام محمّد التقي </w:t>
      </w:r>
      <w:r w:rsidR="00B06FBE" w:rsidRPr="00B06FBE">
        <w:rPr>
          <w:rStyle w:val="rfdAlaem"/>
          <w:rtl/>
        </w:rPr>
        <w:t xml:space="preserve">عليه‌السلام </w:t>
      </w:r>
      <w:r>
        <w:rPr>
          <w:rtl/>
        </w:rPr>
        <w:t>، وكان نقيباً للسادة في قم</w:t>
      </w:r>
      <w:r w:rsidRPr="00C96534">
        <w:rPr>
          <w:rStyle w:val="rfdFootnotenum"/>
          <w:rtl/>
        </w:rPr>
        <w:t>(1)</w:t>
      </w:r>
      <w:r>
        <w:rPr>
          <w:rtl/>
        </w:rPr>
        <w:t xml:space="preserve">. والثاني: هو أبو جعفر محمّد بن موسىٰ بن أحمد بن القاسم بن حمزة بن </w:t>
      </w:r>
    </w:p>
    <w:p w14:paraId="26F2E097" w14:textId="77777777" w:rsidR="00C96534" w:rsidRDefault="00C96534" w:rsidP="00C96534">
      <w:pPr>
        <w:pStyle w:val="rfdLine"/>
        <w:rPr>
          <w:rtl/>
        </w:rPr>
      </w:pPr>
      <w:r>
        <w:rPr>
          <w:rtl/>
        </w:rPr>
        <w:t>__________</w:t>
      </w:r>
    </w:p>
    <w:p w14:paraId="07ED2308" w14:textId="2F658F72" w:rsidR="00CB12DA" w:rsidRDefault="00C96534" w:rsidP="00C96534">
      <w:pPr>
        <w:pStyle w:val="rfdFootnote0"/>
        <w:rPr>
          <w:rtl/>
        </w:rPr>
      </w:pPr>
      <w:r>
        <w:rPr>
          <w:rtl/>
        </w:rPr>
        <w:t>(1) ذكر ابن فندق في (لباب الأنساب 2/586) نسبه كالتالي: «أبو جعفر بقمّ وهو محمّد بن موسىٰ ابن أحمد بن محمّد بن أحمد بن موسىٰ بن محمّد التقي بن علي بن موسىٰ الرضا رضي الله عنهم». ذكر الت</w:t>
      </w:r>
      <w:r>
        <w:rPr>
          <w:rFonts w:hint="cs"/>
          <w:rtl/>
        </w:rPr>
        <w:t>ی</w:t>
      </w:r>
      <w:r>
        <w:rPr>
          <w:rFonts w:hint="eastAsia"/>
          <w:rtl/>
        </w:rPr>
        <w:t>مي</w:t>
      </w:r>
      <w:r>
        <w:rPr>
          <w:rtl/>
        </w:rPr>
        <w:t xml:space="preserve"> البکري صاحب كتاب: الشجرة المباركة في أنساب الطالبيّة: 95 نسبه إل</w:t>
      </w:r>
      <w:r>
        <w:rPr>
          <w:rFonts w:hint="eastAsia"/>
          <w:rtl/>
        </w:rPr>
        <w:t>ىٰ</w:t>
      </w:r>
      <w:r>
        <w:rPr>
          <w:rtl/>
        </w:rPr>
        <w:t xml:space="preserve"> الإمام الجواد </w:t>
      </w:r>
      <w:r w:rsidR="00CF036A" w:rsidRPr="00CF036A">
        <w:rPr>
          <w:rStyle w:val="rfdAlaem"/>
          <w:rtl/>
        </w:rPr>
        <w:t xml:space="preserve">عليه‌السلام </w:t>
      </w:r>
      <w:r>
        <w:rPr>
          <w:rtl/>
        </w:rPr>
        <w:t xml:space="preserve"> كالتالي: «موسىٰ بن محمّد التقي. له ابن واحد معقّب اسمه أحمد أبو علي بقمّ؛ ولأحمد ابن واحد اسمه محمّد أبو علي الأعرج بقمّ؛ ولمحمّد الأعرج ابن واحد اسمه أحمد أبو عبد الله النق</w:t>
      </w:r>
      <w:r>
        <w:rPr>
          <w:rFonts w:hint="cs"/>
          <w:rtl/>
        </w:rPr>
        <w:t>ی</w:t>
      </w:r>
      <w:r>
        <w:rPr>
          <w:rFonts w:hint="eastAsia"/>
          <w:rtl/>
        </w:rPr>
        <w:t>ب</w:t>
      </w:r>
      <w:r>
        <w:rPr>
          <w:rtl/>
        </w:rPr>
        <w:t xml:space="preserve"> الرئ</w:t>
      </w:r>
      <w:r>
        <w:rPr>
          <w:rFonts w:hint="cs"/>
          <w:rtl/>
        </w:rPr>
        <w:t>ی</w:t>
      </w:r>
      <w:r>
        <w:rPr>
          <w:rFonts w:hint="eastAsia"/>
          <w:rtl/>
        </w:rPr>
        <w:t>س</w:t>
      </w:r>
      <w:r>
        <w:rPr>
          <w:rtl/>
        </w:rPr>
        <w:t xml:space="preserve"> بقمّ؛ ولأحمد هذا ابنان معقّبان: موسىٰ أبو الحسن الرئ</w:t>
      </w:r>
      <w:r>
        <w:rPr>
          <w:rFonts w:hint="cs"/>
          <w:rtl/>
        </w:rPr>
        <w:t>ی</w:t>
      </w:r>
      <w:r>
        <w:rPr>
          <w:rFonts w:hint="eastAsia"/>
          <w:rtl/>
        </w:rPr>
        <w:t>س</w:t>
      </w:r>
      <w:r>
        <w:rPr>
          <w:rtl/>
        </w:rPr>
        <w:t xml:space="preserve"> بقمّ، ثمّ انتقل إل</w:t>
      </w:r>
      <w:r>
        <w:rPr>
          <w:rFonts w:hint="cs"/>
          <w:rtl/>
        </w:rPr>
        <w:t>یٰ</w:t>
      </w:r>
      <w:r>
        <w:rPr>
          <w:rtl/>
        </w:rPr>
        <w:t xml:space="preserve"> طوس وعلي؛ أمّا موسىٰ بن أحمد النق</w:t>
      </w:r>
      <w:r>
        <w:rPr>
          <w:rFonts w:hint="cs"/>
          <w:rtl/>
        </w:rPr>
        <w:t>ی</w:t>
      </w:r>
      <w:r>
        <w:rPr>
          <w:rFonts w:hint="eastAsia"/>
          <w:rtl/>
        </w:rPr>
        <w:t>ب،</w:t>
      </w:r>
      <w:r>
        <w:rPr>
          <w:rtl/>
        </w:rPr>
        <w:t xml:space="preserve"> فله من الأبناء المعقّب</w:t>
      </w:r>
      <w:r>
        <w:rPr>
          <w:rFonts w:hint="cs"/>
          <w:rtl/>
        </w:rPr>
        <w:t>ی</w:t>
      </w:r>
      <w:r>
        <w:rPr>
          <w:rFonts w:hint="eastAsia"/>
          <w:rtl/>
        </w:rPr>
        <w:t>ن</w:t>
      </w:r>
      <w:r>
        <w:rPr>
          <w:rtl/>
        </w:rPr>
        <w:t xml:space="preserve"> ثلاثة: محمّد أبو جعفر نق</w:t>
      </w:r>
      <w:r>
        <w:rPr>
          <w:rFonts w:hint="cs"/>
          <w:rtl/>
        </w:rPr>
        <w:t>ی</w:t>
      </w:r>
      <w:r>
        <w:rPr>
          <w:rFonts w:hint="eastAsia"/>
          <w:rtl/>
        </w:rPr>
        <w:t>ب</w:t>
      </w:r>
      <w:r>
        <w:rPr>
          <w:rtl/>
        </w:rPr>
        <w:t xml:space="preserve"> بقمّ بعد أب</w:t>
      </w:r>
      <w:r>
        <w:rPr>
          <w:rFonts w:hint="cs"/>
          <w:rtl/>
        </w:rPr>
        <w:t>ی</w:t>
      </w:r>
      <w:r>
        <w:rPr>
          <w:rFonts w:hint="eastAsia"/>
          <w:rtl/>
        </w:rPr>
        <w:t>ه،</w:t>
      </w:r>
      <w:r>
        <w:rPr>
          <w:rtl/>
        </w:rPr>
        <w:t xml:space="preserve"> وعبد الله أبو الفتح ذو المناقب س</w:t>
      </w:r>
      <w:r>
        <w:rPr>
          <w:rFonts w:hint="cs"/>
          <w:rtl/>
        </w:rPr>
        <w:t>یّ</w:t>
      </w:r>
      <w:r>
        <w:rPr>
          <w:rFonts w:hint="eastAsia"/>
          <w:rtl/>
        </w:rPr>
        <w:t>د</w:t>
      </w:r>
      <w:r>
        <w:rPr>
          <w:rtl/>
        </w:rPr>
        <w:t xml:space="preserve"> الأشراف بقمّ، وأحمد أبو عبد الله بخراسان، لأمّهات شتّىٰ» بناء علىٰ هذا، فإنّ نسب الس</w:t>
      </w:r>
      <w:r>
        <w:rPr>
          <w:rFonts w:hint="cs"/>
          <w:rtl/>
        </w:rPr>
        <w:t>یّ</w:t>
      </w:r>
      <w:r>
        <w:rPr>
          <w:rFonts w:hint="eastAsia"/>
          <w:rtl/>
        </w:rPr>
        <w:t>د</w:t>
      </w:r>
      <w:r>
        <w:rPr>
          <w:rtl/>
        </w:rPr>
        <w:t xml:space="preserve"> أبي جع</w:t>
      </w:r>
      <w:r>
        <w:rPr>
          <w:rFonts w:hint="eastAsia"/>
          <w:rtl/>
        </w:rPr>
        <w:t>فر</w:t>
      </w:r>
      <w:r>
        <w:rPr>
          <w:rtl/>
        </w:rPr>
        <w:t xml:space="preserve"> محمّد بن موسىٰ الموسوي (من أحفاد الإمام الجواد </w:t>
      </w:r>
      <w:r w:rsidR="00CF036A" w:rsidRPr="00CF036A">
        <w:rPr>
          <w:rStyle w:val="rfdAlaem"/>
          <w:rtl/>
        </w:rPr>
        <w:t xml:space="preserve">عليه‌السلام </w:t>
      </w:r>
      <w:r>
        <w:rPr>
          <w:rtl/>
        </w:rPr>
        <w:t xml:space="preserve">) هو كالتالي: محمّد بن موسىٰ بن أحمد بن محمّد بن أحمد بن موسىٰ بن الإمام محمّد التقي </w:t>
      </w:r>
      <w:r w:rsidR="00CF036A" w:rsidRPr="00CF036A">
        <w:rPr>
          <w:rStyle w:val="rfdAlaem"/>
          <w:rtl/>
        </w:rPr>
        <w:t xml:space="preserve">عليه‌السلام </w:t>
      </w:r>
      <w:r>
        <w:rPr>
          <w:rtl/>
        </w:rPr>
        <w:t>. جدّه أبو عبد الله أحمد بن محمّد الأعرج، كان نق</w:t>
      </w:r>
      <w:r>
        <w:rPr>
          <w:rFonts w:hint="cs"/>
          <w:rtl/>
        </w:rPr>
        <w:t>ی</w:t>
      </w:r>
      <w:r>
        <w:rPr>
          <w:rFonts w:hint="eastAsia"/>
          <w:rtl/>
        </w:rPr>
        <w:t>ب</w:t>
      </w:r>
      <w:r>
        <w:rPr>
          <w:rtl/>
        </w:rPr>
        <w:t xml:space="preserve"> السادة في قم، وجدّ جدّه هو السيّد الأجلّ</w:t>
      </w:r>
    </w:p>
    <w:p w14:paraId="230ACB98" w14:textId="77777777" w:rsidR="00C96534" w:rsidRDefault="00C96534" w:rsidP="00CB12DA">
      <w:pPr>
        <w:pStyle w:val="rfdNormal0"/>
        <w:rPr>
          <w:rtl/>
        </w:rPr>
      </w:pPr>
      <w:r>
        <w:br w:type="page"/>
      </w:r>
      <w:r>
        <w:rPr>
          <w:rFonts w:hint="eastAsia"/>
          <w:rtl/>
        </w:rPr>
        <w:lastRenderedPageBreak/>
        <w:t>موسىٰ</w:t>
      </w:r>
      <w:r>
        <w:rPr>
          <w:rtl/>
        </w:rPr>
        <w:t xml:space="preserve"> بن جعفر بن محمّد بن علي بن الحسين بن علي بن أبي طالب، الأديب والعالم الشيعي الذي سكن طوس ونيشابور، وكان نقيب السادة في طوس.</w:t>
      </w:r>
    </w:p>
    <w:p w14:paraId="35FF5BB5" w14:textId="4665C202" w:rsidR="00C96534" w:rsidRDefault="00C96534" w:rsidP="00C96534">
      <w:pPr>
        <w:rPr>
          <w:rtl/>
        </w:rPr>
      </w:pPr>
      <w:r>
        <w:rPr>
          <w:rFonts w:hint="eastAsia"/>
          <w:rtl/>
        </w:rPr>
        <w:t>ويمكننا</w:t>
      </w:r>
      <w:r>
        <w:rPr>
          <w:rtl/>
        </w:rPr>
        <w:t xml:space="preserve"> بواسطة بعض القرائن أن نستنتج أنّ الواقف للقرآن علىٰ العتبة الرضوية الذي نبتغيه هو ـ باحتمال قوي ـ الشخص الثاني الذي هو من نسل الإمام الكاظم </w:t>
      </w:r>
      <w:r w:rsidR="00B06FBE" w:rsidRPr="00B06FBE">
        <w:rPr>
          <w:rStyle w:val="rfdAlaem"/>
          <w:rtl/>
        </w:rPr>
        <w:t xml:space="preserve">عليه‌السلام </w:t>
      </w:r>
      <w:r>
        <w:rPr>
          <w:rtl/>
        </w:rPr>
        <w:t>، وذلك:</w:t>
      </w:r>
    </w:p>
    <w:p w14:paraId="206E0560" w14:textId="08C9140A" w:rsidR="00C96534" w:rsidRDefault="00C96534" w:rsidP="00C96534">
      <w:pPr>
        <w:rPr>
          <w:rtl/>
        </w:rPr>
      </w:pPr>
      <w:r>
        <w:rPr>
          <w:rtl/>
        </w:rPr>
        <w:t>1ـ بناء علىٰ الوقفيّات الموجودة في مكتبة آستان قدس رضوي فإنّ الشخص الواقف لهذا القرآن قد ذَكرَ اسمه: (أبو جعفر محمّد بن موسىٰ الموسوي)؛ وكما سنرىٰ فيما بعد فإنّ كثيراً من معاصريه أيضاً قد ذكروه باسم: (أبو جعفر الموسوي). ومعلوم أنّ لقب الموسوي يطلق في ا</w:t>
      </w:r>
      <w:r>
        <w:rPr>
          <w:rFonts w:hint="eastAsia"/>
          <w:rtl/>
        </w:rPr>
        <w:t>لغالب</w:t>
      </w:r>
      <w:r>
        <w:rPr>
          <w:rtl/>
        </w:rPr>
        <w:t xml:space="preserve"> علىٰ السادة من نسل الإمام السابع </w:t>
      </w:r>
      <w:r w:rsidR="00B06FBE" w:rsidRPr="00B06FBE">
        <w:rPr>
          <w:rStyle w:val="rfdAlaem"/>
          <w:rtl/>
        </w:rPr>
        <w:t xml:space="preserve">عليه‌السلام </w:t>
      </w:r>
      <w:r>
        <w:rPr>
          <w:rtl/>
        </w:rPr>
        <w:t xml:space="preserve">. </w:t>
      </w:r>
    </w:p>
    <w:p w14:paraId="37D0E674" w14:textId="7BE4078B" w:rsidR="00C96534" w:rsidRDefault="00C96534" w:rsidP="00C96534">
      <w:pPr>
        <w:rPr>
          <w:rtl/>
        </w:rPr>
      </w:pPr>
      <w:r>
        <w:rPr>
          <w:rtl/>
        </w:rPr>
        <w:t>2ـ إنّ هذا الشخص وبعض أجداده وأحفاده كانوا من سكنة إقليم خراسان وبالخصوص بخارىٰ وطوس ونيشابور ـ كما سيتبيّن لاحقاً ـ وإنّ هذا الأمر هو أكثر ما ينطبق علىٰ واقف هذه الجزوات القرآنية. ومن الجدير بالذكر هنا أن نشير إلىٰ أنّ أبا منصور الثعالبي ذكره في بعض ك</w:t>
      </w:r>
      <w:r>
        <w:rPr>
          <w:rFonts w:hint="eastAsia"/>
          <w:rtl/>
        </w:rPr>
        <w:t>تبه</w:t>
      </w:r>
      <w:r>
        <w:rPr>
          <w:rtl/>
        </w:rPr>
        <w:t xml:space="preserve"> باسم: (الموسوي الطوسي) ونقل عنه أقوالاً في مدح تربة طوس</w:t>
      </w:r>
      <w:r w:rsidRPr="00C96534">
        <w:rPr>
          <w:rStyle w:val="rfdFootnotenum"/>
          <w:rtl/>
        </w:rPr>
        <w:t>(1)</w:t>
      </w:r>
      <w:r>
        <w:rPr>
          <w:rtl/>
        </w:rPr>
        <w:t xml:space="preserve">. </w:t>
      </w:r>
    </w:p>
    <w:p w14:paraId="6425BAEB" w14:textId="518BE577" w:rsidR="00C96534" w:rsidRDefault="00C96534" w:rsidP="00C96534">
      <w:pPr>
        <w:rPr>
          <w:rtl/>
        </w:rPr>
      </w:pPr>
      <w:r>
        <w:rPr>
          <w:rFonts w:hint="eastAsia"/>
          <w:rtl/>
        </w:rPr>
        <w:t>يتبيّن</w:t>
      </w:r>
      <w:r>
        <w:rPr>
          <w:rtl/>
        </w:rPr>
        <w:t xml:space="preserve"> لنا من خلال البحث في المصادر الأدبية والتاريخية أنّ (أبا جعفر الموسوي) كان أديباً وشاعراً، وفي عهد السامانيّين سكن مدناً عديدة من أقليم خراسان أو سافر إليها مع الأمراء والوزراء السامانيّين، ومنهم أبو الحسن نصر بن أحمد بن إسماعيل الساماني</w:t>
      </w:r>
      <w:r w:rsidRPr="00C96534">
        <w:rPr>
          <w:rStyle w:val="rfdFootnotenum"/>
          <w:rtl/>
        </w:rPr>
        <w:t>(2)</w:t>
      </w:r>
      <w:r>
        <w:rPr>
          <w:rtl/>
        </w:rPr>
        <w:t xml:space="preserve"> وأ</w:t>
      </w:r>
      <w:r>
        <w:rPr>
          <w:rFonts w:hint="eastAsia"/>
          <w:rtl/>
        </w:rPr>
        <w:t>بو</w:t>
      </w:r>
      <w:r>
        <w:rPr>
          <w:rtl/>
        </w:rPr>
        <w:t xml:space="preserve"> منصور محمّد </w:t>
      </w:r>
    </w:p>
    <w:p w14:paraId="3D27C822" w14:textId="77777777" w:rsidR="00C96534" w:rsidRDefault="00C96534" w:rsidP="00C96534">
      <w:pPr>
        <w:pStyle w:val="rfdLine"/>
        <w:rPr>
          <w:rtl/>
        </w:rPr>
      </w:pPr>
      <w:r>
        <w:rPr>
          <w:rtl/>
        </w:rPr>
        <w:t>__________</w:t>
      </w:r>
    </w:p>
    <w:p w14:paraId="70FFBF12" w14:textId="77777777" w:rsidR="00CB12DA" w:rsidRDefault="00CB12DA" w:rsidP="00CB12DA">
      <w:pPr>
        <w:pStyle w:val="rfdFootnote0"/>
        <w:rPr>
          <w:rtl/>
        </w:rPr>
      </w:pPr>
      <w:r>
        <w:rPr>
          <w:rtl/>
        </w:rPr>
        <w:t xml:space="preserve">موسىٰ بن محمّد التقي </w:t>
      </w:r>
      <w:r w:rsidRPr="00CF036A">
        <w:rPr>
          <w:rStyle w:val="rfdAlaem"/>
          <w:rtl/>
        </w:rPr>
        <w:t xml:space="preserve">عليه‌السلام </w:t>
      </w:r>
      <w:r>
        <w:rPr>
          <w:rtl/>
        </w:rPr>
        <w:t>، الم</w:t>
      </w:r>
      <w:r>
        <w:rPr>
          <w:rFonts w:hint="eastAsia"/>
          <w:rtl/>
        </w:rPr>
        <w:t>عروف</w:t>
      </w:r>
      <w:r>
        <w:rPr>
          <w:rtl/>
        </w:rPr>
        <w:t xml:space="preserve"> بموسىٰ المبرقع (ت 296 هـ) كان من سكنة كاشان وقم. أبوه هو أبو الحسن موسىٰ بن أحمد، كان نق</w:t>
      </w:r>
      <w:r>
        <w:rPr>
          <w:rFonts w:hint="cs"/>
          <w:rtl/>
        </w:rPr>
        <w:t>ی</w:t>
      </w:r>
      <w:r>
        <w:rPr>
          <w:rFonts w:hint="eastAsia"/>
          <w:rtl/>
        </w:rPr>
        <w:t>ب</w:t>
      </w:r>
      <w:r>
        <w:rPr>
          <w:rtl/>
        </w:rPr>
        <w:t xml:space="preserve"> السادة في قم ثمّ انتقل منها إلىٰ طوس، وتولّىٰ أبو جعفر الموسوي ـ نجله الأكبر ـ نقابة السادة في قم بعد وفاة أبيه.</w:t>
      </w:r>
    </w:p>
    <w:p w14:paraId="619A4DEC" w14:textId="48C38928" w:rsidR="00C96534" w:rsidRDefault="00C96534" w:rsidP="00C96534">
      <w:pPr>
        <w:pStyle w:val="rfdFootnote0"/>
        <w:rPr>
          <w:rtl/>
        </w:rPr>
      </w:pPr>
      <w:r>
        <w:rPr>
          <w:rtl/>
        </w:rPr>
        <w:t>(1) ثمار القلوب للمضاف والمنسوب: 435؛ لطائف المعارف: 118.</w:t>
      </w:r>
    </w:p>
    <w:p w14:paraId="4BFAB90D" w14:textId="77777777" w:rsidR="00CB12DA" w:rsidRDefault="00C96534" w:rsidP="00C96534">
      <w:pPr>
        <w:pStyle w:val="rfdFootnote0"/>
        <w:rPr>
          <w:rtl/>
        </w:rPr>
      </w:pPr>
      <w:r>
        <w:rPr>
          <w:rtl/>
        </w:rPr>
        <w:t>(2) هو الأم</w:t>
      </w:r>
      <w:r>
        <w:rPr>
          <w:rFonts w:hint="cs"/>
          <w:rtl/>
        </w:rPr>
        <w:t>ی</w:t>
      </w:r>
      <w:r>
        <w:rPr>
          <w:rFonts w:hint="eastAsia"/>
          <w:rtl/>
        </w:rPr>
        <w:t>ر</w:t>
      </w:r>
      <w:r>
        <w:rPr>
          <w:rtl/>
        </w:rPr>
        <w:t xml:space="preserve"> الساماني الذي بلغ الحكم في الثامنة من عمره سنة 301 هـ، وكانت مدّة حكمه 31 سنة. أنشد فيه الشاعر المعروف رودکي قصيدته: «بوى جوى مول</w:t>
      </w:r>
      <w:r>
        <w:rPr>
          <w:rFonts w:hint="cs"/>
          <w:rtl/>
        </w:rPr>
        <w:t>ی</w:t>
      </w:r>
      <w:r>
        <w:rPr>
          <w:rFonts w:hint="eastAsia"/>
          <w:rtl/>
        </w:rPr>
        <w:t>ان</w:t>
      </w:r>
      <w:r>
        <w:rPr>
          <w:rtl/>
        </w:rPr>
        <w:t xml:space="preserve"> آ</w:t>
      </w:r>
      <w:r>
        <w:rPr>
          <w:rFonts w:hint="cs"/>
          <w:rtl/>
        </w:rPr>
        <w:t>ی</w:t>
      </w:r>
      <w:r>
        <w:rPr>
          <w:rFonts w:hint="eastAsia"/>
          <w:rtl/>
        </w:rPr>
        <w:t>د</w:t>
      </w:r>
      <w:r>
        <w:rPr>
          <w:rtl/>
        </w:rPr>
        <w:t xml:space="preserve"> همى». روىٰ أبو جعفر الموسوي في</w:t>
      </w:r>
    </w:p>
    <w:p w14:paraId="70314BAD" w14:textId="77777777" w:rsidR="00C96534" w:rsidRDefault="00C96534" w:rsidP="00CB12DA">
      <w:pPr>
        <w:pStyle w:val="rfdNormal0"/>
        <w:rPr>
          <w:rtl/>
        </w:rPr>
      </w:pPr>
      <w:r>
        <w:br w:type="page"/>
      </w:r>
      <w:r>
        <w:rPr>
          <w:rFonts w:hint="eastAsia"/>
          <w:rtl/>
        </w:rPr>
        <w:lastRenderedPageBreak/>
        <w:t>ابن</w:t>
      </w:r>
      <w:r>
        <w:rPr>
          <w:rtl/>
        </w:rPr>
        <w:t xml:space="preserve"> عبد الرزّاق الطوسي</w:t>
      </w:r>
      <w:r w:rsidRPr="00C96534">
        <w:rPr>
          <w:rStyle w:val="rfdFootnotenum"/>
          <w:rtl/>
        </w:rPr>
        <w:t>(1)</w:t>
      </w:r>
      <w:r>
        <w:rPr>
          <w:rtl/>
        </w:rPr>
        <w:t>، وكان شخصاً ثريّاً، جواداً، وخبيراً بشؤون الديوان، والكتابة، إضافة إلىٰ كونه نقيب سادة خراسان في طوس، وأكثر سكن أجداده كان في دامغان وهرات وبُست</w:t>
      </w:r>
      <w:r w:rsidRPr="00C96534">
        <w:rPr>
          <w:rStyle w:val="rfdFootnotenum"/>
          <w:rtl/>
        </w:rPr>
        <w:t>(2)</w:t>
      </w:r>
      <w:r>
        <w:rPr>
          <w:rtl/>
        </w:rPr>
        <w:t>، في حين قضىٰ هو أكثر حياته في نيشابور وطوس. وكان وقوراً محترماً ب</w:t>
      </w:r>
      <w:r>
        <w:rPr>
          <w:rFonts w:hint="eastAsia"/>
          <w:rtl/>
        </w:rPr>
        <w:t>ين</w:t>
      </w:r>
      <w:r>
        <w:rPr>
          <w:rtl/>
        </w:rPr>
        <w:t xml:space="preserve"> الناس، وقد أنشد أبرز الشعراء المعاصرين له مثل أبي الفتوح البستي (330ـ400هـ) وبديع الزمان الهمداني (358ـ 398 هـ) أبياتاً في مدحه</w:t>
      </w:r>
      <w:r w:rsidRPr="00C96534">
        <w:rPr>
          <w:rStyle w:val="rfdFootnotenum"/>
          <w:rtl/>
        </w:rPr>
        <w:t>(3)</w:t>
      </w:r>
      <w:r>
        <w:rPr>
          <w:rtl/>
        </w:rPr>
        <w:t xml:space="preserve">، وقد ذكره محمّد بن عبد الجبّار العتبي (427هـ) ـ وهو أحد الأعلام </w:t>
      </w:r>
    </w:p>
    <w:p w14:paraId="33FEEBC5" w14:textId="77777777" w:rsidR="00C96534" w:rsidRDefault="00C96534" w:rsidP="00C96534">
      <w:pPr>
        <w:pStyle w:val="rfdLine"/>
        <w:rPr>
          <w:rtl/>
        </w:rPr>
      </w:pPr>
      <w:r>
        <w:rPr>
          <w:rtl/>
        </w:rPr>
        <w:t>__________</w:t>
      </w:r>
    </w:p>
    <w:p w14:paraId="2219D9AA" w14:textId="77777777" w:rsidR="00CB12DA" w:rsidRDefault="00CB12DA" w:rsidP="00CB12DA">
      <w:pPr>
        <w:pStyle w:val="rfdFootnote0"/>
        <w:rPr>
          <w:rtl/>
        </w:rPr>
      </w:pPr>
      <w:r>
        <w:rPr>
          <w:rtl/>
        </w:rPr>
        <w:t xml:space="preserve">سبب موته قصّة نقلها عنه الثعالبي في (ثمار القلوب، ص 188). انظر : بقية </w:t>
      </w:r>
      <w:r>
        <w:rPr>
          <w:rFonts w:hint="eastAsia"/>
          <w:rtl/>
        </w:rPr>
        <w:t>هذه</w:t>
      </w:r>
      <w:r>
        <w:rPr>
          <w:rtl/>
        </w:rPr>
        <w:t xml:space="preserve"> المقالة.</w:t>
      </w:r>
    </w:p>
    <w:p w14:paraId="581C4262" w14:textId="0A3A8BAC" w:rsidR="00C96534" w:rsidRDefault="00C96534" w:rsidP="00C96534">
      <w:pPr>
        <w:pStyle w:val="rfdFootnote0"/>
        <w:rPr>
          <w:rtl/>
        </w:rPr>
      </w:pPr>
      <w:r>
        <w:rPr>
          <w:rtl/>
        </w:rPr>
        <w:t>(1) هو حاکم طوس وقائد الجيش بخراسان في العهد الساماني (قتل سنة 350 هـ)، وقد قام وزيره أبو منصور المعمّري في الفترة (بين سنة 339 إلىٰ 345 هـ ) ـ تنفيذاً لأمره ـ بتدوين الملحمة النثرية الموسومة بـ: شاهنامه أبو منصوري ، حيث كان هذا الأثر هو الأساس الذي اع</w:t>
      </w:r>
      <w:r>
        <w:rPr>
          <w:rFonts w:hint="eastAsia"/>
          <w:rtl/>
        </w:rPr>
        <w:t>تمد</w:t>
      </w:r>
      <w:r>
        <w:rPr>
          <w:rtl/>
        </w:rPr>
        <w:t xml:space="preserve"> عليه الشاعر (دقيقي الطوسي) ومن ثمّ الشاعر (فردوسي) في ديوانه الملحمي المعروف بـ: شاهنامه.</w:t>
      </w:r>
    </w:p>
    <w:p w14:paraId="4F2B8623" w14:textId="7B3D368B" w:rsidR="00C96534" w:rsidRDefault="00C96534" w:rsidP="00C96534">
      <w:pPr>
        <w:pStyle w:val="rfdFootnote0"/>
        <w:rPr>
          <w:rtl/>
        </w:rPr>
      </w:pPr>
      <w:r>
        <w:rPr>
          <w:rtl/>
        </w:rPr>
        <w:t>(2) المجدي في أنساب الطالب</w:t>
      </w:r>
      <w:r>
        <w:rPr>
          <w:rFonts w:hint="cs"/>
          <w:rtl/>
        </w:rPr>
        <w:t>یّ</w:t>
      </w:r>
      <w:r>
        <w:rPr>
          <w:rFonts w:hint="eastAsia"/>
          <w:rtl/>
        </w:rPr>
        <w:t>ين</w:t>
      </w:r>
      <w:r>
        <w:rPr>
          <w:rtl/>
        </w:rPr>
        <w:t>: 311.</w:t>
      </w:r>
    </w:p>
    <w:p w14:paraId="747B51C9" w14:textId="77777777" w:rsidR="00CB12DA" w:rsidRDefault="00C96534" w:rsidP="00C96534">
      <w:pPr>
        <w:pStyle w:val="rfdFootnote0"/>
        <w:rPr>
          <w:rtl/>
        </w:rPr>
      </w:pPr>
      <w:r>
        <w:rPr>
          <w:rtl/>
        </w:rPr>
        <w:t>(3) ال</w:t>
      </w:r>
      <w:r>
        <w:rPr>
          <w:rFonts w:hint="cs"/>
          <w:rtl/>
        </w:rPr>
        <w:t>ی</w:t>
      </w:r>
      <w:r>
        <w:rPr>
          <w:rFonts w:hint="eastAsia"/>
          <w:rtl/>
        </w:rPr>
        <w:t>م</w:t>
      </w:r>
      <w:r>
        <w:rPr>
          <w:rFonts w:hint="cs"/>
          <w:rtl/>
        </w:rPr>
        <w:t>ی</w:t>
      </w:r>
      <w:r>
        <w:rPr>
          <w:rFonts w:hint="eastAsia"/>
          <w:rtl/>
        </w:rPr>
        <w:t>ني</w:t>
      </w:r>
      <w:r>
        <w:rPr>
          <w:rtl/>
        </w:rPr>
        <w:t>: 442ـ443. الأب</w:t>
      </w:r>
      <w:r>
        <w:rPr>
          <w:rFonts w:hint="cs"/>
          <w:rtl/>
        </w:rPr>
        <w:t>ی</w:t>
      </w:r>
      <w:r>
        <w:rPr>
          <w:rFonts w:hint="eastAsia"/>
          <w:rtl/>
        </w:rPr>
        <w:t>ات</w:t>
      </w:r>
      <w:r>
        <w:rPr>
          <w:rtl/>
        </w:rPr>
        <w:t xml:space="preserve"> الشعرية التي قالها أبو الفتح البستي فيه هي:</w:t>
      </w:r>
    </w:p>
    <w:tbl>
      <w:tblPr>
        <w:bidiVisual/>
        <w:tblW w:w="5000" w:type="pct"/>
        <w:tblLook w:val="01E0" w:firstRow="1" w:lastRow="1" w:firstColumn="1" w:lastColumn="1" w:noHBand="0" w:noVBand="0"/>
      </w:tblPr>
      <w:tblGrid>
        <w:gridCol w:w="3538"/>
        <w:gridCol w:w="295"/>
        <w:gridCol w:w="3538"/>
      </w:tblGrid>
      <w:tr w:rsidR="00CB12DA" w14:paraId="2720F95A" w14:textId="77777777" w:rsidTr="003555E7">
        <w:tc>
          <w:tcPr>
            <w:tcW w:w="2400" w:type="pct"/>
            <w:shd w:val="clear" w:color="auto" w:fill="auto"/>
          </w:tcPr>
          <w:p w14:paraId="317EDD21" w14:textId="593D3A94" w:rsidR="00CB12DA" w:rsidRDefault="00CB12DA" w:rsidP="00323F88">
            <w:pPr>
              <w:pStyle w:val="rfdPoemFootnote"/>
              <w:rPr>
                <w:rtl/>
              </w:rPr>
            </w:pPr>
            <w:bookmarkStart w:id="1" w:name="_Hlk216534233"/>
            <w:r w:rsidRPr="00CB12DA">
              <w:rPr>
                <w:rtl/>
              </w:rPr>
              <w:t>أنا للسيّد الـشر</w:t>
            </w:r>
            <w:r w:rsidRPr="00CB12DA">
              <w:rPr>
                <w:rFonts w:hint="cs"/>
                <w:rtl/>
              </w:rPr>
              <w:t>ی</w:t>
            </w:r>
            <w:r w:rsidRPr="00CB12DA">
              <w:rPr>
                <w:rFonts w:hint="eastAsia"/>
                <w:rtl/>
              </w:rPr>
              <w:t>ف</w:t>
            </w:r>
            <w:r w:rsidRPr="00CB12DA">
              <w:rPr>
                <w:rtl/>
              </w:rPr>
              <w:t xml:space="preserve"> غلامٌ</w:t>
            </w:r>
            <w:r w:rsidRPr="00B15854">
              <w:rPr>
                <w:rStyle w:val="rfdPoemTiniCharChar"/>
                <w:rtl/>
              </w:rPr>
              <w:br/>
              <w:t> </w:t>
            </w:r>
          </w:p>
        </w:tc>
        <w:tc>
          <w:tcPr>
            <w:tcW w:w="200" w:type="pct"/>
            <w:shd w:val="clear" w:color="auto" w:fill="auto"/>
          </w:tcPr>
          <w:p w14:paraId="6AF602FE" w14:textId="77777777" w:rsidR="00CB12DA" w:rsidRDefault="00CB12DA" w:rsidP="00323F88">
            <w:pPr>
              <w:pStyle w:val="rfdPoemFootnote"/>
              <w:rPr>
                <w:rtl/>
              </w:rPr>
            </w:pPr>
          </w:p>
        </w:tc>
        <w:tc>
          <w:tcPr>
            <w:tcW w:w="2400" w:type="pct"/>
            <w:shd w:val="clear" w:color="auto" w:fill="auto"/>
          </w:tcPr>
          <w:p w14:paraId="7ADDB977" w14:textId="152F43A0" w:rsidR="00CB12DA" w:rsidRDefault="00CB12DA" w:rsidP="00323F88">
            <w:pPr>
              <w:pStyle w:val="rfdPoemFootnote"/>
              <w:rPr>
                <w:rtl/>
              </w:rPr>
            </w:pPr>
            <w:r w:rsidRPr="00CB12DA">
              <w:rPr>
                <w:rtl/>
              </w:rPr>
              <w:t>ح</w:t>
            </w:r>
            <w:r w:rsidRPr="00CB12DA">
              <w:rPr>
                <w:rFonts w:hint="cs"/>
                <w:rtl/>
              </w:rPr>
              <w:t>ی</w:t>
            </w:r>
            <w:r w:rsidRPr="00CB12DA">
              <w:rPr>
                <w:rFonts w:hint="eastAsia"/>
                <w:rtl/>
              </w:rPr>
              <w:t>ثما</w:t>
            </w:r>
            <w:r w:rsidRPr="00CB12DA">
              <w:rPr>
                <w:rtl/>
              </w:rPr>
              <w:t xml:space="preserve"> کان فل</w:t>
            </w:r>
            <w:r w:rsidRPr="00CB12DA">
              <w:rPr>
                <w:rFonts w:hint="cs"/>
                <w:rtl/>
              </w:rPr>
              <w:t>ی</w:t>
            </w:r>
            <w:r w:rsidRPr="00CB12DA">
              <w:rPr>
                <w:rFonts w:hint="eastAsia"/>
                <w:rtl/>
              </w:rPr>
              <w:t>بلَّغ</w:t>
            </w:r>
            <w:r w:rsidRPr="00CB12DA">
              <w:rPr>
                <w:rtl/>
              </w:rPr>
              <w:t xml:space="preserve"> سلامي</w:t>
            </w:r>
            <w:r w:rsidRPr="00B15854">
              <w:rPr>
                <w:rStyle w:val="rfdPoemTiniCharChar"/>
                <w:rtl/>
              </w:rPr>
              <w:br/>
              <w:t> </w:t>
            </w:r>
          </w:p>
        </w:tc>
      </w:tr>
      <w:bookmarkEnd w:id="1"/>
      <w:tr w:rsidR="00CB12DA" w14:paraId="7E808D19" w14:textId="77777777" w:rsidTr="003555E7">
        <w:tc>
          <w:tcPr>
            <w:tcW w:w="2400" w:type="pct"/>
            <w:shd w:val="clear" w:color="auto" w:fill="auto"/>
          </w:tcPr>
          <w:p w14:paraId="0F63CDB8" w14:textId="15239392" w:rsidR="00CB12DA" w:rsidRDefault="00CB12DA" w:rsidP="00323F88">
            <w:pPr>
              <w:pStyle w:val="rfdPoemFootnote"/>
              <w:rPr>
                <w:rtl/>
              </w:rPr>
            </w:pPr>
            <w:r w:rsidRPr="00CB12DA">
              <w:rPr>
                <w:rtl/>
              </w:rPr>
              <w:t>وإذا کنتُ للـشر</w:t>
            </w:r>
            <w:r w:rsidRPr="00CB12DA">
              <w:rPr>
                <w:rFonts w:hint="cs"/>
                <w:rtl/>
              </w:rPr>
              <w:t>ی</w:t>
            </w:r>
            <w:r w:rsidRPr="00CB12DA">
              <w:rPr>
                <w:rFonts w:hint="eastAsia"/>
                <w:rtl/>
              </w:rPr>
              <w:t>ف</w:t>
            </w:r>
            <w:r w:rsidRPr="00CB12DA">
              <w:rPr>
                <w:rtl/>
              </w:rPr>
              <w:t xml:space="preserve"> غلاماً</w:t>
            </w:r>
            <w:r w:rsidRPr="00B15854">
              <w:rPr>
                <w:rStyle w:val="rfdPoemTiniCharChar"/>
                <w:rtl/>
              </w:rPr>
              <w:br/>
              <w:t> </w:t>
            </w:r>
          </w:p>
        </w:tc>
        <w:tc>
          <w:tcPr>
            <w:tcW w:w="200" w:type="pct"/>
            <w:shd w:val="clear" w:color="auto" w:fill="auto"/>
          </w:tcPr>
          <w:p w14:paraId="02D7BD60" w14:textId="77777777" w:rsidR="00CB12DA" w:rsidRDefault="00CB12DA" w:rsidP="00323F88">
            <w:pPr>
              <w:pStyle w:val="rfdPoemFootnote"/>
              <w:rPr>
                <w:rtl/>
              </w:rPr>
            </w:pPr>
          </w:p>
        </w:tc>
        <w:tc>
          <w:tcPr>
            <w:tcW w:w="2400" w:type="pct"/>
            <w:shd w:val="clear" w:color="auto" w:fill="auto"/>
          </w:tcPr>
          <w:p w14:paraId="2988C1D3" w14:textId="6E93897B" w:rsidR="00CB12DA" w:rsidRDefault="00CB12DA" w:rsidP="00323F88">
            <w:pPr>
              <w:pStyle w:val="rfdPoemFootnote"/>
              <w:rPr>
                <w:rtl/>
              </w:rPr>
            </w:pPr>
            <w:r w:rsidRPr="00CB12DA">
              <w:rPr>
                <w:rtl/>
              </w:rPr>
              <w:t>فأنا الحرُّ والزمان غلامي</w:t>
            </w:r>
            <w:r w:rsidRPr="00B15854">
              <w:rPr>
                <w:rStyle w:val="rfdPoemTiniCharChar"/>
                <w:rtl/>
              </w:rPr>
              <w:br/>
              <w:t> </w:t>
            </w:r>
          </w:p>
        </w:tc>
      </w:tr>
    </w:tbl>
    <w:p w14:paraId="45338215" w14:textId="77777777" w:rsidR="00CB12DA" w:rsidRDefault="00C96534" w:rsidP="00CB12DA">
      <w:pPr>
        <w:pStyle w:val="rfdFootnote0"/>
        <w:rPr>
          <w:rtl/>
        </w:rPr>
      </w:pPr>
      <w:r>
        <w:rPr>
          <w:rtl/>
        </w:rPr>
        <w:t>والأب</w:t>
      </w:r>
      <w:r>
        <w:rPr>
          <w:rFonts w:hint="cs"/>
          <w:rtl/>
        </w:rPr>
        <w:t>ی</w:t>
      </w:r>
      <w:r>
        <w:rPr>
          <w:rFonts w:hint="eastAsia"/>
          <w:rtl/>
        </w:rPr>
        <w:t>ات</w:t>
      </w:r>
      <w:r>
        <w:rPr>
          <w:rtl/>
        </w:rPr>
        <w:t xml:space="preserve"> الشعرية التي قالها بد</w:t>
      </w:r>
      <w:r>
        <w:rPr>
          <w:rFonts w:hint="cs"/>
          <w:rtl/>
        </w:rPr>
        <w:t>ی</w:t>
      </w:r>
      <w:r>
        <w:rPr>
          <w:rFonts w:hint="eastAsia"/>
          <w:rtl/>
        </w:rPr>
        <w:t>ع</w:t>
      </w:r>
      <w:r>
        <w:rPr>
          <w:rtl/>
        </w:rPr>
        <w:t xml:space="preserve"> الزمان الهمداني فيه هي:</w:t>
      </w:r>
    </w:p>
    <w:tbl>
      <w:tblPr>
        <w:bidiVisual/>
        <w:tblW w:w="5000" w:type="pct"/>
        <w:tblLook w:val="01E0" w:firstRow="1" w:lastRow="1" w:firstColumn="1" w:lastColumn="1" w:noHBand="0" w:noVBand="0"/>
      </w:tblPr>
      <w:tblGrid>
        <w:gridCol w:w="3538"/>
        <w:gridCol w:w="295"/>
        <w:gridCol w:w="3538"/>
      </w:tblGrid>
      <w:tr w:rsidR="00CB12DA" w14:paraId="2C9B6278" w14:textId="77777777" w:rsidTr="003555E7">
        <w:tc>
          <w:tcPr>
            <w:tcW w:w="2400" w:type="pct"/>
            <w:shd w:val="clear" w:color="auto" w:fill="auto"/>
          </w:tcPr>
          <w:p w14:paraId="309741D4" w14:textId="3D945BF2" w:rsidR="00CB12DA" w:rsidRDefault="00CB12DA" w:rsidP="00323F88">
            <w:pPr>
              <w:pStyle w:val="rfdPoemFootnote"/>
              <w:rPr>
                <w:rtl/>
              </w:rPr>
            </w:pPr>
            <w:r w:rsidRPr="00CB12DA">
              <w:rPr>
                <w:rtl/>
              </w:rPr>
              <w:t>أنا في اعتقادي للتَّسنّنِ</w:t>
            </w:r>
            <w:r w:rsidRPr="00B15854">
              <w:rPr>
                <w:rStyle w:val="rfdPoemTiniCharChar"/>
                <w:rtl/>
              </w:rPr>
              <w:br/>
              <w:t> </w:t>
            </w:r>
          </w:p>
        </w:tc>
        <w:tc>
          <w:tcPr>
            <w:tcW w:w="200" w:type="pct"/>
            <w:shd w:val="clear" w:color="auto" w:fill="auto"/>
          </w:tcPr>
          <w:p w14:paraId="35C5236E" w14:textId="77777777" w:rsidR="00CB12DA" w:rsidRDefault="00CB12DA" w:rsidP="00323F88">
            <w:pPr>
              <w:pStyle w:val="rfdPoemFootnote"/>
              <w:rPr>
                <w:rtl/>
              </w:rPr>
            </w:pPr>
          </w:p>
        </w:tc>
        <w:tc>
          <w:tcPr>
            <w:tcW w:w="2400" w:type="pct"/>
            <w:shd w:val="clear" w:color="auto" w:fill="auto"/>
          </w:tcPr>
          <w:p w14:paraId="66ECFC63" w14:textId="4019BB0D" w:rsidR="00CB12DA" w:rsidRDefault="0021285F" w:rsidP="00323F88">
            <w:pPr>
              <w:pStyle w:val="rfdPoemFootnote"/>
              <w:rPr>
                <w:rtl/>
              </w:rPr>
            </w:pPr>
            <w:r w:rsidRPr="0021285F">
              <w:rPr>
                <w:rtl/>
              </w:rPr>
              <w:t>رافـضيٌّ في ولائكْ</w:t>
            </w:r>
            <w:r w:rsidR="00CB12DA" w:rsidRPr="00B15854">
              <w:rPr>
                <w:rStyle w:val="rfdPoemTiniCharChar"/>
                <w:rtl/>
              </w:rPr>
              <w:br/>
              <w:t> </w:t>
            </w:r>
          </w:p>
        </w:tc>
      </w:tr>
      <w:tr w:rsidR="00CB12DA" w14:paraId="4EBE9BFB" w14:textId="77777777" w:rsidTr="003555E7">
        <w:tc>
          <w:tcPr>
            <w:tcW w:w="2400" w:type="pct"/>
            <w:shd w:val="clear" w:color="auto" w:fill="auto"/>
          </w:tcPr>
          <w:p w14:paraId="7D9C1833" w14:textId="72BF530B" w:rsidR="00CB12DA" w:rsidRDefault="00CB12DA" w:rsidP="00323F88">
            <w:pPr>
              <w:pStyle w:val="rfdPoemFootnote"/>
              <w:rPr>
                <w:rtl/>
              </w:rPr>
            </w:pPr>
            <w:r w:rsidRPr="00CB12DA">
              <w:rPr>
                <w:rtl/>
              </w:rPr>
              <w:t>وإن اشتغلت بهؤلاء</w:t>
            </w:r>
            <w:r w:rsidRPr="00B15854">
              <w:rPr>
                <w:rStyle w:val="rfdPoemTiniCharChar"/>
                <w:rtl/>
              </w:rPr>
              <w:br/>
              <w:t> </w:t>
            </w:r>
          </w:p>
        </w:tc>
        <w:tc>
          <w:tcPr>
            <w:tcW w:w="200" w:type="pct"/>
            <w:shd w:val="clear" w:color="auto" w:fill="auto"/>
          </w:tcPr>
          <w:p w14:paraId="68596977" w14:textId="77777777" w:rsidR="00CB12DA" w:rsidRDefault="00CB12DA" w:rsidP="00323F88">
            <w:pPr>
              <w:pStyle w:val="rfdPoemFootnote"/>
              <w:rPr>
                <w:rtl/>
              </w:rPr>
            </w:pPr>
          </w:p>
        </w:tc>
        <w:tc>
          <w:tcPr>
            <w:tcW w:w="2400" w:type="pct"/>
            <w:shd w:val="clear" w:color="auto" w:fill="auto"/>
          </w:tcPr>
          <w:p w14:paraId="492FEDB2" w14:textId="27D98441" w:rsidR="00CB12DA" w:rsidRDefault="0021285F" w:rsidP="00323F88">
            <w:pPr>
              <w:pStyle w:val="rfdPoemFootnote"/>
              <w:rPr>
                <w:rtl/>
              </w:rPr>
            </w:pPr>
            <w:r w:rsidRPr="0021285F">
              <w:rPr>
                <w:rtl/>
              </w:rPr>
              <w:t>فلست أغفل عن أولئكْ</w:t>
            </w:r>
            <w:r w:rsidR="00CB12DA" w:rsidRPr="00B15854">
              <w:rPr>
                <w:rStyle w:val="rfdPoemTiniCharChar"/>
                <w:rtl/>
              </w:rPr>
              <w:br/>
              <w:t> </w:t>
            </w:r>
          </w:p>
        </w:tc>
      </w:tr>
      <w:tr w:rsidR="00CB12DA" w14:paraId="2776AE41" w14:textId="77777777" w:rsidTr="003555E7">
        <w:tc>
          <w:tcPr>
            <w:tcW w:w="2400" w:type="pct"/>
            <w:shd w:val="clear" w:color="auto" w:fill="auto"/>
          </w:tcPr>
          <w:p w14:paraId="39498A0D" w14:textId="622920C2" w:rsidR="00CB12DA" w:rsidRDefault="00CB12DA" w:rsidP="00323F88">
            <w:pPr>
              <w:pStyle w:val="rfdPoemFootnote"/>
              <w:rPr>
                <w:rtl/>
              </w:rPr>
            </w:pPr>
            <w:r w:rsidRPr="00CB12DA">
              <w:rPr>
                <w:rtl/>
              </w:rPr>
              <w:t>يا عِقدَ منتظَم النبوَّةِ</w:t>
            </w:r>
            <w:r w:rsidRPr="00B15854">
              <w:rPr>
                <w:rStyle w:val="rfdPoemTiniCharChar"/>
                <w:rtl/>
              </w:rPr>
              <w:br/>
              <w:t> </w:t>
            </w:r>
          </w:p>
        </w:tc>
        <w:tc>
          <w:tcPr>
            <w:tcW w:w="200" w:type="pct"/>
            <w:shd w:val="clear" w:color="auto" w:fill="auto"/>
          </w:tcPr>
          <w:p w14:paraId="5541F275" w14:textId="77777777" w:rsidR="00CB12DA" w:rsidRDefault="00CB12DA" w:rsidP="00323F88">
            <w:pPr>
              <w:pStyle w:val="rfdPoemFootnote"/>
              <w:rPr>
                <w:rtl/>
              </w:rPr>
            </w:pPr>
          </w:p>
        </w:tc>
        <w:tc>
          <w:tcPr>
            <w:tcW w:w="2400" w:type="pct"/>
            <w:shd w:val="clear" w:color="auto" w:fill="auto"/>
          </w:tcPr>
          <w:p w14:paraId="5DFF5542" w14:textId="57A9093F" w:rsidR="00CB12DA" w:rsidRDefault="0021285F" w:rsidP="00323F88">
            <w:pPr>
              <w:pStyle w:val="rfdPoemFootnote"/>
              <w:rPr>
                <w:rtl/>
              </w:rPr>
            </w:pPr>
            <w:r w:rsidRPr="0021285F">
              <w:rPr>
                <w:rtl/>
              </w:rPr>
              <w:t>بيتَ مختلف الملائكْ</w:t>
            </w:r>
            <w:r w:rsidR="00CB12DA" w:rsidRPr="00B15854">
              <w:rPr>
                <w:rStyle w:val="rfdPoemTiniCharChar"/>
                <w:rtl/>
              </w:rPr>
              <w:br/>
              <w:t> </w:t>
            </w:r>
          </w:p>
        </w:tc>
      </w:tr>
      <w:tr w:rsidR="00CB12DA" w14:paraId="53CFA66C" w14:textId="77777777" w:rsidTr="003555E7">
        <w:tc>
          <w:tcPr>
            <w:tcW w:w="2400" w:type="pct"/>
            <w:shd w:val="clear" w:color="auto" w:fill="auto"/>
          </w:tcPr>
          <w:p w14:paraId="1EE4D24F" w14:textId="2D660762" w:rsidR="00CB12DA" w:rsidRDefault="00CB12DA" w:rsidP="00323F88">
            <w:pPr>
              <w:pStyle w:val="rfdPoemFootnote"/>
              <w:rPr>
                <w:rtl/>
              </w:rPr>
            </w:pPr>
            <w:r w:rsidRPr="00CB12DA">
              <w:rPr>
                <w:rtl/>
              </w:rPr>
              <w:t>يا ابن الفواطمِ والعواتكِ</w:t>
            </w:r>
            <w:r w:rsidRPr="00B15854">
              <w:rPr>
                <w:rStyle w:val="rfdPoemTiniCharChar"/>
                <w:rtl/>
              </w:rPr>
              <w:br/>
              <w:t> </w:t>
            </w:r>
          </w:p>
        </w:tc>
        <w:tc>
          <w:tcPr>
            <w:tcW w:w="200" w:type="pct"/>
            <w:shd w:val="clear" w:color="auto" w:fill="auto"/>
          </w:tcPr>
          <w:p w14:paraId="4B64F01F" w14:textId="77777777" w:rsidR="00CB12DA" w:rsidRDefault="00CB12DA" w:rsidP="00323F88">
            <w:pPr>
              <w:pStyle w:val="rfdPoemFootnote"/>
              <w:rPr>
                <w:rtl/>
              </w:rPr>
            </w:pPr>
          </w:p>
        </w:tc>
        <w:tc>
          <w:tcPr>
            <w:tcW w:w="2400" w:type="pct"/>
            <w:shd w:val="clear" w:color="auto" w:fill="auto"/>
          </w:tcPr>
          <w:p w14:paraId="7A5CC3C7" w14:textId="22DD4AB2" w:rsidR="00CB12DA" w:rsidRDefault="0021285F" w:rsidP="00323F88">
            <w:pPr>
              <w:pStyle w:val="rfdPoemFootnote"/>
              <w:rPr>
                <w:rtl/>
              </w:rPr>
            </w:pPr>
            <w:r w:rsidRPr="0021285F">
              <w:rPr>
                <w:rtl/>
              </w:rPr>
              <w:t>والتَّرائكِ والأرائكْ</w:t>
            </w:r>
            <w:r w:rsidR="00CB12DA" w:rsidRPr="00B15854">
              <w:rPr>
                <w:rStyle w:val="rfdPoemTiniCharChar"/>
                <w:rtl/>
              </w:rPr>
              <w:br/>
              <w:t> </w:t>
            </w:r>
          </w:p>
        </w:tc>
      </w:tr>
      <w:tr w:rsidR="00CB12DA" w14:paraId="09F650AD" w14:textId="77777777" w:rsidTr="003555E7">
        <w:tc>
          <w:tcPr>
            <w:tcW w:w="2400" w:type="pct"/>
            <w:shd w:val="clear" w:color="auto" w:fill="auto"/>
          </w:tcPr>
          <w:p w14:paraId="6D0689EF" w14:textId="718EBA42" w:rsidR="00CB12DA" w:rsidRDefault="00CB12DA" w:rsidP="00323F88">
            <w:pPr>
              <w:pStyle w:val="rfdPoemFootnote"/>
              <w:rPr>
                <w:rtl/>
              </w:rPr>
            </w:pPr>
            <w:r w:rsidRPr="00CB12DA">
              <w:rPr>
                <w:rtl/>
              </w:rPr>
              <w:t>أنا حائكٌ إن لم أكن</w:t>
            </w:r>
            <w:r w:rsidRPr="00B15854">
              <w:rPr>
                <w:rStyle w:val="rfdPoemTiniCharChar"/>
                <w:rtl/>
              </w:rPr>
              <w:br/>
              <w:t> </w:t>
            </w:r>
          </w:p>
        </w:tc>
        <w:tc>
          <w:tcPr>
            <w:tcW w:w="200" w:type="pct"/>
            <w:shd w:val="clear" w:color="auto" w:fill="auto"/>
          </w:tcPr>
          <w:p w14:paraId="2EE68758" w14:textId="77777777" w:rsidR="00CB12DA" w:rsidRDefault="00CB12DA" w:rsidP="00323F88">
            <w:pPr>
              <w:pStyle w:val="rfdPoemFootnote"/>
              <w:rPr>
                <w:rtl/>
              </w:rPr>
            </w:pPr>
          </w:p>
        </w:tc>
        <w:tc>
          <w:tcPr>
            <w:tcW w:w="2400" w:type="pct"/>
            <w:shd w:val="clear" w:color="auto" w:fill="auto"/>
          </w:tcPr>
          <w:p w14:paraId="5CE2F5A3" w14:textId="39C29E75" w:rsidR="00CB12DA" w:rsidRDefault="0021285F" w:rsidP="00323F88">
            <w:pPr>
              <w:pStyle w:val="rfdPoemFootnote"/>
              <w:rPr>
                <w:rtl/>
              </w:rPr>
            </w:pPr>
            <w:r w:rsidRPr="0021285F">
              <w:rPr>
                <w:rtl/>
              </w:rPr>
              <w:t>عبداً لعبدك وابنُ حائكْ</w:t>
            </w:r>
            <w:r w:rsidR="00CB12DA" w:rsidRPr="00B15854">
              <w:rPr>
                <w:rStyle w:val="rfdPoemTiniCharChar"/>
                <w:rtl/>
              </w:rPr>
              <w:br/>
              <w:t> </w:t>
            </w:r>
          </w:p>
        </w:tc>
      </w:tr>
    </w:tbl>
    <w:p w14:paraId="5F85E7C6" w14:textId="77777777" w:rsidR="0021285F" w:rsidRDefault="00C96534" w:rsidP="00CB12DA">
      <w:pPr>
        <w:pStyle w:val="rfdFootnote0"/>
        <w:rPr>
          <w:rtl/>
        </w:rPr>
      </w:pPr>
      <w:r>
        <w:rPr>
          <w:rtl/>
        </w:rPr>
        <w:t>وقد جاء في کتاب المناقب: 79، والنقض: 218: أنّ بد</w:t>
      </w:r>
      <w:r>
        <w:rPr>
          <w:rFonts w:hint="cs"/>
          <w:rtl/>
        </w:rPr>
        <w:t>ی</w:t>
      </w:r>
      <w:r>
        <w:rPr>
          <w:rFonts w:hint="eastAsia"/>
          <w:rtl/>
        </w:rPr>
        <w:t>ع</w:t>
      </w:r>
      <w:r>
        <w:rPr>
          <w:rtl/>
        </w:rPr>
        <w:t xml:space="preserve"> الزمان الهمداني أنشد هذه الأبيات عند مرقد الإمام الرضا </w:t>
      </w:r>
      <w:r w:rsidR="00CF036A" w:rsidRPr="00CF036A">
        <w:rPr>
          <w:rStyle w:val="rfdAlaem"/>
          <w:rtl/>
        </w:rPr>
        <w:t xml:space="preserve">عليه‌السلام </w:t>
      </w:r>
      <w:r>
        <w:rPr>
          <w:rtl/>
        </w:rPr>
        <w:t>. انظر ما جاء في كتاب مقدّمة النقض: 131ـ134، وفي كتاب تعليقات النقض 2/700ـ707 و2/765ـ766 من شرح الأبيات وارتباطها بمدح أبي جعفر الموسوي</w:t>
      </w:r>
    </w:p>
    <w:p w14:paraId="2E31144D" w14:textId="77777777" w:rsidR="00C96534" w:rsidRDefault="00C96534" w:rsidP="0021285F">
      <w:pPr>
        <w:pStyle w:val="rfdNormal0"/>
        <w:rPr>
          <w:rtl/>
        </w:rPr>
      </w:pPr>
      <w:r>
        <w:br w:type="page"/>
      </w:r>
      <w:r>
        <w:rPr>
          <w:rFonts w:hint="eastAsia"/>
          <w:rtl/>
        </w:rPr>
        <w:lastRenderedPageBreak/>
        <w:t>المعاصرين</w:t>
      </w:r>
      <w:r>
        <w:rPr>
          <w:rtl/>
        </w:rPr>
        <w:t xml:space="preserve"> له ـ جوانب من نسبه وسيرته في كتاب اليميني حيث قال:</w:t>
      </w:r>
    </w:p>
    <w:p w14:paraId="71FB5E3C" w14:textId="22862588" w:rsidR="00C96534" w:rsidRDefault="00C96534" w:rsidP="00C96534">
      <w:pPr>
        <w:rPr>
          <w:rtl/>
        </w:rPr>
      </w:pPr>
      <w:r>
        <w:rPr>
          <w:rFonts w:hint="eastAsia"/>
          <w:rtl/>
        </w:rPr>
        <w:t>«ومن</w:t>
      </w:r>
      <w:r>
        <w:rPr>
          <w:rtl/>
        </w:rPr>
        <w:t xml:space="preserve"> أعيان رعايا السلطان بناحية طوس، وإن كانت نيسابور دارَ قراره، ومعتقدَ ضِياعهِ وعَقاره، السيّد أبو جعفر محمّد بن موسىٰ بن أحمد بن أبي القاسم</w:t>
      </w:r>
      <w:r w:rsidRPr="00C96534">
        <w:rPr>
          <w:rStyle w:val="rfdFootnotenum"/>
          <w:rtl/>
        </w:rPr>
        <w:t>(1)</w:t>
      </w:r>
      <w:r>
        <w:rPr>
          <w:rtl/>
        </w:rPr>
        <w:t xml:space="preserve"> بن حمزة بن موسىٰ بن جعفر بن محمّد بن علي بن الحسين بن علي بن أبي طالب رضوان الله تعالىٰ عليهم أجمعين</w:t>
      </w:r>
    </w:p>
    <w:tbl>
      <w:tblPr>
        <w:bidiVisual/>
        <w:tblW w:w="5000" w:type="pct"/>
        <w:tblLook w:val="01E0" w:firstRow="1" w:lastRow="1" w:firstColumn="1" w:lastColumn="1" w:noHBand="0" w:noVBand="0"/>
      </w:tblPr>
      <w:tblGrid>
        <w:gridCol w:w="3538"/>
        <w:gridCol w:w="295"/>
        <w:gridCol w:w="3538"/>
      </w:tblGrid>
      <w:tr w:rsidR="0021285F" w14:paraId="32E2EEC3" w14:textId="77777777" w:rsidTr="003555E7">
        <w:tc>
          <w:tcPr>
            <w:tcW w:w="2400" w:type="pct"/>
            <w:shd w:val="clear" w:color="auto" w:fill="auto"/>
          </w:tcPr>
          <w:p w14:paraId="5342C4E9" w14:textId="377A8F1C" w:rsidR="0021285F" w:rsidRDefault="0021285F" w:rsidP="003555E7">
            <w:pPr>
              <w:pStyle w:val="rfdPoem"/>
              <w:rPr>
                <w:rtl/>
              </w:rPr>
            </w:pPr>
            <w:r w:rsidRPr="0021285F">
              <w:rPr>
                <w:rtl/>
              </w:rPr>
              <w:t>نسبٌ كَأنَّ عليه من شمسِ الضُّحىٰ</w:t>
            </w:r>
            <w:r w:rsidRPr="00B15854">
              <w:rPr>
                <w:rStyle w:val="rfdPoemTiniCharChar"/>
                <w:rtl/>
              </w:rPr>
              <w:br/>
              <w:t> </w:t>
            </w:r>
          </w:p>
        </w:tc>
        <w:tc>
          <w:tcPr>
            <w:tcW w:w="200" w:type="pct"/>
            <w:shd w:val="clear" w:color="auto" w:fill="auto"/>
          </w:tcPr>
          <w:p w14:paraId="4388F2A4" w14:textId="77777777" w:rsidR="0021285F" w:rsidRDefault="0021285F" w:rsidP="003555E7">
            <w:pPr>
              <w:pStyle w:val="rfdPoem"/>
              <w:rPr>
                <w:rtl/>
              </w:rPr>
            </w:pPr>
          </w:p>
        </w:tc>
        <w:tc>
          <w:tcPr>
            <w:tcW w:w="2400" w:type="pct"/>
            <w:shd w:val="clear" w:color="auto" w:fill="auto"/>
          </w:tcPr>
          <w:p w14:paraId="77D148CE" w14:textId="3C7280FF" w:rsidR="0021285F" w:rsidRDefault="0021285F" w:rsidP="003555E7">
            <w:pPr>
              <w:pStyle w:val="rfdPoem"/>
              <w:rPr>
                <w:rtl/>
              </w:rPr>
            </w:pPr>
            <w:r w:rsidRPr="0021285F">
              <w:rPr>
                <w:rtl/>
              </w:rPr>
              <w:t>نوراً ومن فَلَقِ الصَّباحِ عمودا</w:t>
            </w:r>
            <w:r w:rsidRPr="00B15854">
              <w:rPr>
                <w:rStyle w:val="rfdPoemTiniCharChar"/>
                <w:rtl/>
              </w:rPr>
              <w:br/>
              <w:t> </w:t>
            </w:r>
          </w:p>
        </w:tc>
      </w:tr>
    </w:tbl>
    <w:p w14:paraId="479815AE" w14:textId="77777777" w:rsidR="00C96534" w:rsidRDefault="00C96534" w:rsidP="00C96534">
      <w:pPr>
        <w:rPr>
          <w:rtl/>
        </w:rPr>
      </w:pPr>
      <w:r>
        <w:rPr>
          <w:rFonts w:hint="eastAsia"/>
          <w:rtl/>
        </w:rPr>
        <w:t>وقد</w:t>
      </w:r>
      <w:r>
        <w:rPr>
          <w:rtl/>
        </w:rPr>
        <w:t xml:space="preserve"> خدم ملوك آل سامان وعاشر وزراءهم وكتّابهم والتقط محاسنهم وآدابهم؛ فألفاظه ينابيع العلوم، وأقواله مرابيع العقول، ومجالسه حدائق الجدّ والهزل، وجوامع القول الفصل؛ فلم تبقَ يتيمة خطابٍ، ولا كريمةُ صوابٍ، ولا غُرّةُ حكمة، ولا دُرّةُ نكتةٍ، ولا طُرفةُ حكايةٍ، ولا فِقرَةُ روايةٍ، إلّا وهي عُرضةُ خاطره، ونُهزةُ هاجسه، ونصبُ تذكُّرِه، ومثال تدبُّرِه وتصوّره؛ لا تصدأ صفيحةُ فکره، ولا تدرس صحيفةُ ذكره، ولا يخْسِفُ بدرُ معارفه، ولا يُنزَفُ بحر لطائفه؛ ثمّ هو واحدُ خراسان من بين الأشراف العلوية في قوّة الحال وسعة الم</w:t>
      </w:r>
      <w:r>
        <w:rPr>
          <w:rFonts w:hint="eastAsia"/>
          <w:rtl/>
        </w:rPr>
        <w:t>جال</w:t>
      </w:r>
      <w:r>
        <w:rPr>
          <w:rtl/>
        </w:rPr>
        <w:t xml:space="preserve"> واتّساع رقعةِ الضِّياع وارتفاع </w:t>
      </w:r>
    </w:p>
    <w:p w14:paraId="1C830D03" w14:textId="77777777" w:rsidR="00C96534" w:rsidRDefault="00C96534" w:rsidP="00C96534">
      <w:pPr>
        <w:pStyle w:val="rfdLine"/>
        <w:rPr>
          <w:rtl/>
        </w:rPr>
      </w:pPr>
      <w:r>
        <w:rPr>
          <w:rtl/>
        </w:rPr>
        <w:t>__________</w:t>
      </w:r>
    </w:p>
    <w:p w14:paraId="13E50E7E" w14:textId="77777777" w:rsidR="0021285F" w:rsidRDefault="0021285F" w:rsidP="0021285F">
      <w:pPr>
        <w:pStyle w:val="rfdFootnote0"/>
        <w:rPr>
          <w:rtl/>
        </w:rPr>
      </w:pPr>
      <w:r>
        <w:rPr>
          <w:rtl/>
        </w:rPr>
        <w:t>وسبب إنشادها، حيث بيّن المرحوم المحدّث الأرموي أنّه لابدّ وأن يكون المخاطب في قول ال</w:t>
      </w:r>
      <w:r>
        <w:rPr>
          <w:rFonts w:hint="eastAsia"/>
          <w:rtl/>
        </w:rPr>
        <w:t>شاعر</w:t>
      </w:r>
      <w:r>
        <w:rPr>
          <w:rtl/>
        </w:rPr>
        <w:t>: «يا ابن الفواطمِ والعواتكِ والتَّرائكِ والأرائكْ» هو أبو جعفر الموسوي.</w:t>
      </w:r>
    </w:p>
    <w:p w14:paraId="0F9D880E" w14:textId="77777777" w:rsidR="0021285F" w:rsidRDefault="00C96534" w:rsidP="00C96534">
      <w:pPr>
        <w:pStyle w:val="rfdFootnote0"/>
        <w:rPr>
          <w:rtl/>
        </w:rPr>
      </w:pPr>
      <w:r>
        <w:rPr>
          <w:rtl/>
        </w:rPr>
        <w:t>(1) الصح</w:t>
      </w:r>
      <w:r>
        <w:rPr>
          <w:rFonts w:hint="cs"/>
          <w:rtl/>
        </w:rPr>
        <w:t>ی</w:t>
      </w:r>
      <w:r>
        <w:rPr>
          <w:rFonts w:hint="eastAsia"/>
          <w:rtl/>
        </w:rPr>
        <w:t>ح</w:t>
      </w:r>
      <w:r>
        <w:rPr>
          <w:rtl/>
        </w:rPr>
        <w:t xml:space="preserve"> هو (القاسم). انظر: عمدة الطالب في أنساب آل أبي طالب 1 / 228، حيث جاء فيه: «وأمّا القاسم بن حمزة بن الكاظم </w:t>
      </w:r>
      <w:r w:rsidR="00B06FBE" w:rsidRPr="0021285F">
        <w:rPr>
          <w:rtl/>
        </w:rPr>
        <w:t>عليه‌السلام</w:t>
      </w:r>
      <w:r w:rsidR="00B06FBE" w:rsidRPr="00B06FBE">
        <w:rPr>
          <w:rStyle w:val="rfdAlaem"/>
          <w:rtl/>
        </w:rPr>
        <w:t xml:space="preserve"> </w:t>
      </w:r>
      <w:r>
        <w:rPr>
          <w:rtl/>
        </w:rPr>
        <w:t xml:space="preserve">وفيه البقية، ويعرف بالأعرابي وأمّه أمّ ولد فأعقب من محمّد، وعلي، وأحمد، فمن بني محمّد بن القاسم بن حمزة، قيل وهو الأعرابي، </w:t>
      </w:r>
      <w:r>
        <w:rPr>
          <w:rFonts w:hint="eastAsia"/>
          <w:rtl/>
        </w:rPr>
        <w:t>أبو</w:t>
      </w:r>
      <w:r>
        <w:rPr>
          <w:rtl/>
        </w:rPr>
        <w:t xml:space="preserve"> جعفر محمّد بن موسىٰ بن محمّد بن القاسم بن حمزة بن الكاظم عليه‌السلام خدم ملوك آل ساسان [کذا، والصح</w:t>
      </w:r>
      <w:r>
        <w:rPr>
          <w:rFonts w:hint="cs"/>
          <w:rtl/>
        </w:rPr>
        <w:t>ی</w:t>
      </w:r>
      <w:r>
        <w:rPr>
          <w:rFonts w:hint="eastAsia"/>
          <w:rtl/>
        </w:rPr>
        <w:t>ح</w:t>
      </w:r>
      <w:r>
        <w:rPr>
          <w:rtl/>
        </w:rPr>
        <w:t>: سامان] وعاشر كتّابهم ووزراءهم وله شعر منه قوله :</w:t>
      </w:r>
    </w:p>
    <w:tbl>
      <w:tblPr>
        <w:bidiVisual/>
        <w:tblW w:w="5000" w:type="pct"/>
        <w:tblLook w:val="01E0" w:firstRow="1" w:lastRow="1" w:firstColumn="1" w:lastColumn="1" w:noHBand="0" w:noVBand="0"/>
      </w:tblPr>
      <w:tblGrid>
        <w:gridCol w:w="3538"/>
        <w:gridCol w:w="295"/>
        <w:gridCol w:w="3538"/>
      </w:tblGrid>
      <w:tr w:rsidR="0021285F" w14:paraId="375D874D" w14:textId="77777777" w:rsidTr="003555E7">
        <w:tc>
          <w:tcPr>
            <w:tcW w:w="2400" w:type="pct"/>
            <w:shd w:val="clear" w:color="auto" w:fill="auto"/>
          </w:tcPr>
          <w:p w14:paraId="019F4987" w14:textId="54C974C3" w:rsidR="0021285F" w:rsidRDefault="0021285F" w:rsidP="0021285F">
            <w:pPr>
              <w:pStyle w:val="rfdPoemFootnote"/>
              <w:rPr>
                <w:rtl/>
              </w:rPr>
            </w:pPr>
            <w:r w:rsidRPr="0021285F">
              <w:rPr>
                <w:rtl/>
              </w:rPr>
              <w:t>فديت غزالي وهو ملكي حقيقة</w:t>
            </w:r>
            <w:r w:rsidRPr="00B15854">
              <w:rPr>
                <w:rStyle w:val="rfdPoemTiniCharChar"/>
                <w:rtl/>
              </w:rPr>
              <w:br/>
              <w:t> </w:t>
            </w:r>
          </w:p>
        </w:tc>
        <w:tc>
          <w:tcPr>
            <w:tcW w:w="200" w:type="pct"/>
            <w:shd w:val="clear" w:color="auto" w:fill="auto"/>
          </w:tcPr>
          <w:p w14:paraId="56D45FF6" w14:textId="77777777" w:rsidR="0021285F" w:rsidRDefault="0021285F" w:rsidP="0021285F">
            <w:pPr>
              <w:pStyle w:val="rfdPoemFootnote"/>
              <w:rPr>
                <w:rtl/>
              </w:rPr>
            </w:pPr>
          </w:p>
        </w:tc>
        <w:tc>
          <w:tcPr>
            <w:tcW w:w="2400" w:type="pct"/>
            <w:shd w:val="clear" w:color="auto" w:fill="auto"/>
          </w:tcPr>
          <w:p w14:paraId="2C7248BF" w14:textId="5D21E8E2" w:rsidR="0021285F" w:rsidRDefault="0021285F" w:rsidP="0021285F">
            <w:pPr>
              <w:pStyle w:val="rfdPoemFootnote"/>
              <w:rPr>
                <w:rtl/>
              </w:rPr>
            </w:pPr>
            <w:r w:rsidRPr="0021285F">
              <w:rPr>
                <w:rtl/>
              </w:rPr>
              <w:t>يلذّ به عيشي إذا نابني همّ</w:t>
            </w:r>
            <w:r w:rsidRPr="00B15854">
              <w:rPr>
                <w:rStyle w:val="rfdPoemTiniCharChar"/>
                <w:rtl/>
              </w:rPr>
              <w:br/>
              <w:t> </w:t>
            </w:r>
          </w:p>
        </w:tc>
      </w:tr>
      <w:tr w:rsidR="0021285F" w14:paraId="6E50E079" w14:textId="77777777" w:rsidTr="003555E7">
        <w:tc>
          <w:tcPr>
            <w:tcW w:w="2400" w:type="pct"/>
            <w:shd w:val="clear" w:color="auto" w:fill="auto"/>
          </w:tcPr>
          <w:p w14:paraId="48AEAE94" w14:textId="14B2E80C" w:rsidR="0021285F" w:rsidRDefault="0021285F" w:rsidP="0021285F">
            <w:pPr>
              <w:pStyle w:val="rfdPoemFootnote"/>
              <w:rPr>
                <w:rtl/>
              </w:rPr>
            </w:pPr>
            <w:r w:rsidRPr="0021285F">
              <w:rPr>
                <w:rtl/>
              </w:rPr>
              <w:t>جميل محيّاه وكالدعص ردفه</w:t>
            </w:r>
            <w:r w:rsidRPr="00B15854">
              <w:rPr>
                <w:rStyle w:val="rfdPoemTiniCharChar"/>
                <w:rtl/>
              </w:rPr>
              <w:br/>
              <w:t> </w:t>
            </w:r>
          </w:p>
        </w:tc>
        <w:tc>
          <w:tcPr>
            <w:tcW w:w="200" w:type="pct"/>
            <w:shd w:val="clear" w:color="auto" w:fill="auto"/>
          </w:tcPr>
          <w:p w14:paraId="706C3AFB" w14:textId="77777777" w:rsidR="0021285F" w:rsidRDefault="0021285F" w:rsidP="0021285F">
            <w:pPr>
              <w:pStyle w:val="rfdPoemFootnote"/>
              <w:rPr>
                <w:rtl/>
              </w:rPr>
            </w:pPr>
          </w:p>
        </w:tc>
        <w:tc>
          <w:tcPr>
            <w:tcW w:w="2400" w:type="pct"/>
            <w:shd w:val="clear" w:color="auto" w:fill="auto"/>
          </w:tcPr>
          <w:p w14:paraId="031F9983" w14:textId="40C5B8B8" w:rsidR="0021285F" w:rsidRDefault="0021285F" w:rsidP="0021285F">
            <w:pPr>
              <w:pStyle w:val="rfdPoemFootnote"/>
              <w:rPr>
                <w:rtl/>
              </w:rPr>
            </w:pPr>
            <w:r w:rsidRPr="0021285F">
              <w:rPr>
                <w:rtl/>
              </w:rPr>
              <w:t>لطيف سجاياه وليس له خصم</w:t>
            </w:r>
            <w:r w:rsidRPr="00B15854">
              <w:rPr>
                <w:rStyle w:val="rfdPoemTiniCharChar"/>
                <w:rtl/>
              </w:rPr>
              <w:br/>
              <w:t> </w:t>
            </w:r>
          </w:p>
        </w:tc>
      </w:tr>
    </w:tbl>
    <w:p w14:paraId="04E92987" w14:textId="77777777" w:rsidR="00323F88" w:rsidRDefault="00C96534" w:rsidP="0021285F">
      <w:pPr>
        <w:pStyle w:val="rfdNormal0"/>
        <w:rPr>
          <w:rtl/>
        </w:rPr>
      </w:pPr>
      <w:r>
        <w:br w:type="page"/>
      </w:r>
    </w:p>
    <w:p w14:paraId="2BE4898B" w14:textId="09B1CBEE" w:rsidR="00C96534" w:rsidRDefault="00C96534" w:rsidP="0021285F">
      <w:pPr>
        <w:pStyle w:val="rfdNormal0"/>
        <w:rPr>
          <w:rtl/>
        </w:rPr>
      </w:pPr>
      <w:r>
        <w:rPr>
          <w:rFonts w:hint="eastAsia"/>
          <w:rtl/>
        </w:rPr>
        <w:lastRenderedPageBreak/>
        <w:t>قدر</w:t>
      </w:r>
      <w:r>
        <w:rPr>
          <w:rtl/>
        </w:rPr>
        <w:t xml:space="preserve"> الارتفاع واشتداد باعِ العزّ وامتدادِ شُعاع الجاهِ والقَدْر. وقد كتبت عنه من نوادر الأخبار والأشعار ما حكيت بعضه في كتابي الموسوم </w:t>
      </w:r>
      <w:r w:rsidRPr="0021285F">
        <w:rPr>
          <w:rStyle w:val="rfdBold2"/>
          <w:rtl/>
        </w:rPr>
        <w:t>بلطائف الآداب</w:t>
      </w:r>
      <w:r>
        <w:rPr>
          <w:rtl/>
        </w:rPr>
        <w:t>...»</w:t>
      </w:r>
      <w:r w:rsidRPr="00C96534">
        <w:rPr>
          <w:rStyle w:val="rfdFootnotenum"/>
          <w:rtl/>
        </w:rPr>
        <w:t>(1)</w:t>
      </w:r>
      <w:r>
        <w:rPr>
          <w:rtl/>
        </w:rPr>
        <w:t>.</w:t>
      </w:r>
    </w:p>
    <w:p w14:paraId="10A51521" w14:textId="558A0BB9" w:rsidR="00C96534" w:rsidRDefault="00C96534" w:rsidP="00C96534">
      <w:pPr>
        <w:rPr>
          <w:rtl/>
        </w:rPr>
      </w:pPr>
      <w:r>
        <w:rPr>
          <w:rFonts w:hint="eastAsia"/>
          <w:rtl/>
        </w:rPr>
        <w:t>وقد</w:t>
      </w:r>
      <w:r>
        <w:rPr>
          <w:rtl/>
        </w:rPr>
        <w:t xml:space="preserve"> ورد اسم أبي جعفر محمّد بن موسىٰ الموسوي في أهمّ المصادر المعاصرة له، وكذلك أيضاً ورد من بعده في أغلب كتب التراجم والأنساب؛ منها ما ورد في مصنّفات الحاكم النيشابوري (ت405هـ)، وأبي النصر العتبي (ت427هـ)، وأبي منصور الثعالبي (ت429هـ)، وشيخ الشرف العبيدلي (ت436هـ)، والعلوي العمري (ت470هـ)، وابن فندق البيهقي (المتوفّىٰ في القرن السادس)، وابن عنبة (ت827هـ) وآخرين</w:t>
      </w:r>
      <w:r w:rsidRPr="00C96534">
        <w:rPr>
          <w:rStyle w:val="rfdFootnotenum"/>
          <w:rtl/>
        </w:rPr>
        <w:t>(2)</w:t>
      </w:r>
      <w:r>
        <w:rPr>
          <w:rtl/>
        </w:rPr>
        <w:t xml:space="preserve">. </w:t>
      </w:r>
    </w:p>
    <w:p w14:paraId="28284B69" w14:textId="63B3934F" w:rsidR="00C96534" w:rsidRDefault="00C96534" w:rsidP="00C96534">
      <w:pPr>
        <w:rPr>
          <w:rtl/>
        </w:rPr>
      </w:pPr>
      <w:r>
        <w:rPr>
          <w:rFonts w:hint="eastAsia"/>
          <w:rtl/>
        </w:rPr>
        <w:t>ذكره</w:t>
      </w:r>
      <w:r>
        <w:rPr>
          <w:rtl/>
        </w:rPr>
        <w:t xml:space="preserve"> الثعالبي مرّة باسم السيّد الشريف أبي جعفر الموسوي، ومرّة أخرىٰ باسم الموسوي الطوسي، وكثيراً ما نقل عنه مطالب أدبية، وأخرىٰ تاريخية، وتارة تفسيرية، وسوف نشير اليها لاحقاً في مقالنا هذا. </w:t>
      </w:r>
    </w:p>
    <w:p w14:paraId="2CE1CC5E" w14:textId="4F65FDA2" w:rsidR="00C96534" w:rsidRDefault="00C96534" w:rsidP="00C96534">
      <w:pPr>
        <w:rPr>
          <w:rtl/>
        </w:rPr>
      </w:pPr>
      <w:r>
        <w:rPr>
          <w:rFonts w:hint="eastAsia"/>
          <w:rtl/>
        </w:rPr>
        <w:t>وقد</w:t>
      </w:r>
      <w:r>
        <w:rPr>
          <w:rtl/>
        </w:rPr>
        <w:t xml:space="preserve"> أطرىٰ عليه الحاكم النيشابوري (329ـ405هـ) واعتبره من أشراف زمانه؛ ومن المحتمل جدّاً أنّ الحاكم قد التقىٰ بأبي جعفر الموسوي في نيشابور. وبالرغم من أنّ أصل كتاب الحاكم غير موجودٍ اليوم بين أيدينا، ولكنّ اسم أبي جعفر الموسوي قد جاء في الترجمة الفارسية الم</w:t>
      </w:r>
      <w:r>
        <w:rPr>
          <w:rFonts w:hint="eastAsia"/>
          <w:rtl/>
        </w:rPr>
        <w:t>تبقّية</w:t>
      </w:r>
      <w:r>
        <w:rPr>
          <w:rtl/>
        </w:rPr>
        <w:t xml:space="preserve"> من تاريخ نيشابور ـ ترجمة محمّد بن الحسين الخليفة النيشابوري ـ كما يلي: «محمّد بن جعفر بن موسىٰ بن جعفر بن محمّد بن علي بن الحس</w:t>
      </w:r>
      <w:r>
        <w:rPr>
          <w:rFonts w:hint="cs"/>
          <w:rtl/>
        </w:rPr>
        <w:t>ی</w:t>
      </w:r>
      <w:r>
        <w:rPr>
          <w:rFonts w:hint="eastAsia"/>
          <w:rtl/>
        </w:rPr>
        <w:t>ن</w:t>
      </w:r>
      <w:r>
        <w:rPr>
          <w:rtl/>
        </w:rPr>
        <w:t xml:space="preserve"> بن علي بن أبي طالب رضي الله عنهم، الس</w:t>
      </w:r>
      <w:r>
        <w:rPr>
          <w:rFonts w:hint="cs"/>
          <w:rtl/>
        </w:rPr>
        <w:t>یّ</w:t>
      </w:r>
      <w:r>
        <w:rPr>
          <w:rFonts w:hint="eastAsia"/>
          <w:rtl/>
        </w:rPr>
        <w:t>د</w:t>
      </w:r>
      <w:r>
        <w:rPr>
          <w:rtl/>
        </w:rPr>
        <w:t xml:space="preserve"> أبو جعفر الموسوي وکان أوحد الأشراف في عصره» </w:t>
      </w:r>
      <w:r w:rsidRPr="00C96534">
        <w:rPr>
          <w:rStyle w:val="rfdFootnotenum"/>
          <w:rtl/>
        </w:rPr>
        <w:t>(3)</w:t>
      </w:r>
      <w:r>
        <w:rPr>
          <w:rtl/>
        </w:rPr>
        <w:t xml:space="preserve">. </w:t>
      </w:r>
    </w:p>
    <w:p w14:paraId="3A30C228" w14:textId="77777777" w:rsidR="00C96534" w:rsidRDefault="00C96534" w:rsidP="00C96534">
      <w:pPr>
        <w:pStyle w:val="rfdLine"/>
        <w:rPr>
          <w:rtl/>
        </w:rPr>
      </w:pPr>
      <w:r>
        <w:rPr>
          <w:rtl/>
        </w:rPr>
        <w:t>__________</w:t>
      </w:r>
    </w:p>
    <w:p w14:paraId="17C5414F" w14:textId="685746B4" w:rsidR="00C96534" w:rsidRDefault="00C96534" w:rsidP="00C96534">
      <w:pPr>
        <w:pStyle w:val="rfdFootnote0"/>
        <w:rPr>
          <w:rtl/>
        </w:rPr>
      </w:pPr>
      <w:r>
        <w:rPr>
          <w:rtl/>
        </w:rPr>
        <w:t>(1) ال</w:t>
      </w:r>
      <w:r>
        <w:rPr>
          <w:rFonts w:hint="cs"/>
          <w:rtl/>
        </w:rPr>
        <w:t>ی</w:t>
      </w:r>
      <w:r>
        <w:rPr>
          <w:rFonts w:hint="eastAsia"/>
          <w:rtl/>
        </w:rPr>
        <w:t>م</w:t>
      </w:r>
      <w:r>
        <w:rPr>
          <w:rFonts w:hint="cs"/>
          <w:rtl/>
        </w:rPr>
        <w:t>ی</w:t>
      </w:r>
      <w:r>
        <w:rPr>
          <w:rFonts w:hint="eastAsia"/>
          <w:rtl/>
        </w:rPr>
        <w:t>ني</w:t>
      </w:r>
      <w:r>
        <w:rPr>
          <w:rtl/>
        </w:rPr>
        <w:t>: 440ـ441.</w:t>
      </w:r>
    </w:p>
    <w:p w14:paraId="05673D5C" w14:textId="4095CECE" w:rsidR="00C96534" w:rsidRDefault="00C96534" w:rsidP="00C96534">
      <w:pPr>
        <w:pStyle w:val="rfdFootnote0"/>
        <w:rPr>
          <w:rtl/>
        </w:rPr>
      </w:pPr>
      <w:r>
        <w:rPr>
          <w:rtl/>
        </w:rPr>
        <w:t>(2) للحصول علىٰ كتب تراجم المعاصرين في القرن الأخير، انظر : ناسخ التوار</w:t>
      </w:r>
      <w:r>
        <w:rPr>
          <w:rFonts w:hint="cs"/>
          <w:rtl/>
        </w:rPr>
        <w:t>ی</w:t>
      </w:r>
      <w:r>
        <w:rPr>
          <w:rFonts w:hint="eastAsia"/>
          <w:rtl/>
        </w:rPr>
        <w:t>خ</w:t>
      </w:r>
      <w:r>
        <w:rPr>
          <w:rtl/>
        </w:rPr>
        <w:t xml:space="preserve"> 7/ 305ـ306؛ أع</w:t>
      </w:r>
      <w:r>
        <w:rPr>
          <w:rFonts w:hint="cs"/>
          <w:rtl/>
        </w:rPr>
        <w:t>ی</w:t>
      </w:r>
      <w:r>
        <w:rPr>
          <w:rFonts w:hint="eastAsia"/>
          <w:rtl/>
        </w:rPr>
        <w:t>ان</w:t>
      </w:r>
      <w:r>
        <w:rPr>
          <w:rtl/>
        </w:rPr>
        <w:t xml:space="preserve"> الش</w:t>
      </w:r>
      <w:r>
        <w:rPr>
          <w:rFonts w:hint="cs"/>
          <w:rtl/>
        </w:rPr>
        <w:t>ی</w:t>
      </w:r>
      <w:r>
        <w:rPr>
          <w:rFonts w:hint="eastAsia"/>
          <w:rtl/>
        </w:rPr>
        <w:t>عة</w:t>
      </w:r>
      <w:r>
        <w:rPr>
          <w:rtl/>
        </w:rPr>
        <w:t xml:space="preserve"> 10/77ـ78؛ تعل</w:t>
      </w:r>
      <w:r>
        <w:rPr>
          <w:rFonts w:hint="cs"/>
          <w:rtl/>
        </w:rPr>
        <w:t>ی</w:t>
      </w:r>
      <w:r>
        <w:rPr>
          <w:rFonts w:hint="eastAsia"/>
          <w:rtl/>
        </w:rPr>
        <w:t>قات</w:t>
      </w:r>
      <w:r>
        <w:rPr>
          <w:rtl/>
        </w:rPr>
        <w:t xml:space="preserve"> نقض 2/700ـ707 و765ـ766.</w:t>
      </w:r>
    </w:p>
    <w:p w14:paraId="64A994BD" w14:textId="7E127398" w:rsidR="00C96534" w:rsidRDefault="00C96534" w:rsidP="00C96534">
      <w:pPr>
        <w:pStyle w:val="rfdFootnote0"/>
        <w:rPr>
          <w:rtl/>
        </w:rPr>
      </w:pPr>
      <w:r>
        <w:rPr>
          <w:rtl/>
        </w:rPr>
        <w:t>(3) تار</w:t>
      </w:r>
      <w:r>
        <w:rPr>
          <w:rFonts w:hint="cs"/>
          <w:rtl/>
        </w:rPr>
        <w:t>ی</w:t>
      </w:r>
      <w:r>
        <w:rPr>
          <w:rFonts w:hint="eastAsia"/>
          <w:rtl/>
        </w:rPr>
        <w:t>خ</w:t>
      </w:r>
      <w:r>
        <w:rPr>
          <w:rtl/>
        </w:rPr>
        <w:t xml:space="preserve"> ن</w:t>
      </w:r>
      <w:r>
        <w:rPr>
          <w:rFonts w:hint="cs"/>
          <w:rtl/>
        </w:rPr>
        <w:t>ی</w:t>
      </w:r>
      <w:r>
        <w:rPr>
          <w:rFonts w:hint="eastAsia"/>
          <w:rtl/>
        </w:rPr>
        <w:t>شابور</w:t>
      </w:r>
      <w:r>
        <w:rPr>
          <w:rtl/>
        </w:rPr>
        <w:t>: 180، رقم: 2316. ويبدو أنّه وقع سهو في ذكر اسمه، ومع هذا، فإنّ عنوان: (أبو جعفر الموسوي) المعروف في تلك الحقبة في نيشابور إنّما ينطبق علىٰ الشخص الذي نعنيه.</w:t>
      </w:r>
    </w:p>
    <w:p w14:paraId="12E8ADCA" w14:textId="77777777" w:rsidR="0021285F" w:rsidRDefault="00C96534" w:rsidP="00C96534">
      <w:pPr>
        <w:rPr>
          <w:rtl/>
        </w:rPr>
      </w:pPr>
      <w:r>
        <w:br w:type="page"/>
      </w:r>
    </w:p>
    <w:p w14:paraId="797D5C7B" w14:textId="7C4C370B" w:rsidR="00C96534" w:rsidRDefault="00C96534" w:rsidP="00C96534">
      <w:pPr>
        <w:rPr>
          <w:rtl/>
        </w:rPr>
      </w:pPr>
      <w:r>
        <w:rPr>
          <w:rFonts w:hint="eastAsia"/>
          <w:rtl/>
        </w:rPr>
        <w:lastRenderedPageBreak/>
        <w:t>وذكره</w:t>
      </w:r>
      <w:r>
        <w:rPr>
          <w:rtl/>
        </w:rPr>
        <w:t xml:space="preserve"> الشيخ شرف الدين العبيدلي (ت436هـ) حيث قال: إنّه نقيب طوس</w:t>
      </w:r>
      <w:r w:rsidRPr="00C96534">
        <w:rPr>
          <w:rStyle w:val="rfdFootnotenum"/>
          <w:rtl/>
        </w:rPr>
        <w:t>(1)</w:t>
      </w:r>
      <w:r>
        <w:rPr>
          <w:rtl/>
        </w:rPr>
        <w:t xml:space="preserve">. </w:t>
      </w:r>
    </w:p>
    <w:p w14:paraId="68676AA8" w14:textId="380F24D9" w:rsidR="00C96534" w:rsidRDefault="00C96534" w:rsidP="00C96534">
      <w:pPr>
        <w:rPr>
          <w:rtl/>
        </w:rPr>
      </w:pPr>
      <w:r>
        <w:rPr>
          <w:rFonts w:hint="eastAsia"/>
          <w:rtl/>
        </w:rPr>
        <w:t>وذكره</w:t>
      </w:r>
      <w:r>
        <w:rPr>
          <w:rtl/>
        </w:rPr>
        <w:t xml:space="preserve"> نجم الدين أبو الحسن علي بن أبي القاسم العلوي العمري المعروف بابن الصوفي قائلاً: «ووقع من بني حمزة بن موسىٰ الکاظم عل</w:t>
      </w:r>
      <w:r>
        <w:rPr>
          <w:rFonts w:hint="cs"/>
          <w:rtl/>
        </w:rPr>
        <w:t>ی</w:t>
      </w:r>
      <w:r>
        <w:rPr>
          <w:rFonts w:hint="eastAsia"/>
          <w:rtl/>
        </w:rPr>
        <w:t>ه</w:t>
      </w:r>
      <w:r>
        <w:rPr>
          <w:rtl/>
        </w:rPr>
        <w:t xml:space="preserve"> السلام قوم إلىٰ دامغان وبست وهرات وکان منهم بطوس نق</w:t>
      </w:r>
      <w:r>
        <w:rPr>
          <w:rFonts w:hint="cs"/>
          <w:rtl/>
        </w:rPr>
        <w:t>ی</w:t>
      </w:r>
      <w:r>
        <w:rPr>
          <w:rFonts w:hint="eastAsia"/>
          <w:rtl/>
        </w:rPr>
        <w:t>ب</w:t>
      </w:r>
      <w:r>
        <w:rPr>
          <w:rtl/>
        </w:rPr>
        <w:t xml:space="preserve"> وج</w:t>
      </w:r>
      <w:r>
        <w:rPr>
          <w:rFonts w:hint="cs"/>
          <w:rtl/>
        </w:rPr>
        <w:t>ی</w:t>
      </w:r>
      <w:r>
        <w:rPr>
          <w:rFonts w:hint="eastAsia"/>
          <w:rtl/>
        </w:rPr>
        <w:t>ه</w:t>
      </w:r>
      <w:r>
        <w:rPr>
          <w:rtl/>
        </w:rPr>
        <w:t xml:space="preserve"> </w:t>
      </w:r>
      <w:r>
        <w:rPr>
          <w:rFonts w:hint="cs"/>
          <w:rtl/>
        </w:rPr>
        <w:t>ی</w:t>
      </w:r>
      <w:r>
        <w:rPr>
          <w:rFonts w:hint="eastAsia"/>
          <w:rtl/>
        </w:rPr>
        <w:t>کنّىٰ</w:t>
      </w:r>
      <w:r>
        <w:rPr>
          <w:rtl/>
        </w:rPr>
        <w:t xml:space="preserve"> أبا جعفر محمّد بن موسىٰ بن أحمد بن محمّد بن القاسم بن حمزة بن مو</w:t>
      </w:r>
      <w:r>
        <w:rPr>
          <w:rFonts w:hint="eastAsia"/>
          <w:rtl/>
        </w:rPr>
        <w:t>سىٰ</w:t>
      </w:r>
      <w:r>
        <w:rPr>
          <w:rtl/>
        </w:rPr>
        <w:t xml:space="preserve"> الکاظم عل</w:t>
      </w:r>
      <w:r>
        <w:rPr>
          <w:rFonts w:hint="cs"/>
          <w:rtl/>
        </w:rPr>
        <w:t>ی</w:t>
      </w:r>
      <w:r>
        <w:rPr>
          <w:rFonts w:hint="eastAsia"/>
          <w:rtl/>
        </w:rPr>
        <w:t>ه</w:t>
      </w:r>
      <w:r>
        <w:rPr>
          <w:rtl/>
        </w:rPr>
        <w:t xml:space="preserve"> السلام» </w:t>
      </w:r>
      <w:r w:rsidRPr="00C96534">
        <w:rPr>
          <w:rStyle w:val="rfdFootnotenum"/>
          <w:rtl/>
        </w:rPr>
        <w:t>(2)</w:t>
      </w:r>
      <w:r>
        <w:rPr>
          <w:rtl/>
        </w:rPr>
        <w:t>.</w:t>
      </w:r>
    </w:p>
    <w:p w14:paraId="6273A1F8" w14:textId="142868BC" w:rsidR="00C96534" w:rsidRDefault="00C96534" w:rsidP="00C96534">
      <w:pPr>
        <w:rPr>
          <w:rtl/>
        </w:rPr>
      </w:pPr>
      <w:r>
        <w:rPr>
          <w:rFonts w:hint="eastAsia"/>
          <w:rtl/>
        </w:rPr>
        <w:t>وأخيراً</w:t>
      </w:r>
      <w:r>
        <w:rPr>
          <w:rtl/>
        </w:rPr>
        <w:t xml:space="preserve"> ذكره محمّد بن عبد الجبّار العتبي (ت 427هـ) في </w:t>
      </w:r>
      <w:r w:rsidRPr="0021285F">
        <w:rPr>
          <w:rStyle w:val="rfdBold2"/>
          <w:rtl/>
        </w:rPr>
        <w:t>كتاب اليميني</w:t>
      </w:r>
      <w:r>
        <w:rPr>
          <w:rtl/>
        </w:rPr>
        <w:t xml:space="preserve"> أو </w:t>
      </w:r>
      <w:r w:rsidRPr="0021285F">
        <w:rPr>
          <w:rStyle w:val="rfdBold2"/>
          <w:rtl/>
        </w:rPr>
        <w:t>تاريخ العتبي</w:t>
      </w:r>
      <w:r>
        <w:rPr>
          <w:rtl/>
        </w:rPr>
        <w:t xml:space="preserve"> وأسهب في مدحه وذكر نسبه الشريف ورقّة أدبه وعلمه وفضله وكرمه وجوده وسخائه</w:t>
      </w:r>
      <w:r w:rsidRPr="00C96534">
        <w:rPr>
          <w:rStyle w:val="rfdFootnotenum"/>
          <w:rtl/>
        </w:rPr>
        <w:t>(3)</w:t>
      </w:r>
      <w:r>
        <w:rPr>
          <w:rtl/>
        </w:rPr>
        <w:t xml:space="preserve">. وكذلك ذكره ـ عندما تطرّق لسيرة ناصر الدين أبي منصور سبكتكين الحاكم الغزنوي (366ـ387هـ) ـ حيث قال: «وأنشدني السيّد أبو جعفر محمّد بن موسىٰ الموسوي بيتين ذكر أنّهما مكتوبان علىٰ باب داره، وهما: </w:t>
      </w:r>
    </w:p>
    <w:tbl>
      <w:tblPr>
        <w:bidiVisual/>
        <w:tblW w:w="5000" w:type="pct"/>
        <w:tblLook w:val="01E0" w:firstRow="1" w:lastRow="1" w:firstColumn="1" w:lastColumn="1" w:noHBand="0" w:noVBand="0"/>
      </w:tblPr>
      <w:tblGrid>
        <w:gridCol w:w="3538"/>
        <w:gridCol w:w="295"/>
        <w:gridCol w:w="3538"/>
      </w:tblGrid>
      <w:tr w:rsidR="0021285F" w14:paraId="1666D6BA" w14:textId="77777777" w:rsidTr="003555E7">
        <w:tc>
          <w:tcPr>
            <w:tcW w:w="2400" w:type="pct"/>
            <w:shd w:val="clear" w:color="auto" w:fill="auto"/>
          </w:tcPr>
          <w:p w14:paraId="50176494" w14:textId="0EDE255C" w:rsidR="0021285F" w:rsidRDefault="0021285F" w:rsidP="0021285F">
            <w:pPr>
              <w:pStyle w:val="rfdPoem"/>
              <w:rPr>
                <w:rtl/>
              </w:rPr>
            </w:pPr>
            <w:r w:rsidRPr="0021285F">
              <w:rPr>
                <w:rtl/>
              </w:rPr>
              <w:t>من سَرَّه أن يرىٰ الفردوسَ عاليةً</w:t>
            </w:r>
            <w:r w:rsidRPr="00B15854">
              <w:rPr>
                <w:rStyle w:val="rfdPoemTiniCharChar"/>
                <w:rtl/>
              </w:rPr>
              <w:br/>
              <w:t> </w:t>
            </w:r>
          </w:p>
        </w:tc>
        <w:tc>
          <w:tcPr>
            <w:tcW w:w="200" w:type="pct"/>
            <w:shd w:val="clear" w:color="auto" w:fill="auto"/>
          </w:tcPr>
          <w:p w14:paraId="2C7A671C" w14:textId="77777777" w:rsidR="0021285F" w:rsidRDefault="0021285F" w:rsidP="0021285F">
            <w:pPr>
              <w:pStyle w:val="rfdPoem"/>
              <w:rPr>
                <w:rtl/>
              </w:rPr>
            </w:pPr>
          </w:p>
        </w:tc>
        <w:tc>
          <w:tcPr>
            <w:tcW w:w="2400" w:type="pct"/>
            <w:shd w:val="clear" w:color="auto" w:fill="auto"/>
          </w:tcPr>
          <w:p w14:paraId="6ED2572A" w14:textId="324B8037" w:rsidR="0021285F" w:rsidRDefault="0021285F" w:rsidP="0021285F">
            <w:pPr>
              <w:pStyle w:val="rfdPoem"/>
              <w:rPr>
                <w:rtl/>
              </w:rPr>
            </w:pPr>
            <w:r w:rsidRPr="0021285F">
              <w:rPr>
                <w:rtl/>
              </w:rPr>
              <w:t>فلينظرنَّ إلىٰ إيوان كَيوان</w:t>
            </w:r>
            <w:r w:rsidRPr="00B15854">
              <w:rPr>
                <w:rStyle w:val="rfdPoemTiniCharChar"/>
                <w:rtl/>
              </w:rPr>
              <w:br/>
              <w:t> </w:t>
            </w:r>
          </w:p>
        </w:tc>
      </w:tr>
      <w:tr w:rsidR="0021285F" w14:paraId="7F126D85" w14:textId="77777777" w:rsidTr="003555E7">
        <w:tc>
          <w:tcPr>
            <w:tcW w:w="2400" w:type="pct"/>
            <w:shd w:val="clear" w:color="auto" w:fill="auto"/>
          </w:tcPr>
          <w:p w14:paraId="5A9F3564" w14:textId="2686126A" w:rsidR="0021285F" w:rsidRDefault="0021285F" w:rsidP="003555E7">
            <w:pPr>
              <w:pStyle w:val="rfdPoem"/>
              <w:rPr>
                <w:rtl/>
              </w:rPr>
            </w:pPr>
            <w:r w:rsidRPr="0021285F">
              <w:rPr>
                <w:rtl/>
              </w:rPr>
              <w:t>أو سَرَّه أن يرىٰ الرضوانَ عن كَثَبٍ</w:t>
            </w:r>
            <w:r w:rsidRPr="00B15854">
              <w:rPr>
                <w:rStyle w:val="rfdPoemTiniCharChar"/>
                <w:rtl/>
              </w:rPr>
              <w:br/>
              <w:t> </w:t>
            </w:r>
          </w:p>
        </w:tc>
        <w:tc>
          <w:tcPr>
            <w:tcW w:w="200" w:type="pct"/>
            <w:shd w:val="clear" w:color="auto" w:fill="auto"/>
          </w:tcPr>
          <w:p w14:paraId="28D01273" w14:textId="77777777" w:rsidR="0021285F" w:rsidRDefault="0021285F" w:rsidP="003555E7">
            <w:pPr>
              <w:pStyle w:val="rfdPoem"/>
              <w:rPr>
                <w:rtl/>
              </w:rPr>
            </w:pPr>
          </w:p>
        </w:tc>
        <w:tc>
          <w:tcPr>
            <w:tcW w:w="2400" w:type="pct"/>
            <w:shd w:val="clear" w:color="auto" w:fill="auto"/>
          </w:tcPr>
          <w:p w14:paraId="51608671" w14:textId="05CF497D" w:rsidR="0021285F" w:rsidRDefault="0021285F" w:rsidP="003555E7">
            <w:pPr>
              <w:pStyle w:val="rfdPoem"/>
              <w:rPr>
                <w:rtl/>
              </w:rPr>
            </w:pPr>
            <w:r w:rsidRPr="0021285F">
              <w:rPr>
                <w:rtl/>
              </w:rPr>
              <w:t>بملءِ عَينيهِ فلينظر إلىٰ الباني»</w:t>
            </w:r>
            <w:r w:rsidRPr="0021285F">
              <w:rPr>
                <w:rStyle w:val="rfdFootnotenum"/>
                <w:rtl/>
              </w:rPr>
              <w:t>(4)</w:t>
            </w:r>
            <w:r w:rsidRPr="00B15854">
              <w:rPr>
                <w:rStyle w:val="rfdPoemTiniCharChar"/>
                <w:rtl/>
              </w:rPr>
              <w:br/>
              <w:t> </w:t>
            </w:r>
          </w:p>
        </w:tc>
      </w:tr>
    </w:tbl>
    <w:p w14:paraId="4C47B6F1" w14:textId="4D28CB60" w:rsidR="00C96534" w:rsidRDefault="00C96534" w:rsidP="0021285F">
      <w:pPr>
        <w:pStyle w:val="rfdBold1"/>
        <w:rPr>
          <w:rtl/>
        </w:rPr>
      </w:pPr>
      <w:r>
        <w:rPr>
          <w:rFonts w:hint="eastAsia"/>
          <w:rtl/>
        </w:rPr>
        <w:t>ميلاده</w:t>
      </w:r>
      <w:r>
        <w:rPr>
          <w:rtl/>
        </w:rPr>
        <w:t xml:space="preserve"> ووفاته: </w:t>
      </w:r>
    </w:p>
    <w:p w14:paraId="764224F9" w14:textId="7B58B344" w:rsidR="00C96534" w:rsidRDefault="00C96534" w:rsidP="00C96534">
      <w:pPr>
        <w:rPr>
          <w:rtl/>
        </w:rPr>
      </w:pPr>
      <w:r>
        <w:rPr>
          <w:rFonts w:hint="eastAsia"/>
          <w:rtl/>
        </w:rPr>
        <w:t>لم</w:t>
      </w:r>
      <w:r>
        <w:rPr>
          <w:rtl/>
        </w:rPr>
        <w:t xml:space="preserve"> يذكر أيّ من المصادر القديمة تاريخاً دقيقاً عن زمن ميلاد أبي جعفر الموسوي ووفاته، ويحتمل قويّاً أن يكون من المعمّرين، فقد ذكر الثعالبي في إحدىٰ نقولاته عن أبي جعفر </w:t>
      </w:r>
    </w:p>
    <w:p w14:paraId="2AB3D61E" w14:textId="77777777" w:rsidR="00C96534" w:rsidRDefault="00C96534" w:rsidP="00C96534">
      <w:pPr>
        <w:pStyle w:val="rfdLine"/>
        <w:rPr>
          <w:rtl/>
        </w:rPr>
      </w:pPr>
      <w:r>
        <w:rPr>
          <w:rtl/>
        </w:rPr>
        <w:t>__________</w:t>
      </w:r>
    </w:p>
    <w:p w14:paraId="7C5435CB" w14:textId="76FDEE0A" w:rsidR="00C96534" w:rsidRDefault="00C96534" w:rsidP="00C96534">
      <w:pPr>
        <w:pStyle w:val="rfdFootnote0"/>
        <w:rPr>
          <w:rtl/>
        </w:rPr>
      </w:pPr>
      <w:r>
        <w:rPr>
          <w:rtl/>
        </w:rPr>
        <w:t>(1) «ومنهم نق</w:t>
      </w:r>
      <w:r>
        <w:rPr>
          <w:rFonts w:hint="cs"/>
          <w:rtl/>
        </w:rPr>
        <w:t>ی</w:t>
      </w:r>
      <w:r>
        <w:rPr>
          <w:rFonts w:hint="eastAsia"/>
          <w:rtl/>
        </w:rPr>
        <w:t>ب</w:t>
      </w:r>
      <w:r>
        <w:rPr>
          <w:rtl/>
        </w:rPr>
        <w:t xml:space="preserve"> طوس أبو جعفر محمّد بن موسىٰ بن أحمد بن محمّد الأعرابي بن القاسم بن حمزة بن موسىٰ الکاظم»، تهذ</w:t>
      </w:r>
      <w:r>
        <w:rPr>
          <w:rFonts w:hint="cs"/>
          <w:rtl/>
        </w:rPr>
        <w:t>ی</w:t>
      </w:r>
      <w:r>
        <w:rPr>
          <w:rFonts w:hint="eastAsia"/>
          <w:rtl/>
        </w:rPr>
        <w:t>ب</w:t>
      </w:r>
      <w:r>
        <w:rPr>
          <w:rtl/>
        </w:rPr>
        <w:t xml:space="preserve"> الأنساب ونها</w:t>
      </w:r>
      <w:r>
        <w:rPr>
          <w:rFonts w:hint="cs"/>
          <w:rtl/>
        </w:rPr>
        <w:t>ی</w:t>
      </w:r>
      <w:r>
        <w:rPr>
          <w:rFonts w:hint="eastAsia"/>
          <w:rtl/>
        </w:rPr>
        <w:t>ة</w:t>
      </w:r>
      <w:r>
        <w:rPr>
          <w:rtl/>
        </w:rPr>
        <w:t xml:space="preserve"> الأعقاب : 169.</w:t>
      </w:r>
    </w:p>
    <w:p w14:paraId="45A0B078" w14:textId="5AED041D" w:rsidR="00C96534" w:rsidRDefault="00C96534" w:rsidP="00C96534">
      <w:pPr>
        <w:pStyle w:val="rfdFootnote0"/>
        <w:rPr>
          <w:rtl/>
        </w:rPr>
      </w:pPr>
      <w:r>
        <w:rPr>
          <w:rtl/>
        </w:rPr>
        <w:t>(2) المجدي في أنساب الطالب</w:t>
      </w:r>
      <w:r>
        <w:rPr>
          <w:rFonts w:hint="cs"/>
          <w:rtl/>
        </w:rPr>
        <w:t>یّ</w:t>
      </w:r>
      <w:r>
        <w:rPr>
          <w:rFonts w:hint="eastAsia"/>
          <w:rtl/>
        </w:rPr>
        <w:t>ين</w:t>
      </w:r>
      <w:r>
        <w:rPr>
          <w:rtl/>
        </w:rPr>
        <w:t xml:space="preserve"> : 311.</w:t>
      </w:r>
    </w:p>
    <w:p w14:paraId="409ED205" w14:textId="52ADD8BA" w:rsidR="00C96534" w:rsidRDefault="00C96534" w:rsidP="00C96534">
      <w:pPr>
        <w:pStyle w:val="rfdFootnote0"/>
        <w:rPr>
          <w:rtl/>
        </w:rPr>
      </w:pPr>
      <w:r>
        <w:rPr>
          <w:rtl/>
        </w:rPr>
        <w:t>(3) ال</w:t>
      </w:r>
      <w:r>
        <w:rPr>
          <w:rFonts w:hint="cs"/>
          <w:rtl/>
        </w:rPr>
        <w:t>ی</w:t>
      </w:r>
      <w:r>
        <w:rPr>
          <w:rFonts w:hint="eastAsia"/>
          <w:rtl/>
        </w:rPr>
        <w:t>م</w:t>
      </w:r>
      <w:r>
        <w:rPr>
          <w:rFonts w:hint="cs"/>
          <w:rtl/>
        </w:rPr>
        <w:t>ی</w:t>
      </w:r>
      <w:r>
        <w:rPr>
          <w:rFonts w:hint="eastAsia"/>
          <w:rtl/>
        </w:rPr>
        <w:t>ني</w:t>
      </w:r>
      <w:r>
        <w:rPr>
          <w:rtl/>
        </w:rPr>
        <w:t>: 440ـ441.</w:t>
      </w:r>
    </w:p>
    <w:p w14:paraId="27EBEF45" w14:textId="35ABAEEE" w:rsidR="00C96534" w:rsidRDefault="00C96534" w:rsidP="00C96534">
      <w:pPr>
        <w:pStyle w:val="rfdFootnote0"/>
        <w:rPr>
          <w:rtl/>
        </w:rPr>
      </w:pPr>
      <w:r>
        <w:rPr>
          <w:rtl/>
        </w:rPr>
        <w:t>(4) ال</w:t>
      </w:r>
      <w:r>
        <w:rPr>
          <w:rFonts w:hint="cs"/>
          <w:rtl/>
        </w:rPr>
        <w:t>ی</w:t>
      </w:r>
      <w:r>
        <w:rPr>
          <w:rFonts w:hint="eastAsia"/>
          <w:rtl/>
        </w:rPr>
        <w:t>م</w:t>
      </w:r>
      <w:r>
        <w:rPr>
          <w:rFonts w:hint="cs"/>
          <w:rtl/>
        </w:rPr>
        <w:t>ی</w:t>
      </w:r>
      <w:r>
        <w:rPr>
          <w:rFonts w:hint="eastAsia"/>
          <w:rtl/>
        </w:rPr>
        <w:t>ني</w:t>
      </w:r>
      <w:r>
        <w:rPr>
          <w:rtl/>
        </w:rPr>
        <w:t xml:space="preserve"> : 399.</w:t>
      </w:r>
    </w:p>
    <w:p w14:paraId="31D7C304" w14:textId="77777777" w:rsidR="0021285F" w:rsidRDefault="00C96534" w:rsidP="00C96534">
      <w:pPr>
        <w:rPr>
          <w:rtl/>
        </w:rPr>
      </w:pPr>
      <w:r>
        <w:br w:type="page"/>
      </w:r>
    </w:p>
    <w:p w14:paraId="5951C35B" w14:textId="7C430305" w:rsidR="00C96534" w:rsidRDefault="00C96534" w:rsidP="0021285F">
      <w:pPr>
        <w:pStyle w:val="rfdNormal0"/>
        <w:rPr>
          <w:rtl/>
        </w:rPr>
      </w:pPr>
      <w:r>
        <w:rPr>
          <w:rFonts w:hint="eastAsia"/>
          <w:rtl/>
        </w:rPr>
        <w:lastRenderedPageBreak/>
        <w:t>الموسوي</w:t>
      </w:r>
      <w:r>
        <w:rPr>
          <w:rtl/>
        </w:rPr>
        <w:t xml:space="preserve"> ما حكاه من أنّ أباه أخذه إلىٰ مجلس الأمير نصر بن أحمد الساماني في بخارىٰ أيّام حكمه في فترة (301ـ331هـ) وكان قد حضر في ذلك المجلس المجلّل عدد غفير من العلماء والشعراء </w:t>
      </w:r>
      <w:r w:rsidRPr="00C96534">
        <w:rPr>
          <w:rStyle w:val="rfdFootnotenum"/>
          <w:rtl/>
        </w:rPr>
        <w:t>(1)</w:t>
      </w:r>
      <w:r>
        <w:rPr>
          <w:rtl/>
        </w:rPr>
        <w:t>. فإذا قلنا أنّه في ذاك الحين كان له من العمر عشرون سنة، ولنفترض أنّ هذ</w:t>
      </w:r>
      <w:r>
        <w:rPr>
          <w:rFonts w:hint="eastAsia"/>
          <w:rtl/>
        </w:rPr>
        <w:t>ه</w:t>
      </w:r>
      <w:r>
        <w:rPr>
          <w:rtl/>
        </w:rPr>
        <w:t xml:space="preserve"> القصّة قد حصلت في أواخر حكومت نصر بن أحمد الساماني، فعلىٰ هذا لابدّ لنا أن نعتبر أنّ مولده كان في الفترة ما بين سنة (300ـ310 هجرية)، وبما أنّ وقف القرآن من قبل أبي جعفر الموسوي علىٰ العتبة الرضوية قد تمّ في شوّال سنة (402هـ)؛ نستنتج من ذلك أنّه كان حي</w:t>
      </w:r>
      <w:r>
        <w:rPr>
          <w:rFonts w:hint="eastAsia"/>
          <w:rtl/>
        </w:rPr>
        <w:t>ّاً</w:t>
      </w:r>
      <w:r>
        <w:rPr>
          <w:rtl/>
        </w:rPr>
        <w:t xml:space="preserve"> في سنٍّ قد ناهز التسعين أو المائة من عمره.</w:t>
      </w:r>
    </w:p>
    <w:p w14:paraId="6A507D4F" w14:textId="402FEB54" w:rsidR="00C96534" w:rsidRDefault="00C96534" w:rsidP="0021285F">
      <w:pPr>
        <w:pStyle w:val="rfdBold1"/>
        <w:rPr>
          <w:rtl/>
        </w:rPr>
      </w:pPr>
      <w:r>
        <w:rPr>
          <w:rFonts w:hint="eastAsia"/>
          <w:rtl/>
        </w:rPr>
        <w:t>أبو</w:t>
      </w:r>
      <w:r>
        <w:rPr>
          <w:rtl/>
        </w:rPr>
        <w:t xml:space="preserve"> جعفر محمّد بن موسىٰ الموسوي أجداده وأعقابه: </w:t>
      </w:r>
    </w:p>
    <w:p w14:paraId="2CE4290D" w14:textId="52AF8368" w:rsidR="00C96534" w:rsidRDefault="00C96534" w:rsidP="00C96534">
      <w:pPr>
        <w:rPr>
          <w:rtl/>
        </w:rPr>
      </w:pPr>
      <w:r>
        <w:rPr>
          <w:rFonts w:hint="eastAsia"/>
          <w:rtl/>
        </w:rPr>
        <w:t>بعد</w:t>
      </w:r>
      <w:r>
        <w:rPr>
          <w:rtl/>
        </w:rPr>
        <w:t xml:space="preserve"> التفحّص والبحث في مصادر الأنساب والتراجم القديمة عثرنا علىٰ بعض المعلومات عن ذلك:</w:t>
      </w:r>
    </w:p>
    <w:p w14:paraId="48079A09" w14:textId="150C72F5" w:rsidR="00C96534" w:rsidRDefault="00C96534" w:rsidP="00C96534">
      <w:pPr>
        <w:rPr>
          <w:rtl/>
        </w:rPr>
      </w:pPr>
      <w:r>
        <w:rPr>
          <w:rFonts w:hint="eastAsia"/>
          <w:rtl/>
        </w:rPr>
        <w:t>إنّ</w:t>
      </w:r>
      <w:r>
        <w:rPr>
          <w:rtl/>
        </w:rPr>
        <w:t xml:space="preserve"> أبا جعفر الموسوي من السادة من نسل الإمام موسىٰ بن جعفر </w:t>
      </w:r>
      <w:r w:rsidR="00B06FBE" w:rsidRPr="00B06FBE">
        <w:rPr>
          <w:rStyle w:val="rfdAlaem"/>
          <w:rtl/>
        </w:rPr>
        <w:t xml:space="preserve">عليه‌السلام </w:t>
      </w:r>
      <w:r>
        <w:rPr>
          <w:rtl/>
        </w:rPr>
        <w:t xml:space="preserve">، وينتهي نسبه إلىٰ الإمام الكاظم </w:t>
      </w:r>
      <w:r w:rsidR="00B06FBE" w:rsidRPr="00B06FBE">
        <w:rPr>
          <w:rStyle w:val="rfdAlaem"/>
          <w:rtl/>
        </w:rPr>
        <w:t xml:space="preserve">عليه‌السلام </w:t>
      </w:r>
      <w:r>
        <w:rPr>
          <w:rtl/>
        </w:rPr>
        <w:t xml:space="preserve">بخمس وسائط، أبرزهم هو حمزة بن الإمام الكاظم </w:t>
      </w:r>
      <w:r w:rsidR="00B06FBE" w:rsidRPr="00B06FBE">
        <w:rPr>
          <w:rStyle w:val="rfdAlaem"/>
          <w:rtl/>
        </w:rPr>
        <w:t xml:space="preserve">عليه‌السلام </w:t>
      </w:r>
      <w:r>
        <w:rPr>
          <w:rtl/>
        </w:rPr>
        <w:t xml:space="preserve">بلا فصل. وممّا ذكره أبو الحسن العلوي العمري في كتابه </w:t>
      </w:r>
      <w:r w:rsidRPr="0021285F">
        <w:rPr>
          <w:rStyle w:val="rfdBold2"/>
          <w:rtl/>
        </w:rPr>
        <w:t>المجدي</w:t>
      </w:r>
      <w:r>
        <w:rPr>
          <w:rtl/>
        </w:rPr>
        <w:t xml:space="preserve"> في </w:t>
      </w:r>
      <w:r w:rsidRPr="0021285F">
        <w:rPr>
          <w:rStyle w:val="rfdBold2"/>
          <w:rtl/>
        </w:rPr>
        <w:t>أنساب الطالبيّين</w:t>
      </w:r>
      <w:r>
        <w:rPr>
          <w:rFonts w:hint="eastAsia"/>
          <w:rtl/>
        </w:rPr>
        <w:t xml:space="preserve"> </w:t>
      </w:r>
      <w:r>
        <w:rPr>
          <w:rtl/>
        </w:rPr>
        <w:t xml:space="preserve">يتبيّن أنّ أجداد أبي جعفر الموسوي وهم أحفاد الإمام الكاظم </w:t>
      </w:r>
      <w:r w:rsidR="00B06FBE" w:rsidRPr="00B06FBE">
        <w:rPr>
          <w:rStyle w:val="rfdAlaem"/>
          <w:rtl/>
        </w:rPr>
        <w:t xml:space="preserve">عليه‌السلام </w:t>
      </w:r>
      <w:r>
        <w:rPr>
          <w:rtl/>
        </w:rPr>
        <w:t xml:space="preserve">كانوا قد شدّوا رحالهم وهاجروا إلىٰ دامغان وبُست وهرات في إقليم خراسان، وكان أبو جعفر الموسوي يعدّ آنذاك من نقباء طوس </w:t>
      </w:r>
      <w:r w:rsidRPr="00C96534">
        <w:rPr>
          <w:rStyle w:val="rfdFootnotenum"/>
          <w:rtl/>
        </w:rPr>
        <w:t>(2)</w:t>
      </w:r>
      <w:r>
        <w:rPr>
          <w:rtl/>
        </w:rPr>
        <w:t xml:space="preserve">. </w:t>
      </w:r>
    </w:p>
    <w:p w14:paraId="66AD1B97" w14:textId="150BC832" w:rsidR="00C96534" w:rsidRDefault="00C96534" w:rsidP="00C96534">
      <w:pPr>
        <w:rPr>
          <w:rtl/>
        </w:rPr>
      </w:pPr>
      <w:r>
        <w:rPr>
          <w:rFonts w:hint="eastAsia"/>
          <w:rtl/>
        </w:rPr>
        <w:t>وذكر</w:t>
      </w:r>
      <w:r>
        <w:rPr>
          <w:rtl/>
        </w:rPr>
        <w:t xml:space="preserve"> ابن فندق البيهقي أنّ قبر موسىٰ بن أحمد (والد أبي جعفر الموسوي) </w:t>
      </w:r>
    </w:p>
    <w:p w14:paraId="7589D270" w14:textId="77777777" w:rsidR="00C96534" w:rsidRDefault="00C96534" w:rsidP="00C96534">
      <w:pPr>
        <w:pStyle w:val="rfdLine"/>
        <w:rPr>
          <w:rtl/>
        </w:rPr>
      </w:pPr>
      <w:r>
        <w:rPr>
          <w:rtl/>
        </w:rPr>
        <w:t>__________</w:t>
      </w:r>
    </w:p>
    <w:p w14:paraId="4F21D3BE" w14:textId="0F3D5F62" w:rsidR="00C96534" w:rsidRDefault="00C96534" w:rsidP="00C96534">
      <w:pPr>
        <w:pStyle w:val="rfdFootnote0"/>
        <w:rPr>
          <w:rtl/>
        </w:rPr>
      </w:pPr>
      <w:r>
        <w:rPr>
          <w:rtl/>
        </w:rPr>
        <w:t>(1) يتيمة الدهر 4/115.</w:t>
      </w:r>
    </w:p>
    <w:p w14:paraId="5FC50B65" w14:textId="54DD30B8" w:rsidR="00C96534" w:rsidRDefault="00C96534" w:rsidP="00C96534">
      <w:pPr>
        <w:pStyle w:val="rfdFootnote0"/>
        <w:rPr>
          <w:rtl/>
        </w:rPr>
      </w:pPr>
      <w:r>
        <w:rPr>
          <w:rtl/>
        </w:rPr>
        <w:t>(2) «ووقع من بني حمزة بن موسىٰ الکاظم عل</w:t>
      </w:r>
      <w:r>
        <w:rPr>
          <w:rFonts w:hint="cs"/>
          <w:rtl/>
        </w:rPr>
        <w:t>ی</w:t>
      </w:r>
      <w:r>
        <w:rPr>
          <w:rFonts w:hint="eastAsia"/>
          <w:rtl/>
        </w:rPr>
        <w:t>ه</w:t>
      </w:r>
      <w:r>
        <w:rPr>
          <w:rtl/>
        </w:rPr>
        <w:t xml:space="preserve"> السلام قوم إل</w:t>
      </w:r>
      <w:r>
        <w:rPr>
          <w:rFonts w:hint="cs"/>
          <w:rtl/>
        </w:rPr>
        <w:t>یٰ</w:t>
      </w:r>
      <w:r>
        <w:rPr>
          <w:rtl/>
        </w:rPr>
        <w:t xml:space="preserve"> دامغان وبست وهرات، وکان منهم بطوس نق</w:t>
      </w:r>
      <w:r>
        <w:rPr>
          <w:rFonts w:hint="cs"/>
          <w:rtl/>
        </w:rPr>
        <w:t>ی</w:t>
      </w:r>
      <w:r>
        <w:rPr>
          <w:rFonts w:hint="eastAsia"/>
          <w:rtl/>
        </w:rPr>
        <w:t>ب</w:t>
      </w:r>
      <w:r>
        <w:rPr>
          <w:rtl/>
        </w:rPr>
        <w:t xml:space="preserve"> وج</w:t>
      </w:r>
      <w:r>
        <w:rPr>
          <w:rFonts w:hint="cs"/>
          <w:rtl/>
        </w:rPr>
        <w:t>ی</w:t>
      </w:r>
      <w:r>
        <w:rPr>
          <w:rFonts w:hint="eastAsia"/>
          <w:rtl/>
        </w:rPr>
        <w:t>ه</w:t>
      </w:r>
      <w:r>
        <w:rPr>
          <w:rtl/>
        </w:rPr>
        <w:t xml:space="preserve"> </w:t>
      </w:r>
      <w:r>
        <w:rPr>
          <w:rFonts w:hint="cs"/>
          <w:rtl/>
        </w:rPr>
        <w:t>ی</w:t>
      </w:r>
      <w:r>
        <w:rPr>
          <w:rFonts w:hint="eastAsia"/>
          <w:rtl/>
        </w:rPr>
        <w:t>کنّىٰ</w:t>
      </w:r>
      <w:r>
        <w:rPr>
          <w:rtl/>
        </w:rPr>
        <w:t xml:space="preserve"> أبا جعفر محمّد بن موسىٰ بن أحمد بن محمّد بن القاسم بن حمزة بن موسىٰ الکاظم عل</w:t>
      </w:r>
      <w:r>
        <w:rPr>
          <w:rFonts w:hint="cs"/>
          <w:rtl/>
        </w:rPr>
        <w:t>ی</w:t>
      </w:r>
      <w:r>
        <w:rPr>
          <w:rFonts w:hint="eastAsia"/>
          <w:rtl/>
        </w:rPr>
        <w:t>ه</w:t>
      </w:r>
      <w:r>
        <w:rPr>
          <w:rtl/>
        </w:rPr>
        <w:t xml:space="preserve"> السلام». المجدي في أنساب الطالب</w:t>
      </w:r>
      <w:r>
        <w:rPr>
          <w:rFonts w:hint="cs"/>
          <w:rtl/>
        </w:rPr>
        <w:t>یّ</w:t>
      </w:r>
      <w:r>
        <w:rPr>
          <w:rFonts w:hint="eastAsia"/>
          <w:rtl/>
        </w:rPr>
        <w:t>ين</w:t>
      </w:r>
      <w:r>
        <w:rPr>
          <w:rtl/>
        </w:rPr>
        <w:t xml:space="preserve"> : 311.</w:t>
      </w:r>
    </w:p>
    <w:p w14:paraId="30C070D2" w14:textId="32471594" w:rsidR="00C96534" w:rsidRDefault="00C96534" w:rsidP="0021285F">
      <w:pPr>
        <w:pStyle w:val="rfdNormal0"/>
        <w:rPr>
          <w:rtl/>
        </w:rPr>
      </w:pPr>
      <w:r>
        <w:br w:type="page"/>
      </w:r>
      <w:r>
        <w:rPr>
          <w:rFonts w:hint="eastAsia"/>
          <w:rtl/>
        </w:rPr>
        <w:lastRenderedPageBreak/>
        <w:t>يقع</w:t>
      </w:r>
      <w:r>
        <w:rPr>
          <w:rtl/>
        </w:rPr>
        <w:t xml:space="preserve"> في مشهد الرضا </w:t>
      </w:r>
      <w:r w:rsidR="00B06FBE" w:rsidRPr="00B06FBE">
        <w:rPr>
          <w:rStyle w:val="rfdAlaem"/>
          <w:rtl/>
        </w:rPr>
        <w:t xml:space="preserve">عليه‌السلام </w:t>
      </w:r>
      <w:r>
        <w:rPr>
          <w:rtl/>
        </w:rPr>
        <w:t xml:space="preserve">، وإنّ نقباء طوس ومشهد الرضا </w:t>
      </w:r>
      <w:r w:rsidR="00B06FBE" w:rsidRPr="00B06FBE">
        <w:rPr>
          <w:rStyle w:val="rfdAlaem"/>
          <w:rtl/>
        </w:rPr>
        <w:t xml:space="preserve">عليه‌السلام </w:t>
      </w:r>
      <w:r>
        <w:rPr>
          <w:rtl/>
        </w:rPr>
        <w:t xml:space="preserve"> في زمانه ـ أي: زمان ابن فندق (أواسط القرن السادس الهجري) ـ هم من أحفاد أبي جعفر</w:t>
      </w:r>
      <w:r w:rsidRPr="00C96534">
        <w:rPr>
          <w:rStyle w:val="rfdFootnotenum"/>
          <w:rtl/>
        </w:rPr>
        <w:t>(1)</w:t>
      </w:r>
      <w:r>
        <w:rPr>
          <w:rtl/>
        </w:rPr>
        <w:t>. ويظهر من كلام البيهقي أيضاً أنّ أبا جعفر الموسوي كان له ولد باسم حمزة وحفيد باسم زيد، وكا</w:t>
      </w:r>
      <w:r>
        <w:rPr>
          <w:rFonts w:hint="eastAsia"/>
          <w:rtl/>
        </w:rPr>
        <w:t>نت</w:t>
      </w:r>
      <w:r>
        <w:rPr>
          <w:rtl/>
        </w:rPr>
        <w:t xml:space="preserve"> لهما نقابة السادة في طوس ومشهد آنذاك. </w:t>
      </w:r>
    </w:p>
    <w:p w14:paraId="6923145D" w14:textId="10A494CE" w:rsidR="00C96534" w:rsidRDefault="00C96534" w:rsidP="00C96534">
      <w:pPr>
        <w:rPr>
          <w:rtl/>
        </w:rPr>
      </w:pPr>
      <w:r>
        <w:rPr>
          <w:rFonts w:hint="eastAsia"/>
          <w:rtl/>
        </w:rPr>
        <w:t>وصرّح</w:t>
      </w:r>
      <w:r>
        <w:rPr>
          <w:rtl/>
        </w:rPr>
        <w:t xml:space="preserve"> الشيخ شرف العبيدلي (ت 436 هـ) أيضاً قائلاً: «وابنه أبو القاسم حمزة بن أبي جعفر نق</w:t>
      </w:r>
      <w:r>
        <w:rPr>
          <w:rFonts w:hint="cs"/>
          <w:rtl/>
        </w:rPr>
        <w:t>ی</w:t>
      </w:r>
      <w:r>
        <w:rPr>
          <w:rFonts w:hint="eastAsia"/>
          <w:rtl/>
        </w:rPr>
        <w:t>ب</w:t>
      </w:r>
      <w:r>
        <w:rPr>
          <w:rtl/>
        </w:rPr>
        <w:t xml:space="preserve"> طوس أيضاً»</w:t>
      </w:r>
      <w:r w:rsidRPr="00C96534">
        <w:rPr>
          <w:rStyle w:val="rfdFootnotenum"/>
          <w:rtl/>
        </w:rPr>
        <w:t>(2)</w:t>
      </w:r>
      <w:r>
        <w:rPr>
          <w:rtl/>
        </w:rPr>
        <w:t xml:space="preserve">. </w:t>
      </w:r>
    </w:p>
    <w:p w14:paraId="01D1139F" w14:textId="28D483C9" w:rsidR="00C96534" w:rsidRDefault="00C96534" w:rsidP="00C96534">
      <w:pPr>
        <w:rPr>
          <w:rtl/>
        </w:rPr>
      </w:pPr>
      <w:r>
        <w:rPr>
          <w:rFonts w:hint="eastAsia"/>
          <w:rtl/>
        </w:rPr>
        <w:t>ونقل</w:t>
      </w:r>
      <w:r>
        <w:rPr>
          <w:rtl/>
        </w:rPr>
        <w:t xml:space="preserve"> ابن عساكر (ت 571 هـ) روايات عن حفيد آخر من أحفاد أبي جعفر اسمه الشريف أبو الحسن زيد بن الحسن بن زيد بن حمزة بن محمّد بن موسىٰ، وقد سمعها منه في منطقة طابران من توابع مدينة طوس</w:t>
      </w:r>
      <w:r w:rsidRPr="00C96534">
        <w:rPr>
          <w:rStyle w:val="rfdFootnotenum"/>
          <w:rtl/>
        </w:rPr>
        <w:t>(3)</w:t>
      </w:r>
      <w:r>
        <w:rPr>
          <w:rtl/>
        </w:rPr>
        <w:t>.</w:t>
      </w:r>
    </w:p>
    <w:p w14:paraId="4CEA7A73" w14:textId="095171F0" w:rsidR="00C96534" w:rsidRDefault="00C96534" w:rsidP="0021285F">
      <w:pPr>
        <w:pStyle w:val="rfdBold1"/>
        <w:rPr>
          <w:rtl/>
        </w:rPr>
      </w:pPr>
      <w:r>
        <w:rPr>
          <w:rFonts w:hint="eastAsia"/>
          <w:rtl/>
        </w:rPr>
        <w:t>مؤلّفات</w:t>
      </w:r>
      <w:r>
        <w:rPr>
          <w:rtl/>
        </w:rPr>
        <w:t xml:space="preserve"> أبي جعفر محمّد بن موسىٰ الموسوي: </w:t>
      </w:r>
    </w:p>
    <w:p w14:paraId="5A6876C1" w14:textId="2401E465" w:rsidR="00C96534" w:rsidRDefault="00C96534" w:rsidP="00C96534">
      <w:pPr>
        <w:rPr>
          <w:rtl/>
        </w:rPr>
      </w:pPr>
      <w:r>
        <w:rPr>
          <w:rFonts w:hint="eastAsia"/>
          <w:rtl/>
        </w:rPr>
        <w:t>لابدّ</w:t>
      </w:r>
      <w:r>
        <w:rPr>
          <w:rtl/>
        </w:rPr>
        <w:t xml:space="preserve"> لنا أوّلاً وقبل كلّ شيء أن نقول: إنّ أبا جعفر الموسوي كان أديباً </w:t>
      </w:r>
    </w:p>
    <w:p w14:paraId="17A5C9F1" w14:textId="77777777" w:rsidR="00C96534" w:rsidRDefault="00C96534" w:rsidP="00C96534">
      <w:pPr>
        <w:pStyle w:val="rfdLine"/>
        <w:rPr>
          <w:rtl/>
        </w:rPr>
      </w:pPr>
      <w:r>
        <w:rPr>
          <w:rtl/>
        </w:rPr>
        <w:t>__________</w:t>
      </w:r>
    </w:p>
    <w:p w14:paraId="52319423" w14:textId="2D818D90" w:rsidR="00C96534" w:rsidRDefault="00C96534" w:rsidP="00C96534">
      <w:pPr>
        <w:pStyle w:val="rfdFootnote0"/>
        <w:rPr>
          <w:rtl/>
        </w:rPr>
      </w:pPr>
      <w:r>
        <w:rPr>
          <w:rtl/>
        </w:rPr>
        <w:t>(1) «أمّا نقباء طوس ومشهد الرضا رضي الله عنه، فهم أولاد أبي الحسين زيد بن حمزة بن محمّد بن موسىٰ بن أحمد بن محمّد بن القاسم بن حمزة بن موسىٰ الكاظم رضي الله عنه. قبر موسىٰ بن أحمد بمشهد. أمّا حمزة ابن موسىٰ فأمّه أمّ ولد، وهو مدفون بالسيرجان من كرمان»، لباب الأنساب 2/594.</w:t>
      </w:r>
    </w:p>
    <w:p w14:paraId="530CF73A" w14:textId="5E0316F0" w:rsidR="00C96534" w:rsidRDefault="00C96534" w:rsidP="00C96534">
      <w:pPr>
        <w:pStyle w:val="rfdFootnote0"/>
        <w:rPr>
          <w:rtl/>
        </w:rPr>
      </w:pPr>
      <w:r>
        <w:rPr>
          <w:rtl/>
        </w:rPr>
        <w:t>(2) تهذ</w:t>
      </w:r>
      <w:r>
        <w:rPr>
          <w:rFonts w:hint="cs"/>
          <w:rtl/>
        </w:rPr>
        <w:t>ی</w:t>
      </w:r>
      <w:r>
        <w:rPr>
          <w:rFonts w:hint="eastAsia"/>
          <w:rtl/>
        </w:rPr>
        <w:t>ب</w:t>
      </w:r>
      <w:r>
        <w:rPr>
          <w:rtl/>
        </w:rPr>
        <w:t xml:space="preserve"> الأنساب ونها</w:t>
      </w:r>
      <w:r>
        <w:rPr>
          <w:rFonts w:hint="cs"/>
          <w:rtl/>
        </w:rPr>
        <w:t>ی</w:t>
      </w:r>
      <w:r>
        <w:rPr>
          <w:rFonts w:hint="eastAsia"/>
          <w:rtl/>
        </w:rPr>
        <w:t>ة</w:t>
      </w:r>
      <w:r>
        <w:rPr>
          <w:rtl/>
        </w:rPr>
        <w:t xml:space="preserve"> الأعقاب : 169.</w:t>
      </w:r>
    </w:p>
    <w:p w14:paraId="33755738" w14:textId="5C4A4A24" w:rsidR="00C96534" w:rsidRDefault="00C96534" w:rsidP="00C96534">
      <w:pPr>
        <w:pStyle w:val="rfdFootnote0"/>
        <w:rPr>
          <w:rtl/>
        </w:rPr>
      </w:pPr>
      <w:r>
        <w:rPr>
          <w:rtl/>
        </w:rPr>
        <w:t xml:space="preserve">(3) «أخبرني الشريف أبو الحسن زيد بن الحسن بن زيد بن حمزة بن محمّد بن موسىٰ بن أحمد بن محمّد بن القاسم بن حمزة ابن موسىٰ بن جعفر الموسوي الطوسي بطابران، قال: أنا أبو الخير عبد الله بن مرزوق الهروي، أنا أبو الفضل الطبسي، قال: أنا محمّد بن القاسم الفرسي، </w:t>
      </w:r>
      <w:r>
        <w:rPr>
          <w:rFonts w:hint="eastAsia"/>
          <w:rtl/>
        </w:rPr>
        <w:t>ثنا</w:t>
      </w:r>
      <w:r>
        <w:rPr>
          <w:rtl/>
        </w:rPr>
        <w:t xml:space="preserve"> أبو بكر محمّد بن محمّد الحافظ، قال: ثنا أبو عبد الله المخضوب، قال: سمعت محمّد بن إبراهيم الحافظ يقول: سمعت يحيىٰ بن معين يقول: «الإسناد النازل قرحة في الوجه، والإسناد العالي قرب إلىٰ الله ورسوله صلّىٰ الله عليه وسلم، فأوّل ما أبدأ به: (ذكر أحاديث في ال</w:t>
      </w:r>
      <w:r>
        <w:rPr>
          <w:rFonts w:hint="eastAsia"/>
          <w:rtl/>
        </w:rPr>
        <w:t>حثّ</w:t>
      </w:r>
      <w:r>
        <w:rPr>
          <w:rtl/>
        </w:rPr>
        <w:t xml:space="preserve"> علىٰ حفظ أربعين حديثاً من السنّة) وإنّ من حفظها يكون فقيهاً مستوجباً للشفاعة ودخول الجنّة» الأربعين البلدانية: 19ـ20. وصرّح ابن عساكر في نقل روائي آخر قائلاً: «بقرائتي عل</w:t>
      </w:r>
      <w:r>
        <w:rPr>
          <w:rFonts w:hint="cs"/>
          <w:rtl/>
        </w:rPr>
        <w:t>ی</w:t>
      </w:r>
      <w:r>
        <w:rPr>
          <w:rFonts w:hint="eastAsia"/>
          <w:rtl/>
        </w:rPr>
        <w:t>ه</w:t>
      </w:r>
      <w:r>
        <w:rPr>
          <w:rtl/>
        </w:rPr>
        <w:t xml:space="preserve"> بطابران». معجم الش</w:t>
      </w:r>
      <w:r>
        <w:rPr>
          <w:rFonts w:hint="cs"/>
          <w:rtl/>
        </w:rPr>
        <w:t>ی</w:t>
      </w:r>
      <w:r>
        <w:rPr>
          <w:rFonts w:hint="eastAsia"/>
          <w:rtl/>
        </w:rPr>
        <w:t>وخ</w:t>
      </w:r>
      <w:r>
        <w:rPr>
          <w:rtl/>
        </w:rPr>
        <w:t>: 359.</w:t>
      </w:r>
    </w:p>
    <w:p w14:paraId="61B4FE4E" w14:textId="77777777" w:rsidR="00C96534" w:rsidRDefault="00C96534" w:rsidP="0021285F">
      <w:pPr>
        <w:pStyle w:val="rfdNormal0"/>
        <w:rPr>
          <w:rtl/>
        </w:rPr>
      </w:pPr>
      <w:r>
        <w:br w:type="page"/>
      </w:r>
      <w:r>
        <w:rPr>
          <w:rFonts w:hint="eastAsia"/>
          <w:rtl/>
        </w:rPr>
        <w:lastRenderedPageBreak/>
        <w:t>وشاعراً</w:t>
      </w:r>
      <w:r>
        <w:rPr>
          <w:rtl/>
        </w:rPr>
        <w:t xml:space="preserve"> من الطراز الأوّل، فقد وصل منه إلينا مقاطع أدبية من النثر والشعر في الكتب الأدبية والتاريخية القديمة. كما أنّ الشيخ آقا بزرك الطهراني ذكر في كتاب الذريعة أنّه عثر علي نسخة: (</w:t>
      </w:r>
      <w:r w:rsidRPr="0021285F">
        <w:rPr>
          <w:rStyle w:val="rfdBold2"/>
          <w:rtl/>
        </w:rPr>
        <w:t>مسألة في معنىٰ من کنت مولاه</w:t>
      </w:r>
      <w:r>
        <w:rPr>
          <w:rtl/>
        </w:rPr>
        <w:t xml:space="preserve"> للأد</w:t>
      </w:r>
      <w:r>
        <w:rPr>
          <w:rFonts w:hint="cs"/>
          <w:rtl/>
        </w:rPr>
        <w:t>ی</w:t>
      </w:r>
      <w:r>
        <w:rPr>
          <w:rFonts w:hint="eastAsia"/>
          <w:rtl/>
        </w:rPr>
        <w:t>ب</w:t>
      </w:r>
      <w:r>
        <w:rPr>
          <w:rtl/>
        </w:rPr>
        <w:t xml:space="preserve"> أبي جعفر محمّد بن موسىٰ) عند آية الله المرعشي النجفي</w:t>
      </w:r>
      <w:r w:rsidRPr="00C96534">
        <w:rPr>
          <w:rStyle w:val="rfdFootnotenum"/>
          <w:rtl/>
        </w:rPr>
        <w:t>(1)</w:t>
      </w:r>
      <w:r>
        <w:rPr>
          <w:rtl/>
        </w:rPr>
        <w:t xml:space="preserve">. هذا وإنّ السيّد عبد العزيز الطباطبائي الذي صحّح نصّ هذه الرسالة ونشرها بناء علىٰ نسختين؛ الأولىٰ: في مكتبة آية الله المرعشي في (المجموعة رقم: 255.8، المؤرَّخة 1056) والثانية: في مكتبة مجلس الشورىٰ الإسلامي في (مجموعة </w:t>
      </w:r>
      <w:r>
        <w:rPr>
          <w:rFonts w:hint="eastAsia"/>
          <w:rtl/>
        </w:rPr>
        <w:t>إمام</w:t>
      </w:r>
      <w:r>
        <w:rPr>
          <w:rtl/>
        </w:rPr>
        <w:t xml:space="preserve"> جمعة خوئي، النسخة رقم: 8، الرسالة الخامسة، من خلف الورقة: 14إلىٰ وجه الورقة: 15) كان يرىٰ أنّ المراد من (الأد</w:t>
      </w:r>
      <w:r>
        <w:rPr>
          <w:rFonts w:hint="cs"/>
          <w:rtl/>
        </w:rPr>
        <w:t>ی</w:t>
      </w:r>
      <w:r>
        <w:rPr>
          <w:rFonts w:hint="eastAsia"/>
          <w:rtl/>
        </w:rPr>
        <w:t>ب</w:t>
      </w:r>
      <w:r>
        <w:rPr>
          <w:rtl/>
        </w:rPr>
        <w:t xml:space="preserve"> السع</w:t>
      </w:r>
      <w:r>
        <w:rPr>
          <w:rFonts w:hint="cs"/>
          <w:rtl/>
        </w:rPr>
        <w:t>ی</w:t>
      </w:r>
      <w:r>
        <w:rPr>
          <w:rFonts w:hint="eastAsia"/>
          <w:rtl/>
        </w:rPr>
        <w:t>د</w:t>
      </w:r>
      <w:r>
        <w:rPr>
          <w:rtl/>
        </w:rPr>
        <w:t xml:space="preserve"> أبو جعفر محمّد بن موسىٰ) الذي جاء ذكره في بداية هذه الرسالة هو أبو جعفر محمّد بن موسىٰ بن عمران الزامي النيسابوري</w:t>
      </w:r>
      <w:r w:rsidRPr="00C96534">
        <w:rPr>
          <w:rStyle w:val="rfdFootnotenum"/>
          <w:rtl/>
        </w:rPr>
        <w:t>(2)</w:t>
      </w:r>
      <w:r>
        <w:rPr>
          <w:rtl/>
        </w:rPr>
        <w:t>، الذ</w:t>
      </w:r>
      <w:r>
        <w:rPr>
          <w:rFonts w:hint="eastAsia"/>
          <w:rtl/>
        </w:rPr>
        <w:t>ي</w:t>
      </w:r>
      <w:r>
        <w:rPr>
          <w:rtl/>
        </w:rPr>
        <w:t xml:space="preserve"> ذكره الثعالبي في يتيمة الدهر في عداد فضلاء بخارىٰ وأضاف قائلاً: إنّه «من أفراد الأدباء والشعراء بخراسان عامّة وحسنات نيسابور خاصّة»</w:t>
      </w:r>
      <w:r w:rsidRPr="00C96534">
        <w:rPr>
          <w:rStyle w:val="rfdFootnotenum"/>
          <w:rtl/>
        </w:rPr>
        <w:t>(3)</w:t>
      </w:r>
      <w:r>
        <w:rPr>
          <w:rtl/>
        </w:rPr>
        <w:t xml:space="preserve">. </w:t>
      </w:r>
    </w:p>
    <w:p w14:paraId="7AFCFFFD" w14:textId="4A128A27" w:rsidR="00C96534" w:rsidRDefault="00C96534" w:rsidP="00C96534">
      <w:pPr>
        <w:rPr>
          <w:rtl/>
        </w:rPr>
      </w:pPr>
      <w:r>
        <w:rPr>
          <w:rFonts w:hint="eastAsia"/>
          <w:rtl/>
        </w:rPr>
        <w:t>فممّا</w:t>
      </w:r>
      <w:r>
        <w:rPr>
          <w:rtl/>
        </w:rPr>
        <w:t xml:space="preserve"> سبق ومن خلال مرورنا علىٰ نصّ هذه الرسالة القصيرة بنظرة خاطفة نستنتج: أنّ هذا الأثر لابدّ وأن يكون من تأليف أحد الأدباء الشيعة قويي العقيدة، ومعتقدٍ كامل الاعتقاد بولاية أمير المؤمنين علي </w:t>
      </w:r>
      <w:r w:rsidR="00B06FBE" w:rsidRPr="00B06FBE">
        <w:rPr>
          <w:rStyle w:val="rfdAlaem"/>
          <w:rtl/>
        </w:rPr>
        <w:t xml:space="preserve">عليه‌السلام </w:t>
      </w:r>
      <w:r>
        <w:rPr>
          <w:rtl/>
        </w:rPr>
        <w:t>، ولم تكن له رغبة بإظهار معتقده في هذا الشأن أما</w:t>
      </w:r>
      <w:r>
        <w:rPr>
          <w:rFonts w:hint="eastAsia"/>
          <w:rtl/>
        </w:rPr>
        <w:t>م</w:t>
      </w:r>
      <w:r>
        <w:rPr>
          <w:rtl/>
        </w:rPr>
        <w:t xml:space="preserve"> ذوي المقامات والأمراء السنّة في خراسان. وبذلك أرىٰ أنّ هذه الرسالة من تأليفات أبي جعفر محمّد بن موسىٰ الموسوي </w:t>
      </w:r>
    </w:p>
    <w:p w14:paraId="2828FEAC" w14:textId="77777777" w:rsidR="00C96534" w:rsidRDefault="00C96534" w:rsidP="00C96534">
      <w:pPr>
        <w:pStyle w:val="rfdLine"/>
        <w:rPr>
          <w:rtl/>
        </w:rPr>
      </w:pPr>
      <w:r>
        <w:rPr>
          <w:rtl/>
        </w:rPr>
        <w:t>__________</w:t>
      </w:r>
    </w:p>
    <w:p w14:paraId="21E92940" w14:textId="20F59225" w:rsidR="00C96534" w:rsidRDefault="00C96534" w:rsidP="00C96534">
      <w:pPr>
        <w:pStyle w:val="rfdFootnote0"/>
        <w:rPr>
          <w:rtl/>
        </w:rPr>
      </w:pPr>
      <w:r>
        <w:rPr>
          <w:rtl/>
        </w:rPr>
        <w:t>(1) الذر</w:t>
      </w:r>
      <w:r>
        <w:rPr>
          <w:rFonts w:hint="cs"/>
          <w:rtl/>
        </w:rPr>
        <w:t>ی</w:t>
      </w:r>
      <w:r>
        <w:rPr>
          <w:rFonts w:hint="eastAsia"/>
          <w:rtl/>
        </w:rPr>
        <w:t>عة</w:t>
      </w:r>
      <w:r>
        <w:rPr>
          <w:rtl/>
        </w:rPr>
        <w:t xml:space="preserve"> إلىٰ تصان</w:t>
      </w:r>
      <w:r>
        <w:rPr>
          <w:rFonts w:hint="cs"/>
          <w:rtl/>
        </w:rPr>
        <w:t>ی</w:t>
      </w:r>
      <w:r>
        <w:rPr>
          <w:rFonts w:hint="eastAsia"/>
          <w:rtl/>
        </w:rPr>
        <w:t>ف</w:t>
      </w:r>
      <w:r>
        <w:rPr>
          <w:rtl/>
        </w:rPr>
        <w:t xml:space="preserve"> الش</w:t>
      </w:r>
      <w:r>
        <w:rPr>
          <w:rFonts w:hint="cs"/>
          <w:rtl/>
        </w:rPr>
        <w:t>ی</w:t>
      </w:r>
      <w:r>
        <w:rPr>
          <w:rFonts w:hint="eastAsia"/>
          <w:rtl/>
        </w:rPr>
        <w:t>عة</w:t>
      </w:r>
      <w:r>
        <w:rPr>
          <w:rtl/>
        </w:rPr>
        <w:t xml:space="preserve"> 20/394.</w:t>
      </w:r>
    </w:p>
    <w:p w14:paraId="08E04F6D" w14:textId="4758DBD7" w:rsidR="00C96534" w:rsidRDefault="00C96534" w:rsidP="00C96534">
      <w:pPr>
        <w:pStyle w:val="rfdFootnote0"/>
        <w:rPr>
          <w:rtl/>
        </w:rPr>
      </w:pPr>
      <w:r>
        <w:rPr>
          <w:rtl/>
        </w:rPr>
        <w:t>(2) الغد</w:t>
      </w:r>
      <w:r>
        <w:rPr>
          <w:rFonts w:hint="cs"/>
          <w:rtl/>
        </w:rPr>
        <w:t>ی</w:t>
      </w:r>
      <w:r>
        <w:rPr>
          <w:rFonts w:hint="eastAsia"/>
          <w:rtl/>
        </w:rPr>
        <w:t>ر</w:t>
      </w:r>
      <w:r>
        <w:rPr>
          <w:rtl/>
        </w:rPr>
        <w:t xml:space="preserve"> في التراث الإسلامي: 94. وبناء علىٰ هذا فقد نسبه آ</w:t>
      </w:r>
      <w:r>
        <w:rPr>
          <w:rFonts w:hint="cs"/>
          <w:rtl/>
        </w:rPr>
        <w:t>ی</w:t>
      </w:r>
      <w:r>
        <w:rPr>
          <w:rFonts w:hint="eastAsia"/>
          <w:rtl/>
        </w:rPr>
        <w:t>ة</w:t>
      </w:r>
      <w:r>
        <w:rPr>
          <w:rtl/>
        </w:rPr>
        <w:t xml:space="preserve"> الله جعفر السبحاني أيضاً في معجم التراث الکلامي 2/105، قائلاً : أبو جعفر محمّد بن موسىٰ الرامي الأد</w:t>
      </w:r>
      <w:r>
        <w:rPr>
          <w:rFonts w:hint="cs"/>
          <w:rtl/>
        </w:rPr>
        <w:t>ی</w:t>
      </w:r>
      <w:r>
        <w:rPr>
          <w:rFonts w:hint="eastAsia"/>
          <w:rtl/>
        </w:rPr>
        <w:t>ب</w:t>
      </w:r>
      <w:r>
        <w:rPr>
          <w:rtl/>
        </w:rPr>
        <w:t>.</w:t>
      </w:r>
    </w:p>
    <w:p w14:paraId="2053AD8A" w14:textId="03A7FEEE" w:rsidR="00C96534" w:rsidRDefault="00C96534" w:rsidP="00C96534">
      <w:pPr>
        <w:pStyle w:val="rfdFootnote0"/>
        <w:rPr>
          <w:rtl/>
        </w:rPr>
      </w:pPr>
      <w:r>
        <w:rPr>
          <w:rtl/>
        </w:rPr>
        <w:t xml:space="preserve">(3) </w:t>
      </w:r>
      <w:r>
        <w:rPr>
          <w:rFonts w:hint="cs"/>
          <w:rtl/>
        </w:rPr>
        <w:t>ی</w:t>
      </w:r>
      <w:r>
        <w:rPr>
          <w:rFonts w:hint="eastAsia"/>
          <w:rtl/>
        </w:rPr>
        <w:t>ت</w:t>
      </w:r>
      <w:r>
        <w:rPr>
          <w:rFonts w:hint="cs"/>
          <w:rtl/>
        </w:rPr>
        <w:t>ی</w:t>
      </w:r>
      <w:r>
        <w:rPr>
          <w:rFonts w:hint="eastAsia"/>
          <w:rtl/>
        </w:rPr>
        <w:t>مة</w:t>
      </w:r>
      <w:r>
        <w:rPr>
          <w:rtl/>
        </w:rPr>
        <w:t xml:space="preserve"> الدهر 4/171.</w:t>
      </w:r>
    </w:p>
    <w:p w14:paraId="54559FFE" w14:textId="77777777" w:rsidR="0021285F" w:rsidRDefault="00C96534" w:rsidP="00C96534">
      <w:pPr>
        <w:rPr>
          <w:rtl/>
        </w:rPr>
      </w:pPr>
      <w:r>
        <w:br w:type="page"/>
      </w:r>
    </w:p>
    <w:p w14:paraId="778CE441" w14:textId="3D612F05" w:rsidR="00C96534" w:rsidRDefault="00C96534" w:rsidP="0021285F">
      <w:pPr>
        <w:pStyle w:val="rfdNormal0"/>
        <w:rPr>
          <w:rtl/>
        </w:rPr>
      </w:pPr>
      <w:r>
        <w:rPr>
          <w:rFonts w:hint="eastAsia"/>
          <w:rtl/>
        </w:rPr>
        <w:lastRenderedPageBreak/>
        <w:t>العالم</w:t>
      </w:r>
      <w:r>
        <w:rPr>
          <w:rtl/>
        </w:rPr>
        <w:t xml:space="preserve"> والأديب الشيعي في القرن الرابع الهجري في طوس ونيشابور، وليست من تأليف أبي جعفر محمّد بن موسىٰ بن عمران (الرامي /الزامي) الملقّب بأبي جعفر البناني الذي لم يعتبره أصحاب التراجم قديماً وحديثاً ذا نزعة شيعية، وللأهمّية البالغة لهذه الرسالة ـ في عرضها ا</w:t>
      </w:r>
      <w:r>
        <w:rPr>
          <w:rFonts w:hint="eastAsia"/>
          <w:rtl/>
        </w:rPr>
        <w:t>لآراء</w:t>
      </w:r>
      <w:r>
        <w:rPr>
          <w:rtl/>
        </w:rPr>
        <w:t xml:space="preserve"> المذهبية لأبي جعفر الموسوي ـ أذكر هنا نصّها المختصر بناء علىٰ ما صحّحه الأستاذ المرحوم المحقّق الطباطبائي</w:t>
      </w:r>
      <w:r w:rsidRPr="00C96534">
        <w:rPr>
          <w:rStyle w:val="rfdFootnotenum"/>
          <w:rtl/>
        </w:rPr>
        <w:t>(1)</w:t>
      </w:r>
      <w:r>
        <w:rPr>
          <w:rtl/>
        </w:rPr>
        <w:t>:</w:t>
      </w:r>
    </w:p>
    <w:p w14:paraId="4A92F8A2" w14:textId="77777777" w:rsidR="00C96534" w:rsidRDefault="00C96534" w:rsidP="0021285F">
      <w:pPr>
        <w:pStyle w:val="rfdBold1"/>
        <w:rPr>
          <w:rtl/>
        </w:rPr>
      </w:pPr>
      <w:r>
        <w:rPr>
          <w:rFonts w:hint="eastAsia"/>
          <w:rtl/>
        </w:rPr>
        <w:t>«في</w:t>
      </w:r>
      <w:r>
        <w:rPr>
          <w:rtl/>
        </w:rPr>
        <w:t xml:space="preserve"> معنىٰ مَنْ كُنتُ مَوْلاهُ فعَلِيٌّ مَوْلاه لِلأدِيْب أَبي جَعْفَر مُحَمَّد بْن مُوسى:</w:t>
      </w:r>
    </w:p>
    <w:p w14:paraId="035949A1" w14:textId="77777777" w:rsidR="00C96534" w:rsidRDefault="00C96534" w:rsidP="00C96534">
      <w:pPr>
        <w:rPr>
          <w:rtl/>
        </w:rPr>
      </w:pPr>
      <w:r>
        <w:rPr>
          <w:rFonts w:hint="eastAsia"/>
          <w:rtl/>
        </w:rPr>
        <w:t>قال</w:t>
      </w:r>
      <w:r>
        <w:rPr>
          <w:rtl/>
        </w:rPr>
        <w:t xml:space="preserve"> الأديب السعيد أبو جعفر محمّد بن موسىٰ نوّر الله مصرعه: سألني السيّد الرئيس أبو إبراهيم ـ أدام الله رفعته ـ في داره المعمورة ببقائه، عن معنىٰ قول الرسول صلّىٰ الله عليه وآله: مَن كنت مولاه فعليّ مولاه. فلم أجد محيصاً عن إيراد ما هو مذهبي فيه، فذكرت له م</w:t>
      </w:r>
      <w:r>
        <w:rPr>
          <w:rFonts w:hint="eastAsia"/>
          <w:rtl/>
        </w:rPr>
        <w:t>ا</w:t>
      </w:r>
      <w:r>
        <w:rPr>
          <w:rtl/>
        </w:rPr>
        <w:t xml:space="preserve"> سمعه من فيّ لما سمعته من فيه، ثمّ خيّل إليه أنّ ما أوردته لا يجديه نفعاً مهمّاً [ما] لم يكن مكتوباً يعيد فيه نظره ويبديه، فأمليت ثانياً ما سمعه منّي بادياً ليتأمّله تأمّلاً شافياً.</w:t>
      </w:r>
    </w:p>
    <w:p w14:paraId="136A52BF" w14:textId="2C64266D" w:rsidR="00C96534" w:rsidRDefault="00C96534" w:rsidP="00C96534">
      <w:pPr>
        <w:rPr>
          <w:rtl/>
        </w:rPr>
      </w:pPr>
      <w:r>
        <w:rPr>
          <w:rFonts w:hint="eastAsia"/>
          <w:rtl/>
        </w:rPr>
        <w:t>وبعد،</w:t>
      </w:r>
      <w:r>
        <w:rPr>
          <w:rtl/>
        </w:rPr>
        <w:t xml:space="preserve"> فإنّي وإن لم أكُن إماماً في الأدب وعلّامة في معرفة كلام العرب، فقد تشبّثت منه بسبب وأويت منه إلىٰ مذهب لا مذهب ومن كان مثلي ممّن يعلم بعض العربية فلابدّ من أن يكون له في مثل ذلك علىٰ شيء اعتماد، وعلىٰ رأي سكون وإخلاد. </w:t>
      </w:r>
    </w:p>
    <w:p w14:paraId="70F53822" w14:textId="77777777" w:rsidR="00C96534" w:rsidRDefault="00C96534" w:rsidP="00C96534">
      <w:pPr>
        <w:rPr>
          <w:rtl/>
        </w:rPr>
      </w:pPr>
      <w:r>
        <w:rPr>
          <w:rFonts w:hint="eastAsia"/>
          <w:rtl/>
        </w:rPr>
        <w:t>والمولىٰ</w:t>
      </w:r>
      <w:r>
        <w:rPr>
          <w:rtl/>
        </w:rPr>
        <w:t xml:space="preserve"> ـ علىٰ ما يضمره فؤادي وعليه اعتقادي ـ في هذا الخبر بمعنىٰ الأَولىٰ، ولا يجوز غيره بدليلين مقنعين عند من أنصف لا من اعتسف؛ وذلك أنّ الأسماء علىٰ ضربين: مخصوصة ومشتركة، فالمخصوص منها: لا يمكن أن يعدّىٰ به عن خصوصيّته، اصطلاحاً كان أم توقيفاً علىٰ ما هو مسطور في الدفاتر ومبيّن </w:t>
      </w:r>
    </w:p>
    <w:p w14:paraId="01C1EDE3" w14:textId="77777777" w:rsidR="00C96534" w:rsidRDefault="00C96534" w:rsidP="00C96534">
      <w:pPr>
        <w:pStyle w:val="rfdLine"/>
        <w:rPr>
          <w:rtl/>
        </w:rPr>
      </w:pPr>
      <w:r>
        <w:rPr>
          <w:rtl/>
        </w:rPr>
        <w:t>__________</w:t>
      </w:r>
    </w:p>
    <w:p w14:paraId="2298EFBF" w14:textId="4F3EB1B8" w:rsidR="00C96534" w:rsidRDefault="00C96534" w:rsidP="00C96534">
      <w:pPr>
        <w:pStyle w:val="rfdFootnote0"/>
        <w:rPr>
          <w:rtl/>
        </w:rPr>
      </w:pPr>
      <w:r>
        <w:rPr>
          <w:rtl/>
        </w:rPr>
        <w:t>(1) الغد</w:t>
      </w:r>
      <w:r>
        <w:rPr>
          <w:rFonts w:hint="cs"/>
          <w:rtl/>
        </w:rPr>
        <w:t>ی</w:t>
      </w:r>
      <w:r>
        <w:rPr>
          <w:rFonts w:hint="eastAsia"/>
          <w:rtl/>
        </w:rPr>
        <w:t>ر</w:t>
      </w:r>
      <w:r>
        <w:rPr>
          <w:rtl/>
        </w:rPr>
        <w:t xml:space="preserve"> في التراث الإسلامي: 95ـ97.</w:t>
      </w:r>
    </w:p>
    <w:p w14:paraId="707EF2F1" w14:textId="77777777" w:rsidR="00323F88" w:rsidRDefault="00C96534" w:rsidP="0021285F">
      <w:pPr>
        <w:pStyle w:val="rfdNormal0"/>
        <w:rPr>
          <w:rtl/>
        </w:rPr>
      </w:pPr>
      <w:r>
        <w:br w:type="page"/>
      </w:r>
    </w:p>
    <w:p w14:paraId="731D7D5B" w14:textId="7FEADF21" w:rsidR="00C96534" w:rsidRDefault="00C96534" w:rsidP="0021285F">
      <w:pPr>
        <w:pStyle w:val="rfdNormal0"/>
        <w:rPr>
          <w:rtl/>
        </w:rPr>
      </w:pPr>
      <w:r>
        <w:rPr>
          <w:rFonts w:hint="eastAsia"/>
          <w:rtl/>
        </w:rPr>
        <w:lastRenderedPageBreak/>
        <w:t>للأصاغر</w:t>
      </w:r>
      <w:r>
        <w:rPr>
          <w:rtl/>
        </w:rPr>
        <w:t xml:space="preserve"> من الأدباء والأكابر. والمشترك: يحمله كلّ ذي علم علىٰ ما يدلّ عليه علمه ويهديه إليه فهمه، و: </w:t>
      </w:r>
      <w:r>
        <w:rPr>
          <w:rStyle w:val="rfdAlaem"/>
          <w:rtl/>
        </w:rPr>
        <w:t>﴿</w:t>
      </w:r>
      <w:r w:rsidRPr="00C96534">
        <w:rPr>
          <w:rStyle w:val="rfdAie"/>
          <w:rtl/>
        </w:rPr>
        <w:t>كُلُّ حِزْبٍ بِمَا لَدَيْهِمْ فَرِحُونَ</w:t>
      </w:r>
      <w:r>
        <w:rPr>
          <w:rStyle w:val="rfdAlaem"/>
          <w:rtl/>
        </w:rPr>
        <w:t>﴾</w:t>
      </w:r>
      <w:r>
        <w:rPr>
          <w:rtl/>
        </w:rPr>
        <w:t>.</w:t>
      </w:r>
    </w:p>
    <w:p w14:paraId="24AFBBF4" w14:textId="69BB8FE7" w:rsidR="00C96534" w:rsidRDefault="00C96534" w:rsidP="00C96534">
      <w:pPr>
        <w:rPr>
          <w:rtl/>
        </w:rPr>
      </w:pPr>
      <w:r>
        <w:rPr>
          <w:rFonts w:hint="eastAsia"/>
          <w:rtl/>
        </w:rPr>
        <w:t>وهذا</w:t>
      </w:r>
      <w:r>
        <w:rPr>
          <w:rtl/>
        </w:rPr>
        <w:t xml:space="preserve"> الاسم من المشترك عندي، ولا يسوغ حمله علىٰ المناسبة والمعاقبة، لكون ذلك معروفاً معلوماً، وأهل النحو يقولون: الإخبار بما يعرف لا يفيد، وأنا وإن لم أكن نحويّاً فقد شممت رائحته وأنت لائحته، والنبي صلّىٰ الله عليه وآله أجلّ وأعظم من أن يخبر بشيء لا يفيد. </w:t>
      </w:r>
    </w:p>
    <w:p w14:paraId="04CA50CB" w14:textId="04B72DC8" w:rsidR="00C96534" w:rsidRDefault="00C96534" w:rsidP="00C96534">
      <w:pPr>
        <w:rPr>
          <w:rtl/>
        </w:rPr>
      </w:pPr>
      <w:r>
        <w:rPr>
          <w:rFonts w:hint="eastAsia"/>
          <w:rtl/>
        </w:rPr>
        <w:t>والمولىٰ</w:t>
      </w:r>
      <w:r>
        <w:rPr>
          <w:rtl/>
        </w:rPr>
        <w:t xml:space="preserve"> بمعنىٰ الأولىٰ أولىٰ لقوله تعالىٰ: </w:t>
      </w:r>
      <w:r>
        <w:rPr>
          <w:rStyle w:val="rfdAlaem"/>
          <w:rtl/>
        </w:rPr>
        <w:t>﴿</w:t>
      </w:r>
      <w:r w:rsidRPr="00C96534">
        <w:rPr>
          <w:rStyle w:val="rfdAie"/>
          <w:rtl/>
        </w:rPr>
        <w:t>النَّبِيُّ أَوْلَىٰ بِالْمُؤْمِنِينَ مِنْ أَنْفُسِهِمْ</w:t>
      </w:r>
      <w:r>
        <w:rPr>
          <w:rStyle w:val="rfdAlaem"/>
          <w:rtl/>
        </w:rPr>
        <w:t>﴾</w:t>
      </w:r>
      <w:r>
        <w:rPr>
          <w:rtl/>
        </w:rPr>
        <w:t xml:space="preserve">، ليكون الخبر بهذا التأويل موازياً للوحي والتنزيل، فكأنّه قال عليه السلام: كلّ مؤمن أنا أولىٰ به من نفسه فعليّ كذلك؛ لأنّ عليّا </w:t>
      </w:r>
      <w:r w:rsidR="00B06FBE" w:rsidRPr="00B06FBE">
        <w:rPr>
          <w:rStyle w:val="rfdAlaem"/>
          <w:rtl/>
        </w:rPr>
        <w:t xml:space="preserve">عليه‌السلام </w:t>
      </w:r>
      <w:r>
        <w:rPr>
          <w:rtl/>
        </w:rPr>
        <w:t>نفس النب</w:t>
      </w:r>
      <w:r>
        <w:rPr>
          <w:rFonts w:hint="eastAsia"/>
          <w:rtl/>
        </w:rPr>
        <w:t>ي</w:t>
      </w:r>
      <w:r>
        <w:rPr>
          <w:rtl/>
        </w:rPr>
        <w:t xml:space="preserve"> صلّىٰ الله عليه وآله بدلالة قوله تعالىٰ: </w:t>
      </w:r>
      <w:r>
        <w:rPr>
          <w:rStyle w:val="rfdAlaem"/>
          <w:rtl/>
        </w:rPr>
        <w:t>﴿</w:t>
      </w:r>
      <w:r w:rsidRPr="00C96534">
        <w:rPr>
          <w:rStyle w:val="rfdAie"/>
          <w:rtl/>
        </w:rPr>
        <w:t>فَقُلْ تَعَالَوْا نَدْعُ أَبْنَاءَنَا وَأَبْنَاءَكُمْ وَنِسَاءَنَا وَنِسَاءَكُمْ وَأَنفُسَنَا وَأَنفُسَكُمْ</w:t>
      </w:r>
      <w:r>
        <w:rPr>
          <w:rStyle w:val="rfdAlaem"/>
          <w:rtl/>
        </w:rPr>
        <w:t>﴾</w:t>
      </w:r>
      <w:r>
        <w:rPr>
          <w:rtl/>
        </w:rPr>
        <w:t xml:space="preserve"> ومعلوم أنّ الإنسان لا يدعو نفسه، فثبت أنّ المراد بأنفسنا علي عليه السلام».</w:t>
      </w:r>
    </w:p>
    <w:p w14:paraId="608A3B5C" w14:textId="77777777" w:rsidR="00C96534" w:rsidRDefault="00C96534" w:rsidP="0021285F">
      <w:pPr>
        <w:pStyle w:val="rfdBold1"/>
        <w:rPr>
          <w:rtl/>
        </w:rPr>
      </w:pPr>
      <w:r>
        <w:rPr>
          <w:rFonts w:hint="eastAsia"/>
          <w:rtl/>
        </w:rPr>
        <w:t>ما</w:t>
      </w:r>
      <w:r>
        <w:rPr>
          <w:rtl/>
        </w:rPr>
        <w:t xml:space="preserve"> نقله الثعالبي عن أبي جعفر محمّد بن موسىٰ الموسوي:</w:t>
      </w:r>
    </w:p>
    <w:p w14:paraId="32141A6E" w14:textId="1E85CDF6" w:rsidR="00C96534" w:rsidRDefault="00C96534" w:rsidP="00C96534">
      <w:pPr>
        <w:rPr>
          <w:rtl/>
        </w:rPr>
      </w:pPr>
      <w:r>
        <w:rPr>
          <w:rFonts w:hint="eastAsia"/>
          <w:rtl/>
        </w:rPr>
        <w:t>مع</w:t>
      </w:r>
      <w:r>
        <w:rPr>
          <w:rtl/>
        </w:rPr>
        <w:t xml:space="preserve"> صرف النظر عن التفاصيل النسبية، فإنّ معظم معلوماتنا عن سيرة أبي جعفر محمّد بن موسىٰ الموسوي وشخصيّته قد أتت من المواضيع الأدبية والتاريخية والتفسيرية التي نقلها عنه ـ المعاصر له ـ أبو منصور الثعالبي (350ـ 429 هـ) في مختلف مؤلّفاته، وبما أنّها نقولا</w:t>
      </w:r>
      <w:r>
        <w:rPr>
          <w:rFonts w:hint="eastAsia"/>
          <w:rtl/>
        </w:rPr>
        <w:t>ت</w:t>
      </w:r>
      <w:r>
        <w:rPr>
          <w:rtl/>
        </w:rPr>
        <w:t xml:space="preserve"> مهمّة فسنذكر في هذا المقال مجموعة من أهمّ تلك المطالب علىٰ سبيل الاختصار، حيث إنّ أغلب هذه النقولات مرتبطة بالثقافة والأدب والتاريخ الإيراني لخراسان في القرنين الثالث والرابع الهجريّين.</w:t>
      </w:r>
    </w:p>
    <w:p w14:paraId="49BE0D35" w14:textId="54AF5DCB" w:rsidR="00C96534" w:rsidRPr="0021285F" w:rsidRDefault="00C96534" w:rsidP="00C96534">
      <w:pPr>
        <w:rPr>
          <w:rtl/>
        </w:rPr>
      </w:pPr>
      <w:r>
        <w:rPr>
          <w:rtl/>
        </w:rPr>
        <w:t xml:space="preserve">1ـ نقل الثعالبي في كتاب </w:t>
      </w:r>
      <w:r w:rsidRPr="0021285F">
        <w:rPr>
          <w:rStyle w:val="rfdBold2"/>
          <w:rtl/>
        </w:rPr>
        <w:t>الاقتباس من القرآن الكريم</w:t>
      </w:r>
      <w:r>
        <w:rPr>
          <w:rtl/>
        </w:rPr>
        <w:t xml:space="preserve"> موضوعاً تفسيريّاً عن أبي جعفر الموسوي جاءت عبارته في شأن الآية الثانية عشرة من سورة المجادلة كالتالي: «سمعت أبا جعفر محمّد بن موسىٰ الموسوي يقول: إنّ رسم النثارات للملوك وغيرهم من الكبراء والرؤساء مأخوذ من أدب الله تعالىٰ في شأن رسوله </w:t>
      </w:r>
      <w:r w:rsidR="00B06FBE" w:rsidRPr="00B06FBE">
        <w:rPr>
          <w:rStyle w:val="rfdAlaem"/>
          <w:rtl/>
        </w:rPr>
        <w:t xml:space="preserve">عليه‌السلام </w:t>
      </w:r>
      <w:r>
        <w:rPr>
          <w:rtl/>
        </w:rPr>
        <w:t xml:space="preserve">حيث قال: </w:t>
      </w:r>
      <w:r>
        <w:rPr>
          <w:rStyle w:val="rfdAlaem"/>
          <w:rtl/>
        </w:rPr>
        <w:t>﴿</w:t>
      </w:r>
      <w:r w:rsidRPr="00C96534">
        <w:rPr>
          <w:rStyle w:val="rfdAie"/>
          <w:rtl/>
        </w:rPr>
        <w:t xml:space="preserve">يا أَيُّهَا الَّذِينَ آمَنُوا </w:t>
      </w:r>
    </w:p>
    <w:p w14:paraId="207E5FAD" w14:textId="77777777" w:rsidR="00F00DFA" w:rsidRDefault="00C96534" w:rsidP="00C96534">
      <w:pPr>
        <w:rPr>
          <w:rtl/>
        </w:rPr>
      </w:pPr>
      <w:r w:rsidRPr="00C96534">
        <w:br w:type="page"/>
      </w:r>
    </w:p>
    <w:p w14:paraId="1B0D89B7" w14:textId="65343FBF" w:rsidR="00C96534" w:rsidRPr="0021285F" w:rsidRDefault="00C96534" w:rsidP="00F00DFA">
      <w:pPr>
        <w:pStyle w:val="rfdNormal0"/>
        <w:rPr>
          <w:rtl/>
        </w:rPr>
      </w:pPr>
      <w:r w:rsidRPr="00C96534">
        <w:rPr>
          <w:rStyle w:val="rfdAie"/>
          <w:rFonts w:hint="eastAsia"/>
          <w:rtl/>
        </w:rPr>
        <w:lastRenderedPageBreak/>
        <w:t>إِذا</w:t>
      </w:r>
      <w:r w:rsidRPr="00C96534">
        <w:rPr>
          <w:rStyle w:val="rfdAie"/>
          <w:rtl/>
        </w:rPr>
        <w:t xml:space="preserve"> ناجَيْتُمُ الرَّسُولَ فَقَدِّمُوا بَيْنَ يَدَيْ نَجْواكُمْ صَدَقَةً</w:t>
      </w:r>
      <w:r w:rsidRPr="008C04E4">
        <w:rPr>
          <w:rStyle w:val="rfdAlaem"/>
          <w:rtl/>
        </w:rPr>
        <w:t>﴾</w:t>
      </w:r>
      <w:r>
        <w:rPr>
          <w:rtl/>
        </w:rPr>
        <w:t>. فكأنّ اليوم من يبتغي إلىٰ المَلِك والرئيس مسألة فَيَقْدِم عليه، ويقدِّم نثاراً بين يديه، إنّما يتصدّق بذلك عنه؛ شكراً لله علىٰ ما يسّر من لقائه سالماً في نفسه وماله، ويسأله أن ي</w:t>
      </w:r>
      <w:r>
        <w:rPr>
          <w:rFonts w:hint="eastAsia"/>
          <w:rtl/>
        </w:rPr>
        <w:t>رىٰ</w:t>
      </w:r>
      <w:r>
        <w:rPr>
          <w:rtl/>
        </w:rPr>
        <w:t xml:space="preserve"> فيه برأيه من التصدّق به أو غير ذلك، فلو تولّىٰ إعطاءه الفقراء لكان الشكّ قد نفع في ذلك (الذي) يترجّح بين التصديق والتكذيب»</w:t>
      </w:r>
      <w:r w:rsidRPr="00C96534">
        <w:rPr>
          <w:rStyle w:val="rfdFootnotenum"/>
          <w:rtl/>
        </w:rPr>
        <w:t>(1)</w:t>
      </w:r>
      <w:r>
        <w:rPr>
          <w:rtl/>
        </w:rPr>
        <w:t xml:space="preserve">. </w:t>
      </w:r>
    </w:p>
    <w:p w14:paraId="1A6BDF9F" w14:textId="6F8EA076" w:rsidR="00C96534" w:rsidRDefault="00C96534" w:rsidP="00C96534">
      <w:pPr>
        <w:rPr>
          <w:rtl/>
        </w:rPr>
      </w:pPr>
      <w:r>
        <w:rPr>
          <w:rFonts w:hint="eastAsia"/>
          <w:rtl/>
        </w:rPr>
        <w:t>وقد</w:t>
      </w:r>
      <w:r>
        <w:rPr>
          <w:rtl/>
        </w:rPr>
        <w:t xml:space="preserve"> نقل الميبدي ـ في تفسيره </w:t>
      </w:r>
      <w:r w:rsidRPr="0021285F">
        <w:rPr>
          <w:rStyle w:val="rfdBold2"/>
          <w:rtl/>
        </w:rPr>
        <w:t>كشف الأسرار</w:t>
      </w:r>
      <w:r w:rsidRPr="00C96534">
        <w:rPr>
          <w:rStyle w:val="rfdFootnotenum"/>
          <w:rtl/>
        </w:rPr>
        <w:t>(2)</w:t>
      </w:r>
      <w:r>
        <w:rPr>
          <w:rtl/>
        </w:rPr>
        <w:t xml:space="preserve"> في النوبة الثانية</w:t>
      </w:r>
      <w:r w:rsidRPr="00C96534">
        <w:rPr>
          <w:rStyle w:val="rfdFootnotenum"/>
          <w:rtl/>
        </w:rPr>
        <w:t>(3)</w:t>
      </w:r>
      <w:r>
        <w:rPr>
          <w:rtl/>
        </w:rPr>
        <w:t xml:space="preserve"> عند تفسير الآية الثانية عشرة من سورة المجادلة ـ الفقرة الأولىٰ من بداية كلام أبي جعفر حيث قال: «وقال بعضهم: إنّ رسم النثارات للملوك وغ</w:t>
      </w:r>
      <w:r>
        <w:rPr>
          <w:rFonts w:hint="cs"/>
          <w:rtl/>
        </w:rPr>
        <w:t>ی</w:t>
      </w:r>
      <w:r>
        <w:rPr>
          <w:rFonts w:hint="eastAsia"/>
          <w:rtl/>
        </w:rPr>
        <w:t>رهم</w:t>
      </w:r>
      <w:r>
        <w:rPr>
          <w:rtl/>
        </w:rPr>
        <w:t xml:space="preserve"> من الکبراء والرؤساء مأخوذ من آداب الله </w:t>
      </w:r>
      <w:r>
        <w:rPr>
          <w:rFonts w:hint="eastAsia"/>
          <w:rtl/>
        </w:rPr>
        <w:t>تعالىٰ</w:t>
      </w:r>
      <w:r>
        <w:rPr>
          <w:rtl/>
        </w:rPr>
        <w:t xml:space="preserve"> في شأن رسوله ح</w:t>
      </w:r>
      <w:r>
        <w:rPr>
          <w:rFonts w:hint="cs"/>
          <w:rtl/>
        </w:rPr>
        <w:t>ی</w:t>
      </w:r>
      <w:r>
        <w:rPr>
          <w:rFonts w:hint="eastAsia"/>
          <w:rtl/>
        </w:rPr>
        <w:t>ث</w:t>
      </w:r>
      <w:r>
        <w:rPr>
          <w:rtl/>
        </w:rPr>
        <w:t xml:space="preserve"> قال: </w:t>
      </w:r>
      <w:r>
        <w:rPr>
          <w:rStyle w:val="rfdAlaem"/>
          <w:rtl/>
        </w:rPr>
        <w:t>﴿</w:t>
      </w:r>
      <w:r w:rsidRPr="00C96534">
        <w:rPr>
          <w:rStyle w:val="rfdAie"/>
          <w:rFonts w:hint="cs"/>
          <w:rtl/>
        </w:rPr>
        <w:t>ی</w:t>
      </w:r>
      <w:r w:rsidRPr="00C96534">
        <w:rPr>
          <w:rStyle w:val="rfdAie"/>
          <w:rFonts w:hint="eastAsia"/>
          <w:rtl/>
        </w:rPr>
        <w:t>ا</w:t>
      </w:r>
      <w:r w:rsidRPr="00C96534">
        <w:rPr>
          <w:rStyle w:val="rfdAie"/>
          <w:rtl/>
        </w:rPr>
        <w:t xml:space="preserve"> أَ</w:t>
      </w:r>
      <w:r w:rsidRPr="00C96534">
        <w:rPr>
          <w:rStyle w:val="rfdAie"/>
          <w:rFonts w:hint="cs"/>
          <w:rtl/>
        </w:rPr>
        <w:t>یُّ</w:t>
      </w:r>
      <w:r w:rsidRPr="00C96534">
        <w:rPr>
          <w:rStyle w:val="rfdAie"/>
          <w:rFonts w:hint="eastAsia"/>
          <w:rtl/>
        </w:rPr>
        <w:t>هَا</w:t>
      </w:r>
      <w:r w:rsidRPr="00C96534">
        <w:rPr>
          <w:rStyle w:val="rfdAie"/>
          <w:rtl/>
        </w:rPr>
        <w:t xml:space="preserve"> الَّذِ</w:t>
      </w:r>
      <w:r w:rsidRPr="00C96534">
        <w:rPr>
          <w:rStyle w:val="rfdAie"/>
          <w:rFonts w:hint="cs"/>
          <w:rtl/>
        </w:rPr>
        <w:t>ی</w:t>
      </w:r>
      <w:r w:rsidRPr="00C96534">
        <w:rPr>
          <w:rStyle w:val="rfdAie"/>
          <w:rFonts w:hint="eastAsia"/>
          <w:rtl/>
        </w:rPr>
        <w:t>نَ</w:t>
      </w:r>
      <w:r w:rsidRPr="00C96534">
        <w:rPr>
          <w:rStyle w:val="rfdAie"/>
          <w:rtl/>
        </w:rPr>
        <w:t xml:space="preserve"> آمَنُوا إِذا ناجَ</w:t>
      </w:r>
      <w:r w:rsidRPr="00C96534">
        <w:rPr>
          <w:rStyle w:val="rfdAie"/>
          <w:rFonts w:hint="cs"/>
          <w:rtl/>
        </w:rPr>
        <w:t>یْ</w:t>
      </w:r>
      <w:r w:rsidRPr="00C96534">
        <w:rPr>
          <w:rStyle w:val="rfdAie"/>
          <w:rFonts w:hint="eastAsia"/>
          <w:rtl/>
        </w:rPr>
        <w:t>تُمُ</w:t>
      </w:r>
      <w:r w:rsidRPr="00C96534">
        <w:rPr>
          <w:rStyle w:val="rfdAie"/>
          <w:rtl/>
        </w:rPr>
        <w:t xml:space="preserve"> الرَّسُولَ فَقَدِّمُوا بَ</w:t>
      </w:r>
      <w:r w:rsidRPr="00C96534">
        <w:rPr>
          <w:rStyle w:val="rfdAie"/>
          <w:rFonts w:hint="cs"/>
          <w:rtl/>
        </w:rPr>
        <w:t>یْ</w:t>
      </w:r>
      <w:r w:rsidRPr="00C96534">
        <w:rPr>
          <w:rStyle w:val="rfdAie"/>
          <w:rFonts w:hint="eastAsia"/>
          <w:rtl/>
        </w:rPr>
        <w:t>نَ</w:t>
      </w:r>
      <w:r w:rsidRPr="00C96534">
        <w:rPr>
          <w:rStyle w:val="rfdAie"/>
          <w:rtl/>
        </w:rPr>
        <w:t xml:space="preserve"> </w:t>
      </w:r>
      <w:r w:rsidRPr="00C96534">
        <w:rPr>
          <w:rStyle w:val="rfdAie"/>
          <w:rFonts w:hint="cs"/>
          <w:rtl/>
        </w:rPr>
        <w:t>یَ</w:t>
      </w:r>
      <w:r w:rsidRPr="00C96534">
        <w:rPr>
          <w:rStyle w:val="rfdAie"/>
          <w:rFonts w:hint="eastAsia"/>
          <w:rtl/>
        </w:rPr>
        <w:t>دَ</w:t>
      </w:r>
      <w:r w:rsidRPr="00C96534">
        <w:rPr>
          <w:rStyle w:val="rfdAie"/>
          <w:rFonts w:hint="cs"/>
          <w:rtl/>
        </w:rPr>
        <w:t>یْ</w:t>
      </w:r>
      <w:r w:rsidRPr="00C96534">
        <w:rPr>
          <w:rStyle w:val="rfdAie"/>
          <w:rtl/>
        </w:rPr>
        <w:t xml:space="preserve"> نَجْواکُمْ صَدَقَةً</w:t>
      </w:r>
      <w:r>
        <w:rPr>
          <w:rStyle w:val="rfdAlaem"/>
          <w:rtl/>
        </w:rPr>
        <w:t>﴾</w:t>
      </w:r>
      <w:r>
        <w:rPr>
          <w:rtl/>
        </w:rPr>
        <w:t>»</w:t>
      </w:r>
      <w:r w:rsidRPr="00C96534">
        <w:rPr>
          <w:rStyle w:val="rfdFootnotenum"/>
          <w:rtl/>
        </w:rPr>
        <w:t>(4)</w:t>
      </w:r>
      <w:r>
        <w:rPr>
          <w:rtl/>
        </w:rPr>
        <w:t>.</w:t>
      </w:r>
    </w:p>
    <w:p w14:paraId="376E8DD6" w14:textId="77777777" w:rsidR="00C96534" w:rsidRDefault="00C96534" w:rsidP="00C96534">
      <w:pPr>
        <w:rPr>
          <w:rtl/>
        </w:rPr>
      </w:pPr>
      <w:r>
        <w:rPr>
          <w:rtl/>
        </w:rPr>
        <w:t>2ـ وقد حَدَّثَني السَّيِّد أَبُو جَعْفَر الموسوي قَالَ: أنْشد الْعَبَّاس الأرخسي الْأَمِير نصر بن أَحْمد [بن إسماعيل الساماني (حكم 301ـ331هـ)] لَيْلَة السذق الحادي وَالثَّلَاثِينَ من الأسذاق الَّتِي أَقَامَ رسومها قصيدة أَوّلهَا:</w:t>
      </w:r>
    </w:p>
    <w:p w14:paraId="4CBA4644" w14:textId="77777777" w:rsidR="00C96534" w:rsidRDefault="00C96534" w:rsidP="00C96534">
      <w:pPr>
        <w:pStyle w:val="rfdLine"/>
        <w:rPr>
          <w:rtl/>
        </w:rPr>
      </w:pPr>
      <w:r>
        <w:rPr>
          <w:rtl/>
        </w:rPr>
        <w:t>__________</w:t>
      </w:r>
    </w:p>
    <w:p w14:paraId="377A1736" w14:textId="7C67362D" w:rsidR="00C96534" w:rsidRDefault="00C96534" w:rsidP="00C96534">
      <w:pPr>
        <w:pStyle w:val="rfdFootnote0"/>
        <w:rPr>
          <w:rtl/>
        </w:rPr>
      </w:pPr>
      <w:r>
        <w:rPr>
          <w:rtl/>
        </w:rPr>
        <w:t>(1) الاقتباس من القرآن الکر</w:t>
      </w:r>
      <w:r>
        <w:rPr>
          <w:rFonts w:hint="cs"/>
          <w:rtl/>
        </w:rPr>
        <w:t>ی</w:t>
      </w:r>
      <w:r>
        <w:rPr>
          <w:rFonts w:hint="eastAsia"/>
          <w:rtl/>
        </w:rPr>
        <w:t>م</w:t>
      </w:r>
      <w:r>
        <w:rPr>
          <w:rtl/>
        </w:rPr>
        <w:t xml:space="preserve"> 1/133.</w:t>
      </w:r>
    </w:p>
    <w:p w14:paraId="61D946FC" w14:textId="2F8EAC65" w:rsidR="00C96534" w:rsidRDefault="00C96534" w:rsidP="00C96534">
      <w:pPr>
        <w:pStyle w:val="rfdFootnote0"/>
        <w:rPr>
          <w:rtl/>
        </w:rPr>
      </w:pPr>
      <w:r>
        <w:rPr>
          <w:rtl/>
        </w:rPr>
        <w:t>(2) والمعروف بـ: (تفسير الخواجه عبد الله الأنصاري) وذلك لأنّ الميبدي ذكر في بداية تفسيره أنّه استفاد في تفسيره (کشف الأسرار وعدّة الأبرار) من بعض آراء الخواجه عبد الله الأنصاري.</w:t>
      </w:r>
    </w:p>
    <w:p w14:paraId="67851F9D" w14:textId="43E952B4" w:rsidR="00C96534" w:rsidRDefault="00C96534" w:rsidP="00C96534">
      <w:pPr>
        <w:pStyle w:val="rfdFootnote0"/>
        <w:rPr>
          <w:rtl/>
        </w:rPr>
      </w:pPr>
      <w:r>
        <w:rPr>
          <w:rtl/>
        </w:rPr>
        <w:t>(3) كُتب تفس</w:t>
      </w:r>
      <w:r>
        <w:rPr>
          <w:rFonts w:hint="cs"/>
          <w:rtl/>
        </w:rPr>
        <w:t>ی</w:t>
      </w:r>
      <w:r>
        <w:rPr>
          <w:rFonts w:hint="eastAsia"/>
          <w:rtl/>
        </w:rPr>
        <w:t>ر</w:t>
      </w:r>
      <w:r>
        <w:rPr>
          <w:rtl/>
        </w:rPr>
        <w:t xml:space="preserve"> (کشف الأسرار وعدّة الأبرار) من قِبَل الميبدي في ثلاثة أقسام ـ سماها بـ:النوبات حسب تعبيره في الكتاب ـ الأولىٰ: كانت في ترجمة الآيات إلىٰ اللغة الفارسية؛ والثانية: في بيان المضامين اللغوية وتفسير معاني الآيات، وعلوم القرآن؛ والثالثة: كان</w:t>
      </w:r>
      <w:r>
        <w:rPr>
          <w:rFonts w:hint="eastAsia"/>
          <w:rtl/>
        </w:rPr>
        <w:t>ت</w:t>
      </w:r>
      <w:r>
        <w:rPr>
          <w:rtl/>
        </w:rPr>
        <w:t xml:space="preserve"> في بيان المضامين العرفانية للآيات.</w:t>
      </w:r>
    </w:p>
    <w:p w14:paraId="791AC3B7" w14:textId="0E39E482" w:rsidR="00C96534" w:rsidRDefault="00C96534" w:rsidP="00C96534">
      <w:pPr>
        <w:pStyle w:val="rfdFootnote0"/>
        <w:rPr>
          <w:rtl/>
        </w:rPr>
      </w:pPr>
      <w:r>
        <w:rPr>
          <w:rtl/>
        </w:rPr>
        <w:t>(4) كما جاء في کشف الأسرار وعدّة الأبرار في ذيل الآية. لقد قام راقم السطور قبل مدّة بتصحيح أصل تفسير الخواجه عبد الله الأنصاري بناء علىٰ أربع نسخ خطّية تمّ العثور عليها ـ ولم ينشر بعد ـ وبعد التدقيق وإعمال النظر في تفسير هذه الآية من نسخة الأصل تبيّن أ</w:t>
      </w:r>
      <w:r>
        <w:rPr>
          <w:rFonts w:hint="eastAsia"/>
          <w:rtl/>
        </w:rPr>
        <w:t>نّ</w:t>
      </w:r>
      <w:r>
        <w:rPr>
          <w:rtl/>
        </w:rPr>
        <w:t xml:space="preserve"> هذا الكلام ليس موجوداً في أصل تفسير الخواجة عبد الله، وهي من إضافات الميبدي.</w:t>
      </w:r>
    </w:p>
    <w:p w14:paraId="1A6D3D43" w14:textId="77777777" w:rsidR="0021285F" w:rsidRDefault="00C96534" w:rsidP="00C96534">
      <w:pPr>
        <w:rPr>
          <w:rtl/>
        </w:rPr>
      </w:pPr>
      <w:r>
        <w:br w:type="page"/>
      </w:r>
    </w:p>
    <w:tbl>
      <w:tblPr>
        <w:bidiVisual/>
        <w:tblW w:w="5000" w:type="pct"/>
        <w:tblLook w:val="01E0" w:firstRow="1" w:lastRow="1" w:firstColumn="1" w:lastColumn="1" w:noHBand="0" w:noVBand="0"/>
      </w:tblPr>
      <w:tblGrid>
        <w:gridCol w:w="3538"/>
        <w:gridCol w:w="295"/>
        <w:gridCol w:w="3538"/>
      </w:tblGrid>
      <w:tr w:rsidR="0021285F" w14:paraId="73077C50" w14:textId="77777777" w:rsidTr="003555E7">
        <w:tc>
          <w:tcPr>
            <w:tcW w:w="2400" w:type="pct"/>
            <w:shd w:val="clear" w:color="auto" w:fill="auto"/>
          </w:tcPr>
          <w:p w14:paraId="08FCA401" w14:textId="506C099A" w:rsidR="0021285F" w:rsidRDefault="0021285F" w:rsidP="003555E7">
            <w:pPr>
              <w:pStyle w:val="rfdPoem"/>
              <w:rPr>
                <w:rtl/>
              </w:rPr>
            </w:pPr>
            <w:r w:rsidRPr="0021285F">
              <w:rPr>
                <w:rtl/>
              </w:rPr>
              <w:lastRenderedPageBreak/>
              <w:t>مهترا بار خدايا ملك بغدادا</w:t>
            </w:r>
            <w:r w:rsidRPr="00B15854">
              <w:rPr>
                <w:rStyle w:val="rfdPoemTiniCharChar"/>
                <w:rtl/>
              </w:rPr>
              <w:br/>
              <w:t> </w:t>
            </w:r>
          </w:p>
        </w:tc>
        <w:tc>
          <w:tcPr>
            <w:tcW w:w="200" w:type="pct"/>
            <w:shd w:val="clear" w:color="auto" w:fill="auto"/>
          </w:tcPr>
          <w:p w14:paraId="5F2C7F39" w14:textId="77777777" w:rsidR="0021285F" w:rsidRDefault="0021285F" w:rsidP="003555E7">
            <w:pPr>
              <w:pStyle w:val="rfdPoem"/>
              <w:rPr>
                <w:rtl/>
              </w:rPr>
            </w:pPr>
          </w:p>
        </w:tc>
        <w:tc>
          <w:tcPr>
            <w:tcW w:w="2400" w:type="pct"/>
            <w:shd w:val="clear" w:color="auto" w:fill="auto"/>
          </w:tcPr>
          <w:p w14:paraId="491984C6" w14:textId="3C490D3D" w:rsidR="0021285F" w:rsidRDefault="0021285F" w:rsidP="003555E7">
            <w:pPr>
              <w:pStyle w:val="rfdPoem"/>
              <w:rPr>
                <w:rtl/>
              </w:rPr>
            </w:pPr>
            <w:r w:rsidRPr="0021285F">
              <w:rPr>
                <w:rtl/>
              </w:rPr>
              <w:t>سذق [سى] ويكم برتو مبارك بادا</w:t>
            </w:r>
            <w:r w:rsidRPr="00B15854">
              <w:rPr>
                <w:rStyle w:val="rfdPoemTiniCharChar"/>
                <w:rtl/>
              </w:rPr>
              <w:br/>
              <w:t> </w:t>
            </w:r>
          </w:p>
        </w:tc>
      </w:tr>
    </w:tbl>
    <w:p w14:paraId="2406E223" w14:textId="20EAF3A0" w:rsidR="00C96534" w:rsidRDefault="00C96534" w:rsidP="00C96534">
      <w:pPr>
        <w:rPr>
          <w:rtl/>
        </w:rPr>
      </w:pPr>
      <w:r>
        <w:rPr>
          <w:rFonts w:hint="eastAsia"/>
          <w:rtl/>
        </w:rPr>
        <w:t>فقطّب</w:t>
      </w:r>
      <w:r>
        <w:rPr>
          <w:rtl/>
        </w:rPr>
        <w:t xml:space="preserve"> نصر وَجهه وزوىٰ مَا بَين عَيْنَيْهِ وَقَالَ: «إين شمرون نى جه بايست» وتنغّص تِلْكَ اللَّيْلَة وَلم يسمع تَمام القصيدة</w:t>
      </w:r>
      <w:r w:rsidRPr="00C96534">
        <w:rPr>
          <w:rStyle w:val="rfdFootnotenum"/>
          <w:rtl/>
        </w:rPr>
        <w:t>(1)</w:t>
      </w:r>
      <w:r>
        <w:rPr>
          <w:rtl/>
        </w:rPr>
        <w:t xml:space="preserve"> وَلم يسذق بعْدهَا أي: لم يدُرْ عَلَيْهِ الْحول حَتَّىٰ مَاتَ</w:t>
      </w:r>
      <w:r w:rsidRPr="00C96534">
        <w:rPr>
          <w:rStyle w:val="rfdFootnotenum"/>
          <w:rtl/>
        </w:rPr>
        <w:t>(2)</w:t>
      </w:r>
      <w:r>
        <w:rPr>
          <w:rtl/>
        </w:rPr>
        <w:t>.</w:t>
      </w:r>
    </w:p>
    <w:p w14:paraId="371E1602" w14:textId="6BC9432F" w:rsidR="00C96534" w:rsidRDefault="00C96534" w:rsidP="00C96534">
      <w:pPr>
        <w:rPr>
          <w:rtl/>
        </w:rPr>
      </w:pPr>
      <w:r>
        <w:rPr>
          <w:rFonts w:hint="eastAsia"/>
          <w:rtl/>
        </w:rPr>
        <w:t>يعتبر</w:t>
      </w:r>
      <w:r>
        <w:rPr>
          <w:rtl/>
        </w:rPr>
        <w:t xml:space="preserve"> الاحتفال بمناسبة (ليلة السذق) واحداً من الأعياد الثلاثة الدينية عند الإيرانيّين في تاريخهم القديم، واستمرّ الاحتفال به بعد الإسلام أيضاً في مختلف أنحاء إيران إلىٰ ما قبل هجوم المغول في القرن السابع الهجري، يقام الاحتفال بهذا العيد في ليلة العاشر </w:t>
      </w:r>
      <w:r>
        <w:rPr>
          <w:rFonts w:hint="eastAsia"/>
          <w:rtl/>
        </w:rPr>
        <w:t>من</w:t>
      </w:r>
      <w:r>
        <w:rPr>
          <w:rtl/>
        </w:rPr>
        <w:t xml:space="preserve"> الشهر الفارسي (بهمن)  ـ يصادف ليلة الثلاثين من شهر كانون الثاني ـ واختلفت الأقوال في وجه تسمية هذا العيد وسبب الاحتفال به، فذهب الشاعر الإيراني فردوسي في ديوانه المعروف بـ: (</w:t>
      </w:r>
      <w:r w:rsidRPr="000E5402">
        <w:rPr>
          <w:rStyle w:val="rfdBold2"/>
          <w:rtl/>
        </w:rPr>
        <w:t>شاهنامه</w:t>
      </w:r>
      <w:r>
        <w:rPr>
          <w:rtl/>
        </w:rPr>
        <w:t xml:space="preserve">) إلىٰ أنّ وجه تسميته منسوب إلىٰ ظاهرة النار: </w:t>
      </w:r>
    </w:p>
    <w:tbl>
      <w:tblPr>
        <w:bidiVisual/>
        <w:tblW w:w="5000" w:type="pct"/>
        <w:tblLook w:val="01E0" w:firstRow="1" w:lastRow="1" w:firstColumn="1" w:lastColumn="1" w:noHBand="0" w:noVBand="0"/>
      </w:tblPr>
      <w:tblGrid>
        <w:gridCol w:w="3538"/>
        <w:gridCol w:w="295"/>
        <w:gridCol w:w="3538"/>
      </w:tblGrid>
      <w:tr w:rsidR="000E5402" w14:paraId="0489023D" w14:textId="77777777" w:rsidTr="003555E7">
        <w:tc>
          <w:tcPr>
            <w:tcW w:w="2400" w:type="pct"/>
            <w:shd w:val="clear" w:color="auto" w:fill="auto"/>
          </w:tcPr>
          <w:p w14:paraId="4304511F" w14:textId="5FEF7B7C" w:rsidR="000E5402" w:rsidRDefault="000E5402" w:rsidP="000E5402">
            <w:pPr>
              <w:pStyle w:val="rfdPoem"/>
              <w:rPr>
                <w:rtl/>
              </w:rPr>
            </w:pPr>
            <w:r w:rsidRPr="000E5402">
              <w:rPr>
                <w:rtl/>
              </w:rPr>
              <w:t>برآمد به سنگ گران‌ سنگ خرد</w:t>
            </w:r>
            <w:r w:rsidRPr="00B15854">
              <w:rPr>
                <w:rStyle w:val="rfdPoemTiniCharChar"/>
                <w:rtl/>
              </w:rPr>
              <w:br/>
              <w:t> </w:t>
            </w:r>
          </w:p>
        </w:tc>
        <w:tc>
          <w:tcPr>
            <w:tcW w:w="200" w:type="pct"/>
            <w:shd w:val="clear" w:color="auto" w:fill="auto"/>
          </w:tcPr>
          <w:p w14:paraId="17A8E07D" w14:textId="77777777" w:rsidR="000E5402" w:rsidRDefault="000E5402" w:rsidP="000E5402">
            <w:pPr>
              <w:pStyle w:val="rfdPoem"/>
              <w:rPr>
                <w:rtl/>
              </w:rPr>
            </w:pPr>
          </w:p>
        </w:tc>
        <w:tc>
          <w:tcPr>
            <w:tcW w:w="2400" w:type="pct"/>
            <w:shd w:val="clear" w:color="auto" w:fill="auto"/>
          </w:tcPr>
          <w:p w14:paraId="44B8E72A" w14:textId="50FF91E7" w:rsidR="000E5402" w:rsidRDefault="000E5402" w:rsidP="000E5402">
            <w:pPr>
              <w:pStyle w:val="rfdPoem"/>
              <w:rPr>
                <w:rtl/>
              </w:rPr>
            </w:pPr>
            <w:r w:rsidRPr="000E5402">
              <w:rPr>
                <w:rtl/>
              </w:rPr>
              <w:t>هم آن وهم ا</w:t>
            </w:r>
            <w:r w:rsidRPr="000E5402">
              <w:rPr>
                <w:rFonts w:hint="cs"/>
                <w:rtl/>
              </w:rPr>
              <w:t>ی</w:t>
            </w:r>
            <w:r w:rsidRPr="000E5402">
              <w:rPr>
                <w:rFonts w:hint="eastAsia"/>
                <w:rtl/>
              </w:rPr>
              <w:t>ن</w:t>
            </w:r>
            <w:r w:rsidRPr="000E5402">
              <w:rPr>
                <w:rtl/>
              </w:rPr>
              <w:t xml:space="preserve"> سنگ گرد</w:t>
            </w:r>
            <w:r w:rsidRPr="000E5402">
              <w:rPr>
                <w:rFonts w:hint="cs"/>
                <w:rtl/>
              </w:rPr>
              <w:t>ی</w:t>
            </w:r>
            <w:r w:rsidRPr="000E5402">
              <w:rPr>
                <w:rFonts w:hint="eastAsia"/>
                <w:rtl/>
              </w:rPr>
              <w:t>د</w:t>
            </w:r>
            <w:r w:rsidRPr="000E5402">
              <w:rPr>
                <w:rtl/>
              </w:rPr>
              <w:t xml:space="preserve"> خرد</w:t>
            </w:r>
            <w:r w:rsidRPr="00B15854">
              <w:rPr>
                <w:rStyle w:val="rfdPoemTiniCharChar"/>
                <w:rtl/>
              </w:rPr>
              <w:br/>
              <w:t> </w:t>
            </w:r>
          </w:p>
        </w:tc>
      </w:tr>
      <w:tr w:rsidR="000E5402" w14:paraId="532D4CB0" w14:textId="77777777" w:rsidTr="003555E7">
        <w:tc>
          <w:tcPr>
            <w:tcW w:w="2400" w:type="pct"/>
            <w:shd w:val="clear" w:color="auto" w:fill="auto"/>
          </w:tcPr>
          <w:p w14:paraId="00F04A0C" w14:textId="25CA8077" w:rsidR="000E5402" w:rsidRDefault="000E5402" w:rsidP="000E5402">
            <w:pPr>
              <w:pStyle w:val="rfdPoem"/>
              <w:rPr>
                <w:rtl/>
              </w:rPr>
            </w:pPr>
            <w:r w:rsidRPr="000E5402">
              <w:rPr>
                <w:rtl/>
              </w:rPr>
              <w:t>فروغى پد</w:t>
            </w:r>
            <w:r w:rsidRPr="000E5402">
              <w:rPr>
                <w:rFonts w:hint="cs"/>
                <w:rtl/>
              </w:rPr>
              <w:t>ی</w:t>
            </w:r>
            <w:r w:rsidRPr="000E5402">
              <w:rPr>
                <w:rFonts w:hint="eastAsia"/>
                <w:rtl/>
              </w:rPr>
              <w:t>د</w:t>
            </w:r>
            <w:r w:rsidRPr="000E5402">
              <w:rPr>
                <w:rtl/>
              </w:rPr>
              <w:t xml:space="preserve"> آمد از هر دو سنگ</w:t>
            </w:r>
            <w:r w:rsidRPr="00B15854">
              <w:rPr>
                <w:rStyle w:val="rfdPoemTiniCharChar"/>
                <w:rtl/>
              </w:rPr>
              <w:br/>
              <w:t> </w:t>
            </w:r>
          </w:p>
        </w:tc>
        <w:tc>
          <w:tcPr>
            <w:tcW w:w="200" w:type="pct"/>
            <w:shd w:val="clear" w:color="auto" w:fill="auto"/>
          </w:tcPr>
          <w:p w14:paraId="1D5551E1" w14:textId="77777777" w:rsidR="000E5402" w:rsidRDefault="000E5402" w:rsidP="000E5402">
            <w:pPr>
              <w:pStyle w:val="rfdPoem"/>
              <w:rPr>
                <w:rtl/>
              </w:rPr>
            </w:pPr>
          </w:p>
        </w:tc>
        <w:tc>
          <w:tcPr>
            <w:tcW w:w="2400" w:type="pct"/>
            <w:shd w:val="clear" w:color="auto" w:fill="auto"/>
          </w:tcPr>
          <w:p w14:paraId="6D32DBF6" w14:textId="079A606C" w:rsidR="000E5402" w:rsidRDefault="000E5402" w:rsidP="000E5402">
            <w:pPr>
              <w:pStyle w:val="rfdPoem"/>
              <w:rPr>
                <w:rtl/>
              </w:rPr>
            </w:pPr>
            <w:r w:rsidRPr="000E5402">
              <w:rPr>
                <w:rtl/>
              </w:rPr>
              <w:t>دل سنگ گشت از فروغ آذرنگ</w:t>
            </w:r>
            <w:r w:rsidRPr="00B15854">
              <w:rPr>
                <w:rStyle w:val="rfdPoemTiniCharChar"/>
                <w:rtl/>
              </w:rPr>
              <w:br/>
              <w:t> </w:t>
            </w:r>
          </w:p>
        </w:tc>
      </w:tr>
      <w:tr w:rsidR="000E5402" w14:paraId="0FB0DE62" w14:textId="77777777" w:rsidTr="003555E7">
        <w:tc>
          <w:tcPr>
            <w:tcW w:w="2400" w:type="pct"/>
            <w:shd w:val="clear" w:color="auto" w:fill="auto"/>
          </w:tcPr>
          <w:p w14:paraId="733C45DD" w14:textId="344DB6CF" w:rsidR="000E5402" w:rsidRDefault="000E5402" w:rsidP="000E5402">
            <w:pPr>
              <w:pStyle w:val="rfdPoem"/>
              <w:rPr>
                <w:rtl/>
              </w:rPr>
            </w:pPr>
            <w:r w:rsidRPr="000E5402">
              <w:rPr>
                <w:rtl/>
              </w:rPr>
              <w:t>جهاندار پ</w:t>
            </w:r>
            <w:r w:rsidRPr="000E5402">
              <w:rPr>
                <w:rFonts w:hint="cs"/>
                <w:rtl/>
              </w:rPr>
              <w:t>ی</w:t>
            </w:r>
            <w:r w:rsidRPr="000E5402">
              <w:rPr>
                <w:rFonts w:hint="eastAsia"/>
                <w:rtl/>
              </w:rPr>
              <w:t>ش</w:t>
            </w:r>
            <w:r w:rsidRPr="000E5402">
              <w:rPr>
                <w:rtl/>
              </w:rPr>
              <w:t xml:space="preserve"> جهان آفر</w:t>
            </w:r>
            <w:r w:rsidRPr="000E5402">
              <w:rPr>
                <w:rFonts w:hint="cs"/>
                <w:rtl/>
              </w:rPr>
              <w:t>ی</w:t>
            </w:r>
            <w:r w:rsidRPr="000E5402">
              <w:rPr>
                <w:rFonts w:hint="eastAsia"/>
                <w:rtl/>
              </w:rPr>
              <w:t>ن</w:t>
            </w:r>
            <w:r w:rsidRPr="00B15854">
              <w:rPr>
                <w:rStyle w:val="rfdPoemTiniCharChar"/>
                <w:rtl/>
              </w:rPr>
              <w:br/>
              <w:t> </w:t>
            </w:r>
          </w:p>
        </w:tc>
        <w:tc>
          <w:tcPr>
            <w:tcW w:w="200" w:type="pct"/>
            <w:shd w:val="clear" w:color="auto" w:fill="auto"/>
          </w:tcPr>
          <w:p w14:paraId="6A5119E8" w14:textId="77777777" w:rsidR="000E5402" w:rsidRDefault="000E5402" w:rsidP="000E5402">
            <w:pPr>
              <w:pStyle w:val="rfdPoem"/>
              <w:rPr>
                <w:rtl/>
              </w:rPr>
            </w:pPr>
          </w:p>
        </w:tc>
        <w:tc>
          <w:tcPr>
            <w:tcW w:w="2400" w:type="pct"/>
            <w:shd w:val="clear" w:color="auto" w:fill="auto"/>
          </w:tcPr>
          <w:p w14:paraId="445BC567" w14:textId="6E58760D" w:rsidR="000E5402" w:rsidRDefault="000E5402" w:rsidP="000E5402">
            <w:pPr>
              <w:pStyle w:val="rfdPoem"/>
              <w:rPr>
                <w:rtl/>
              </w:rPr>
            </w:pPr>
            <w:r w:rsidRPr="000E5402">
              <w:rPr>
                <w:rtl/>
              </w:rPr>
              <w:t>ن</w:t>
            </w:r>
            <w:r w:rsidRPr="000E5402">
              <w:rPr>
                <w:rFonts w:hint="cs"/>
                <w:rtl/>
              </w:rPr>
              <w:t>ی</w:t>
            </w:r>
            <w:r w:rsidRPr="000E5402">
              <w:rPr>
                <w:rFonts w:hint="eastAsia"/>
                <w:rtl/>
              </w:rPr>
              <w:t>ا</w:t>
            </w:r>
            <w:r w:rsidRPr="000E5402">
              <w:rPr>
                <w:rFonts w:hint="cs"/>
                <w:rtl/>
              </w:rPr>
              <w:t>ی</w:t>
            </w:r>
            <w:r w:rsidRPr="000E5402">
              <w:rPr>
                <w:rFonts w:hint="eastAsia"/>
                <w:rtl/>
              </w:rPr>
              <w:t>ش</w:t>
            </w:r>
            <w:r w:rsidRPr="000E5402">
              <w:rPr>
                <w:rtl/>
              </w:rPr>
              <w:t xml:space="preserve"> همى کرد وخواند آفر</w:t>
            </w:r>
            <w:r w:rsidRPr="000E5402">
              <w:rPr>
                <w:rFonts w:hint="cs"/>
                <w:rtl/>
              </w:rPr>
              <w:t>ی</w:t>
            </w:r>
            <w:r w:rsidRPr="000E5402">
              <w:rPr>
                <w:rFonts w:hint="eastAsia"/>
                <w:rtl/>
              </w:rPr>
              <w:t>ن</w:t>
            </w:r>
            <w:r w:rsidRPr="00B15854">
              <w:rPr>
                <w:rStyle w:val="rfdPoemTiniCharChar"/>
                <w:rtl/>
              </w:rPr>
              <w:br/>
              <w:t> </w:t>
            </w:r>
          </w:p>
        </w:tc>
      </w:tr>
      <w:tr w:rsidR="000E5402" w14:paraId="7FFC7F14" w14:textId="77777777" w:rsidTr="003555E7">
        <w:tc>
          <w:tcPr>
            <w:tcW w:w="2400" w:type="pct"/>
            <w:shd w:val="clear" w:color="auto" w:fill="auto"/>
          </w:tcPr>
          <w:p w14:paraId="6FFB3366" w14:textId="2992C31C" w:rsidR="000E5402" w:rsidRDefault="000E5402" w:rsidP="000E5402">
            <w:pPr>
              <w:pStyle w:val="rfdPoem"/>
              <w:rPr>
                <w:rtl/>
              </w:rPr>
            </w:pPr>
            <w:r w:rsidRPr="000E5402">
              <w:rPr>
                <w:rtl/>
              </w:rPr>
              <w:t>که اورا فروغى چن</w:t>
            </w:r>
            <w:r w:rsidRPr="000E5402">
              <w:rPr>
                <w:rFonts w:hint="cs"/>
                <w:rtl/>
              </w:rPr>
              <w:t>ی</w:t>
            </w:r>
            <w:r w:rsidRPr="000E5402">
              <w:rPr>
                <w:rFonts w:hint="eastAsia"/>
                <w:rtl/>
              </w:rPr>
              <w:t>ن</w:t>
            </w:r>
            <w:r w:rsidRPr="000E5402">
              <w:rPr>
                <w:rtl/>
              </w:rPr>
              <w:t xml:space="preserve"> هد</w:t>
            </w:r>
            <w:r w:rsidRPr="000E5402">
              <w:rPr>
                <w:rFonts w:hint="cs"/>
                <w:rtl/>
              </w:rPr>
              <w:t>ی</w:t>
            </w:r>
            <w:r w:rsidRPr="000E5402">
              <w:rPr>
                <w:rFonts w:hint="eastAsia"/>
                <w:rtl/>
              </w:rPr>
              <w:t>ه</w:t>
            </w:r>
            <w:r w:rsidRPr="000E5402">
              <w:rPr>
                <w:rtl/>
              </w:rPr>
              <w:t xml:space="preserve"> داد</w:t>
            </w:r>
            <w:r w:rsidRPr="00B15854">
              <w:rPr>
                <w:rStyle w:val="rfdPoemTiniCharChar"/>
                <w:rtl/>
              </w:rPr>
              <w:br/>
              <w:t> </w:t>
            </w:r>
          </w:p>
        </w:tc>
        <w:tc>
          <w:tcPr>
            <w:tcW w:w="200" w:type="pct"/>
            <w:shd w:val="clear" w:color="auto" w:fill="auto"/>
          </w:tcPr>
          <w:p w14:paraId="12EFC924" w14:textId="77777777" w:rsidR="000E5402" w:rsidRDefault="000E5402" w:rsidP="000E5402">
            <w:pPr>
              <w:pStyle w:val="rfdPoem"/>
              <w:rPr>
                <w:rtl/>
              </w:rPr>
            </w:pPr>
          </w:p>
        </w:tc>
        <w:tc>
          <w:tcPr>
            <w:tcW w:w="2400" w:type="pct"/>
            <w:shd w:val="clear" w:color="auto" w:fill="auto"/>
          </w:tcPr>
          <w:p w14:paraId="140431F0" w14:textId="439E9B12" w:rsidR="000E5402" w:rsidRDefault="000E5402" w:rsidP="000E5402">
            <w:pPr>
              <w:pStyle w:val="rfdPoem"/>
              <w:rPr>
                <w:rtl/>
              </w:rPr>
            </w:pPr>
            <w:r w:rsidRPr="000E5402">
              <w:rPr>
                <w:rtl/>
              </w:rPr>
              <w:t>هم</w:t>
            </w:r>
            <w:r w:rsidRPr="000E5402">
              <w:rPr>
                <w:rFonts w:hint="cs"/>
                <w:rtl/>
              </w:rPr>
              <w:t>ی</w:t>
            </w:r>
            <w:r w:rsidRPr="000E5402">
              <w:rPr>
                <w:rFonts w:hint="eastAsia"/>
                <w:rtl/>
              </w:rPr>
              <w:t>ن</w:t>
            </w:r>
            <w:r w:rsidRPr="000E5402">
              <w:rPr>
                <w:rtl/>
              </w:rPr>
              <w:t xml:space="preserve"> آتش آن گاه قبله نهاد</w:t>
            </w:r>
            <w:r w:rsidRPr="00B15854">
              <w:rPr>
                <w:rStyle w:val="rfdPoemTiniCharChar"/>
                <w:rtl/>
              </w:rPr>
              <w:br/>
              <w:t> </w:t>
            </w:r>
          </w:p>
        </w:tc>
      </w:tr>
      <w:tr w:rsidR="000E5402" w14:paraId="32375568" w14:textId="77777777" w:rsidTr="003555E7">
        <w:tc>
          <w:tcPr>
            <w:tcW w:w="2400" w:type="pct"/>
            <w:shd w:val="clear" w:color="auto" w:fill="auto"/>
          </w:tcPr>
          <w:p w14:paraId="50DE647D" w14:textId="02F4631C" w:rsidR="000E5402" w:rsidRDefault="000E5402" w:rsidP="003555E7">
            <w:pPr>
              <w:pStyle w:val="rfdPoem"/>
              <w:rPr>
                <w:rtl/>
              </w:rPr>
            </w:pPr>
            <w:r w:rsidRPr="000E5402">
              <w:rPr>
                <w:rFonts w:hint="cs"/>
                <w:rtl/>
              </w:rPr>
              <w:t>ی</w:t>
            </w:r>
            <w:r w:rsidRPr="000E5402">
              <w:rPr>
                <w:rFonts w:hint="eastAsia"/>
                <w:rtl/>
              </w:rPr>
              <w:t>کى</w:t>
            </w:r>
            <w:r w:rsidRPr="000E5402">
              <w:rPr>
                <w:rtl/>
              </w:rPr>
              <w:t xml:space="preserve"> جشن کرد آنشب وباده خورد</w:t>
            </w:r>
            <w:r w:rsidRPr="00B15854">
              <w:rPr>
                <w:rStyle w:val="rfdPoemTiniCharChar"/>
                <w:rtl/>
              </w:rPr>
              <w:br/>
              <w:t> </w:t>
            </w:r>
          </w:p>
        </w:tc>
        <w:tc>
          <w:tcPr>
            <w:tcW w:w="200" w:type="pct"/>
            <w:shd w:val="clear" w:color="auto" w:fill="auto"/>
          </w:tcPr>
          <w:p w14:paraId="7EC1F203" w14:textId="77777777" w:rsidR="000E5402" w:rsidRDefault="000E5402" w:rsidP="003555E7">
            <w:pPr>
              <w:pStyle w:val="rfdPoem"/>
              <w:rPr>
                <w:rtl/>
              </w:rPr>
            </w:pPr>
          </w:p>
        </w:tc>
        <w:tc>
          <w:tcPr>
            <w:tcW w:w="2400" w:type="pct"/>
            <w:shd w:val="clear" w:color="auto" w:fill="auto"/>
          </w:tcPr>
          <w:p w14:paraId="716E5ECA" w14:textId="360B2F53" w:rsidR="000E5402" w:rsidRDefault="000E5402" w:rsidP="003555E7">
            <w:pPr>
              <w:pStyle w:val="rfdPoem"/>
              <w:rPr>
                <w:rtl/>
              </w:rPr>
            </w:pPr>
            <w:r w:rsidRPr="000E5402">
              <w:rPr>
                <w:rtl/>
              </w:rPr>
              <w:t>سده نام آن جشن فرخنده کرد</w:t>
            </w:r>
            <w:r w:rsidRPr="00B15854">
              <w:rPr>
                <w:rStyle w:val="rfdPoemTiniCharChar"/>
                <w:rtl/>
              </w:rPr>
              <w:br/>
              <w:t> </w:t>
            </w:r>
          </w:p>
        </w:tc>
      </w:tr>
    </w:tbl>
    <w:p w14:paraId="5B162BBA" w14:textId="77777777" w:rsidR="00C96534" w:rsidRDefault="00C96534" w:rsidP="00C96534">
      <w:pPr>
        <w:pStyle w:val="rfdLine"/>
        <w:rPr>
          <w:rtl/>
        </w:rPr>
      </w:pPr>
      <w:r>
        <w:rPr>
          <w:rtl/>
        </w:rPr>
        <w:t>__________</w:t>
      </w:r>
    </w:p>
    <w:p w14:paraId="46365D4A" w14:textId="021A5347" w:rsidR="00C96534" w:rsidRDefault="00C96534" w:rsidP="00C96534">
      <w:pPr>
        <w:pStyle w:val="rfdFootnote0"/>
        <w:rPr>
          <w:rtl/>
        </w:rPr>
      </w:pPr>
      <w:r>
        <w:rPr>
          <w:rtl/>
        </w:rPr>
        <w:t>(1) فتطيّر وتشاءم الأمير نصر بن أحمد من ذكر مدّة حكمه في هذا البيت وظنّ أنّ هذه السنة نهاية عمره عند سماعه هذا البيت، وانقطع عن استماع بقية القصيدة؛ وفعلاً لم يدُرْ عليه الحول حتّىٰ وافاه الأجل كما ذكر المؤرّخون.</w:t>
      </w:r>
    </w:p>
    <w:p w14:paraId="2EA5BD65" w14:textId="151E8DA0" w:rsidR="00C96534" w:rsidRDefault="00C96534" w:rsidP="00C96534">
      <w:pPr>
        <w:pStyle w:val="rfdFootnote0"/>
        <w:rPr>
          <w:rtl/>
        </w:rPr>
      </w:pPr>
      <w:r>
        <w:rPr>
          <w:rtl/>
        </w:rPr>
        <w:t>(2) ثمار القلوب: 188. وقد ذكر الزمخشري في رب</w:t>
      </w:r>
      <w:r>
        <w:rPr>
          <w:rFonts w:hint="cs"/>
          <w:rtl/>
        </w:rPr>
        <w:t>ی</w:t>
      </w:r>
      <w:r>
        <w:rPr>
          <w:rFonts w:hint="eastAsia"/>
          <w:rtl/>
        </w:rPr>
        <w:t>ع</w:t>
      </w:r>
      <w:r>
        <w:rPr>
          <w:rtl/>
        </w:rPr>
        <w:t xml:space="preserve"> الأبرار 5/178 هذا الحدث كالتالي: «وعن نصر بن أحمد أنّ شاعراً جاءه ليلة السذق‌ بقصيدة في أوّلها عدد أسذاقه وكانت إحدىٰ وعشرين، فأنكر العدد واغتاظ، ولم يسمع ما بعده، ولم يسذق بعدها، إذ لم يدُرْ عليه الحول». </w:t>
      </w:r>
      <w:r>
        <w:rPr>
          <w:rFonts w:hint="eastAsia"/>
          <w:rtl/>
        </w:rPr>
        <w:t>وقد</w:t>
      </w:r>
      <w:r>
        <w:rPr>
          <w:rtl/>
        </w:rPr>
        <w:t xml:space="preserve"> جاءت هذه العبارة: (إحدىٰ وعشر</w:t>
      </w:r>
      <w:r>
        <w:rPr>
          <w:rFonts w:hint="cs"/>
          <w:rtl/>
        </w:rPr>
        <w:t>ی</w:t>
      </w:r>
      <w:r>
        <w:rPr>
          <w:rFonts w:hint="eastAsia"/>
          <w:rtl/>
        </w:rPr>
        <w:t>ن</w:t>
      </w:r>
      <w:r>
        <w:rPr>
          <w:rtl/>
        </w:rPr>
        <w:t>) بدلاً من: (إحدىٰ وثلاثين)، وهو غير صحيح نظراً إلىٰ فترة حكم نصر بن أحمد الساماني وهي 31 عاماً.</w:t>
      </w:r>
    </w:p>
    <w:p w14:paraId="582B870B" w14:textId="468127BE" w:rsidR="00C96534" w:rsidRDefault="00C96534" w:rsidP="000E5402">
      <w:pPr>
        <w:rPr>
          <w:rtl/>
        </w:rPr>
      </w:pPr>
      <w:r>
        <w:br w:type="page"/>
      </w:r>
    </w:p>
    <w:p w14:paraId="18E8A3F0" w14:textId="74C006DF" w:rsidR="00C96534" w:rsidRDefault="00C96534" w:rsidP="00C96534">
      <w:pPr>
        <w:rPr>
          <w:rtl/>
        </w:rPr>
      </w:pPr>
      <w:r>
        <w:rPr>
          <w:rtl/>
        </w:rPr>
        <w:lastRenderedPageBreak/>
        <w:t>3ـ كانت بخارىٰ في الدولة السامانية مثابة المجد وكعبة الملك ومجمع أفراد الزمان ومطلع نجوم أدباء الأرض وموسم فضلاء الدهر، فحدّثني أبو جعفر محمّد بن موسىٰ الموسوي قال: اتّخذ والدي أبو الحسن دعوة ببخارىٰ في أيّام الأمير السعيد، جمع فيها أفاضل غربائها كأبي الحس</w:t>
      </w:r>
      <w:r>
        <w:rPr>
          <w:rFonts w:hint="eastAsia"/>
          <w:rtl/>
        </w:rPr>
        <w:t>ن</w:t>
      </w:r>
      <w:r>
        <w:rPr>
          <w:rtl/>
        </w:rPr>
        <w:t xml:space="preserve"> اللحّام وأبي محمّد بن مطران وأبي جعفر بن العبّاس بن الحسن وأبي محمّد ابن أبي الثياب وأبي النصر الهرثمي وأبي نصر الظريفي ورجاء بن الوليد الإصبهاني وعلي بن هارون الشيباني وأبي إسحاق الفارسي وأبي القاسم الدينوري وأبي علي الزوزني ومن ينخرط في سلكهم، فلمّا اس</w:t>
      </w:r>
      <w:r>
        <w:rPr>
          <w:rFonts w:hint="eastAsia"/>
          <w:rtl/>
        </w:rPr>
        <w:t>تقرّ</w:t>
      </w:r>
      <w:r>
        <w:rPr>
          <w:rtl/>
        </w:rPr>
        <w:t xml:space="preserve"> بهم مجلس الأنس أقبل بعضهم علىٰ بعض يتجاذبون أهداب المذاكرة ويتهادون رياحين المحاضرة ويقتفون نوافج الأدب ويتساقطون عُقود الدرّ وينفثون في عقد السحر، فقال لي أبي: يا بني هذا يوم مشهود مشهور فاجعله تاريخاً لاجتماع أعلام الفضل وأفراد الوقت واذكره بعدي في </w:t>
      </w:r>
      <w:r>
        <w:rPr>
          <w:rFonts w:hint="eastAsia"/>
          <w:rtl/>
        </w:rPr>
        <w:t>أعياد</w:t>
      </w:r>
      <w:r>
        <w:rPr>
          <w:rtl/>
        </w:rPr>
        <w:t xml:space="preserve"> الدهر وأعيان العمر فما أراك ترىٰ علىٰ السنين أمثال هؤلاء مجتمعين، فكان الأمر علىٰ ما قال ولم تكتحل عيني بمثل ذلك المجمع</w:t>
      </w:r>
      <w:r w:rsidRPr="00C96534">
        <w:rPr>
          <w:rStyle w:val="rfdFootnotenum"/>
          <w:rtl/>
        </w:rPr>
        <w:t>(1)</w:t>
      </w:r>
      <w:r>
        <w:rPr>
          <w:rtl/>
        </w:rPr>
        <w:t>.</w:t>
      </w:r>
    </w:p>
    <w:p w14:paraId="76E8C594" w14:textId="77777777" w:rsidR="000E5402" w:rsidRDefault="00C96534" w:rsidP="000E5402">
      <w:pPr>
        <w:rPr>
          <w:rtl/>
        </w:rPr>
      </w:pPr>
      <w:r>
        <w:rPr>
          <w:rtl/>
        </w:rPr>
        <w:t xml:space="preserve">4ـ حدّثني السيّد أبو جعفر محمّد بن موسىٰ الموسوي قال: كنت ببخارىٰ كثيراً ما </w:t>
      </w:r>
      <w:r w:rsidR="000E5402">
        <w:rPr>
          <w:rFonts w:hint="eastAsia"/>
          <w:rtl/>
        </w:rPr>
        <w:t>تجمعني</w:t>
      </w:r>
      <w:r w:rsidR="000E5402">
        <w:rPr>
          <w:rtl/>
        </w:rPr>
        <w:t xml:space="preserve"> وابن مطران فأرىٰ رجلاً مضطرب الخلقة من أجلاف العجم، فإذا تكلّم حكىٰ فصحاء العرب علىٰ حبسة يسيرة في لسانه، وكان يجمع بين أدب الدرس وأدب النفس وأدب الأنس؛ فيطرب بنثره كما يطرب بشعره ويؤنس بهزله كما يؤيس بجدّه، وقد عيّره اللحّام في بعض أهاجيه وكان بينه</w:t>
      </w:r>
      <w:r w:rsidR="000E5402">
        <w:rPr>
          <w:rFonts w:hint="eastAsia"/>
          <w:rtl/>
        </w:rPr>
        <w:t>ما</w:t>
      </w:r>
      <w:r w:rsidR="000E5402">
        <w:rPr>
          <w:rtl/>
        </w:rPr>
        <w:t xml:space="preserve"> سوق السلاح قائمة؛ فيتهاجيان ويتهاتران ولا يكادان يصطلحان، وكان اللحّام يُربي عليه في الهجاء ولا يشقّ غباره في سائر فنون الشعر، وبلغني أنّ ديوان شعر ابن مطران حمل إلىٰ حضرة الصاحب فأعجب به، فقال: ما ظننت أنّ ما وراء النهر يخرج مثله ومرّ له في الشراب الم</w:t>
      </w:r>
      <w:r w:rsidR="000E5402">
        <w:rPr>
          <w:rFonts w:hint="eastAsia"/>
          <w:rtl/>
        </w:rPr>
        <w:t>طبوخ</w:t>
      </w:r>
      <w:r w:rsidR="000E5402">
        <w:rPr>
          <w:rtl/>
        </w:rPr>
        <w:t>:</w:t>
      </w:r>
    </w:p>
    <w:p w14:paraId="7AD80D93" w14:textId="77777777" w:rsidR="00C96534" w:rsidRDefault="00C96534" w:rsidP="00C96534">
      <w:pPr>
        <w:pStyle w:val="rfdLine"/>
        <w:rPr>
          <w:rtl/>
        </w:rPr>
      </w:pPr>
      <w:r>
        <w:rPr>
          <w:rtl/>
        </w:rPr>
        <w:t>__________</w:t>
      </w:r>
    </w:p>
    <w:p w14:paraId="466E15B5" w14:textId="5394A0F0" w:rsidR="00C96534" w:rsidRDefault="00C96534" w:rsidP="00C96534">
      <w:pPr>
        <w:pStyle w:val="rfdFootnote0"/>
        <w:rPr>
          <w:rtl/>
        </w:rPr>
      </w:pPr>
      <w:r>
        <w:rPr>
          <w:rtl/>
        </w:rPr>
        <w:t>(1) يتيمة الدهر 4/115.</w:t>
      </w:r>
    </w:p>
    <w:p w14:paraId="1F1CCFE4" w14:textId="2931CF41" w:rsidR="00C96534" w:rsidRDefault="00C96534" w:rsidP="000E5402">
      <w:pPr>
        <w:rPr>
          <w:rtl/>
        </w:rPr>
      </w:pPr>
      <w:r>
        <w:br w:type="page"/>
      </w:r>
    </w:p>
    <w:tbl>
      <w:tblPr>
        <w:bidiVisual/>
        <w:tblW w:w="5000" w:type="pct"/>
        <w:tblLook w:val="01E0" w:firstRow="1" w:lastRow="1" w:firstColumn="1" w:lastColumn="1" w:noHBand="0" w:noVBand="0"/>
      </w:tblPr>
      <w:tblGrid>
        <w:gridCol w:w="3538"/>
        <w:gridCol w:w="295"/>
        <w:gridCol w:w="3538"/>
      </w:tblGrid>
      <w:tr w:rsidR="000E5402" w14:paraId="33C58509" w14:textId="77777777" w:rsidTr="003555E7">
        <w:tc>
          <w:tcPr>
            <w:tcW w:w="2400" w:type="pct"/>
            <w:shd w:val="clear" w:color="auto" w:fill="auto"/>
          </w:tcPr>
          <w:p w14:paraId="486D9CF2" w14:textId="131A6C85" w:rsidR="000E5402" w:rsidRDefault="000E5402" w:rsidP="000E5402">
            <w:pPr>
              <w:pStyle w:val="rfdPoem"/>
              <w:rPr>
                <w:rtl/>
              </w:rPr>
            </w:pPr>
            <w:r w:rsidRPr="000E5402">
              <w:rPr>
                <w:rtl/>
              </w:rPr>
              <w:lastRenderedPageBreak/>
              <w:t>وَرَاحٍ عذّبتها النَّار حَتَّىٰ</w:t>
            </w:r>
            <w:r w:rsidRPr="00B15854">
              <w:rPr>
                <w:rStyle w:val="rfdPoemTiniCharChar"/>
                <w:rtl/>
              </w:rPr>
              <w:br/>
              <w:t> </w:t>
            </w:r>
          </w:p>
        </w:tc>
        <w:tc>
          <w:tcPr>
            <w:tcW w:w="200" w:type="pct"/>
            <w:shd w:val="clear" w:color="auto" w:fill="auto"/>
          </w:tcPr>
          <w:p w14:paraId="302AC7F5" w14:textId="77777777" w:rsidR="000E5402" w:rsidRDefault="000E5402" w:rsidP="000E5402">
            <w:pPr>
              <w:pStyle w:val="rfdPoem"/>
              <w:rPr>
                <w:rtl/>
              </w:rPr>
            </w:pPr>
          </w:p>
        </w:tc>
        <w:tc>
          <w:tcPr>
            <w:tcW w:w="2400" w:type="pct"/>
            <w:shd w:val="clear" w:color="auto" w:fill="auto"/>
          </w:tcPr>
          <w:p w14:paraId="7445C5E3" w14:textId="46EAECAE" w:rsidR="000E5402" w:rsidRDefault="000E5402" w:rsidP="000E5402">
            <w:pPr>
              <w:pStyle w:val="rfdPoem"/>
              <w:rPr>
                <w:rtl/>
              </w:rPr>
            </w:pPr>
            <w:r w:rsidRPr="000E5402">
              <w:rPr>
                <w:rtl/>
              </w:rPr>
              <w:t>وَقَتْ شُرَّابَها نَارَ الْعَذَاب</w:t>
            </w:r>
            <w:r w:rsidRPr="00B15854">
              <w:rPr>
                <w:rStyle w:val="rfdPoemTiniCharChar"/>
                <w:rtl/>
              </w:rPr>
              <w:br/>
              <w:t> </w:t>
            </w:r>
          </w:p>
        </w:tc>
      </w:tr>
      <w:tr w:rsidR="000E5402" w14:paraId="47E965AE" w14:textId="77777777" w:rsidTr="003555E7">
        <w:tc>
          <w:tcPr>
            <w:tcW w:w="2400" w:type="pct"/>
            <w:shd w:val="clear" w:color="auto" w:fill="auto"/>
          </w:tcPr>
          <w:p w14:paraId="700A00D6" w14:textId="6EB64C64" w:rsidR="000E5402" w:rsidRDefault="000E5402" w:rsidP="000E5402">
            <w:pPr>
              <w:pStyle w:val="rfdPoem"/>
              <w:rPr>
                <w:rtl/>
              </w:rPr>
            </w:pPr>
            <w:r w:rsidRPr="000E5402">
              <w:rPr>
                <w:rtl/>
              </w:rPr>
              <w:t>يذيب الْهمّ قبل الحسو لون</w:t>
            </w:r>
            <w:r w:rsidRPr="00B15854">
              <w:rPr>
                <w:rStyle w:val="rfdPoemTiniCharChar"/>
                <w:rtl/>
              </w:rPr>
              <w:br/>
              <w:t> </w:t>
            </w:r>
          </w:p>
        </w:tc>
        <w:tc>
          <w:tcPr>
            <w:tcW w:w="200" w:type="pct"/>
            <w:shd w:val="clear" w:color="auto" w:fill="auto"/>
          </w:tcPr>
          <w:p w14:paraId="4ACEFC11" w14:textId="77777777" w:rsidR="000E5402" w:rsidRDefault="000E5402" w:rsidP="000E5402">
            <w:pPr>
              <w:pStyle w:val="rfdPoem"/>
              <w:rPr>
                <w:rtl/>
              </w:rPr>
            </w:pPr>
          </w:p>
        </w:tc>
        <w:tc>
          <w:tcPr>
            <w:tcW w:w="2400" w:type="pct"/>
            <w:shd w:val="clear" w:color="auto" w:fill="auto"/>
          </w:tcPr>
          <w:p w14:paraId="01A8E86E" w14:textId="213FCDE9" w:rsidR="000E5402" w:rsidRDefault="000E5402" w:rsidP="000E5402">
            <w:pPr>
              <w:pStyle w:val="rfdPoem"/>
              <w:rPr>
                <w:rtl/>
              </w:rPr>
            </w:pPr>
            <w:r w:rsidRPr="000E5402">
              <w:rPr>
                <w:rtl/>
              </w:rPr>
              <w:t>لَهَا فِي مثل ياقوت مذاب</w:t>
            </w:r>
            <w:r w:rsidRPr="00B15854">
              <w:rPr>
                <w:rStyle w:val="rfdPoemTiniCharChar"/>
                <w:rtl/>
              </w:rPr>
              <w:br/>
              <w:t> </w:t>
            </w:r>
          </w:p>
        </w:tc>
      </w:tr>
      <w:tr w:rsidR="000E5402" w14:paraId="716258EF" w14:textId="77777777" w:rsidTr="003555E7">
        <w:tc>
          <w:tcPr>
            <w:tcW w:w="2400" w:type="pct"/>
            <w:shd w:val="clear" w:color="auto" w:fill="auto"/>
          </w:tcPr>
          <w:p w14:paraId="74899740" w14:textId="7955234C" w:rsidR="000E5402" w:rsidRDefault="000E5402" w:rsidP="003555E7">
            <w:pPr>
              <w:pStyle w:val="rfdPoem"/>
              <w:rPr>
                <w:rtl/>
              </w:rPr>
            </w:pPr>
            <w:r w:rsidRPr="000E5402">
              <w:rPr>
                <w:rtl/>
              </w:rPr>
              <w:t>ويمنحها المزاج لهيب خدٍّ</w:t>
            </w:r>
            <w:r w:rsidRPr="00B15854">
              <w:rPr>
                <w:rStyle w:val="rfdPoemTiniCharChar"/>
                <w:rtl/>
              </w:rPr>
              <w:br/>
              <w:t> </w:t>
            </w:r>
          </w:p>
        </w:tc>
        <w:tc>
          <w:tcPr>
            <w:tcW w:w="200" w:type="pct"/>
            <w:shd w:val="clear" w:color="auto" w:fill="auto"/>
          </w:tcPr>
          <w:p w14:paraId="5D7C5FDE" w14:textId="77777777" w:rsidR="000E5402" w:rsidRDefault="000E5402" w:rsidP="003555E7">
            <w:pPr>
              <w:pStyle w:val="rfdPoem"/>
              <w:rPr>
                <w:rtl/>
              </w:rPr>
            </w:pPr>
          </w:p>
        </w:tc>
        <w:tc>
          <w:tcPr>
            <w:tcW w:w="2400" w:type="pct"/>
            <w:shd w:val="clear" w:color="auto" w:fill="auto"/>
          </w:tcPr>
          <w:p w14:paraId="0776BDF7" w14:textId="077B6733" w:rsidR="000E5402" w:rsidRDefault="000E5402" w:rsidP="003555E7">
            <w:pPr>
              <w:pStyle w:val="rfdPoem"/>
              <w:rPr>
                <w:rtl/>
              </w:rPr>
            </w:pPr>
            <w:r w:rsidRPr="000E5402">
              <w:rPr>
                <w:rtl/>
              </w:rPr>
              <w:t>تشـرّب مَاؤُهُ مَاء الشَّبَاب</w:t>
            </w:r>
            <w:r w:rsidRPr="00B15854">
              <w:rPr>
                <w:rStyle w:val="rfdPoemTiniCharChar"/>
                <w:rtl/>
              </w:rPr>
              <w:br/>
              <w:t> </w:t>
            </w:r>
          </w:p>
        </w:tc>
      </w:tr>
    </w:tbl>
    <w:p w14:paraId="68F452F7" w14:textId="772D23B7" w:rsidR="00C96534" w:rsidRDefault="00C96534" w:rsidP="00C96534">
      <w:pPr>
        <w:rPr>
          <w:rtl/>
        </w:rPr>
      </w:pPr>
      <w:r>
        <w:rPr>
          <w:rFonts w:hint="eastAsia"/>
          <w:rtl/>
        </w:rPr>
        <w:t>فتعجّب</w:t>
      </w:r>
      <w:r>
        <w:rPr>
          <w:rtl/>
        </w:rPr>
        <w:t xml:space="preserve"> من حسن البيت الأوّل وتحفّظه</w:t>
      </w:r>
      <w:r w:rsidRPr="00C96534">
        <w:rPr>
          <w:rStyle w:val="rfdFootnotenum"/>
          <w:rtl/>
        </w:rPr>
        <w:t>(1)</w:t>
      </w:r>
      <w:r>
        <w:rPr>
          <w:rtl/>
        </w:rPr>
        <w:t>.</w:t>
      </w:r>
    </w:p>
    <w:p w14:paraId="001FB37D" w14:textId="77777777" w:rsidR="00C96534" w:rsidRDefault="00C96534" w:rsidP="00C96534">
      <w:pPr>
        <w:rPr>
          <w:rtl/>
        </w:rPr>
      </w:pPr>
      <w:r>
        <w:rPr>
          <w:rtl/>
        </w:rPr>
        <w:t>5ـ ونظير هذه الحكاية في فحش المعنىٰ وطهارة اللفظ ما أنشدنيه أبو جعفر محمّد بن موسىٰ الموسوي، قال أنشد محمّد بن عيسىٰ الدامغاني ولم يسمّ قائله:</w:t>
      </w:r>
    </w:p>
    <w:tbl>
      <w:tblPr>
        <w:bidiVisual/>
        <w:tblW w:w="5000" w:type="pct"/>
        <w:tblLook w:val="01E0" w:firstRow="1" w:lastRow="1" w:firstColumn="1" w:lastColumn="1" w:noHBand="0" w:noVBand="0"/>
      </w:tblPr>
      <w:tblGrid>
        <w:gridCol w:w="3538"/>
        <w:gridCol w:w="295"/>
        <w:gridCol w:w="3538"/>
      </w:tblGrid>
      <w:tr w:rsidR="000E5402" w14:paraId="696F626E" w14:textId="77777777" w:rsidTr="003555E7">
        <w:tc>
          <w:tcPr>
            <w:tcW w:w="2400" w:type="pct"/>
            <w:shd w:val="clear" w:color="auto" w:fill="auto"/>
          </w:tcPr>
          <w:p w14:paraId="39F33127" w14:textId="3DDE66E7" w:rsidR="000E5402" w:rsidRDefault="000E5402" w:rsidP="003555E7">
            <w:pPr>
              <w:pStyle w:val="rfdPoem"/>
              <w:rPr>
                <w:rtl/>
              </w:rPr>
            </w:pPr>
            <w:r w:rsidRPr="000E5402">
              <w:rPr>
                <w:rtl/>
              </w:rPr>
              <w:t>تذكر إذ أرسلته بيدقاً</w:t>
            </w:r>
            <w:r w:rsidRPr="00B15854">
              <w:rPr>
                <w:rStyle w:val="rfdPoemTiniCharChar"/>
                <w:rtl/>
              </w:rPr>
              <w:br/>
              <w:t> </w:t>
            </w:r>
          </w:p>
        </w:tc>
        <w:tc>
          <w:tcPr>
            <w:tcW w:w="200" w:type="pct"/>
            <w:shd w:val="clear" w:color="auto" w:fill="auto"/>
          </w:tcPr>
          <w:p w14:paraId="41B16708" w14:textId="77777777" w:rsidR="000E5402" w:rsidRDefault="000E5402" w:rsidP="003555E7">
            <w:pPr>
              <w:pStyle w:val="rfdPoem"/>
              <w:rPr>
                <w:rtl/>
              </w:rPr>
            </w:pPr>
          </w:p>
        </w:tc>
        <w:tc>
          <w:tcPr>
            <w:tcW w:w="2400" w:type="pct"/>
            <w:shd w:val="clear" w:color="auto" w:fill="auto"/>
          </w:tcPr>
          <w:p w14:paraId="4DCA6AC8" w14:textId="1E68EDCE" w:rsidR="000E5402" w:rsidRDefault="000E5402" w:rsidP="003555E7">
            <w:pPr>
              <w:pStyle w:val="rfdPoem"/>
              <w:rPr>
                <w:rtl/>
              </w:rPr>
            </w:pPr>
            <w:r w:rsidRPr="000E5402">
              <w:rPr>
                <w:rtl/>
              </w:rPr>
              <w:t>فيك فوافاني فرزانا</w:t>
            </w:r>
            <w:r w:rsidRPr="000E5402">
              <w:rPr>
                <w:rStyle w:val="rfdFootnotenum"/>
                <w:rtl/>
              </w:rPr>
              <w:t>(2)</w:t>
            </w:r>
            <w:r w:rsidRPr="00B15854">
              <w:rPr>
                <w:rStyle w:val="rfdPoemTiniCharChar"/>
                <w:rtl/>
              </w:rPr>
              <w:br/>
              <w:t> </w:t>
            </w:r>
          </w:p>
        </w:tc>
      </w:tr>
    </w:tbl>
    <w:p w14:paraId="390A84FF" w14:textId="57D2462B" w:rsidR="00C96534" w:rsidRDefault="00C96534" w:rsidP="00C96534">
      <w:pPr>
        <w:rPr>
          <w:rtl/>
        </w:rPr>
      </w:pPr>
      <w:r>
        <w:rPr>
          <w:rtl/>
        </w:rPr>
        <w:t>6ـ وسمعت السيّد أبا جعفر الموسوي يقول عاتب بعض الناس صديقاً له علىٰ إخلاله بإضافته بعد أن كان يدعوه كثيراً فقال ما الذي أنكرت منّي هل نبشت وسادتك؟ هل قلبت حملك؟ هل بعثرت أبزارك؟ هل أكلت بيضة بقيلتك؟ هل تفلت في طستك</w:t>
      </w:r>
      <w:r w:rsidRPr="00C96534">
        <w:rPr>
          <w:rStyle w:val="rfdFootnotenum"/>
          <w:rtl/>
        </w:rPr>
        <w:t>(3)</w:t>
      </w:r>
      <w:r>
        <w:rPr>
          <w:rtl/>
        </w:rPr>
        <w:t>؟</w:t>
      </w:r>
    </w:p>
    <w:p w14:paraId="45212C40" w14:textId="77777777" w:rsidR="000E5402" w:rsidRDefault="000E5402" w:rsidP="000E5402">
      <w:pPr>
        <w:rPr>
          <w:rtl/>
        </w:rPr>
      </w:pPr>
      <w:r>
        <w:rPr>
          <w:rtl/>
        </w:rPr>
        <w:t>7ـ حدّثني أبو جعفر محمّد بن موسىٰ الموسوي، قال: دخلت يوماً إلىٰ الشيخ أبي نصر بن أربد ببخارىٰ وعنده علوي مبرم، تأذّىٰ بطول جلوسه وكثرة كلامه فلمّا نهض قال لي أبو نصر: ابن عمّك هذا خفيف علىٰ القلب. فقلت له: نعم مساعداً له علىٰ رأيه فتبسّم ضاحكاً من قولي وق</w:t>
      </w:r>
      <w:r>
        <w:rPr>
          <w:rFonts w:hint="eastAsia"/>
          <w:rtl/>
        </w:rPr>
        <w:t>ال</w:t>
      </w:r>
      <w:r>
        <w:rPr>
          <w:rtl/>
        </w:rPr>
        <w:t xml:space="preserve"> لي: أراك لم تفطن للغرض فما زلت أفكّر حتّىٰ وقع لي أنّه أراد خفيفاً مقلوباً وهو الثقيل، وهذا المعنىٰ أراد سعد دوست بقوله:</w:t>
      </w:r>
    </w:p>
    <w:tbl>
      <w:tblPr>
        <w:bidiVisual/>
        <w:tblW w:w="5000" w:type="pct"/>
        <w:tblLook w:val="01E0" w:firstRow="1" w:lastRow="1" w:firstColumn="1" w:lastColumn="1" w:noHBand="0" w:noVBand="0"/>
      </w:tblPr>
      <w:tblGrid>
        <w:gridCol w:w="3538"/>
        <w:gridCol w:w="295"/>
        <w:gridCol w:w="3538"/>
      </w:tblGrid>
      <w:tr w:rsidR="000E5402" w14:paraId="18852325" w14:textId="77777777" w:rsidTr="003555E7">
        <w:tc>
          <w:tcPr>
            <w:tcW w:w="2400" w:type="pct"/>
            <w:shd w:val="clear" w:color="auto" w:fill="auto"/>
          </w:tcPr>
          <w:p w14:paraId="709D8252" w14:textId="0FF13DE1" w:rsidR="000E5402" w:rsidRDefault="000E5402" w:rsidP="003555E7">
            <w:pPr>
              <w:pStyle w:val="rfdPoem"/>
              <w:rPr>
                <w:rtl/>
              </w:rPr>
            </w:pPr>
            <w:r w:rsidRPr="000E5402">
              <w:rPr>
                <w:rtl/>
              </w:rPr>
              <w:t>وأثقل من قد زراني وكأنّما</w:t>
            </w:r>
            <w:r w:rsidRPr="00B15854">
              <w:rPr>
                <w:rStyle w:val="rfdPoemTiniCharChar"/>
                <w:rtl/>
              </w:rPr>
              <w:br/>
              <w:t> </w:t>
            </w:r>
          </w:p>
        </w:tc>
        <w:tc>
          <w:tcPr>
            <w:tcW w:w="200" w:type="pct"/>
            <w:shd w:val="clear" w:color="auto" w:fill="auto"/>
          </w:tcPr>
          <w:p w14:paraId="659D82A4" w14:textId="77777777" w:rsidR="000E5402" w:rsidRDefault="000E5402" w:rsidP="003555E7">
            <w:pPr>
              <w:pStyle w:val="rfdPoem"/>
              <w:rPr>
                <w:rtl/>
              </w:rPr>
            </w:pPr>
          </w:p>
        </w:tc>
        <w:tc>
          <w:tcPr>
            <w:tcW w:w="2400" w:type="pct"/>
            <w:shd w:val="clear" w:color="auto" w:fill="auto"/>
          </w:tcPr>
          <w:p w14:paraId="66A9BB59" w14:textId="5676EE4F" w:rsidR="000E5402" w:rsidRDefault="000E5402" w:rsidP="003555E7">
            <w:pPr>
              <w:pStyle w:val="rfdPoem"/>
              <w:rPr>
                <w:rtl/>
              </w:rPr>
            </w:pPr>
            <w:r w:rsidRPr="000E5402">
              <w:rPr>
                <w:rtl/>
              </w:rPr>
              <w:t>تقلّب في أجفان عيني وفي قلبي</w:t>
            </w:r>
            <w:r w:rsidRPr="000E5402">
              <w:rPr>
                <w:rStyle w:val="rfdFootnotenum"/>
                <w:rtl/>
              </w:rPr>
              <w:t>(4)</w:t>
            </w:r>
            <w:r w:rsidRPr="00B15854">
              <w:rPr>
                <w:rStyle w:val="rfdPoemTiniCharChar"/>
                <w:rtl/>
              </w:rPr>
              <w:br/>
              <w:t> </w:t>
            </w:r>
          </w:p>
        </w:tc>
      </w:tr>
    </w:tbl>
    <w:p w14:paraId="4EE6F14D" w14:textId="77777777" w:rsidR="00C96534" w:rsidRDefault="00C96534" w:rsidP="00C96534">
      <w:pPr>
        <w:pStyle w:val="rfdLine"/>
        <w:rPr>
          <w:rtl/>
        </w:rPr>
      </w:pPr>
      <w:r>
        <w:rPr>
          <w:rtl/>
        </w:rPr>
        <w:t>__________</w:t>
      </w:r>
    </w:p>
    <w:p w14:paraId="18EFB770" w14:textId="43A29167" w:rsidR="00C96534" w:rsidRDefault="00C96534" w:rsidP="00C96534">
      <w:pPr>
        <w:pStyle w:val="rfdFootnote0"/>
        <w:rPr>
          <w:rtl/>
        </w:rPr>
      </w:pPr>
      <w:r>
        <w:rPr>
          <w:rtl/>
        </w:rPr>
        <w:t>(1) يتيمة الدهر 4/132.</w:t>
      </w:r>
    </w:p>
    <w:p w14:paraId="3F5CF0A5" w14:textId="5DF7C5D2" w:rsidR="00C96534" w:rsidRDefault="00C96534" w:rsidP="00C96534">
      <w:pPr>
        <w:pStyle w:val="rfdFootnote0"/>
        <w:rPr>
          <w:rtl/>
        </w:rPr>
      </w:pPr>
      <w:r>
        <w:rPr>
          <w:rtl/>
        </w:rPr>
        <w:t>(2) رسائل الثعالبي: 24.</w:t>
      </w:r>
    </w:p>
    <w:p w14:paraId="6B88C32E" w14:textId="49912597" w:rsidR="00C96534" w:rsidRDefault="00C96534" w:rsidP="00C96534">
      <w:pPr>
        <w:pStyle w:val="rfdFootnote0"/>
        <w:rPr>
          <w:rtl/>
        </w:rPr>
      </w:pPr>
      <w:r>
        <w:rPr>
          <w:rtl/>
        </w:rPr>
        <w:t>(3) ثمار القلوب: 498.</w:t>
      </w:r>
    </w:p>
    <w:p w14:paraId="605BE4A6" w14:textId="62FB4FA9" w:rsidR="000E5402" w:rsidRDefault="000E5402" w:rsidP="00C96534">
      <w:pPr>
        <w:pStyle w:val="rfdFootnote0"/>
        <w:rPr>
          <w:rtl/>
        </w:rPr>
      </w:pPr>
      <w:r>
        <w:rPr>
          <w:rtl/>
        </w:rPr>
        <w:t>(</w:t>
      </w:r>
      <w:r>
        <w:rPr>
          <w:rFonts w:hint="cs"/>
          <w:rtl/>
        </w:rPr>
        <w:t>4</w:t>
      </w:r>
      <w:r>
        <w:rPr>
          <w:rtl/>
        </w:rPr>
        <w:t>) رسائل الثعالبي: 33. وقد نقل ابن الجوزي فيما بعد هذا الكلام برمّته في كتابه الأذكياء:</w:t>
      </w:r>
    </w:p>
    <w:p w14:paraId="680FBE63" w14:textId="755B282D" w:rsidR="00C96534" w:rsidRDefault="00C96534" w:rsidP="000E5402">
      <w:pPr>
        <w:rPr>
          <w:rtl/>
        </w:rPr>
      </w:pPr>
      <w:r>
        <w:br w:type="page"/>
      </w:r>
    </w:p>
    <w:p w14:paraId="3F07DA72" w14:textId="309C34A8" w:rsidR="00C96534" w:rsidRDefault="00C96534" w:rsidP="00C96534">
      <w:pPr>
        <w:rPr>
          <w:rtl/>
        </w:rPr>
      </w:pPr>
      <w:r>
        <w:rPr>
          <w:rtl/>
        </w:rPr>
        <w:lastRenderedPageBreak/>
        <w:t>8ـ وقال لي السيّد أبو جعفر الموسوي يوماً وأنا معه علىٰ المائدة، وقد قُدِّم لي لون في غاية الحرارة كأنّها طبخت بنار شوقي إليك</w:t>
      </w:r>
      <w:r w:rsidRPr="00C96534">
        <w:rPr>
          <w:rStyle w:val="rfdFootnotenum"/>
          <w:rtl/>
        </w:rPr>
        <w:t>(</w:t>
      </w:r>
      <w:r w:rsidR="000E5402">
        <w:rPr>
          <w:rStyle w:val="rfdFootnotenum"/>
          <w:rFonts w:hint="cs"/>
          <w:rtl/>
        </w:rPr>
        <w:t>1</w:t>
      </w:r>
      <w:r w:rsidRPr="00C96534">
        <w:rPr>
          <w:rStyle w:val="rfdFootnotenum"/>
          <w:rtl/>
        </w:rPr>
        <w:t>)</w:t>
      </w:r>
      <w:r>
        <w:rPr>
          <w:rtl/>
        </w:rPr>
        <w:t>.</w:t>
      </w:r>
    </w:p>
    <w:p w14:paraId="70E59F62" w14:textId="77777777" w:rsidR="000E5402" w:rsidRDefault="00C96534" w:rsidP="000E5402">
      <w:pPr>
        <w:rPr>
          <w:rtl/>
        </w:rPr>
      </w:pPr>
      <w:r>
        <w:rPr>
          <w:rtl/>
        </w:rPr>
        <w:t xml:space="preserve">9ـ أبو عبد الله الغوّاص؛ من قرية الجنيد من رستاق بست بنيسابور أديب متبحّر في اللغة شاعر باللسانين كثير المحاسن، وهو الآن حيّ يرزق وله نعمة ودهقنة وديوان </w:t>
      </w:r>
      <w:r w:rsidR="000E5402">
        <w:rPr>
          <w:rFonts w:hint="eastAsia"/>
          <w:rtl/>
        </w:rPr>
        <w:t>شعره</w:t>
      </w:r>
      <w:r w:rsidR="000E5402">
        <w:rPr>
          <w:rtl/>
        </w:rPr>
        <w:t xml:space="preserve"> عظيم الحجم ومن ملحه قوله... وقوله في دار السيّد أبي جعفر الموسوي:</w:t>
      </w:r>
    </w:p>
    <w:tbl>
      <w:tblPr>
        <w:bidiVisual/>
        <w:tblW w:w="5000" w:type="pct"/>
        <w:tblLook w:val="01E0" w:firstRow="1" w:lastRow="1" w:firstColumn="1" w:lastColumn="1" w:noHBand="0" w:noVBand="0"/>
      </w:tblPr>
      <w:tblGrid>
        <w:gridCol w:w="3538"/>
        <w:gridCol w:w="295"/>
        <w:gridCol w:w="3538"/>
      </w:tblGrid>
      <w:tr w:rsidR="000E5402" w14:paraId="5D6AC8C5" w14:textId="77777777" w:rsidTr="003555E7">
        <w:tc>
          <w:tcPr>
            <w:tcW w:w="2400" w:type="pct"/>
            <w:shd w:val="clear" w:color="auto" w:fill="auto"/>
          </w:tcPr>
          <w:p w14:paraId="6271202F" w14:textId="745D0998" w:rsidR="000E5402" w:rsidRDefault="000E5402" w:rsidP="000E5402">
            <w:pPr>
              <w:pStyle w:val="rfdPoem"/>
              <w:rPr>
                <w:rtl/>
              </w:rPr>
            </w:pPr>
            <w:r w:rsidRPr="000E5402">
              <w:rPr>
                <w:rtl/>
              </w:rPr>
              <w:t>يَا دَار سعد قد علت شرفاتها</w:t>
            </w:r>
            <w:r w:rsidRPr="00B15854">
              <w:rPr>
                <w:rStyle w:val="rfdPoemTiniCharChar"/>
                <w:rtl/>
              </w:rPr>
              <w:br/>
              <w:t> </w:t>
            </w:r>
          </w:p>
        </w:tc>
        <w:tc>
          <w:tcPr>
            <w:tcW w:w="200" w:type="pct"/>
            <w:shd w:val="clear" w:color="auto" w:fill="auto"/>
          </w:tcPr>
          <w:p w14:paraId="28EC9ED7" w14:textId="77777777" w:rsidR="000E5402" w:rsidRDefault="000E5402" w:rsidP="000E5402">
            <w:pPr>
              <w:pStyle w:val="rfdPoem"/>
              <w:rPr>
                <w:rtl/>
              </w:rPr>
            </w:pPr>
          </w:p>
        </w:tc>
        <w:tc>
          <w:tcPr>
            <w:tcW w:w="2400" w:type="pct"/>
            <w:shd w:val="clear" w:color="auto" w:fill="auto"/>
          </w:tcPr>
          <w:p w14:paraId="189669F0" w14:textId="15AF552F" w:rsidR="000E5402" w:rsidRDefault="000E5402" w:rsidP="000E5402">
            <w:pPr>
              <w:pStyle w:val="rfdPoem"/>
              <w:rPr>
                <w:rtl/>
              </w:rPr>
            </w:pPr>
            <w:r w:rsidRPr="000E5402">
              <w:rPr>
                <w:rtl/>
              </w:rPr>
              <w:t>بنيتْ شَبيهَةُ قبْلَةٍ للنَّاس</w:t>
            </w:r>
            <w:r w:rsidRPr="00B15854">
              <w:rPr>
                <w:rStyle w:val="rfdPoemTiniCharChar"/>
                <w:rtl/>
              </w:rPr>
              <w:br/>
              <w:t> </w:t>
            </w:r>
          </w:p>
        </w:tc>
      </w:tr>
      <w:tr w:rsidR="000E5402" w14:paraId="11EDB793" w14:textId="77777777" w:rsidTr="003555E7">
        <w:tc>
          <w:tcPr>
            <w:tcW w:w="2400" w:type="pct"/>
            <w:shd w:val="clear" w:color="auto" w:fill="auto"/>
          </w:tcPr>
          <w:p w14:paraId="559A7997" w14:textId="70C65E78" w:rsidR="000E5402" w:rsidRDefault="000E5402" w:rsidP="003555E7">
            <w:pPr>
              <w:pStyle w:val="rfdPoem"/>
              <w:rPr>
                <w:rtl/>
              </w:rPr>
            </w:pPr>
            <w:r w:rsidRPr="000E5402">
              <w:rPr>
                <w:rtl/>
              </w:rPr>
              <w:t>لوُرُود وَفد أَو لدفع ملمّة</w:t>
            </w:r>
            <w:r w:rsidRPr="00B15854">
              <w:rPr>
                <w:rStyle w:val="rfdPoemTiniCharChar"/>
                <w:rtl/>
              </w:rPr>
              <w:br/>
              <w:t> </w:t>
            </w:r>
          </w:p>
        </w:tc>
        <w:tc>
          <w:tcPr>
            <w:tcW w:w="200" w:type="pct"/>
            <w:shd w:val="clear" w:color="auto" w:fill="auto"/>
          </w:tcPr>
          <w:p w14:paraId="22377697" w14:textId="77777777" w:rsidR="000E5402" w:rsidRDefault="000E5402" w:rsidP="003555E7">
            <w:pPr>
              <w:pStyle w:val="rfdPoem"/>
              <w:rPr>
                <w:rtl/>
              </w:rPr>
            </w:pPr>
          </w:p>
        </w:tc>
        <w:tc>
          <w:tcPr>
            <w:tcW w:w="2400" w:type="pct"/>
            <w:shd w:val="clear" w:color="auto" w:fill="auto"/>
          </w:tcPr>
          <w:p w14:paraId="44CD4570" w14:textId="45853287" w:rsidR="000E5402" w:rsidRDefault="000E5402" w:rsidP="003555E7">
            <w:pPr>
              <w:pStyle w:val="rfdPoem"/>
              <w:rPr>
                <w:rtl/>
              </w:rPr>
            </w:pPr>
            <w:r w:rsidRPr="000E5402">
              <w:rPr>
                <w:rtl/>
              </w:rPr>
              <w:t>أَو بذل مَال أَو إدارة كاس</w:t>
            </w:r>
            <w:r w:rsidRPr="000E5402">
              <w:rPr>
                <w:rStyle w:val="rfdFootnotenum"/>
                <w:rtl/>
              </w:rPr>
              <w:t>(2)</w:t>
            </w:r>
            <w:r w:rsidRPr="00B15854">
              <w:rPr>
                <w:rStyle w:val="rfdPoemTiniCharChar"/>
                <w:rtl/>
              </w:rPr>
              <w:br/>
              <w:t> </w:t>
            </w:r>
          </w:p>
        </w:tc>
      </w:tr>
    </w:tbl>
    <w:p w14:paraId="1C0EF96D" w14:textId="77777777" w:rsidR="000E5402" w:rsidRDefault="000E5402" w:rsidP="000E5402">
      <w:pPr>
        <w:rPr>
          <w:rtl/>
        </w:rPr>
      </w:pPr>
      <w:r>
        <w:rPr>
          <w:rtl/>
        </w:rPr>
        <w:t>10ـ وأنشدني السيّد أبو جعفر الموسوي له في أبي العبّاس، وكان يلقّب بطويس:</w:t>
      </w:r>
    </w:p>
    <w:tbl>
      <w:tblPr>
        <w:bidiVisual/>
        <w:tblW w:w="5000" w:type="pct"/>
        <w:tblLook w:val="01E0" w:firstRow="1" w:lastRow="1" w:firstColumn="1" w:lastColumn="1" w:noHBand="0" w:noVBand="0"/>
      </w:tblPr>
      <w:tblGrid>
        <w:gridCol w:w="3538"/>
        <w:gridCol w:w="295"/>
        <w:gridCol w:w="3538"/>
      </w:tblGrid>
      <w:tr w:rsidR="000E5402" w14:paraId="2E691394" w14:textId="77777777" w:rsidTr="003555E7">
        <w:tc>
          <w:tcPr>
            <w:tcW w:w="2400" w:type="pct"/>
            <w:shd w:val="clear" w:color="auto" w:fill="auto"/>
          </w:tcPr>
          <w:p w14:paraId="1CA6452E" w14:textId="23FE2AA5" w:rsidR="000E5402" w:rsidRDefault="000E5402" w:rsidP="003555E7">
            <w:pPr>
              <w:pStyle w:val="rfdPoem"/>
              <w:rPr>
                <w:rtl/>
              </w:rPr>
            </w:pPr>
            <w:r w:rsidRPr="000E5402">
              <w:rPr>
                <w:rtl/>
              </w:rPr>
              <w:t>وَقَائِل قَالَ سرّاً</w:t>
            </w:r>
            <w:r w:rsidRPr="00B15854">
              <w:rPr>
                <w:rStyle w:val="rfdPoemTiniCharChar"/>
                <w:rtl/>
              </w:rPr>
              <w:br/>
              <w:t> </w:t>
            </w:r>
          </w:p>
        </w:tc>
        <w:tc>
          <w:tcPr>
            <w:tcW w:w="200" w:type="pct"/>
            <w:shd w:val="clear" w:color="auto" w:fill="auto"/>
          </w:tcPr>
          <w:p w14:paraId="31B8A511" w14:textId="77777777" w:rsidR="000E5402" w:rsidRDefault="000E5402" w:rsidP="003555E7">
            <w:pPr>
              <w:pStyle w:val="rfdPoem"/>
              <w:rPr>
                <w:rtl/>
              </w:rPr>
            </w:pPr>
          </w:p>
        </w:tc>
        <w:tc>
          <w:tcPr>
            <w:tcW w:w="2400" w:type="pct"/>
            <w:shd w:val="clear" w:color="auto" w:fill="auto"/>
          </w:tcPr>
          <w:p w14:paraId="13A14F3A" w14:textId="4C05D13F" w:rsidR="000E5402" w:rsidRDefault="000E5402" w:rsidP="003555E7">
            <w:pPr>
              <w:pStyle w:val="rfdPoem"/>
              <w:rPr>
                <w:rtl/>
              </w:rPr>
            </w:pPr>
            <w:r w:rsidRPr="000E5402">
              <w:rPr>
                <w:rtl/>
              </w:rPr>
              <w:t>عَن غير لبٍّ وكيس</w:t>
            </w:r>
            <w:r w:rsidRPr="00B15854">
              <w:rPr>
                <w:rStyle w:val="rfdPoemTiniCharChar"/>
                <w:rtl/>
              </w:rPr>
              <w:br/>
              <w:t> </w:t>
            </w:r>
          </w:p>
        </w:tc>
      </w:tr>
    </w:tbl>
    <w:p w14:paraId="5498461F" w14:textId="77777777" w:rsidR="00C96534" w:rsidRDefault="00C96534" w:rsidP="00C96534">
      <w:pPr>
        <w:pStyle w:val="rfdLine"/>
        <w:rPr>
          <w:rtl/>
        </w:rPr>
      </w:pPr>
      <w:r>
        <w:rPr>
          <w:rtl/>
        </w:rPr>
        <w:t>__________</w:t>
      </w:r>
    </w:p>
    <w:p w14:paraId="507F35C1" w14:textId="77777777" w:rsidR="003721CE" w:rsidRDefault="00C96534" w:rsidP="00C96534">
      <w:pPr>
        <w:pStyle w:val="rfdFootnote0"/>
        <w:rPr>
          <w:rtl/>
        </w:rPr>
      </w:pPr>
      <w:r>
        <w:rPr>
          <w:rtl/>
        </w:rPr>
        <w:t xml:space="preserve">ص157: «روىٰ أبو جعفر محمّد بن موسىٰ الموسوي، قال: دخلت علىٰ أبي نصر بن أبي زيد وعنده علوي مبرم، فتأذّىٰ بطول جلوسه وكثرة كلامه، فلمّا نهض قال لي أبو نصر: ابن عمّك </w:t>
      </w:r>
      <w:r>
        <w:rPr>
          <w:rFonts w:hint="eastAsia"/>
          <w:rtl/>
        </w:rPr>
        <w:t>هذا</w:t>
      </w:r>
      <w:r>
        <w:rPr>
          <w:rtl/>
        </w:rPr>
        <w:t xml:space="preserve"> خفيف علىٰ القلب. فقلت: نعم. فقال: ما أظنّك فهمت. ففكّرت فعلمت أنّه أراد خفيفاً مقلوباً وهو الثقيل، وهذا المعنىٰ الذي أراده أبو سعيد بن دوست:</w:t>
      </w:r>
    </w:p>
    <w:tbl>
      <w:tblPr>
        <w:bidiVisual/>
        <w:tblW w:w="5000" w:type="pct"/>
        <w:tblLook w:val="01E0" w:firstRow="1" w:lastRow="1" w:firstColumn="1" w:lastColumn="1" w:noHBand="0" w:noVBand="0"/>
      </w:tblPr>
      <w:tblGrid>
        <w:gridCol w:w="3538"/>
        <w:gridCol w:w="295"/>
        <w:gridCol w:w="3538"/>
      </w:tblGrid>
      <w:tr w:rsidR="003721CE" w14:paraId="0B5F6385" w14:textId="77777777" w:rsidTr="003555E7">
        <w:tc>
          <w:tcPr>
            <w:tcW w:w="2400" w:type="pct"/>
            <w:shd w:val="clear" w:color="auto" w:fill="auto"/>
          </w:tcPr>
          <w:p w14:paraId="5870D320" w14:textId="79B7863F" w:rsidR="003721CE" w:rsidRDefault="003721CE" w:rsidP="003721CE">
            <w:pPr>
              <w:pStyle w:val="rfdPoemFootnote"/>
              <w:rPr>
                <w:rtl/>
              </w:rPr>
            </w:pPr>
            <w:r w:rsidRPr="003721CE">
              <w:rPr>
                <w:rtl/>
              </w:rPr>
              <w:t>وأثقل منّي زائري وكأنّما</w:t>
            </w:r>
            <w:r w:rsidRPr="00B15854">
              <w:rPr>
                <w:rStyle w:val="rfdPoemTiniCharChar"/>
                <w:rtl/>
              </w:rPr>
              <w:br/>
              <w:t> </w:t>
            </w:r>
          </w:p>
        </w:tc>
        <w:tc>
          <w:tcPr>
            <w:tcW w:w="200" w:type="pct"/>
            <w:shd w:val="clear" w:color="auto" w:fill="auto"/>
          </w:tcPr>
          <w:p w14:paraId="7B604591" w14:textId="77777777" w:rsidR="003721CE" w:rsidRDefault="003721CE" w:rsidP="003721CE">
            <w:pPr>
              <w:pStyle w:val="rfdPoemFootnote"/>
              <w:rPr>
                <w:rtl/>
              </w:rPr>
            </w:pPr>
          </w:p>
        </w:tc>
        <w:tc>
          <w:tcPr>
            <w:tcW w:w="2400" w:type="pct"/>
            <w:shd w:val="clear" w:color="auto" w:fill="auto"/>
          </w:tcPr>
          <w:p w14:paraId="3759CECD" w14:textId="7DA7BA75" w:rsidR="003721CE" w:rsidRDefault="003721CE" w:rsidP="003721CE">
            <w:pPr>
              <w:pStyle w:val="rfdPoemFootnote"/>
              <w:rPr>
                <w:rtl/>
              </w:rPr>
            </w:pPr>
            <w:r w:rsidRPr="003721CE">
              <w:rPr>
                <w:rtl/>
              </w:rPr>
              <w:t>يقلّب فِي أجفان عَيْني وَفِي قلبِي</w:t>
            </w:r>
            <w:r w:rsidRPr="00B15854">
              <w:rPr>
                <w:rStyle w:val="rfdPoemTiniCharChar"/>
                <w:rtl/>
              </w:rPr>
              <w:br/>
              <w:t> </w:t>
            </w:r>
          </w:p>
        </w:tc>
      </w:tr>
      <w:tr w:rsidR="003721CE" w14:paraId="7EE99CF5" w14:textId="77777777" w:rsidTr="003555E7">
        <w:tc>
          <w:tcPr>
            <w:tcW w:w="2400" w:type="pct"/>
            <w:shd w:val="clear" w:color="auto" w:fill="auto"/>
          </w:tcPr>
          <w:p w14:paraId="13EB5F34" w14:textId="6CB5D454" w:rsidR="003721CE" w:rsidRDefault="003721CE" w:rsidP="003721CE">
            <w:pPr>
              <w:pStyle w:val="rfdPoemFootnote"/>
              <w:rPr>
                <w:rtl/>
              </w:rPr>
            </w:pPr>
            <w:r w:rsidRPr="003721CE">
              <w:rPr>
                <w:rtl/>
              </w:rPr>
              <w:t>فَقلت لَهُ لمّا برمت بِقُرْبِهِ</w:t>
            </w:r>
            <w:r w:rsidRPr="00B15854">
              <w:rPr>
                <w:rStyle w:val="rfdPoemTiniCharChar"/>
                <w:rtl/>
              </w:rPr>
              <w:br/>
              <w:t> </w:t>
            </w:r>
          </w:p>
        </w:tc>
        <w:tc>
          <w:tcPr>
            <w:tcW w:w="200" w:type="pct"/>
            <w:shd w:val="clear" w:color="auto" w:fill="auto"/>
          </w:tcPr>
          <w:p w14:paraId="47AFFF1E" w14:textId="77777777" w:rsidR="003721CE" w:rsidRDefault="003721CE" w:rsidP="003721CE">
            <w:pPr>
              <w:pStyle w:val="rfdPoemFootnote"/>
              <w:rPr>
                <w:rtl/>
              </w:rPr>
            </w:pPr>
          </w:p>
        </w:tc>
        <w:tc>
          <w:tcPr>
            <w:tcW w:w="2400" w:type="pct"/>
            <w:shd w:val="clear" w:color="auto" w:fill="auto"/>
          </w:tcPr>
          <w:p w14:paraId="45DB08B3" w14:textId="1CA09B1A" w:rsidR="003721CE" w:rsidRDefault="003721CE" w:rsidP="003721CE">
            <w:pPr>
              <w:pStyle w:val="rfdPoemFootnote"/>
              <w:rPr>
                <w:rtl/>
              </w:rPr>
            </w:pPr>
            <w:r w:rsidRPr="003721CE">
              <w:rPr>
                <w:rtl/>
              </w:rPr>
              <w:t>أَرَاك علىٰ قلبِي خَفِيفاً علىٰ الْقلب</w:t>
            </w:r>
            <w:r w:rsidRPr="00B15854">
              <w:rPr>
                <w:rStyle w:val="rfdPoemTiniCharChar"/>
                <w:rtl/>
              </w:rPr>
              <w:br/>
              <w:t> </w:t>
            </w:r>
          </w:p>
        </w:tc>
      </w:tr>
    </w:tbl>
    <w:p w14:paraId="4902A06E" w14:textId="77777777" w:rsidR="003721CE" w:rsidRPr="003721CE" w:rsidRDefault="00C96534" w:rsidP="003721CE">
      <w:pPr>
        <w:rPr>
          <w:rStyle w:val="rfdFootnote"/>
          <w:rtl/>
        </w:rPr>
      </w:pPr>
      <w:r w:rsidRPr="003721CE">
        <w:rPr>
          <w:rStyle w:val="rfdFootnote"/>
          <w:rtl/>
        </w:rPr>
        <w:t>وصف لشاعر طيّب خراسان فلمّا سافر إليها لم تعجبه فقال:</w:t>
      </w:r>
    </w:p>
    <w:tbl>
      <w:tblPr>
        <w:bidiVisual/>
        <w:tblW w:w="5000" w:type="pct"/>
        <w:tblLook w:val="01E0" w:firstRow="1" w:lastRow="1" w:firstColumn="1" w:lastColumn="1" w:noHBand="0" w:noVBand="0"/>
      </w:tblPr>
      <w:tblGrid>
        <w:gridCol w:w="3538"/>
        <w:gridCol w:w="295"/>
        <w:gridCol w:w="3538"/>
      </w:tblGrid>
      <w:tr w:rsidR="003721CE" w14:paraId="2FA00459" w14:textId="77777777" w:rsidTr="003555E7">
        <w:tc>
          <w:tcPr>
            <w:tcW w:w="2400" w:type="pct"/>
            <w:shd w:val="clear" w:color="auto" w:fill="auto"/>
          </w:tcPr>
          <w:p w14:paraId="7192D067" w14:textId="6E68447B" w:rsidR="003721CE" w:rsidRDefault="003721CE" w:rsidP="003721CE">
            <w:pPr>
              <w:pStyle w:val="rfdPoemFootnote"/>
              <w:rPr>
                <w:rtl/>
              </w:rPr>
            </w:pPr>
            <w:r w:rsidRPr="003721CE">
              <w:rPr>
                <w:rtl/>
              </w:rPr>
              <w:t>تمنّينا خراساناً زَمَاناً</w:t>
            </w:r>
            <w:r w:rsidRPr="00B15854">
              <w:rPr>
                <w:rStyle w:val="rfdPoemTiniCharChar"/>
                <w:rtl/>
              </w:rPr>
              <w:br/>
              <w:t> </w:t>
            </w:r>
          </w:p>
        </w:tc>
        <w:tc>
          <w:tcPr>
            <w:tcW w:w="200" w:type="pct"/>
            <w:shd w:val="clear" w:color="auto" w:fill="auto"/>
          </w:tcPr>
          <w:p w14:paraId="2851F01D" w14:textId="77777777" w:rsidR="003721CE" w:rsidRDefault="003721CE" w:rsidP="003721CE">
            <w:pPr>
              <w:pStyle w:val="rfdPoemFootnote"/>
              <w:rPr>
                <w:rtl/>
              </w:rPr>
            </w:pPr>
          </w:p>
        </w:tc>
        <w:tc>
          <w:tcPr>
            <w:tcW w:w="2400" w:type="pct"/>
            <w:shd w:val="clear" w:color="auto" w:fill="auto"/>
          </w:tcPr>
          <w:p w14:paraId="6A754334" w14:textId="65553C7B" w:rsidR="003721CE" w:rsidRDefault="003721CE" w:rsidP="003721CE">
            <w:pPr>
              <w:pStyle w:val="rfdPoemFootnote"/>
              <w:rPr>
                <w:rtl/>
              </w:rPr>
            </w:pPr>
            <w:r w:rsidRPr="003721CE">
              <w:rPr>
                <w:rtl/>
              </w:rPr>
              <w:t>فَلم نعطَ المنىٰ وَالصَّبْر عَنْهَا</w:t>
            </w:r>
            <w:r w:rsidRPr="00B15854">
              <w:rPr>
                <w:rStyle w:val="rfdPoemTiniCharChar"/>
                <w:rtl/>
              </w:rPr>
              <w:br/>
              <w:t> </w:t>
            </w:r>
          </w:p>
        </w:tc>
      </w:tr>
      <w:tr w:rsidR="003721CE" w14:paraId="70891EF2" w14:textId="77777777" w:rsidTr="003555E7">
        <w:tc>
          <w:tcPr>
            <w:tcW w:w="2400" w:type="pct"/>
            <w:shd w:val="clear" w:color="auto" w:fill="auto"/>
          </w:tcPr>
          <w:p w14:paraId="620AF6C7" w14:textId="7083DF3E" w:rsidR="003721CE" w:rsidRDefault="003721CE" w:rsidP="003721CE">
            <w:pPr>
              <w:pStyle w:val="rfdPoemFootnote"/>
              <w:rPr>
                <w:rtl/>
              </w:rPr>
            </w:pPr>
            <w:r w:rsidRPr="003721CE">
              <w:rPr>
                <w:rtl/>
              </w:rPr>
              <w:t>فَلَمَّا أَن أتيناها سرَاعًا</w:t>
            </w:r>
            <w:r w:rsidRPr="00B15854">
              <w:rPr>
                <w:rStyle w:val="rfdPoemTiniCharChar"/>
                <w:rtl/>
              </w:rPr>
              <w:br/>
              <w:t> </w:t>
            </w:r>
          </w:p>
        </w:tc>
        <w:tc>
          <w:tcPr>
            <w:tcW w:w="200" w:type="pct"/>
            <w:shd w:val="clear" w:color="auto" w:fill="auto"/>
          </w:tcPr>
          <w:p w14:paraId="59AA2CD3" w14:textId="77777777" w:rsidR="003721CE" w:rsidRDefault="003721CE" w:rsidP="003721CE">
            <w:pPr>
              <w:pStyle w:val="rfdPoemFootnote"/>
              <w:rPr>
                <w:rtl/>
              </w:rPr>
            </w:pPr>
          </w:p>
        </w:tc>
        <w:tc>
          <w:tcPr>
            <w:tcW w:w="2400" w:type="pct"/>
            <w:shd w:val="clear" w:color="auto" w:fill="auto"/>
          </w:tcPr>
          <w:p w14:paraId="70867025" w14:textId="01625B33" w:rsidR="003721CE" w:rsidRDefault="003721CE" w:rsidP="003721CE">
            <w:pPr>
              <w:pStyle w:val="rfdPoemFootnote"/>
              <w:rPr>
                <w:rtl/>
              </w:rPr>
            </w:pPr>
            <w:r w:rsidRPr="003721CE">
              <w:rPr>
                <w:rtl/>
              </w:rPr>
              <w:t>وجدناها بِحَذْف النّصْف مِنْهَا</w:t>
            </w:r>
            <w:r w:rsidRPr="00B15854">
              <w:rPr>
                <w:rStyle w:val="rfdPoemTiniCharChar"/>
                <w:rtl/>
              </w:rPr>
              <w:br/>
              <w:t> </w:t>
            </w:r>
          </w:p>
        </w:tc>
      </w:tr>
    </w:tbl>
    <w:p w14:paraId="49C10151" w14:textId="432C3ACD" w:rsidR="00C96534" w:rsidRDefault="00C96534" w:rsidP="003721CE">
      <w:pPr>
        <w:pStyle w:val="rfdFootnote0"/>
        <w:rPr>
          <w:rtl/>
        </w:rPr>
      </w:pPr>
      <w:r>
        <w:rPr>
          <w:rtl/>
        </w:rPr>
        <w:t>(</w:t>
      </w:r>
      <w:r w:rsidR="000E5402">
        <w:rPr>
          <w:rFonts w:hint="cs"/>
          <w:rtl/>
        </w:rPr>
        <w:t>1</w:t>
      </w:r>
      <w:r>
        <w:rPr>
          <w:rtl/>
        </w:rPr>
        <w:t>) ثمار القلوب : 583.</w:t>
      </w:r>
    </w:p>
    <w:p w14:paraId="69B4E03C" w14:textId="58267EB7" w:rsidR="003721CE" w:rsidRDefault="003721CE" w:rsidP="003721CE">
      <w:pPr>
        <w:pStyle w:val="rfdFootnote0"/>
        <w:rPr>
          <w:rtl/>
        </w:rPr>
      </w:pPr>
      <w:r>
        <w:rPr>
          <w:rtl/>
        </w:rPr>
        <w:t>(</w:t>
      </w:r>
      <w:r>
        <w:rPr>
          <w:rFonts w:hint="cs"/>
          <w:rtl/>
        </w:rPr>
        <w:t>2</w:t>
      </w:r>
      <w:r>
        <w:rPr>
          <w:rtl/>
        </w:rPr>
        <w:t>) يتيمة الدهر 4/509ـ510. هذه هو توصيف دار أبي جعفر الموسوي في نيشابور التي وصفها أبو عبد الله الغوّاص، جاءت مطابقة لما تميّز به من جود وشرف نسب، وقد نقلتُ أكثرها من قول أبي نصر محمّد بن عبد الجبّار العُتبي.</w:t>
      </w:r>
    </w:p>
    <w:p w14:paraId="5624EEF6" w14:textId="562F553B" w:rsidR="00C96534" w:rsidRDefault="00C96534" w:rsidP="000E5402">
      <w:pPr>
        <w:rPr>
          <w:rtl/>
        </w:rPr>
      </w:pPr>
      <w:r>
        <w:br w:type="page"/>
      </w:r>
    </w:p>
    <w:tbl>
      <w:tblPr>
        <w:bidiVisual/>
        <w:tblW w:w="5000" w:type="pct"/>
        <w:tblLook w:val="01E0" w:firstRow="1" w:lastRow="1" w:firstColumn="1" w:lastColumn="1" w:noHBand="0" w:noVBand="0"/>
      </w:tblPr>
      <w:tblGrid>
        <w:gridCol w:w="3538"/>
        <w:gridCol w:w="295"/>
        <w:gridCol w:w="3538"/>
      </w:tblGrid>
      <w:tr w:rsidR="003721CE" w14:paraId="29047610" w14:textId="77777777" w:rsidTr="003555E7">
        <w:tc>
          <w:tcPr>
            <w:tcW w:w="2400" w:type="pct"/>
            <w:shd w:val="clear" w:color="auto" w:fill="auto"/>
          </w:tcPr>
          <w:p w14:paraId="7054F3D1" w14:textId="0BB23C12" w:rsidR="003721CE" w:rsidRDefault="00EB2900" w:rsidP="003555E7">
            <w:pPr>
              <w:pStyle w:val="rfdPoem"/>
              <w:rPr>
                <w:rtl/>
              </w:rPr>
            </w:pPr>
            <w:r w:rsidRPr="00EB2900">
              <w:rPr>
                <w:rtl/>
              </w:rPr>
              <w:lastRenderedPageBreak/>
              <w:t>لم لَا... طويساً</w:t>
            </w:r>
            <w:r w:rsidR="003721CE" w:rsidRPr="00B15854">
              <w:rPr>
                <w:rStyle w:val="rfdPoemTiniCharChar"/>
                <w:rtl/>
              </w:rPr>
              <w:br/>
              <w:t> </w:t>
            </w:r>
          </w:p>
        </w:tc>
        <w:tc>
          <w:tcPr>
            <w:tcW w:w="200" w:type="pct"/>
            <w:shd w:val="clear" w:color="auto" w:fill="auto"/>
          </w:tcPr>
          <w:p w14:paraId="061A80C8" w14:textId="77777777" w:rsidR="003721CE" w:rsidRDefault="003721CE" w:rsidP="003555E7">
            <w:pPr>
              <w:pStyle w:val="rfdPoem"/>
              <w:rPr>
                <w:rtl/>
              </w:rPr>
            </w:pPr>
          </w:p>
        </w:tc>
        <w:tc>
          <w:tcPr>
            <w:tcW w:w="2400" w:type="pct"/>
            <w:shd w:val="clear" w:color="auto" w:fill="auto"/>
          </w:tcPr>
          <w:p w14:paraId="41CB22D7" w14:textId="14E5674D" w:rsidR="003721CE" w:rsidRDefault="00EB2900" w:rsidP="003555E7">
            <w:pPr>
              <w:pStyle w:val="rfdPoem"/>
              <w:rPr>
                <w:rtl/>
              </w:rPr>
            </w:pPr>
            <w:r w:rsidRPr="00EB2900">
              <w:rPr>
                <w:rtl/>
              </w:rPr>
              <w:t>وَأَنت جَار طويس</w:t>
            </w:r>
            <w:r w:rsidRPr="00EB2900">
              <w:rPr>
                <w:rStyle w:val="rfdFootnotenum"/>
                <w:rtl/>
              </w:rPr>
              <w:t>(</w:t>
            </w:r>
            <w:r w:rsidRPr="00EB2900">
              <w:rPr>
                <w:rStyle w:val="rfdFootnotenum"/>
                <w:rFonts w:hint="cs"/>
                <w:rtl/>
              </w:rPr>
              <w:t>1)</w:t>
            </w:r>
            <w:r w:rsidR="003721CE" w:rsidRPr="00B15854">
              <w:rPr>
                <w:rStyle w:val="rfdPoemTiniCharChar"/>
                <w:rtl/>
              </w:rPr>
              <w:br/>
              <w:t> </w:t>
            </w:r>
          </w:p>
        </w:tc>
      </w:tr>
    </w:tbl>
    <w:p w14:paraId="2877260B" w14:textId="77777777" w:rsidR="00C96534" w:rsidRDefault="00C96534" w:rsidP="00C96534">
      <w:pPr>
        <w:rPr>
          <w:rtl/>
        </w:rPr>
      </w:pPr>
      <w:r>
        <w:rPr>
          <w:rtl/>
        </w:rPr>
        <w:t>11ـ وأنشدني السيّد أبو جعفر الموسوي قال أنشدني الهزيمي لنفسه:</w:t>
      </w:r>
    </w:p>
    <w:tbl>
      <w:tblPr>
        <w:bidiVisual/>
        <w:tblW w:w="5000" w:type="pct"/>
        <w:tblLook w:val="01E0" w:firstRow="1" w:lastRow="1" w:firstColumn="1" w:lastColumn="1" w:noHBand="0" w:noVBand="0"/>
      </w:tblPr>
      <w:tblGrid>
        <w:gridCol w:w="3538"/>
        <w:gridCol w:w="295"/>
        <w:gridCol w:w="3538"/>
      </w:tblGrid>
      <w:tr w:rsidR="003721CE" w14:paraId="7FBBEDFF" w14:textId="77777777" w:rsidTr="003555E7">
        <w:tc>
          <w:tcPr>
            <w:tcW w:w="2400" w:type="pct"/>
            <w:shd w:val="clear" w:color="auto" w:fill="auto"/>
          </w:tcPr>
          <w:p w14:paraId="64FC5D68" w14:textId="5A678EF8" w:rsidR="003721CE" w:rsidRDefault="00EB2900" w:rsidP="003721CE">
            <w:pPr>
              <w:pStyle w:val="rfdPoem"/>
              <w:rPr>
                <w:rtl/>
              </w:rPr>
            </w:pPr>
            <w:r w:rsidRPr="00EB2900">
              <w:rPr>
                <w:rtl/>
              </w:rPr>
              <w:t>من كفّ سيف عَليّ عَن مقاتله</w:t>
            </w:r>
            <w:r w:rsidR="003721CE" w:rsidRPr="00B15854">
              <w:rPr>
                <w:rStyle w:val="rfdPoemTiniCharChar"/>
                <w:rtl/>
              </w:rPr>
              <w:br/>
              <w:t> </w:t>
            </w:r>
          </w:p>
        </w:tc>
        <w:tc>
          <w:tcPr>
            <w:tcW w:w="200" w:type="pct"/>
            <w:shd w:val="clear" w:color="auto" w:fill="auto"/>
          </w:tcPr>
          <w:p w14:paraId="40983FF7" w14:textId="77777777" w:rsidR="003721CE" w:rsidRDefault="003721CE" w:rsidP="003721CE">
            <w:pPr>
              <w:pStyle w:val="rfdPoem"/>
              <w:rPr>
                <w:rtl/>
              </w:rPr>
            </w:pPr>
          </w:p>
        </w:tc>
        <w:tc>
          <w:tcPr>
            <w:tcW w:w="2400" w:type="pct"/>
            <w:shd w:val="clear" w:color="auto" w:fill="auto"/>
          </w:tcPr>
          <w:p w14:paraId="2BDAB0C3" w14:textId="1AC97584" w:rsidR="003721CE" w:rsidRDefault="00EB2900" w:rsidP="003721CE">
            <w:pPr>
              <w:pStyle w:val="rfdPoem"/>
              <w:rPr>
                <w:rtl/>
              </w:rPr>
            </w:pPr>
            <w:r w:rsidRPr="00EB2900">
              <w:rPr>
                <w:rtl/>
              </w:rPr>
              <w:t>كَفَفْت غرب لساني عَن تنَاوله</w:t>
            </w:r>
            <w:r w:rsidR="003721CE" w:rsidRPr="00B15854">
              <w:rPr>
                <w:rStyle w:val="rfdPoemTiniCharChar"/>
                <w:rtl/>
              </w:rPr>
              <w:br/>
              <w:t> </w:t>
            </w:r>
          </w:p>
        </w:tc>
      </w:tr>
      <w:tr w:rsidR="003721CE" w14:paraId="01C5C138" w14:textId="77777777" w:rsidTr="003555E7">
        <w:tc>
          <w:tcPr>
            <w:tcW w:w="2400" w:type="pct"/>
            <w:shd w:val="clear" w:color="auto" w:fill="auto"/>
          </w:tcPr>
          <w:p w14:paraId="14D11586" w14:textId="6BF0E301" w:rsidR="003721CE" w:rsidRDefault="00EB2900" w:rsidP="003721CE">
            <w:pPr>
              <w:pStyle w:val="rfdPoem"/>
              <w:rPr>
                <w:rtl/>
              </w:rPr>
            </w:pPr>
            <w:r w:rsidRPr="00EB2900">
              <w:rPr>
                <w:rtl/>
              </w:rPr>
              <w:t>من الفضول دخولي فِي مظالمه</w:t>
            </w:r>
            <w:r w:rsidR="003721CE" w:rsidRPr="00B15854">
              <w:rPr>
                <w:rStyle w:val="rfdPoemTiniCharChar"/>
                <w:rtl/>
              </w:rPr>
              <w:br/>
              <w:t> </w:t>
            </w:r>
          </w:p>
        </w:tc>
        <w:tc>
          <w:tcPr>
            <w:tcW w:w="200" w:type="pct"/>
            <w:shd w:val="clear" w:color="auto" w:fill="auto"/>
          </w:tcPr>
          <w:p w14:paraId="34336676" w14:textId="77777777" w:rsidR="003721CE" w:rsidRDefault="003721CE" w:rsidP="003721CE">
            <w:pPr>
              <w:pStyle w:val="rfdPoem"/>
              <w:rPr>
                <w:rtl/>
              </w:rPr>
            </w:pPr>
          </w:p>
        </w:tc>
        <w:tc>
          <w:tcPr>
            <w:tcW w:w="2400" w:type="pct"/>
            <w:shd w:val="clear" w:color="auto" w:fill="auto"/>
          </w:tcPr>
          <w:p w14:paraId="32EE79DC" w14:textId="07B1F4C4" w:rsidR="003721CE" w:rsidRDefault="00EB2900" w:rsidP="003721CE">
            <w:pPr>
              <w:pStyle w:val="rfdPoem"/>
              <w:rPr>
                <w:rtl/>
              </w:rPr>
            </w:pPr>
            <w:r w:rsidRPr="00EB2900">
              <w:rPr>
                <w:rtl/>
              </w:rPr>
              <w:t>وتركي القَوْل فِي أقْصَىٰ فضائله</w:t>
            </w:r>
            <w:r w:rsidR="003721CE" w:rsidRPr="00B15854">
              <w:rPr>
                <w:rStyle w:val="rfdPoemTiniCharChar"/>
                <w:rtl/>
              </w:rPr>
              <w:br/>
              <w:t> </w:t>
            </w:r>
          </w:p>
        </w:tc>
      </w:tr>
      <w:tr w:rsidR="003721CE" w14:paraId="2A1BF39C" w14:textId="77777777" w:rsidTr="003555E7">
        <w:tc>
          <w:tcPr>
            <w:tcW w:w="2400" w:type="pct"/>
            <w:shd w:val="clear" w:color="auto" w:fill="auto"/>
          </w:tcPr>
          <w:p w14:paraId="5D0FC7CA" w14:textId="7CE68F80" w:rsidR="003721CE" w:rsidRDefault="00EB2900" w:rsidP="003555E7">
            <w:pPr>
              <w:pStyle w:val="rfdPoem"/>
              <w:rPr>
                <w:rtl/>
              </w:rPr>
            </w:pPr>
            <w:r w:rsidRPr="00EB2900">
              <w:rPr>
                <w:rtl/>
              </w:rPr>
              <w:t>الله يسْأَل عبداً عَن جريرته</w:t>
            </w:r>
            <w:r w:rsidR="003721CE" w:rsidRPr="00B15854">
              <w:rPr>
                <w:rStyle w:val="rfdPoemTiniCharChar"/>
                <w:rtl/>
              </w:rPr>
              <w:br/>
              <w:t> </w:t>
            </w:r>
          </w:p>
        </w:tc>
        <w:tc>
          <w:tcPr>
            <w:tcW w:w="200" w:type="pct"/>
            <w:shd w:val="clear" w:color="auto" w:fill="auto"/>
          </w:tcPr>
          <w:p w14:paraId="417080DA" w14:textId="77777777" w:rsidR="003721CE" w:rsidRDefault="003721CE" w:rsidP="003555E7">
            <w:pPr>
              <w:pStyle w:val="rfdPoem"/>
              <w:rPr>
                <w:rtl/>
              </w:rPr>
            </w:pPr>
          </w:p>
        </w:tc>
        <w:tc>
          <w:tcPr>
            <w:tcW w:w="2400" w:type="pct"/>
            <w:shd w:val="clear" w:color="auto" w:fill="auto"/>
          </w:tcPr>
          <w:p w14:paraId="140BF753" w14:textId="7123C245" w:rsidR="003721CE" w:rsidRDefault="00EB2900" w:rsidP="003555E7">
            <w:pPr>
              <w:pStyle w:val="rfdPoem"/>
              <w:rPr>
                <w:rtl/>
              </w:rPr>
            </w:pPr>
            <w:r w:rsidRPr="00EB2900">
              <w:rPr>
                <w:rtl/>
              </w:rPr>
              <w:t>وَعَن جرائر قوم غير سائله</w:t>
            </w:r>
            <w:r w:rsidRPr="00EB2900">
              <w:rPr>
                <w:rStyle w:val="rfdFootnotenum"/>
                <w:rtl/>
              </w:rPr>
              <w:t>(2)</w:t>
            </w:r>
            <w:r w:rsidR="003721CE" w:rsidRPr="00B15854">
              <w:rPr>
                <w:rStyle w:val="rfdPoemTiniCharChar"/>
                <w:rtl/>
              </w:rPr>
              <w:br/>
              <w:t> </w:t>
            </w:r>
          </w:p>
        </w:tc>
      </w:tr>
    </w:tbl>
    <w:p w14:paraId="3188A4B8" w14:textId="77777777" w:rsidR="00EB2900" w:rsidRDefault="00C96534" w:rsidP="00EB2900">
      <w:pPr>
        <w:rPr>
          <w:rtl/>
        </w:rPr>
      </w:pPr>
      <w:r>
        <w:rPr>
          <w:rtl/>
        </w:rPr>
        <w:t>12ـ أبو نصر الظريفي الأبيوردي؛ حدّثني السيّد أبو جعفر الموسوي قال كان للظريفي عليّ الهزيمي درس ومنه أقتبس، فخرج كاتباً شاعراً ظريفاً كلقبه، وكان وارداً علىٰ الحضرة كثير الإقامة بها مداخلاً لفضائلها متصرّفاً منها علىٰ أعمال البريد، وكان أبو عليّ البلعمي يكر</w:t>
      </w:r>
      <w:r>
        <w:rPr>
          <w:rFonts w:hint="eastAsia"/>
          <w:rtl/>
        </w:rPr>
        <w:t>مه</w:t>
      </w:r>
      <w:r>
        <w:rPr>
          <w:rtl/>
        </w:rPr>
        <w:t xml:space="preserve"> وينادمه، فاقترح عليه قصيدة يسلك فيها طريق المتقدِّمين فخامة وجزالة، فأنشده من الغد قصيدة فِي مدحه كأنّها صدرت عن أحد </w:t>
      </w:r>
      <w:r w:rsidR="00EB2900">
        <w:rPr>
          <w:rFonts w:hint="eastAsia"/>
          <w:rtl/>
        </w:rPr>
        <w:t>فحولة</w:t>
      </w:r>
      <w:r w:rsidR="00EB2900">
        <w:rPr>
          <w:rtl/>
        </w:rPr>
        <w:t xml:space="preserve"> الشعراء الجاهليّين، فارتضاها وخيّره في أعمال البريد ببلاد خراسان فاختار بلده أبيورد وتنجّز المنشور والصلة وشخص؛ ومن مشهور سائر شعره قوله:</w:t>
      </w:r>
    </w:p>
    <w:tbl>
      <w:tblPr>
        <w:bidiVisual/>
        <w:tblW w:w="5000" w:type="pct"/>
        <w:tblLook w:val="01E0" w:firstRow="1" w:lastRow="1" w:firstColumn="1" w:lastColumn="1" w:noHBand="0" w:noVBand="0"/>
      </w:tblPr>
      <w:tblGrid>
        <w:gridCol w:w="3538"/>
        <w:gridCol w:w="295"/>
        <w:gridCol w:w="3538"/>
      </w:tblGrid>
      <w:tr w:rsidR="00EB2900" w14:paraId="23729FBA" w14:textId="77777777" w:rsidTr="003555E7">
        <w:tc>
          <w:tcPr>
            <w:tcW w:w="2400" w:type="pct"/>
            <w:shd w:val="clear" w:color="auto" w:fill="auto"/>
          </w:tcPr>
          <w:p w14:paraId="0BF80F17" w14:textId="29FEE78F" w:rsidR="00EB2900" w:rsidRDefault="00EB2900" w:rsidP="00EB2900">
            <w:pPr>
              <w:pStyle w:val="rfdPoem"/>
              <w:rPr>
                <w:rtl/>
              </w:rPr>
            </w:pPr>
            <w:r w:rsidRPr="00EB2900">
              <w:rPr>
                <w:rtl/>
              </w:rPr>
              <w:t>أرىٰ وطني كعشٍّ لي وَلَكِن</w:t>
            </w:r>
            <w:r w:rsidRPr="00B15854">
              <w:rPr>
                <w:rStyle w:val="rfdPoemTiniCharChar"/>
                <w:rtl/>
              </w:rPr>
              <w:br/>
              <w:t> </w:t>
            </w:r>
          </w:p>
        </w:tc>
        <w:tc>
          <w:tcPr>
            <w:tcW w:w="200" w:type="pct"/>
            <w:shd w:val="clear" w:color="auto" w:fill="auto"/>
          </w:tcPr>
          <w:p w14:paraId="46679B27" w14:textId="77777777" w:rsidR="00EB2900" w:rsidRDefault="00EB2900" w:rsidP="00EB2900">
            <w:pPr>
              <w:pStyle w:val="rfdPoem"/>
              <w:rPr>
                <w:rtl/>
              </w:rPr>
            </w:pPr>
          </w:p>
        </w:tc>
        <w:tc>
          <w:tcPr>
            <w:tcW w:w="2400" w:type="pct"/>
            <w:shd w:val="clear" w:color="auto" w:fill="auto"/>
          </w:tcPr>
          <w:p w14:paraId="0FB8110B" w14:textId="27750228" w:rsidR="00EB2900" w:rsidRDefault="00EB2900" w:rsidP="00EB2900">
            <w:pPr>
              <w:pStyle w:val="rfdPoem"/>
              <w:rPr>
                <w:rtl/>
              </w:rPr>
            </w:pPr>
            <w:r w:rsidRPr="00EB2900">
              <w:rPr>
                <w:rtl/>
              </w:rPr>
              <w:t>وَلَوْلَا أَنَّ كسب الْقُوت فرض</w:t>
            </w:r>
            <w:r w:rsidRPr="00B15854">
              <w:rPr>
                <w:rStyle w:val="rfdPoemTiniCharChar"/>
                <w:rtl/>
              </w:rPr>
              <w:br/>
              <w:t> </w:t>
            </w:r>
          </w:p>
        </w:tc>
      </w:tr>
      <w:tr w:rsidR="00EB2900" w14:paraId="5A886BF9" w14:textId="77777777" w:rsidTr="003555E7">
        <w:tc>
          <w:tcPr>
            <w:tcW w:w="2400" w:type="pct"/>
            <w:shd w:val="clear" w:color="auto" w:fill="auto"/>
          </w:tcPr>
          <w:p w14:paraId="02D7EEAF" w14:textId="668F7FAB" w:rsidR="00EB2900" w:rsidRDefault="00EB2900" w:rsidP="003555E7">
            <w:pPr>
              <w:pStyle w:val="rfdPoem"/>
              <w:rPr>
                <w:rtl/>
              </w:rPr>
            </w:pPr>
            <w:r w:rsidRPr="00EB2900">
              <w:rPr>
                <w:rtl/>
              </w:rPr>
              <w:t>أسافر عَنهُ فِي طلب المعاش</w:t>
            </w:r>
            <w:r w:rsidRPr="00B15854">
              <w:rPr>
                <w:rStyle w:val="rfdPoemTiniCharChar"/>
                <w:rtl/>
              </w:rPr>
              <w:br/>
              <w:t> </w:t>
            </w:r>
          </w:p>
        </w:tc>
        <w:tc>
          <w:tcPr>
            <w:tcW w:w="200" w:type="pct"/>
            <w:shd w:val="clear" w:color="auto" w:fill="auto"/>
          </w:tcPr>
          <w:p w14:paraId="30EC6320" w14:textId="77777777" w:rsidR="00EB2900" w:rsidRDefault="00EB2900" w:rsidP="003555E7">
            <w:pPr>
              <w:pStyle w:val="rfdPoem"/>
              <w:rPr>
                <w:rtl/>
              </w:rPr>
            </w:pPr>
          </w:p>
        </w:tc>
        <w:tc>
          <w:tcPr>
            <w:tcW w:w="2400" w:type="pct"/>
            <w:shd w:val="clear" w:color="auto" w:fill="auto"/>
          </w:tcPr>
          <w:p w14:paraId="77A39B44" w14:textId="29770100" w:rsidR="00EB2900" w:rsidRDefault="00EB2900" w:rsidP="003555E7">
            <w:pPr>
              <w:pStyle w:val="rfdPoem"/>
              <w:rPr>
                <w:rtl/>
              </w:rPr>
            </w:pPr>
            <w:r w:rsidRPr="00EB2900">
              <w:rPr>
                <w:rtl/>
              </w:rPr>
              <w:t>لما برح الطُّيُور من العشاش</w:t>
            </w:r>
            <w:r w:rsidRPr="00EB2900">
              <w:rPr>
                <w:rStyle w:val="rfdFootnotenum"/>
                <w:rtl/>
              </w:rPr>
              <w:t>(3)</w:t>
            </w:r>
            <w:r w:rsidRPr="00B15854">
              <w:rPr>
                <w:rStyle w:val="rfdPoemTiniCharChar"/>
                <w:rtl/>
              </w:rPr>
              <w:br/>
              <w:t> </w:t>
            </w:r>
          </w:p>
        </w:tc>
      </w:tr>
    </w:tbl>
    <w:p w14:paraId="34A984C2" w14:textId="77777777" w:rsidR="00EB2900" w:rsidRDefault="00EB2900" w:rsidP="00EB2900">
      <w:pPr>
        <w:rPr>
          <w:rtl/>
        </w:rPr>
      </w:pPr>
      <w:r>
        <w:rPr>
          <w:rtl/>
        </w:rPr>
        <w:t>13ـ أبو عبد الله محمّد بن أبي بكر الجرجاني الملقّب طرمطراق؛ كاتب، شاعر، ظريف، فاضل، من أعيان العمّال ببخارىٰ وقد تقدّم ذكره عند ذكر الهزيمي. أنشدني السيّد أبو جعفر الموسوي قال أنشدني أبو عبد الله لنفسه:</w:t>
      </w:r>
    </w:p>
    <w:p w14:paraId="1AF8AAD1" w14:textId="77777777" w:rsidR="00C96534" w:rsidRDefault="00C96534" w:rsidP="00C96534">
      <w:pPr>
        <w:pStyle w:val="rfdLine"/>
        <w:rPr>
          <w:rtl/>
        </w:rPr>
      </w:pPr>
      <w:r>
        <w:rPr>
          <w:rtl/>
        </w:rPr>
        <w:t>__________</w:t>
      </w:r>
    </w:p>
    <w:p w14:paraId="2030D092" w14:textId="7EBC58F9" w:rsidR="00C96534" w:rsidRDefault="00C96534" w:rsidP="00C96534">
      <w:pPr>
        <w:pStyle w:val="rfdFootnote0"/>
        <w:rPr>
          <w:rtl/>
        </w:rPr>
      </w:pPr>
      <w:r>
        <w:rPr>
          <w:rtl/>
        </w:rPr>
        <w:t>(</w:t>
      </w:r>
      <w:r w:rsidR="00EB2900">
        <w:rPr>
          <w:rFonts w:hint="cs"/>
          <w:rtl/>
        </w:rPr>
        <w:t>1</w:t>
      </w:r>
      <w:r>
        <w:rPr>
          <w:rtl/>
        </w:rPr>
        <w:t>) يتيمة الدهر 4/144.</w:t>
      </w:r>
    </w:p>
    <w:p w14:paraId="0BBE39DF" w14:textId="342FB126" w:rsidR="00C96534" w:rsidRDefault="00C96534" w:rsidP="00C96534">
      <w:pPr>
        <w:pStyle w:val="rfdFootnote0"/>
        <w:rPr>
          <w:rtl/>
        </w:rPr>
      </w:pPr>
      <w:r>
        <w:rPr>
          <w:rtl/>
        </w:rPr>
        <w:t>(</w:t>
      </w:r>
      <w:r w:rsidR="00EB2900">
        <w:rPr>
          <w:rFonts w:hint="cs"/>
          <w:rtl/>
        </w:rPr>
        <w:t>2</w:t>
      </w:r>
      <w:r>
        <w:rPr>
          <w:rtl/>
        </w:rPr>
        <w:t>) يتيمة الدهر 4/150.</w:t>
      </w:r>
    </w:p>
    <w:p w14:paraId="181C469B" w14:textId="0FC4C51F" w:rsidR="00EB2900" w:rsidRDefault="00EB2900" w:rsidP="00EB2900">
      <w:pPr>
        <w:pStyle w:val="rfdFootnote0"/>
        <w:rPr>
          <w:rtl/>
        </w:rPr>
      </w:pPr>
      <w:r>
        <w:rPr>
          <w:rtl/>
        </w:rPr>
        <w:t>(</w:t>
      </w:r>
      <w:r>
        <w:rPr>
          <w:rFonts w:hint="cs"/>
          <w:rtl/>
        </w:rPr>
        <w:t>3</w:t>
      </w:r>
      <w:r>
        <w:rPr>
          <w:rtl/>
        </w:rPr>
        <w:t>) يتيمة الدهر 4/153.</w:t>
      </w:r>
    </w:p>
    <w:p w14:paraId="471CF17D" w14:textId="5547760D" w:rsidR="00C96534" w:rsidRDefault="00C96534" w:rsidP="00EB2900">
      <w:pPr>
        <w:rPr>
          <w:rtl/>
        </w:rPr>
      </w:pPr>
      <w:r>
        <w:br w:type="page"/>
      </w:r>
    </w:p>
    <w:tbl>
      <w:tblPr>
        <w:bidiVisual/>
        <w:tblW w:w="5000" w:type="pct"/>
        <w:tblLook w:val="01E0" w:firstRow="1" w:lastRow="1" w:firstColumn="1" w:lastColumn="1" w:noHBand="0" w:noVBand="0"/>
      </w:tblPr>
      <w:tblGrid>
        <w:gridCol w:w="3538"/>
        <w:gridCol w:w="295"/>
        <w:gridCol w:w="3538"/>
      </w:tblGrid>
      <w:tr w:rsidR="00EB2900" w14:paraId="1613AE80" w14:textId="77777777" w:rsidTr="003555E7">
        <w:tc>
          <w:tcPr>
            <w:tcW w:w="2400" w:type="pct"/>
            <w:shd w:val="clear" w:color="auto" w:fill="auto"/>
          </w:tcPr>
          <w:p w14:paraId="5DE57070" w14:textId="37A97779" w:rsidR="00EB2900" w:rsidRDefault="00EB2900" w:rsidP="00EB2900">
            <w:pPr>
              <w:pStyle w:val="rfdPoem"/>
              <w:rPr>
                <w:rtl/>
              </w:rPr>
            </w:pPr>
            <w:r w:rsidRPr="00EB2900">
              <w:rPr>
                <w:rtl/>
              </w:rPr>
              <w:lastRenderedPageBreak/>
              <w:t>نصيبنا من طول آمالنا</w:t>
            </w:r>
            <w:r w:rsidRPr="00B15854">
              <w:rPr>
                <w:rStyle w:val="rfdPoemTiniCharChar"/>
                <w:rtl/>
              </w:rPr>
              <w:br/>
              <w:t> </w:t>
            </w:r>
          </w:p>
        </w:tc>
        <w:tc>
          <w:tcPr>
            <w:tcW w:w="200" w:type="pct"/>
            <w:shd w:val="clear" w:color="auto" w:fill="auto"/>
          </w:tcPr>
          <w:p w14:paraId="461768AB" w14:textId="77777777" w:rsidR="00EB2900" w:rsidRDefault="00EB2900" w:rsidP="00EB2900">
            <w:pPr>
              <w:pStyle w:val="rfdPoem"/>
              <w:rPr>
                <w:rtl/>
              </w:rPr>
            </w:pPr>
          </w:p>
        </w:tc>
        <w:tc>
          <w:tcPr>
            <w:tcW w:w="2400" w:type="pct"/>
            <w:shd w:val="clear" w:color="auto" w:fill="auto"/>
          </w:tcPr>
          <w:p w14:paraId="0B17408A" w14:textId="1A152D75" w:rsidR="00EB2900" w:rsidRDefault="00EB2900" w:rsidP="00EB2900">
            <w:pPr>
              <w:pStyle w:val="rfdPoem"/>
              <w:rPr>
                <w:rtl/>
              </w:rPr>
            </w:pPr>
            <w:r w:rsidRPr="00EB2900">
              <w:rPr>
                <w:rtl/>
              </w:rPr>
              <w:t>تعسّف فِي خدمَة دائبه</w:t>
            </w:r>
            <w:r w:rsidRPr="00B15854">
              <w:rPr>
                <w:rStyle w:val="rfdPoemTiniCharChar"/>
                <w:rtl/>
              </w:rPr>
              <w:br/>
              <w:t> </w:t>
            </w:r>
          </w:p>
        </w:tc>
      </w:tr>
      <w:tr w:rsidR="00EB2900" w14:paraId="0171A66D" w14:textId="77777777" w:rsidTr="003555E7">
        <w:tc>
          <w:tcPr>
            <w:tcW w:w="2400" w:type="pct"/>
            <w:shd w:val="clear" w:color="auto" w:fill="auto"/>
          </w:tcPr>
          <w:p w14:paraId="692D5142" w14:textId="3060CDF0" w:rsidR="00EB2900" w:rsidRDefault="00EB2900" w:rsidP="003555E7">
            <w:pPr>
              <w:pStyle w:val="rfdPoem"/>
              <w:rPr>
                <w:rtl/>
              </w:rPr>
            </w:pPr>
            <w:r w:rsidRPr="00EB2900">
              <w:rPr>
                <w:rtl/>
              </w:rPr>
              <w:t>وَحَاصِل الذلّ بِلَا طائل</w:t>
            </w:r>
            <w:r w:rsidRPr="00B15854">
              <w:rPr>
                <w:rStyle w:val="rfdPoemTiniCharChar"/>
                <w:rtl/>
              </w:rPr>
              <w:br/>
              <w:t> </w:t>
            </w:r>
          </w:p>
        </w:tc>
        <w:tc>
          <w:tcPr>
            <w:tcW w:w="200" w:type="pct"/>
            <w:shd w:val="clear" w:color="auto" w:fill="auto"/>
          </w:tcPr>
          <w:p w14:paraId="0A93474B" w14:textId="77777777" w:rsidR="00EB2900" w:rsidRDefault="00EB2900" w:rsidP="003555E7">
            <w:pPr>
              <w:pStyle w:val="rfdPoem"/>
              <w:rPr>
                <w:rtl/>
              </w:rPr>
            </w:pPr>
          </w:p>
        </w:tc>
        <w:tc>
          <w:tcPr>
            <w:tcW w:w="2400" w:type="pct"/>
            <w:shd w:val="clear" w:color="auto" w:fill="auto"/>
          </w:tcPr>
          <w:p w14:paraId="4F22B474" w14:textId="49F236B6" w:rsidR="00EB2900" w:rsidRDefault="00EB2900" w:rsidP="003555E7">
            <w:pPr>
              <w:pStyle w:val="rfdPoem"/>
              <w:rPr>
                <w:rtl/>
              </w:rPr>
            </w:pPr>
            <w:r w:rsidRPr="00EB2900">
              <w:rPr>
                <w:rtl/>
              </w:rPr>
              <w:t>والشأن فِي منتظر العاقبه</w:t>
            </w:r>
            <w:r w:rsidRPr="00EB2900">
              <w:rPr>
                <w:rStyle w:val="rfdFootnotenum"/>
                <w:rtl/>
              </w:rPr>
              <w:t>(</w:t>
            </w:r>
            <w:r>
              <w:rPr>
                <w:rStyle w:val="rfdFootnotenum"/>
                <w:rFonts w:hint="cs"/>
                <w:rtl/>
              </w:rPr>
              <w:t>1</w:t>
            </w:r>
            <w:r w:rsidRPr="00EB2900">
              <w:rPr>
                <w:rStyle w:val="rfdFootnotenum"/>
                <w:rtl/>
              </w:rPr>
              <w:t>)</w:t>
            </w:r>
            <w:r w:rsidRPr="00B15854">
              <w:rPr>
                <w:rStyle w:val="rfdPoemTiniCharChar"/>
                <w:rtl/>
              </w:rPr>
              <w:br/>
              <w:t> </w:t>
            </w:r>
          </w:p>
        </w:tc>
      </w:tr>
    </w:tbl>
    <w:p w14:paraId="68C912CF" w14:textId="6BD6055F" w:rsidR="00C96534" w:rsidRDefault="00C96534" w:rsidP="00C96534">
      <w:pPr>
        <w:rPr>
          <w:rtl/>
        </w:rPr>
      </w:pPr>
      <w:r>
        <w:rPr>
          <w:rtl/>
        </w:rPr>
        <w:t>14ـ أبو علي محمّد بن عيسىٰ الدامغاني؛ تثنّىٰ به الخناصر وتضرب به الأمثال في حسن الخطّ والبلاغة وأدب الكتابة والوزارة... وولي ديوان الرسائل دفعات والوزارة مرّات وكان يقول الشعر ولا يظهره ويحبّ الأدب ويكرم أهله... وأنشدني السيّد الشريف أبو جعفر الموسوي قال أنشدني أبو عليّ محمّد ابن عيسىٰ ولم يسمّ قائلاً:</w:t>
      </w:r>
    </w:p>
    <w:tbl>
      <w:tblPr>
        <w:bidiVisual/>
        <w:tblW w:w="5000" w:type="pct"/>
        <w:tblLook w:val="01E0" w:firstRow="1" w:lastRow="1" w:firstColumn="1" w:lastColumn="1" w:noHBand="0" w:noVBand="0"/>
      </w:tblPr>
      <w:tblGrid>
        <w:gridCol w:w="3538"/>
        <w:gridCol w:w="295"/>
        <w:gridCol w:w="3538"/>
      </w:tblGrid>
      <w:tr w:rsidR="00EB2900" w14:paraId="11FFCC6B" w14:textId="77777777" w:rsidTr="003555E7">
        <w:tc>
          <w:tcPr>
            <w:tcW w:w="2400" w:type="pct"/>
            <w:shd w:val="clear" w:color="auto" w:fill="auto"/>
          </w:tcPr>
          <w:p w14:paraId="6BE41FC6" w14:textId="544389FD" w:rsidR="00EB2900" w:rsidRDefault="00EB2900" w:rsidP="003555E7">
            <w:pPr>
              <w:pStyle w:val="rfdPoem"/>
              <w:rPr>
                <w:rtl/>
              </w:rPr>
            </w:pPr>
            <w:r w:rsidRPr="00EB2900">
              <w:rPr>
                <w:rtl/>
              </w:rPr>
              <w:t>تذكر إِذْ أَرْسلتهُ بيدقا</w:t>
            </w:r>
            <w:r w:rsidRPr="00B15854">
              <w:rPr>
                <w:rStyle w:val="rfdPoemTiniCharChar"/>
                <w:rtl/>
              </w:rPr>
              <w:br/>
              <w:t> </w:t>
            </w:r>
          </w:p>
        </w:tc>
        <w:tc>
          <w:tcPr>
            <w:tcW w:w="200" w:type="pct"/>
            <w:shd w:val="clear" w:color="auto" w:fill="auto"/>
          </w:tcPr>
          <w:p w14:paraId="29A3E578" w14:textId="77777777" w:rsidR="00EB2900" w:rsidRDefault="00EB2900" w:rsidP="003555E7">
            <w:pPr>
              <w:pStyle w:val="rfdPoem"/>
              <w:rPr>
                <w:rtl/>
              </w:rPr>
            </w:pPr>
          </w:p>
        </w:tc>
        <w:tc>
          <w:tcPr>
            <w:tcW w:w="2400" w:type="pct"/>
            <w:shd w:val="clear" w:color="auto" w:fill="auto"/>
          </w:tcPr>
          <w:p w14:paraId="0FA6EDDC" w14:textId="1A4C1BF4" w:rsidR="00EB2900" w:rsidRDefault="00EB2900" w:rsidP="003555E7">
            <w:pPr>
              <w:pStyle w:val="rfdPoem"/>
              <w:rPr>
                <w:rtl/>
              </w:rPr>
            </w:pPr>
            <w:r w:rsidRPr="00EB2900">
              <w:rPr>
                <w:rtl/>
              </w:rPr>
              <w:t>فِيك فوافاني فرزانا</w:t>
            </w:r>
            <w:r w:rsidRPr="00EB2900">
              <w:rPr>
                <w:rStyle w:val="rfdFootnotenum"/>
                <w:rtl/>
              </w:rPr>
              <w:t>(</w:t>
            </w:r>
            <w:r>
              <w:rPr>
                <w:rStyle w:val="rfdFootnotenum"/>
                <w:rFonts w:hint="cs"/>
                <w:rtl/>
              </w:rPr>
              <w:t>2</w:t>
            </w:r>
            <w:r w:rsidRPr="00EB2900">
              <w:rPr>
                <w:rStyle w:val="rfdFootnotenum"/>
                <w:rtl/>
              </w:rPr>
              <w:t>)</w:t>
            </w:r>
            <w:r w:rsidRPr="00B15854">
              <w:rPr>
                <w:rStyle w:val="rfdPoemTiniCharChar"/>
                <w:rtl/>
              </w:rPr>
              <w:br/>
              <w:t> </w:t>
            </w:r>
          </w:p>
        </w:tc>
      </w:tr>
    </w:tbl>
    <w:p w14:paraId="02A81ABB" w14:textId="466EBB31" w:rsidR="00EB2900" w:rsidRDefault="00C96534" w:rsidP="00EB2900">
      <w:pPr>
        <w:rPr>
          <w:rtl/>
        </w:rPr>
      </w:pPr>
      <w:r>
        <w:rPr>
          <w:rtl/>
        </w:rPr>
        <w:t xml:space="preserve">15ـ وسمعت أبا جعفر محمّد بن موسىٰ الموسوي </w:t>
      </w:r>
      <w:r>
        <w:rPr>
          <w:rFonts w:hint="cs"/>
          <w:rtl/>
        </w:rPr>
        <w:t>ی</w:t>
      </w:r>
      <w:r>
        <w:rPr>
          <w:rFonts w:hint="eastAsia"/>
          <w:rtl/>
        </w:rPr>
        <w:t>قول</w:t>
      </w:r>
      <w:r>
        <w:rPr>
          <w:rtl/>
        </w:rPr>
        <w:t xml:space="preserve">: کان علي ـ رضي الله عنه ـ </w:t>
      </w:r>
      <w:r>
        <w:rPr>
          <w:rFonts w:hint="cs"/>
          <w:rtl/>
        </w:rPr>
        <w:t>ی</w:t>
      </w:r>
      <w:r>
        <w:rPr>
          <w:rFonts w:hint="eastAsia"/>
          <w:rtl/>
        </w:rPr>
        <w:t>قول</w:t>
      </w:r>
      <w:r>
        <w:rPr>
          <w:rtl/>
        </w:rPr>
        <w:t>: قبلة الوالد</w:t>
      </w:r>
      <w:r>
        <w:rPr>
          <w:rFonts w:hint="cs"/>
          <w:rtl/>
        </w:rPr>
        <w:t>ی</w:t>
      </w:r>
      <w:r>
        <w:rPr>
          <w:rFonts w:hint="eastAsia"/>
          <w:rtl/>
        </w:rPr>
        <w:t>ن</w:t>
      </w:r>
      <w:r>
        <w:rPr>
          <w:rtl/>
        </w:rPr>
        <w:t xml:space="preserve"> عبادة، وقبلة الولد رحمة، وقبلة المرأة شهوة، وقبلة الأخ </w:t>
      </w:r>
      <w:r w:rsidR="00EB2900">
        <w:rPr>
          <w:rFonts w:hint="eastAsia"/>
          <w:rtl/>
        </w:rPr>
        <w:t>مبرّة،</w:t>
      </w:r>
      <w:r w:rsidR="00EB2900">
        <w:rPr>
          <w:rtl/>
        </w:rPr>
        <w:t xml:space="preserve"> فزاد ف</w:t>
      </w:r>
      <w:r w:rsidR="00EB2900">
        <w:rPr>
          <w:rFonts w:hint="cs"/>
          <w:rtl/>
        </w:rPr>
        <w:t>ی</w:t>
      </w:r>
      <w:r w:rsidR="00EB2900">
        <w:rPr>
          <w:rFonts w:hint="eastAsia"/>
          <w:rtl/>
        </w:rPr>
        <w:t>ه</w:t>
      </w:r>
      <w:r w:rsidR="00EB2900">
        <w:rPr>
          <w:rtl/>
        </w:rPr>
        <w:t xml:space="preserve"> الحسن البصري: وقبلة الملك العادل طاعة</w:t>
      </w:r>
      <w:r w:rsidR="00EB2900" w:rsidRPr="00C96534">
        <w:rPr>
          <w:rStyle w:val="rfdFootnotenum"/>
          <w:rtl/>
        </w:rPr>
        <w:t>(</w:t>
      </w:r>
      <w:r w:rsidR="00EB2900">
        <w:rPr>
          <w:rStyle w:val="rfdFootnotenum"/>
          <w:rFonts w:hint="cs"/>
          <w:rtl/>
        </w:rPr>
        <w:t>3</w:t>
      </w:r>
      <w:r w:rsidR="00EB2900" w:rsidRPr="00C96534">
        <w:rPr>
          <w:rStyle w:val="rfdFootnotenum"/>
          <w:rtl/>
        </w:rPr>
        <w:t>)</w:t>
      </w:r>
      <w:r w:rsidR="00EB2900">
        <w:rPr>
          <w:rtl/>
        </w:rPr>
        <w:t>.</w:t>
      </w:r>
    </w:p>
    <w:p w14:paraId="06162951" w14:textId="02C10541" w:rsidR="00EB2900" w:rsidRDefault="00EB2900" w:rsidP="00EB2900">
      <w:pPr>
        <w:rPr>
          <w:rtl/>
        </w:rPr>
      </w:pPr>
      <w:r>
        <w:rPr>
          <w:rtl/>
        </w:rPr>
        <w:t xml:space="preserve">16ـ وسمعت أبا جعفر محمّد بن موسىٰ الموسوي الطوسي، قال: کان أبو منصور محمّد ابن عبد الرزّاق يقول: قد ألان الله لأهل طوس الحجارة كما ألان لداود </w:t>
      </w:r>
      <w:r w:rsidRPr="00B06FBE">
        <w:rPr>
          <w:rStyle w:val="rfdAlaem"/>
          <w:rtl/>
        </w:rPr>
        <w:t xml:space="preserve">عليه‌السلام </w:t>
      </w:r>
      <w:r>
        <w:rPr>
          <w:rtl/>
        </w:rPr>
        <w:t>الحديد</w:t>
      </w:r>
      <w:r w:rsidRPr="00C96534">
        <w:rPr>
          <w:rStyle w:val="rfdFootnotenum"/>
          <w:rtl/>
        </w:rPr>
        <w:t>(</w:t>
      </w:r>
      <w:r>
        <w:rPr>
          <w:rStyle w:val="rfdFootnotenum"/>
          <w:rFonts w:hint="cs"/>
          <w:rtl/>
        </w:rPr>
        <w:t>4</w:t>
      </w:r>
      <w:r w:rsidRPr="00C96534">
        <w:rPr>
          <w:rStyle w:val="rfdFootnotenum"/>
          <w:rtl/>
        </w:rPr>
        <w:t>)</w:t>
      </w:r>
      <w:r>
        <w:rPr>
          <w:rtl/>
        </w:rPr>
        <w:t>.</w:t>
      </w:r>
    </w:p>
    <w:p w14:paraId="1B3BB071" w14:textId="2C29FECF" w:rsidR="00EB2900" w:rsidRDefault="00EB2900" w:rsidP="00EB2900">
      <w:pPr>
        <w:rPr>
          <w:rtl/>
        </w:rPr>
      </w:pPr>
      <w:r>
        <w:rPr>
          <w:rtl/>
        </w:rPr>
        <w:t>17ـ أبو جعفر الموسوي الطوسي، كتب إلىٰ صديق له: عندي يا سيّدي سفيذناجة، كأنّما طبخت بنار شوقي إليك، وقلية أحمض من فراقي إيّاك، وخبيص أحلىٰ من مودّتي لَك</w:t>
      </w:r>
      <w:r w:rsidRPr="00C96534">
        <w:rPr>
          <w:rStyle w:val="rfdFootnotenum"/>
          <w:rtl/>
        </w:rPr>
        <w:t>(</w:t>
      </w:r>
      <w:r>
        <w:rPr>
          <w:rStyle w:val="rfdFootnotenum"/>
          <w:rFonts w:hint="cs"/>
          <w:rtl/>
        </w:rPr>
        <w:t>5</w:t>
      </w:r>
      <w:r w:rsidRPr="00C96534">
        <w:rPr>
          <w:rStyle w:val="rfdFootnotenum"/>
          <w:rtl/>
        </w:rPr>
        <w:t>)</w:t>
      </w:r>
      <w:r>
        <w:rPr>
          <w:rtl/>
        </w:rPr>
        <w:t>.</w:t>
      </w:r>
    </w:p>
    <w:p w14:paraId="1EF5E54B" w14:textId="77777777" w:rsidR="00C96534" w:rsidRDefault="00C96534" w:rsidP="00C96534">
      <w:pPr>
        <w:pStyle w:val="rfdLine"/>
        <w:rPr>
          <w:rtl/>
        </w:rPr>
      </w:pPr>
      <w:r>
        <w:rPr>
          <w:rtl/>
        </w:rPr>
        <w:t>__________</w:t>
      </w:r>
    </w:p>
    <w:p w14:paraId="0EC4EA0A" w14:textId="282D1522" w:rsidR="00C96534" w:rsidRDefault="00C96534" w:rsidP="00C96534">
      <w:pPr>
        <w:pStyle w:val="rfdFootnote0"/>
        <w:rPr>
          <w:rtl/>
        </w:rPr>
      </w:pPr>
      <w:r>
        <w:rPr>
          <w:rtl/>
        </w:rPr>
        <w:t>(</w:t>
      </w:r>
      <w:r w:rsidR="00EB2900">
        <w:rPr>
          <w:rFonts w:hint="cs"/>
          <w:rtl/>
        </w:rPr>
        <w:t>1</w:t>
      </w:r>
      <w:r>
        <w:rPr>
          <w:rtl/>
        </w:rPr>
        <w:t>) يتيمة الدهر 4/175.</w:t>
      </w:r>
    </w:p>
    <w:p w14:paraId="33533EA1" w14:textId="339251BF" w:rsidR="00C96534" w:rsidRDefault="00C96534" w:rsidP="00C96534">
      <w:pPr>
        <w:pStyle w:val="rfdFootnote0"/>
        <w:rPr>
          <w:rtl/>
        </w:rPr>
      </w:pPr>
      <w:r>
        <w:rPr>
          <w:rtl/>
        </w:rPr>
        <w:t>(</w:t>
      </w:r>
      <w:r w:rsidR="00EB2900">
        <w:rPr>
          <w:rFonts w:hint="cs"/>
          <w:rtl/>
        </w:rPr>
        <w:t>2</w:t>
      </w:r>
      <w:r>
        <w:rPr>
          <w:rtl/>
        </w:rPr>
        <w:t>) يتيمة الدهر 4/163ـ164.</w:t>
      </w:r>
    </w:p>
    <w:p w14:paraId="1024DAC7" w14:textId="582A9FC6" w:rsidR="00EB2900" w:rsidRDefault="00EB2900" w:rsidP="00EB2900">
      <w:pPr>
        <w:pStyle w:val="rfdFootnote0"/>
        <w:rPr>
          <w:rtl/>
        </w:rPr>
      </w:pPr>
      <w:r>
        <w:rPr>
          <w:rtl/>
        </w:rPr>
        <w:t>(</w:t>
      </w:r>
      <w:r>
        <w:rPr>
          <w:rFonts w:hint="cs"/>
          <w:rtl/>
        </w:rPr>
        <w:t>3</w:t>
      </w:r>
      <w:r>
        <w:rPr>
          <w:rtl/>
        </w:rPr>
        <w:t>) آداب الملوك: 39.</w:t>
      </w:r>
    </w:p>
    <w:p w14:paraId="70E9B3F2" w14:textId="1E67BA62" w:rsidR="00EB2900" w:rsidRDefault="00EB2900" w:rsidP="00EB2900">
      <w:pPr>
        <w:pStyle w:val="rfdFootnote0"/>
        <w:rPr>
          <w:rtl/>
        </w:rPr>
      </w:pPr>
      <w:r>
        <w:rPr>
          <w:rtl/>
        </w:rPr>
        <w:t>(</w:t>
      </w:r>
      <w:r>
        <w:rPr>
          <w:rFonts w:hint="cs"/>
          <w:rtl/>
        </w:rPr>
        <w:t>4</w:t>
      </w:r>
      <w:r>
        <w:rPr>
          <w:rtl/>
        </w:rPr>
        <w:t>) لطائف المعارف: 118. قال الثعالبي في کتاب آخر له: كان أبو جعفر الموسوي يكرّر هذا الكلام ويقول: «وکث</w:t>
      </w:r>
      <w:r>
        <w:rPr>
          <w:rFonts w:hint="cs"/>
          <w:rtl/>
        </w:rPr>
        <w:t>ی</w:t>
      </w:r>
      <w:r>
        <w:rPr>
          <w:rFonts w:hint="eastAsia"/>
          <w:rtl/>
        </w:rPr>
        <w:t>راً</w:t>
      </w:r>
      <w:r>
        <w:rPr>
          <w:rtl/>
        </w:rPr>
        <w:t xml:space="preserve"> ما </w:t>
      </w:r>
      <w:r>
        <w:rPr>
          <w:rFonts w:hint="cs"/>
          <w:rtl/>
        </w:rPr>
        <w:t>ی</w:t>
      </w:r>
      <w:r>
        <w:rPr>
          <w:rFonts w:hint="eastAsia"/>
          <w:rtl/>
        </w:rPr>
        <w:t>قول</w:t>
      </w:r>
      <w:r>
        <w:rPr>
          <w:rtl/>
        </w:rPr>
        <w:t xml:space="preserve"> الس</w:t>
      </w:r>
      <w:r>
        <w:rPr>
          <w:rFonts w:hint="cs"/>
          <w:rtl/>
        </w:rPr>
        <w:t>یّ</w:t>
      </w:r>
      <w:r>
        <w:rPr>
          <w:rFonts w:hint="eastAsia"/>
          <w:rtl/>
        </w:rPr>
        <w:t>د</w:t>
      </w:r>
      <w:r>
        <w:rPr>
          <w:rtl/>
        </w:rPr>
        <w:t xml:space="preserve"> الموسوي الطوسي: قد ألان الله لنا الحجارة كما ألان لداود </w:t>
      </w:r>
      <w:r w:rsidRPr="00B06FBE">
        <w:rPr>
          <w:rStyle w:val="rfdAlaem"/>
          <w:rtl/>
        </w:rPr>
        <w:t xml:space="preserve">عليه‌السلام </w:t>
      </w:r>
      <w:r>
        <w:rPr>
          <w:rtl/>
        </w:rPr>
        <w:t>الحديد»، ثمار القلوب للمضاف والمنسوب: 435.</w:t>
      </w:r>
    </w:p>
    <w:p w14:paraId="50A938D5" w14:textId="409FB91B" w:rsidR="00EB2900" w:rsidRDefault="00EB2900" w:rsidP="00EB2900">
      <w:pPr>
        <w:pStyle w:val="rfdFootnote0"/>
        <w:rPr>
          <w:rtl/>
        </w:rPr>
      </w:pPr>
      <w:r>
        <w:rPr>
          <w:rtl/>
        </w:rPr>
        <w:t>(</w:t>
      </w:r>
      <w:r>
        <w:rPr>
          <w:rFonts w:hint="cs"/>
          <w:rtl/>
        </w:rPr>
        <w:t>5</w:t>
      </w:r>
      <w:r>
        <w:rPr>
          <w:rtl/>
        </w:rPr>
        <w:t>) خاصّ الخاصّ: 58.</w:t>
      </w:r>
    </w:p>
    <w:p w14:paraId="116FF4D2" w14:textId="6F614BDC" w:rsidR="00C96534" w:rsidRDefault="00C96534" w:rsidP="00EB2900">
      <w:pPr>
        <w:rPr>
          <w:rtl/>
        </w:rPr>
      </w:pPr>
      <w:r>
        <w:br w:type="page"/>
      </w:r>
    </w:p>
    <w:p w14:paraId="0F0FE712" w14:textId="127FBC97" w:rsidR="00C96534" w:rsidRDefault="00C96534" w:rsidP="00C96534">
      <w:pPr>
        <w:rPr>
          <w:rtl/>
        </w:rPr>
      </w:pPr>
      <w:r>
        <w:rPr>
          <w:rtl/>
        </w:rPr>
        <w:lastRenderedPageBreak/>
        <w:t xml:space="preserve">18ـ ولأبي جعفر الموسوي: </w:t>
      </w:r>
    </w:p>
    <w:tbl>
      <w:tblPr>
        <w:bidiVisual/>
        <w:tblW w:w="5000" w:type="pct"/>
        <w:tblLook w:val="01E0" w:firstRow="1" w:lastRow="1" w:firstColumn="1" w:lastColumn="1" w:noHBand="0" w:noVBand="0"/>
      </w:tblPr>
      <w:tblGrid>
        <w:gridCol w:w="3538"/>
        <w:gridCol w:w="295"/>
        <w:gridCol w:w="3538"/>
      </w:tblGrid>
      <w:tr w:rsidR="004D2C04" w14:paraId="1BBE0A20" w14:textId="77777777" w:rsidTr="003555E7">
        <w:tc>
          <w:tcPr>
            <w:tcW w:w="2400" w:type="pct"/>
            <w:shd w:val="clear" w:color="auto" w:fill="auto"/>
          </w:tcPr>
          <w:p w14:paraId="2AEA058C" w14:textId="53B14FF9" w:rsidR="004D2C04" w:rsidRDefault="004D2C04" w:rsidP="004D2C04">
            <w:pPr>
              <w:pStyle w:val="rfdPoem"/>
              <w:rPr>
                <w:rtl/>
              </w:rPr>
            </w:pPr>
            <w:r w:rsidRPr="004D2C04">
              <w:rPr>
                <w:rtl/>
              </w:rPr>
              <w:t>أيّ خير ترجو بنو الدهر في الدهـ</w:t>
            </w:r>
            <w:r w:rsidRPr="00B15854">
              <w:rPr>
                <w:rStyle w:val="rfdPoemTiniCharChar"/>
                <w:rtl/>
              </w:rPr>
              <w:br/>
              <w:t> </w:t>
            </w:r>
          </w:p>
        </w:tc>
        <w:tc>
          <w:tcPr>
            <w:tcW w:w="200" w:type="pct"/>
            <w:shd w:val="clear" w:color="auto" w:fill="auto"/>
          </w:tcPr>
          <w:p w14:paraId="6EE3979C" w14:textId="77777777" w:rsidR="004D2C04" w:rsidRDefault="004D2C04" w:rsidP="004D2C04">
            <w:pPr>
              <w:pStyle w:val="rfdPoem"/>
              <w:rPr>
                <w:rtl/>
              </w:rPr>
            </w:pPr>
          </w:p>
        </w:tc>
        <w:tc>
          <w:tcPr>
            <w:tcW w:w="2400" w:type="pct"/>
            <w:shd w:val="clear" w:color="auto" w:fill="auto"/>
          </w:tcPr>
          <w:p w14:paraId="2C3C2E04" w14:textId="6144C844" w:rsidR="004D2C04" w:rsidRDefault="004D2C04" w:rsidP="004D2C04">
            <w:pPr>
              <w:pStyle w:val="rfdPoem"/>
              <w:rPr>
                <w:rtl/>
              </w:rPr>
            </w:pPr>
            <w:r w:rsidRPr="004D2C04">
              <w:rPr>
                <w:rtl/>
              </w:rPr>
              <w:t>ـر وما زال قاتلاً لبنيه</w:t>
            </w:r>
            <w:r w:rsidRPr="00B15854">
              <w:rPr>
                <w:rStyle w:val="rfdPoemTiniCharChar"/>
                <w:rtl/>
              </w:rPr>
              <w:br/>
              <w:t> </w:t>
            </w:r>
          </w:p>
        </w:tc>
      </w:tr>
      <w:tr w:rsidR="004D2C04" w14:paraId="243CFECA" w14:textId="77777777" w:rsidTr="003555E7">
        <w:tc>
          <w:tcPr>
            <w:tcW w:w="2400" w:type="pct"/>
            <w:shd w:val="clear" w:color="auto" w:fill="auto"/>
          </w:tcPr>
          <w:p w14:paraId="3FBC334E" w14:textId="7BDCC5A4" w:rsidR="004D2C04" w:rsidRDefault="004D2C04" w:rsidP="003555E7">
            <w:pPr>
              <w:pStyle w:val="rfdPoem"/>
              <w:rPr>
                <w:rtl/>
              </w:rPr>
            </w:pPr>
            <w:r w:rsidRPr="004D2C04">
              <w:rPr>
                <w:rtl/>
              </w:rPr>
              <w:t>من يعمّر يفجع بفقد الأخلّا</w:t>
            </w:r>
            <w:r w:rsidRPr="00B15854">
              <w:rPr>
                <w:rStyle w:val="rfdPoemTiniCharChar"/>
                <w:rtl/>
              </w:rPr>
              <w:br/>
              <w:t> </w:t>
            </w:r>
          </w:p>
        </w:tc>
        <w:tc>
          <w:tcPr>
            <w:tcW w:w="200" w:type="pct"/>
            <w:shd w:val="clear" w:color="auto" w:fill="auto"/>
          </w:tcPr>
          <w:p w14:paraId="3208FAD9" w14:textId="77777777" w:rsidR="004D2C04" w:rsidRDefault="004D2C04" w:rsidP="003555E7">
            <w:pPr>
              <w:pStyle w:val="rfdPoem"/>
              <w:rPr>
                <w:rtl/>
              </w:rPr>
            </w:pPr>
          </w:p>
        </w:tc>
        <w:tc>
          <w:tcPr>
            <w:tcW w:w="2400" w:type="pct"/>
            <w:shd w:val="clear" w:color="auto" w:fill="auto"/>
          </w:tcPr>
          <w:p w14:paraId="1D8C2390" w14:textId="23DF033F" w:rsidR="004D2C04" w:rsidRDefault="004D2C04" w:rsidP="003555E7">
            <w:pPr>
              <w:pStyle w:val="rfdPoem"/>
              <w:rPr>
                <w:rtl/>
              </w:rPr>
            </w:pPr>
            <w:r w:rsidRPr="004D2C04">
              <w:rPr>
                <w:rtl/>
              </w:rPr>
              <w:t>ء ومن مات فالمصيبة فيه</w:t>
            </w:r>
            <w:r w:rsidRPr="004D2C04">
              <w:rPr>
                <w:rStyle w:val="rfdFootnotenum"/>
                <w:rtl/>
              </w:rPr>
              <w:t>(1)</w:t>
            </w:r>
            <w:r w:rsidRPr="00B15854">
              <w:rPr>
                <w:rStyle w:val="rfdPoemTiniCharChar"/>
                <w:rtl/>
              </w:rPr>
              <w:br/>
              <w:t> </w:t>
            </w:r>
          </w:p>
        </w:tc>
      </w:tr>
    </w:tbl>
    <w:p w14:paraId="49F19B5A" w14:textId="77777777" w:rsidR="00C96534" w:rsidRDefault="00C96534" w:rsidP="004D2C04">
      <w:pPr>
        <w:pStyle w:val="rfdCenterBold1"/>
        <w:rPr>
          <w:rtl/>
        </w:rPr>
      </w:pPr>
      <w:r>
        <w:rPr>
          <w:rFonts w:hint="eastAsia"/>
          <w:rtl/>
        </w:rPr>
        <w:t>الفصل</w:t>
      </w:r>
      <w:r>
        <w:rPr>
          <w:rtl/>
        </w:rPr>
        <w:t xml:space="preserve"> الثاني</w:t>
      </w:r>
    </w:p>
    <w:p w14:paraId="54E19A38" w14:textId="47F38EC7" w:rsidR="00C96534" w:rsidRDefault="00C96534" w:rsidP="004D2C04">
      <w:pPr>
        <w:pStyle w:val="rfdCenterBold1"/>
        <w:rPr>
          <w:rtl/>
        </w:rPr>
      </w:pPr>
      <w:r>
        <w:rPr>
          <w:rtl/>
        </w:rPr>
        <w:t>القرآن الموقوف من قبل أبي جعفر الموسوي علىٰ الحرم الرضوي</w:t>
      </w:r>
    </w:p>
    <w:p w14:paraId="6DE63DF8" w14:textId="101166FC" w:rsidR="00C96534" w:rsidRDefault="00C96534" w:rsidP="00C96534">
      <w:pPr>
        <w:rPr>
          <w:rtl/>
        </w:rPr>
      </w:pPr>
      <w:r>
        <w:rPr>
          <w:rFonts w:hint="eastAsia"/>
          <w:rtl/>
        </w:rPr>
        <w:t>بعد</w:t>
      </w:r>
      <w:r>
        <w:rPr>
          <w:rtl/>
        </w:rPr>
        <w:t xml:space="preserve"> هذه المقدّمة عن حياة أبي جعفر محمّد بن موسىٰ الموسوي وشخصيّته نتطرّق إلىٰ تعريف القرآن الموقوف من قبله علىٰ حرم الإمام الرضا </w:t>
      </w:r>
      <w:r w:rsidR="00B06FBE" w:rsidRPr="00B06FBE">
        <w:rPr>
          <w:rStyle w:val="rfdAlaem"/>
          <w:rtl/>
        </w:rPr>
        <w:t xml:space="preserve">عليه‌السلام </w:t>
      </w:r>
      <w:r>
        <w:rPr>
          <w:rtl/>
        </w:rPr>
        <w:t xml:space="preserve">. لقد توصّلنا من خلال البحث والدراسة في غضون الأعوام الأخيرة ـ في مجموعة النسخ القرآنية في مكتبة آستان قدس </w:t>
      </w:r>
      <w:r w:rsidR="004D2C04">
        <w:rPr>
          <w:rFonts w:hint="eastAsia"/>
          <w:rtl/>
        </w:rPr>
        <w:t xml:space="preserve">رضوي </w:t>
      </w:r>
      <w:r w:rsidR="004D2C04">
        <w:rPr>
          <w:rtl/>
        </w:rPr>
        <w:t xml:space="preserve">ـ إلىٰ اكتشاف خمسة أجزاء فقط من قرآن أبي جعفر الموسوي في هذه المكتبة، وهي عبارة عن الأجزاء: (14، 18، 19، 20، و22). وإنّ جميع هذه الأجزاء تحتوي علىٰ وقفية أبي جعفر سوىٰ أحد هذه الأجزاء ـ رقم: (3277) ـ ليس فيه وقفية، وقد حكمت علىٰ هذا الجزء بأنّه </w:t>
      </w:r>
      <w:r w:rsidR="004D2C04">
        <w:rPr>
          <w:rFonts w:hint="eastAsia"/>
          <w:rtl/>
        </w:rPr>
        <w:t>من</w:t>
      </w:r>
      <w:r w:rsidR="004D2C04">
        <w:rPr>
          <w:rtl/>
        </w:rPr>
        <w:t xml:space="preserve"> ضمن هذه الأجزاء لشبهه الكامل بخطّ وعلامات بقية الأجزاء، كما يوجد في نهاية أحد هذه الأجزاء ـ رقم: (3297) ـ ورقة مفردة من الجزء (27) من القرآن، ولم أعثر علىٰ سائر أوراقه. وبالرغم من احتمال تلف بقية أجزاء هذا القرآن إثر تصدّعها وتعرّضها للحوادث الطبي</w:t>
      </w:r>
      <w:r w:rsidR="004D2C04">
        <w:rPr>
          <w:rFonts w:hint="eastAsia"/>
          <w:rtl/>
        </w:rPr>
        <w:t>عية؛</w:t>
      </w:r>
      <w:r w:rsidR="004D2C04">
        <w:rPr>
          <w:rtl/>
        </w:rPr>
        <w:t xml:space="preserve"> فإنّه لا يستبعد احتمال العثور علىٰ قسم آخر من هذا القرآن في مكان ما من مكتبات إيران ومتاحفها أو مكتبات ومتاحف العالم الأخرىٰ. ومن حسن الحظّ أنّه تبقّىٰ حتّىٰ الآن من هذا المصحف ذي الأجزاء الثلاثين ثلاثة أجزاء متوالية ـ الجزء 20،19،18 من</w:t>
      </w:r>
    </w:p>
    <w:p w14:paraId="38FD9571" w14:textId="77777777" w:rsidR="00C96534" w:rsidRDefault="00C96534" w:rsidP="00C96534">
      <w:pPr>
        <w:pStyle w:val="rfdLine"/>
        <w:rPr>
          <w:rtl/>
        </w:rPr>
      </w:pPr>
      <w:r>
        <w:rPr>
          <w:rtl/>
        </w:rPr>
        <w:t>__________</w:t>
      </w:r>
    </w:p>
    <w:p w14:paraId="65E3CBB4" w14:textId="0CD21F0E" w:rsidR="00C96534" w:rsidRDefault="00C96534" w:rsidP="00C96534">
      <w:pPr>
        <w:pStyle w:val="rfdFootnote0"/>
        <w:rPr>
          <w:rtl/>
        </w:rPr>
      </w:pPr>
      <w:r>
        <w:rPr>
          <w:rtl/>
        </w:rPr>
        <w:t>(</w:t>
      </w:r>
      <w:r w:rsidR="004D2C04">
        <w:rPr>
          <w:rFonts w:hint="cs"/>
          <w:rtl/>
        </w:rPr>
        <w:t>1</w:t>
      </w:r>
      <w:r>
        <w:rPr>
          <w:rtl/>
        </w:rPr>
        <w:t xml:space="preserve">) اللطائف والظرائف: 24. وللحصول علىٰ نقولات أخرىٰ انظر: </w:t>
      </w:r>
      <w:r>
        <w:rPr>
          <w:rFonts w:hint="cs"/>
          <w:rtl/>
        </w:rPr>
        <w:t>ی</w:t>
      </w:r>
      <w:r>
        <w:rPr>
          <w:rFonts w:hint="eastAsia"/>
          <w:rtl/>
        </w:rPr>
        <w:t>ت</w:t>
      </w:r>
      <w:r>
        <w:rPr>
          <w:rFonts w:hint="cs"/>
          <w:rtl/>
        </w:rPr>
        <w:t>ی</w:t>
      </w:r>
      <w:r>
        <w:rPr>
          <w:rFonts w:hint="eastAsia"/>
          <w:rtl/>
        </w:rPr>
        <w:t>مة</w:t>
      </w:r>
      <w:r>
        <w:rPr>
          <w:rtl/>
        </w:rPr>
        <w:t xml:space="preserve"> الدهر 4/150؛ ثمار القلوب: 261.</w:t>
      </w:r>
    </w:p>
    <w:p w14:paraId="6462FA31" w14:textId="77777777" w:rsidR="004D2C04" w:rsidRDefault="00C96534" w:rsidP="00C96534">
      <w:pPr>
        <w:rPr>
          <w:rtl/>
        </w:rPr>
      </w:pPr>
      <w:r>
        <w:br w:type="page"/>
      </w:r>
    </w:p>
    <w:p w14:paraId="4EC638B6" w14:textId="442509A2" w:rsidR="00C96534" w:rsidRDefault="00C96534" w:rsidP="004D2C04">
      <w:pPr>
        <w:pStyle w:val="rfdNormal0"/>
        <w:rPr>
          <w:rtl/>
        </w:rPr>
      </w:pPr>
      <w:r>
        <w:rPr>
          <w:rtl/>
        </w:rPr>
        <w:lastRenderedPageBreak/>
        <w:t>القرآن ـ موجو</w:t>
      </w:r>
      <w:r>
        <w:rPr>
          <w:rFonts w:hint="eastAsia"/>
          <w:rtl/>
        </w:rPr>
        <w:t>دة</w:t>
      </w:r>
      <w:r>
        <w:rPr>
          <w:rtl/>
        </w:rPr>
        <w:t xml:space="preserve"> في المكتبة برقم: (3298، 3299 و4878). ويتبيّن من الجدول رقم: (1) أنّ كاتب القرآن قد كتب آية: </w:t>
      </w:r>
      <w:r>
        <w:rPr>
          <w:rStyle w:val="rfdAlaem"/>
          <w:rtl/>
        </w:rPr>
        <w:t>﴿</w:t>
      </w:r>
      <w:r w:rsidRPr="00C96534">
        <w:rPr>
          <w:rStyle w:val="rfdAie"/>
          <w:rtl/>
        </w:rPr>
        <w:t xml:space="preserve">وَقالَ الَّذِينَ لَا يَرْجُونَ لِقَاءَنا لَوْلا أُنْزِلَ عَلَيْنَا الْمَلائِکَةُ أَوْ نَرَىٰ رَبَّنَا لَقَدِ اسْتَکْبَرُوا فِي أَنْفُسِهِمْ وَ عَتَوْا </w:t>
      </w:r>
      <w:r w:rsidRPr="00C96534">
        <w:rPr>
          <w:rStyle w:val="rfdAie"/>
          <w:rFonts w:hint="eastAsia"/>
          <w:rtl/>
        </w:rPr>
        <w:t>عُتُوّاً</w:t>
      </w:r>
      <w:r w:rsidRPr="00C96534">
        <w:rPr>
          <w:rStyle w:val="rfdAie"/>
          <w:rtl/>
        </w:rPr>
        <w:t xml:space="preserve"> کَبيراً</w:t>
      </w:r>
      <w:r>
        <w:rPr>
          <w:rStyle w:val="rfdAlaem"/>
          <w:rtl/>
        </w:rPr>
        <w:t>﴾</w:t>
      </w:r>
      <w:r>
        <w:rPr>
          <w:rtl/>
        </w:rPr>
        <w:t xml:space="preserve"> (سورة الفرقان: 21) في نهاية الجزء الثامن عشر من النسخة رقم: (3298)، وكذلك في بداية الجزء التاسع عشر النسخة رقم: (3299). </w:t>
      </w:r>
    </w:p>
    <w:p w14:paraId="2EBC653E" w14:textId="77777777" w:rsidR="00C96534" w:rsidRDefault="00C96534" w:rsidP="00C96534">
      <w:pPr>
        <w:rPr>
          <w:rtl/>
        </w:rPr>
      </w:pPr>
      <w:r>
        <w:rPr>
          <w:rFonts w:hint="eastAsia"/>
          <w:rtl/>
        </w:rPr>
        <w:t>والجدول</w:t>
      </w:r>
      <w:r>
        <w:rPr>
          <w:rtl/>
        </w:rPr>
        <w:t xml:space="preserve"> أدناه يبيّن محتويات الأجزاء الخمسة المتبقّية في مكتبة آستان قدس رضوي:</w:t>
      </w:r>
    </w:p>
    <w:p w14:paraId="0C84D4B1" w14:textId="77777777" w:rsidR="00C96534" w:rsidRDefault="00C96534" w:rsidP="004D2C04">
      <w:pPr>
        <w:pStyle w:val="rfdCenterBold1"/>
        <w:rPr>
          <w:rtl/>
        </w:rPr>
      </w:pPr>
      <w:r>
        <w:rPr>
          <w:rFonts w:hint="eastAsia"/>
          <w:rtl/>
        </w:rPr>
        <w:t>الجدول</w:t>
      </w:r>
      <w:r>
        <w:rPr>
          <w:rtl/>
        </w:rPr>
        <w:t xml:space="preserve"> رقم: (1) </w:t>
      </w:r>
    </w:p>
    <w:p w14:paraId="0BF193E5" w14:textId="4DC37E06" w:rsidR="004D2C04" w:rsidRDefault="00C96534" w:rsidP="004D2C04">
      <w:pPr>
        <w:pStyle w:val="rfdCenterBold1"/>
        <w:rPr>
          <w:rtl/>
        </w:rPr>
      </w:pPr>
      <w:r>
        <w:rPr>
          <w:rFonts w:hint="eastAsia"/>
          <w:rtl/>
        </w:rPr>
        <w:t>فهرسة</w:t>
      </w:r>
      <w:r>
        <w:rPr>
          <w:rtl/>
        </w:rPr>
        <w:t xml:space="preserve"> مختصرة من الأجزاء المتبقّية من قرآن أبي جعفر الموسوي في مكتبة</w:t>
      </w:r>
    </w:p>
    <w:p w14:paraId="5EE0439F" w14:textId="5BEF71E7" w:rsidR="00C96534" w:rsidRDefault="00C96534" w:rsidP="004D2C04">
      <w:pPr>
        <w:pStyle w:val="rfdCenterBold1"/>
        <w:rPr>
          <w:rtl/>
        </w:rPr>
      </w:pPr>
      <w:r>
        <w:rPr>
          <w:rtl/>
        </w:rPr>
        <w:t>آستان قدس رضوي</w:t>
      </w:r>
    </w:p>
    <w:tbl>
      <w:tblPr>
        <w:tblStyle w:val="TableGrid"/>
        <w:bidiVisual/>
        <w:tblW w:w="4993" w:type="pct"/>
        <w:tblLook w:val="04A0" w:firstRow="1" w:lastRow="0" w:firstColumn="1" w:lastColumn="0" w:noHBand="0" w:noVBand="1"/>
      </w:tblPr>
      <w:tblGrid>
        <w:gridCol w:w="1260"/>
        <w:gridCol w:w="710"/>
        <w:gridCol w:w="851"/>
        <w:gridCol w:w="1841"/>
        <w:gridCol w:w="1464"/>
        <w:gridCol w:w="1225"/>
      </w:tblGrid>
      <w:tr w:rsidR="004D2C04" w14:paraId="318B2851" w14:textId="77777777" w:rsidTr="004D2C04">
        <w:tc>
          <w:tcPr>
            <w:tcW w:w="857" w:type="pct"/>
          </w:tcPr>
          <w:p w14:paraId="2F9ED51C" w14:textId="373890FF" w:rsidR="004D2C04" w:rsidRDefault="004D2C04" w:rsidP="004D2C04">
            <w:pPr>
              <w:pStyle w:val="rfdVarCenter"/>
              <w:rPr>
                <w:rtl/>
              </w:rPr>
            </w:pPr>
            <w:r w:rsidRPr="00C06AD7">
              <w:rPr>
                <w:rtl/>
              </w:rPr>
              <w:t xml:space="preserve">رقم النسخة في المكتبة </w:t>
            </w:r>
          </w:p>
        </w:tc>
        <w:tc>
          <w:tcPr>
            <w:tcW w:w="483" w:type="pct"/>
          </w:tcPr>
          <w:p w14:paraId="7B626331" w14:textId="101F45CE" w:rsidR="004D2C04" w:rsidRDefault="004D2C04" w:rsidP="004D2C04">
            <w:pPr>
              <w:pStyle w:val="rfdVarCenter"/>
              <w:rPr>
                <w:rtl/>
              </w:rPr>
            </w:pPr>
            <w:r w:rsidRPr="00C06AD7">
              <w:rPr>
                <w:rtl/>
              </w:rPr>
              <w:t>عدد الأوراق</w:t>
            </w:r>
          </w:p>
        </w:tc>
        <w:tc>
          <w:tcPr>
            <w:tcW w:w="579" w:type="pct"/>
          </w:tcPr>
          <w:p w14:paraId="08844EB5" w14:textId="1AC5A809" w:rsidR="004D2C04" w:rsidRDefault="004D2C04" w:rsidP="004D2C04">
            <w:pPr>
              <w:pStyle w:val="rfdVarCenter"/>
              <w:rPr>
                <w:rtl/>
              </w:rPr>
            </w:pPr>
            <w:r w:rsidRPr="00C06AD7">
              <w:rPr>
                <w:rtl/>
              </w:rPr>
              <w:t>الجزء  القرآني</w:t>
            </w:r>
          </w:p>
        </w:tc>
        <w:tc>
          <w:tcPr>
            <w:tcW w:w="1252" w:type="pct"/>
          </w:tcPr>
          <w:p w14:paraId="56CC2BA0" w14:textId="2BCC1D97" w:rsidR="004D2C04" w:rsidRDefault="004D2C04" w:rsidP="004D2C04">
            <w:pPr>
              <w:pStyle w:val="rfdVarCenter"/>
              <w:rPr>
                <w:rtl/>
              </w:rPr>
            </w:pPr>
            <w:r w:rsidRPr="00C06AD7">
              <w:rPr>
                <w:rtl/>
              </w:rPr>
              <w:t>المحتوىٰ القرآني</w:t>
            </w:r>
          </w:p>
        </w:tc>
        <w:tc>
          <w:tcPr>
            <w:tcW w:w="996" w:type="pct"/>
          </w:tcPr>
          <w:p w14:paraId="71B289F7" w14:textId="5097E5CC" w:rsidR="004D2C04" w:rsidRDefault="004D2C04" w:rsidP="004D2C04">
            <w:pPr>
              <w:pStyle w:val="rfdVarCenter"/>
              <w:rPr>
                <w:rtl/>
              </w:rPr>
            </w:pPr>
            <w:r w:rsidRPr="00C06AD7">
              <w:rPr>
                <w:rtl/>
              </w:rPr>
              <w:t>بداية النسخة</w:t>
            </w:r>
          </w:p>
        </w:tc>
        <w:tc>
          <w:tcPr>
            <w:tcW w:w="833" w:type="pct"/>
          </w:tcPr>
          <w:p w14:paraId="6963B7B2" w14:textId="6E57A8EF" w:rsidR="004D2C04" w:rsidRDefault="004D2C04" w:rsidP="004D2C04">
            <w:pPr>
              <w:pStyle w:val="rfdVarCenter"/>
              <w:rPr>
                <w:rtl/>
              </w:rPr>
            </w:pPr>
            <w:r w:rsidRPr="00C06AD7">
              <w:rPr>
                <w:rtl/>
              </w:rPr>
              <w:t>خاتمة النسخة</w:t>
            </w:r>
          </w:p>
        </w:tc>
      </w:tr>
      <w:tr w:rsidR="004D2C04" w14:paraId="105B290F" w14:textId="77777777" w:rsidTr="004D2C04">
        <w:tc>
          <w:tcPr>
            <w:tcW w:w="857" w:type="pct"/>
          </w:tcPr>
          <w:p w14:paraId="7416B099" w14:textId="6A465CE8" w:rsidR="004D2C04" w:rsidRDefault="004D2C04" w:rsidP="004D2C04">
            <w:pPr>
              <w:pStyle w:val="rfdVarCenter"/>
              <w:rPr>
                <w:rtl/>
              </w:rPr>
            </w:pPr>
            <w:r w:rsidRPr="00047DD3">
              <w:t>3297</w:t>
            </w:r>
          </w:p>
        </w:tc>
        <w:tc>
          <w:tcPr>
            <w:tcW w:w="483" w:type="pct"/>
          </w:tcPr>
          <w:p w14:paraId="2581D0C0" w14:textId="28671A02" w:rsidR="004D2C04" w:rsidRDefault="004D2C04" w:rsidP="004D2C04">
            <w:pPr>
              <w:pStyle w:val="rfdVarCenter"/>
              <w:rPr>
                <w:rtl/>
              </w:rPr>
            </w:pPr>
            <w:r w:rsidRPr="00047DD3">
              <w:t>42</w:t>
            </w:r>
          </w:p>
        </w:tc>
        <w:tc>
          <w:tcPr>
            <w:tcW w:w="579" w:type="pct"/>
          </w:tcPr>
          <w:p w14:paraId="00321046" w14:textId="165D7D85" w:rsidR="004D2C04" w:rsidRDefault="004D2C04" w:rsidP="004D2C04">
            <w:pPr>
              <w:pStyle w:val="rfdVarCenter"/>
              <w:rPr>
                <w:rtl/>
              </w:rPr>
            </w:pPr>
            <w:r w:rsidRPr="00047DD3">
              <w:t>14</w:t>
            </w:r>
          </w:p>
        </w:tc>
        <w:tc>
          <w:tcPr>
            <w:tcW w:w="1252" w:type="pct"/>
          </w:tcPr>
          <w:p w14:paraId="1BA6FB97" w14:textId="1BA51309" w:rsidR="004D2C04" w:rsidRDefault="004D2C04" w:rsidP="004D2C04">
            <w:pPr>
              <w:pStyle w:val="rfdVarCenter"/>
              <w:rPr>
                <w:rtl/>
              </w:rPr>
            </w:pPr>
            <w:r w:rsidRPr="00047DD3">
              <w:rPr>
                <w:rtl/>
              </w:rPr>
              <w:t>الحجر: 1ـ النحل: 128</w:t>
            </w:r>
          </w:p>
        </w:tc>
        <w:tc>
          <w:tcPr>
            <w:tcW w:w="996" w:type="pct"/>
          </w:tcPr>
          <w:p w14:paraId="700E7F22" w14:textId="26D81132" w:rsidR="004D2C04" w:rsidRDefault="004D2C04" w:rsidP="004D2C04">
            <w:pPr>
              <w:pStyle w:val="rfdVarCenter"/>
              <w:rPr>
                <w:rtl/>
              </w:rPr>
            </w:pPr>
            <w:r w:rsidRPr="00047DD3">
              <w:rPr>
                <w:rtl/>
              </w:rPr>
              <w:t>قال فما خطبکم</w:t>
            </w:r>
          </w:p>
        </w:tc>
        <w:tc>
          <w:tcPr>
            <w:tcW w:w="833" w:type="pct"/>
          </w:tcPr>
          <w:p w14:paraId="77303B2D" w14:textId="4A18653C" w:rsidR="004D2C04" w:rsidRDefault="004D2C04" w:rsidP="004D2C04">
            <w:pPr>
              <w:pStyle w:val="rfdVarCenter"/>
              <w:rPr>
                <w:rtl/>
              </w:rPr>
            </w:pPr>
            <w:r w:rsidRPr="00047DD3">
              <w:rPr>
                <w:rtl/>
              </w:rPr>
              <w:t>والذ</w:t>
            </w:r>
            <w:r w:rsidRPr="00047DD3">
              <w:rPr>
                <w:rFonts w:hint="cs"/>
                <w:rtl/>
              </w:rPr>
              <w:t>ی</w:t>
            </w:r>
            <w:r w:rsidRPr="00047DD3">
              <w:rPr>
                <w:rFonts w:hint="eastAsia"/>
                <w:rtl/>
              </w:rPr>
              <w:t>ن</w:t>
            </w:r>
            <w:r w:rsidRPr="00047DD3">
              <w:rPr>
                <w:rtl/>
              </w:rPr>
              <w:t xml:space="preserve"> هم محسنون</w:t>
            </w:r>
          </w:p>
        </w:tc>
      </w:tr>
      <w:tr w:rsidR="004D2C04" w14:paraId="30A544C4" w14:textId="77777777" w:rsidTr="004D2C04">
        <w:tc>
          <w:tcPr>
            <w:tcW w:w="857" w:type="pct"/>
          </w:tcPr>
          <w:p w14:paraId="1361A5BE" w14:textId="24F07FDF" w:rsidR="004D2C04" w:rsidRDefault="004D2C04" w:rsidP="004D2C04">
            <w:pPr>
              <w:pStyle w:val="rfdVarCenter"/>
              <w:rPr>
                <w:rtl/>
              </w:rPr>
            </w:pPr>
            <w:r w:rsidRPr="00047DD3">
              <w:t>3298</w:t>
            </w:r>
          </w:p>
        </w:tc>
        <w:tc>
          <w:tcPr>
            <w:tcW w:w="483" w:type="pct"/>
          </w:tcPr>
          <w:p w14:paraId="24203328" w14:textId="39665605" w:rsidR="004D2C04" w:rsidRDefault="004D2C04" w:rsidP="004D2C04">
            <w:pPr>
              <w:pStyle w:val="rfdVarCenter"/>
              <w:rPr>
                <w:rtl/>
              </w:rPr>
            </w:pPr>
            <w:r w:rsidRPr="00047DD3">
              <w:t>48</w:t>
            </w:r>
          </w:p>
        </w:tc>
        <w:tc>
          <w:tcPr>
            <w:tcW w:w="579" w:type="pct"/>
          </w:tcPr>
          <w:p w14:paraId="025743CD" w14:textId="25FEC6A6" w:rsidR="004D2C04" w:rsidRDefault="004D2C04" w:rsidP="004D2C04">
            <w:pPr>
              <w:pStyle w:val="rfdVarCenter"/>
              <w:rPr>
                <w:rtl/>
              </w:rPr>
            </w:pPr>
            <w:r w:rsidRPr="00047DD3">
              <w:t>18</w:t>
            </w:r>
          </w:p>
        </w:tc>
        <w:tc>
          <w:tcPr>
            <w:tcW w:w="1252" w:type="pct"/>
          </w:tcPr>
          <w:p w14:paraId="68D0C0C6" w14:textId="3A179710" w:rsidR="004D2C04" w:rsidRDefault="004D2C04" w:rsidP="004D2C04">
            <w:pPr>
              <w:pStyle w:val="rfdVarCenter"/>
              <w:rPr>
                <w:rtl/>
              </w:rPr>
            </w:pPr>
            <w:r w:rsidRPr="00047DD3">
              <w:rPr>
                <w:rtl/>
              </w:rPr>
              <w:t>المؤمنون: 1ـ الفرقان: 21</w:t>
            </w:r>
          </w:p>
        </w:tc>
        <w:tc>
          <w:tcPr>
            <w:tcW w:w="996" w:type="pct"/>
          </w:tcPr>
          <w:p w14:paraId="2B8059B4" w14:textId="360B029A" w:rsidR="004D2C04" w:rsidRDefault="004D2C04" w:rsidP="004D2C04">
            <w:pPr>
              <w:pStyle w:val="rfdVarCenter"/>
              <w:rPr>
                <w:rtl/>
              </w:rPr>
            </w:pPr>
            <w:r w:rsidRPr="00047DD3">
              <w:rPr>
                <w:rtl/>
              </w:rPr>
              <w:t>بسملة. قد أفلح</w:t>
            </w:r>
          </w:p>
        </w:tc>
        <w:tc>
          <w:tcPr>
            <w:tcW w:w="833" w:type="pct"/>
          </w:tcPr>
          <w:p w14:paraId="75FE1CD6" w14:textId="5F6F93DA" w:rsidR="004D2C04" w:rsidRDefault="004D2C04" w:rsidP="004D2C04">
            <w:pPr>
              <w:pStyle w:val="rfdVarCenter"/>
              <w:rPr>
                <w:rtl/>
              </w:rPr>
            </w:pPr>
            <w:r w:rsidRPr="00047DD3">
              <w:rPr>
                <w:rtl/>
              </w:rPr>
              <w:t>عتوّاً کب</w:t>
            </w:r>
            <w:r w:rsidRPr="00047DD3">
              <w:rPr>
                <w:rFonts w:hint="cs"/>
                <w:rtl/>
              </w:rPr>
              <w:t>ی</w:t>
            </w:r>
            <w:r w:rsidRPr="00047DD3">
              <w:rPr>
                <w:rFonts w:hint="eastAsia"/>
                <w:rtl/>
              </w:rPr>
              <w:t>راً</w:t>
            </w:r>
          </w:p>
        </w:tc>
      </w:tr>
      <w:tr w:rsidR="004D2C04" w14:paraId="7E0789D3" w14:textId="77777777" w:rsidTr="004D2C04">
        <w:tc>
          <w:tcPr>
            <w:tcW w:w="857" w:type="pct"/>
          </w:tcPr>
          <w:p w14:paraId="3557E892" w14:textId="5687FE17" w:rsidR="004D2C04" w:rsidRDefault="004D2C04" w:rsidP="004D2C04">
            <w:pPr>
              <w:pStyle w:val="rfdVarCenter"/>
              <w:rPr>
                <w:rtl/>
              </w:rPr>
            </w:pPr>
            <w:r w:rsidRPr="00047DD3">
              <w:t>3299</w:t>
            </w:r>
          </w:p>
        </w:tc>
        <w:tc>
          <w:tcPr>
            <w:tcW w:w="483" w:type="pct"/>
          </w:tcPr>
          <w:p w14:paraId="0881F312" w14:textId="3A2BA7C6" w:rsidR="004D2C04" w:rsidRDefault="004D2C04" w:rsidP="004D2C04">
            <w:pPr>
              <w:pStyle w:val="rfdVarCenter"/>
              <w:rPr>
                <w:rtl/>
              </w:rPr>
            </w:pPr>
            <w:r w:rsidRPr="00047DD3">
              <w:t>48</w:t>
            </w:r>
          </w:p>
        </w:tc>
        <w:tc>
          <w:tcPr>
            <w:tcW w:w="579" w:type="pct"/>
          </w:tcPr>
          <w:p w14:paraId="7C56BEB2" w14:textId="37D03497" w:rsidR="004D2C04" w:rsidRDefault="004D2C04" w:rsidP="004D2C04">
            <w:pPr>
              <w:pStyle w:val="rfdVarCenter"/>
              <w:rPr>
                <w:rtl/>
              </w:rPr>
            </w:pPr>
            <w:r w:rsidRPr="00047DD3">
              <w:t>19</w:t>
            </w:r>
          </w:p>
        </w:tc>
        <w:tc>
          <w:tcPr>
            <w:tcW w:w="1252" w:type="pct"/>
          </w:tcPr>
          <w:p w14:paraId="26DEA59B" w14:textId="497E60A4" w:rsidR="004D2C04" w:rsidRDefault="004D2C04" w:rsidP="004D2C04">
            <w:pPr>
              <w:pStyle w:val="rfdVarCenter"/>
              <w:rPr>
                <w:rtl/>
              </w:rPr>
            </w:pPr>
            <w:r w:rsidRPr="00047DD3">
              <w:rPr>
                <w:rtl/>
              </w:rPr>
              <w:t xml:space="preserve">الفرقان: 21ـ النمل: 55 </w:t>
            </w:r>
          </w:p>
        </w:tc>
        <w:tc>
          <w:tcPr>
            <w:tcW w:w="996" w:type="pct"/>
          </w:tcPr>
          <w:p w14:paraId="4683F75C" w14:textId="104E60FA" w:rsidR="004D2C04" w:rsidRDefault="004D2C04" w:rsidP="004D2C04">
            <w:pPr>
              <w:pStyle w:val="rfdVarCenter"/>
              <w:rPr>
                <w:rtl/>
              </w:rPr>
            </w:pPr>
            <w:r w:rsidRPr="00047DD3">
              <w:rPr>
                <w:rtl/>
              </w:rPr>
              <w:t>وقال الذ</w:t>
            </w:r>
            <w:r w:rsidRPr="00047DD3">
              <w:rPr>
                <w:rFonts w:hint="cs"/>
                <w:rtl/>
              </w:rPr>
              <w:t>ی</w:t>
            </w:r>
            <w:r w:rsidRPr="00047DD3">
              <w:rPr>
                <w:rFonts w:hint="eastAsia"/>
                <w:rtl/>
              </w:rPr>
              <w:t>ن</w:t>
            </w:r>
            <w:r w:rsidRPr="00047DD3">
              <w:rPr>
                <w:rtl/>
              </w:rPr>
              <w:t xml:space="preserve"> لا </w:t>
            </w:r>
            <w:r w:rsidRPr="00047DD3">
              <w:rPr>
                <w:rFonts w:hint="cs"/>
                <w:rtl/>
              </w:rPr>
              <w:t>ی</w:t>
            </w:r>
            <w:r w:rsidRPr="00047DD3">
              <w:rPr>
                <w:rFonts w:hint="eastAsia"/>
                <w:rtl/>
              </w:rPr>
              <w:t>رجون</w:t>
            </w:r>
          </w:p>
        </w:tc>
        <w:tc>
          <w:tcPr>
            <w:tcW w:w="833" w:type="pct"/>
          </w:tcPr>
          <w:p w14:paraId="4FB56C46" w14:textId="29EB11CA" w:rsidR="004D2C04" w:rsidRDefault="004D2C04" w:rsidP="004D2C04">
            <w:pPr>
              <w:pStyle w:val="rfdVarCenter"/>
              <w:rPr>
                <w:rtl/>
              </w:rPr>
            </w:pPr>
            <w:r w:rsidRPr="00047DD3">
              <w:rPr>
                <w:rtl/>
              </w:rPr>
              <w:t>بل أنتم قوم تجهلون</w:t>
            </w:r>
          </w:p>
        </w:tc>
      </w:tr>
      <w:tr w:rsidR="004D2C04" w14:paraId="1ABA9EF0" w14:textId="77777777" w:rsidTr="004D2C04">
        <w:tc>
          <w:tcPr>
            <w:tcW w:w="857" w:type="pct"/>
          </w:tcPr>
          <w:p w14:paraId="394E9F01" w14:textId="3A164A59" w:rsidR="004D2C04" w:rsidRDefault="004D2C04" w:rsidP="004D2C04">
            <w:pPr>
              <w:pStyle w:val="rfdVarCenter"/>
              <w:rPr>
                <w:rtl/>
              </w:rPr>
            </w:pPr>
            <w:r w:rsidRPr="00047DD3">
              <w:t>4878</w:t>
            </w:r>
          </w:p>
        </w:tc>
        <w:tc>
          <w:tcPr>
            <w:tcW w:w="483" w:type="pct"/>
          </w:tcPr>
          <w:p w14:paraId="1836C694" w14:textId="042F1B9E" w:rsidR="004D2C04" w:rsidRDefault="004D2C04" w:rsidP="004D2C04">
            <w:pPr>
              <w:pStyle w:val="rfdVarCenter"/>
              <w:rPr>
                <w:rtl/>
              </w:rPr>
            </w:pPr>
            <w:r w:rsidRPr="00047DD3">
              <w:t>39</w:t>
            </w:r>
          </w:p>
        </w:tc>
        <w:tc>
          <w:tcPr>
            <w:tcW w:w="579" w:type="pct"/>
          </w:tcPr>
          <w:p w14:paraId="086CCDBF" w14:textId="1E43235D" w:rsidR="004D2C04" w:rsidRDefault="004D2C04" w:rsidP="004D2C04">
            <w:pPr>
              <w:pStyle w:val="rfdVarCenter"/>
              <w:rPr>
                <w:rtl/>
              </w:rPr>
            </w:pPr>
            <w:r w:rsidRPr="00047DD3">
              <w:t>20</w:t>
            </w:r>
          </w:p>
        </w:tc>
        <w:tc>
          <w:tcPr>
            <w:tcW w:w="1252" w:type="pct"/>
          </w:tcPr>
          <w:p w14:paraId="511DD1C8" w14:textId="10B06BA6" w:rsidR="004D2C04" w:rsidRDefault="004D2C04" w:rsidP="004D2C04">
            <w:pPr>
              <w:pStyle w:val="rfdVarCenter"/>
              <w:rPr>
                <w:rtl/>
              </w:rPr>
            </w:pPr>
            <w:r w:rsidRPr="00047DD3">
              <w:rPr>
                <w:rtl/>
              </w:rPr>
              <w:t>النمل: 56 ـ العنکبوت: 43</w:t>
            </w:r>
          </w:p>
        </w:tc>
        <w:tc>
          <w:tcPr>
            <w:tcW w:w="996" w:type="pct"/>
          </w:tcPr>
          <w:p w14:paraId="0005C4BF" w14:textId="5B1E7002" w:rsidR="004D2C04" w:rsidRDefault="004D2C04" w:rsidP="004D2C04">
            <w:pPr>
              <w:pStyle w:val="rfdVarCenter"/>
              <w:rPr>
                <w:rtl/>
              </w:rPr>
            </w:pPr>
            <w:r w:rsidRPr="00047DD3">
              <w:rPr>
                <w:rtl/>
              </w:rPr>
              <w:t>فما کان جواب قومه</w:t>
            </w:r>
          </w:p>
        </w:tc>
        <w:tc>
          <w:tcPr>
            <w:tcW w:w="833" w:type="pct"/>
          </w:tcPr>
          <w:p w14:paraId="785973C1" w14:textId="39BBD91D" w:rsidR="004D2C04" w:rsidRDefault="004D2C04" w:rsidP="004D2C04">
            <w:pPr>
              <w:pStyle w:val="rfdVarCenter"/>
              <w:rPr>
                <w:rtl/>
              </w:rPr>
            </w:pPr>
            <w:r w:rsidRPr="00047DD3">
              <w:rPr>
                <w:rtl/>
              </w:rPr>
              <w:t>إلّا العالمون</w:t>
            </w:r>
          </w:p>
        </w:tc>
      </w:tr>
      <w:tr w:rsidR="004D2C04" w14:paraId="0227D71A" w14:textId="77777777" w:rsidTr="004D2C04">
        <w:tc>
          <w:tcPr>
            <w:tcW w:w="857" w:type="pct"/>
          </w:tcPr>
          <w:p w14:paraId="7B6E038A" w14:textId="768505F3" w:rsidR="004D2C04" w:rsidRDefault="004D2C04" w:rsidP="004D2C04">
            <w:pPr>
              <w:pStyle w:val="rfdVarCenter"/>
              <w:rPr>
                <w:rtl/>
              </w:rPr>
            </w:pPr>
            <w:r w:rsidRPr="00047DD3">
              <w:t>3277</w:t>
            </w:r>
          </w:p>
        </w:tc>
        <w:tc>
          <w:tcPr>
            <w:tcW w:w="483" w:type="pct"/>
          </w:tcPr>
          <w:p w14:paraId="468AB021" w14:textId="68422200" w:rsidR="004D2C04" w:rsidRDefault="004D2C04" w:rsidP="004D2C04">
            <w:pPr>
              <w:pStyle w:val="rfdVarCenter"/>
              <w:rPr>
                <w:rtl/>
              </w:rPr>
            </w:pPr>
            <w:r w:rsidRPr="00047DD3">
              <w:t>47</w:t>
            </w:r>
          </w:p>
        </w:tc>
        <w:tc>
          <w:tcPr>
            <w:tcW w:w="579" w:type="pct"/>
          </w:tcPr>
          <w:p w14:paraId="5193CA83" w14:textId="4C1F5B67" w:rsidR="004D2C04" w:rsidRDefault="004D2C04" w:rsidP="004D2C04">
            <w:pPr>
              <w:pStyle w:val="rfdVarCenter"/>
              <w:rPr>
                <w:rtl/>
              </w:rPr>
            </w:pPr>
            <w:r w:rsidRPr="00047DD3">
              <w:t>22</w:t>
            </w:r>
          </w:p>
        </w:tc>
        <w:tc>
          <w:tcPr>
            <w:tcW w:w="1252" w:type="pct"/>
          </w:tcPr>
          <w:p w14:paraId="2DCCEC57" w14:textId="6A024C7E" w:rsidR="004D2C04" w:rsidRDefault="004D2C04" w:rsidP="004D2C04">
            <w:pPr>
              <w:pStyle w:val="rfdVarCenter"/>
              <w:rPr>
                <w:rtl/>
              </w:rPr>
            </w:pPr>
            <w:r w:rsidRPr="00047DD3">
              <w:rPr>
                <w:rtl/>
              </w:rPr>
              <w:t xml:space="preserve">الأحزاب: 31ـ </w:t>
            </w:r>
            <w:r w:rsidRPr="00047DD3">
              <w:rPr>
                <w:rFonts w:hint="cs"/>
                <w:rtl/>
              </w:rPr>
              <w:t>ی</w:t>
            </w:r>
            <w:r w:rsidRPr="00047DD3">
              <w:rPr>
                <w:rFonts w:hint="eastAsia"/>
                <w:rtl/>
              </w:rPr>
              <w:t>س</w:t>
            </w:r>
            <w:r w:rsidRPr="00047DD3">
              <w:rPr>
                <w:rtl/>
              </w:rPr>
              <w:t>: 27</w:t>
            </w:r>
          </w:p>
        </w:tc>
        <w:tc>
          <w:tcPr>
            <w:tcW w:w="996" w:type="pct"/>
          </w:tcPr>
          <w:p w14:paraId="29939CE6" w14:textId="753D61F3" w:rsidR="004D2C04" w:rsidRDefault="004D2C04" w:rsidP="004D2C04">
            <w:pPr>
              <w:pStyle w:val="rfdVarCenter"/>
              <w:rPr>
                <w:rtl/>
              </w:rPr>
            </w:pPr>
            <w:r w:rsidRPr="00047DD3">
              <w:rPr>
                <w:rtl/>
              </w:rPr>
              <w:t xml:space="preserve">ومن </w:t>
            </w:r>
            <w:r w:rsidRPr="00047DD3">
              <w:rPr>
                <w:rFonts w:hint="cs"/>
                <w:rtl/>
              </w:rPr>
              <w:t>ی</w:t>
            </w:r>
            <w:r w:rsidRPr="00047DD3">
              <w:rPr>
                <w:rFonts w:hint="eastAsia"/>
                <w:rtl/>
              </w:rPr>
              <w:t>قنت</w:t>
            </w:r>
            <w:r w:rsidRPr="00047DD3">
              <w:rPr>
                <w:rtl/>
              </w:rPr>
              <w:t xml:space="preserve"> منکنّ</w:t>
            </w:r>
          </w:p>
        </w:tc>
        <w:tc>
          <w:tcPr>
            <w:tcW w:w="833" w:type="pct"/>
          </w:tcPr>
          <w:p w14:paraId="1EF6EE7C" w14:textId="4EE3A1DC" w:rsidR="004D2C04" w:rsidRDefault="004D2C04" w:rsidP="004D2C04">
            <w:pPr>
              <w:pStyle w:val="rfdVarCenter"/>
              <w:rPr>
                <w:rtl/>
              </w:rPr>
            </w:pPr>
            <w:r w:rsidRPr="00047DD3">
              <w:rPr>
                <w:rtl/>
              </w:rPr>
              <w:t>من المکرم</w:t>
            </w:r>
            <w:r w:rsidRPr="00047DD3">
              <w:rPr>
                <w:rFonts w:hint="cs"/>
                <w:rtl/>
              </w:rPr>
              <w:t>ی</w:t>
            </w:r>
            <w:r w:rsidRPr="00047DD3">
              <w:rPr>
                <w:rFonts w:hint="eastAsia"/>
                <w:rtl/>
              </w:rPr>
              <w:t>ن</w:t>
            </w:r>
          </w:p>
        </w:tc>
      </w:tr>
      <w:tr w:rsidR="004D2C04" w14:paraId="01B0961C" w14:textId="77777777" w:rsidTr="004D2C04">
        <w:tc>
          <w:tcPr>
            <w:tcW w:w="857" w:type="pct"/>
          </w:tcPr>
          <w:p w14:paraId="1488B78E" w14:textId="5ACF0CDA" w:rsidR="004D2C04" w:rsidRDefault="004D2C04" w:rsidP="004D2C04">
            <w:pPr>
              <w:pStyle w:val="rfdVarCenter"/>
              <w:rPr>
                <w:rtl/>
              </w:rPr>
            </w:pPr>
            <w:r w:rsidRPr="00047DD3">
              <w:t>3297</w:t>
            </w:r>
            <w:r>
              <w:rPr>
                <w:rFonts w:hint="cs"/>
                <w:rtl/>
              </w:rPr>
              <w:t>(</w:t>
            </w:r>
            <w:r w:rsidRPr="00047DD3">
              <w:rPr>
                <w:rtl/>
              </w:rPr>
              <w:t>ملحق)</w:t>
            </w:r>
          </w:p>
        </w:tc>
        <w:tc>
          <w:tcPr>
            <w:tcW w:w="483" w:type="pct"/>
          </w:tcPr>
          <w:p w14:paraId="5BF6783C" w14:textId="665CD5A5" w:rsidR="004D2C04" w:rsidRDefault="004D2C04" w:rsidP="004D2C04">
            <w:pPr>
              <w:pStyle w:val="rfdVarCenter"/>
              <w:rPr>
                <w:rtl/>
              </w:rPr>
            </w:pPr>
            <w:r w:rsidRPr="00047DD3">
              <w:t>1</w:t>
            </w:r>
          </w:p>
        </w:tc>
        <w:tc>
          <w:tcPr>
            <w:tcW w:w="579" w:type="pct"/>
          </w:tcPr>
          <w:p w14:paraId="196F71BD" w14:textId="127D19CC" w:rsidR="004D2C04" w:rsidRDefault="004D2C04" w:rsidP="004D2C04">
            <w:pPr>
              <w:pStyle w:val="rfdVarCenter"/>
              <w:rPr>
                <w:rtl/>
              </w:rPr>
            </w:pPr>
            <w:r w:rsidRPr="00047DD3">
              <w:t>27</w:t>
            </w:r>
          </w:p>
        </w:tc>
        <w:tc>
          <w:tcPr>
            <w:tcW w:w="1252" w:type="pct"/>
          </w:tcPr>
          <w:p w14:paraId="636B0E44" w14:textId="64536E70" w:rsidR="004D2C04" w:rsidRDefault="004D2C04" w:rsidP="004D2C04">
            <w:pPr>
              <w:pStyle w:val="rfdVarCenter"/>
              <w:rPr>
                <w:rtl/>
              </w:rPr>
            </w:pPr>
            <w:r w:rsidRPr="00047DD3">
              <w:rPr>
                <w:rtl/>
              </w:rPr>
              <w:t>الذار</w:t>
            </w:r>
            <w:r w:rsidRPr="00047DD3">
              <w:rPr>
                <w:rFonts w:hint="cs"/>
                <w:rtl/>
              </w:rPr>
              <w:t>ی</w:t>
            </w:r>
            <w:r w:rsidRPr="00047DD3">
              <w:rPr>
                <w:rFonts w:hint="eastAsia"/>
                <w:rtl/>
              </w:rPr>
              <w:t>ات</w:t>
            </w:r>
            <w:r w:rsidRPr="00047DD3">
              <w:rPr>
                <w:rtl/>
              </w:rPr>
              <w:t>: 31ـ32</w:t>
            </w:r>
          </w:p>
        </w:tc>
        <w:tc>
          <w:tcPr>
            <w:tcW w:w="996" w:type="pct"/>
          </w:tcPr>
          <w:p w14:paraId="1D0F1FCC" w14:textId="6FC0BBE4" w:rsidR="004D2C04" w:rsidRDefault="004D2C04" w:rsidP="004D2C04">
            <w:pPr>
              <w:pStyle w:val="rfdVarCenter"/>
              <w:rPr>
                <w:rtl/>
              </w:rPr>
            </w:pPr>
            <w:r w:rsidRPr="00047DD3">
              <w:rPr>
                <w:rtl/>
              </w:rPr>
              <w:t>قال فما خطبکم</w:t>
            </w:r>
          </w:p>
        </w:tc>
        <w:tc>
          <w:tcPr>
            <w:tcW w:w="833" w:type="pct"/>
          </w:tcPr>
          <w:p w14:paraId="68438776" w14:textId="4FF507AC" w:rsidR="004D2C04" w:rsidRDefault="004D2C04" w:rsidP="004D2C04">
            <w:pPr>
              <w:pStyle w:val="rfdVarCenter"/>
              <w:rPr>
                <w:rtl/>
              </w:rPr>
            </w:pPr>
            <w:r w:rsidRPr="00047DD3">
              <w:rPr>
                <w:rtl/>
              </w:rPr>
              <w:t>مسوّمة عند</w:t>
            </w:r>
          </w:p>
        </w:tc>
      </w:tr>
    </w:tbl>
    <w:p w14:paraId="257A6DEB" w14:textId="542CF377" w:rsidR="00C96534" w:rsidRDefault="00C96534" w:rsidP="004D2C04">
      <w:pPr>
        <w:rPr>
          <w:rtl/>
        </w:rPr>
      </w:pPr>
      <w:r>
        <w:br w:type="page"/>
      </w:r>
    </w:p>
    <w:p w14:paraId="148FE5EB" w14:textId="7E45DFDF" w:rsidR="00C96534" w:rsidRDefault="00C96534" w:rsidP="004D2C04">
      <w:pPr>
        <w:pStyle w:val="rfdBold1"/>
        <w:rPr>
          <w:rtl/>
        </w:rPr>
      </w:pPr>
      <w:r>
        <w:rPr>
          <w:rFonts w:hint="eastAsia"/>
          <w:rtl/>
        </w:rPr>
        <w:lastRenderedPageBreak/>
        <w:t>الوصف</w:t>
      </w:r>
      <w:r>
        <w:rPr>
          <w:rtl/>
        </w:rPr>
        <w:t xml:space="preserve"> العامّ لهذه النسخة من القرآن: </w:t>
      </w:r>
    </w:p>
    <w:p w14:paraId="6F743459" w14:textId="2C274B0E" w:rsidR="00C96534" w:rsidRDefault="00C96534" w:rsidP="00C96534">
      <w:pPr>
        <w:rPr>
          <w:rtl/>
        </w:rPr>
      </w:pPr>
      <w:r>
        <w:rPr>
          <w:rFonts w:hint="eastAsia"/>
          <w:rtl/>
        </w:rPr>
        <w:t>لابدّ</w:t>
      </w:r>
      <w:r>
        <w:rPr>
          <w:rtl/>
        </w:rPr>
        <w:t xml:space="preserve"> من الإشارة هنا إلىٰ أنّ هذه النسخة من القرآن ـ ذات الثلاثين جزءاً ـ هي نسخة عادية، حيث تشبه النسخ التي عادة ما يستفاد منها في المساجد والمقابر والمدارس أو التي تكتب للاستفادة الشخصية من قبل المالك؛ وذلك لأنّها تفتقر إلىٰ جماليّات الخطّ والتذ</w:t>
      </w:r>
      <w:r>
        <w:rPr>
          <w:rFonts w:hint="eastAsia"/>
          <w:rtl/>
        </w:rPr>
        <w:t>هيب،</w:t>
      </w:r>
      <w:r>
        <w:rPr>
          <w:rtl/>
        </w:rPr>
        <w:t xml:space="preserve"> ولا تمتاز بالدقّة العالية، وحتّىٰ النصّ القرآني فإنّه لم يصحّح ولم تعالج أخطاؤه، وعادة ما كانت النسخ القرآنية المكتوبة من قبل النسّاخ المعروفين والبارزين تعرف بالخطّ الجميل والتهذيب الدقيق الرائع والنصّ القرآني الذي قلّما يعتريه الخطأ، وكذا الحال </w:t>
      </w:r>
      <w:r>
        <w:rPr>
          <w:rFonts w:hint="eastAsia"/>
          <w:rtl/>
        </w:rPr>
        <w:t>في</w:t>
      </w:r>
      <w:r>
        <w:rPr>
          <w:rtl/>
        </w:rPr>
        <w:t xml:space="preserve"> المصاحف التي كانت تكتب بأمر من قبل الأمراء والوزراء والحكّام فهي تمتاز بجودة الخطّ والتهذيب الجميل، أمّا قرآن أبي جعفر الموسوي فإنّه يفتقد إلىٰ جميع عناصر الخطّ الكوفي تقريباً، وقد يكون أنموذجاً من خطّ النسخ القديم في أواخر القرن الرابع الهجري، حيث </w:t>
      </w:r>
      <w:r>
        <w:rPr>
          <w:rFonts w:hint="eastAsia"/>
          <w:rtl/>
        </w:rPr>
        <w:t>يمكن</w:t>
      </w:r>
      <w:r>
        <w:rPr>
          <w:rtl/>
        </w:rPr>
        <w:t xml:space="preserve"> القول بإنّه من أقدم نماذج خطّ النسخ الإيراني التي عثرنا عليها، والذي يعود تاريخه إلىٰ أواخر القرن الرابع الهجري.</w:t>
      </w:r>
    </w:p>
    <w:p w14:paraId="7A7733DF" w14:textId="4A0DDF68" w:rsidR="004D2C04" w:rsidRDefault="004D2C04" w:rsidP="00C96534">
      <w:pPr>
        <w:rPr>
          <w:rtl/>
        </w:rPr>
      </w:pPr>
      <w:r>
        <w:rPr>
          <w:rFonts w:hint="eastAsia"/>
          <w:rtl/>
        </w:rPr>
        <w:t>لقد</w:t>
      </w:r>
      <w:r>
        <w:rPr>
          <w:rtl/>
        </w:rPr>
        <w:t xml:space="preserve"> افتتح الكاتب جميع أجزاء القرآن بالبسملة حتّىٰ تلك الأجزاء التي لا تبتدأ بالسور القرآنية، فقد بدأ الجزء: (14) من القرآن في هذا المصحف (النسخة رقم: 3297) بسورة الحجر، والجزء: (18) (النسخة رقم: 3298) بسورة المؤمنون، ومن الطبيعي أن تتصدّر البسملة تل</w:t>
      </w:r>
      <w:r>
        <w:rPr>
          <w:rFonts w:hint="eastAsia"/>
          <w:rtl/>
        </w:rPr>
        <w:t xml:space="preserve">ك </w:t>
      </w:r>
      <w:r>
        <w:rPr>
          <w:rtl/>
        </w:rPr>
        <w:t xml:space="preserve">السور، ولكن بدأ الجزء: (19) من القرآن في هذا المصحف (النسخة رقم: 3299) بآية: </w:t>
      </w:r>
      <w:r>
        <w:rPr>
          <w:rStyle w:val="rfdAlaem"/>
          <w:rtl/>
        </w:rPr>
        <w:t>﴿</w:t>
      </w:r>
      <w:r w:rsidRPr="00C96534">
        <w:rPr>
          <w:rStyle w:val="rfdAie"/>
          <w:rtl/>
        </w:rPr>
        <w:t>وَقَالَ الَّذِينَ لَا يَرْجُونَ لِقَاءنَا</w:t>
      </w:r>
      <w:r>
        <w:rPr>
          <w:rStyle w:val="rfdAlaem"/>
          <w:rtl/>
        </w:rPr>
        <w:t>﴾</w:t>
      </w:r>
      <w:r>
        <w:rPr>
          <w:rtl/>
        </w:rPr>
        <w:t xml:space="preserve"> (الفرقان، 21)، والجزء (20) (النسخة رقم: 4878) بآية: </w:t>
      </w:r>
      <w:r>
        <w:rPr>
          <w:rStyle w:val="rfdAlaem"/>
          <w:rtl/>
        </w:rPr>
        <w:t>﴿</w:t>
      </w:r>
      <w:r w:rsidRPr="00C96534">
        <w:rPr>
          <w:rStyle w:val="rfdAie"/>
          <w:rtl/>
        </w:rPr>
        <w:t>فَمَا كَانَ جَوَابَ قَوْمِهِ</w:t>
      </w:r>
      <w:r>
        <w:rPr>
          <w:rStyle w:val="rfdAlaem"/>
          <w:rtl/>
        </w:rPr>
        <w:t>﴾</w:t>
      </w:r>
      <w:r>
        <w:rPr>
          <w:rtl/>
        </w:rPr>
        <w:t xml:space="preserve"> (النمل، 56)، والجزء: (22) (النسخة رقم: 3277) بآية: </w:t>
      </w:r>
      <w:r>
        <w:rPr>
          <w:rStyle w:val="rfdAlaem"/>
          <w:rtl/>
        </w:rPr>
        <w:t>﴿</w:t>
      </w:r>
      <w:r w:rsidRPr="00C96534">
        <w:rPr>
          <w:rStyle w:val="rfdAie"/>
          <w:rtl/>
        </w:rPr>
        <w:t>وَمَن يَقْنُتْ مِنكُنَّ</w:t>
      </w:r>
      <w:r>
        <w:rPr>
          <w:rStyle w:val="rfdAlaem"/>
          <w:rtl/>
        </w:rPr>
        <w:t>﴾</w:t>
      </w:r>
      <w:r>
        <w:rPr>
          <w:rtl/>
        </w:rPr>
        <w:t xml:space="preserve"> (الأحزاب، 31) حيث أضاف الكاتب البسملة في بداية كلّ من هذه الأجزاء الثلاثة أيضاً، وإن لم تبتدئ بالسورة (انظر الصور: 7و8). وكذلك تتصدّر البسملة بداية الجزء: (27) من القرآن</w:t>
      </w:r>
    </w:p>
    <w:p w14:paraId="57D3E95B" w14:textId="2D2F5E50" w:rsidR="00C96534" w:rsidRDefault="00C96534" w:rsidP="004D2C04">
      <w:pPr>
        <w:pStyle w:val="rfdNormal0"/>
        <w:rPr>
          <w:rtl/>
        </w:rPr>
      </w:pPr>
      <w:r>
        <w:br w:type="page"/>
      </w:r>
      <w:r>
        <w:rPr>
          <w:rtl/>
        </w:rPr>
        <w:lastRenderedPageBreak/>
        <w:t>والموجود منه ورقة و</w:t>
      </w:r>
      <w:r>
        <w:rPr>
          <w:rFonts w:hint="eastAsia"/>
          <w:rtl/>
        </w:rPr>
        <w:t>احدة</w:t>
      </w:r>
      <w:r>
        <w:rPr>
          <w:rtl/>
        </w:rPr>
        <w:t xml:space="preserve"> متبقّية من أوّله ملحقة بالنسخة رقم: (3297) والذي يبتدئ بالآية: </w:t>
      </w:r>
      <w:r>
        <w:rPr>
          <w:rStyle w:val="rfdAlaem"/>
          <w:rtl/>
        </w:rPr>
        <w:t>﴿</w:t>
      </w:r>
      <w:r w:rsidRPr="00C96534">
        <w:rPr>
          <w:rStyle w:val="rfdAie"/>
          <w:rtl/>
        </w:rPr>
        <w:t>فَمَا خَطْبُكُمْ أَيُّهَا الْمُرْسَلُونَ</w:t>
      </w:r>
      <w:r>
        <w:rPr>
          <w:rStyle w:val="rfdAlaem"/>
          <w:rtl/>
        </w:rPr>
        <w:t>﴾</w:t>
      </w:r>
      <w:r>
        <w:rPr>
          <w:rtl/>
        </w:rPr>
        <w:t xml:space="preserve"> (الذاريات، 31) ( انظر الصورة رقم: 5).</w:t>
      </w:r>
    </w:p>
    <w:p w14:paraId="074E96E2" w14:textId="77777777" w:rsidR="004D2C04" w:rsidRDefault="00C96534" w:rsidP="004D2C04">
      <w:pPr>
        <w:rPr>
          <w:rtl/>
        </w:rPr>
      </w:pPr>
      <w:r>
        <w:rPr>
          <w:rFonts w:hint="eastAsia"/>
          <w:rtl/>
        </w:rPr>
        <w:t>جعل</w:t>
      </w:r>
      <w:r>
        <w:rPr>
          <w:rtl/>
        </w:rPr>
        <w:t xml:space="preserve"> الكاتب أو المذهِّب للنسخة في مطالع السور ألواحاً مستطيلة مذهّبة جاء فيها اسم السورة وعدد الآيات بالخطّ الكوفي والقلم الذهبي، كما أنّه رسم في حاشية تلك الألواح أترنجة (انظر الصورة رقم: 3). ولم يرسم في النسخة علائم لنهاية الآيات تشير إلىٰ فصل الآيات</w:t>
      </w:r>
      <w:r>
        <w:rPr>
          <w:rFonts w:hint="eastAsia"/>
          <w:rtl/>
        </w:rPr>
        <w:t>،</w:t>
      </w:r>
      <w:r>
        <w:rPr>
          <w:rtl/>
        </w:rPr>
        <w:t xml:space="preserve"> ولكن يوجد فيها علائم التخميس والتعشير؛ فإنّ علامة التخميس شبيهة باللوزة المذهّبة تحتوي علىٰ حرف الهاء ويحتمل أنّها  تشير العدد: (5)، وعلامة التعشير هي عبارة عن شمّسة مذهّبة ومضلّعة في حاشية الورقة مع ذكر رقم الآية بالحروف الأبجدية (ك، ل، م، ...). م</w:t>
      </w:r>
      <w:r>
        <w:rPr>
          <w:rFonts w:hint="eastAsia"/>
          <w:rtl/>
        </w:rPr>
        <w:t>ضافاً</w:t>
      </w:r>
      <w:r>
        <w:rPr>
          <w:rtl/>
        </w:rPr>
        <w:t xml:space="preserve"> إلىٰ ذلك علامة السجدة ـ علىٰ سبيل المثال في الجزء: (19)من القرآن (النسخة رقم: 3299)، الورقة: (9 ألف) ـ قد رسمت في الحاشية علىٰ هيئة نجمة داوود سداسية الشكل (انظر الصورة رقم: 9). وكذلك في الجزء: (19)من القرآن (النسخة رقم: 3299)، الورقة: (43 ألف)، والجزء: (14) من القرآن (النسخة رقم: 3297)، الورقة: (22 ألف) </w:t>
      </w:r>
      <w:r w:rsidR="004D2C04">
        <w:rPr>
          <w:rFonts w:hint="eastAsia"/>
          <w:rtl/>
        </w:rPr>
        <w:t>رسمت</w:t>
      </w:r>
      <w:r w:rsidR="004D2C04">
        <w:rPr>
          <w:rtl/>
        </w:rPr>
        <w:t xml:space="preserve"> علىٰ هيئة نجمة ثمانية الشكل، كما تمّ تعيين بدايات الأسباع كذلك ـ وهو التقسيم السباعي للقرآن ـ حيث رسمت وعلّمت بداية كلّ سُبع بقلم مذهّب وبخطّ كوفي غليظ يشبه بداية السور القرآنية (انظر الصورة رقم: 10). </w:t>
      </w:r>
    </w:p>
    <w:p w14:paraId="0F8BA104" w14:textId="6CFF1246" w:rsidR="00C96534" w:rsidRDefault="004D2C04" w:rsidP="004D2C04">
      <w:pPr>
        <w:rPr>
          <w:rtl/>
        </w:rPr>
      </w:pPr>
      <w:r>
        <w:rPr>
          <w:rFonts w:hint="eastAsia"/>
          <w:rtl/>
        </w:rPr>
        <w:t>اعتاد</w:t>
      </w:r>
      <w:r>
        <w:rPr>
          <w:rtl/>
        </w:rPr>
        <w:t xml:space="preserve"> الكاتب ـ بناء علىٰ التقاليد الإيرانية القديمة في الكتابة ـ أن يضع تحت حرف السين نقطة واحدة أو ثلاث نقاط، وعادة ما يضع نقطة واحدة تحت حرف الدالّ والراء والصادّ والطاء تمييزاً لها عن الحروف المنقّطة المشابهة لها، وقد تمّ تداول هذه الطريقة في كتابة الق</w:t>
      </w:r>
      <w:r>
        <w:rPr>
          <w:rFonts w:hint="eastAsia"/>
          <w:rtl/>
        </w:rPr>
        <w:t>رآن</w:t>
      </w:r>
      <w:r>
        <w:rPr>
          <w:rtl/>
        </w:rPr>
        <w:t xml:space="preserve"> عند الإيرانيّين منذ القرن الثالث إلىٰ عدّة قرون بعد ذلك. كما يستفيد الكاتب تارة من علامة التنوين () لسدّ مسدّ آخر السطر وتسوية السطور؛ علىٰ سبيل المثال في الجزء: (18) من القرآن (النسخة رقم: 3298)، الورقة: (27</w:t>
      </w:r>
    </w:p>
    <w:p w14:paraId="77AC3A79" w14:textId="29A703EE" w:rsidR="004D2C04" w:rsidRDefault="00C96534" w:rsidP="004D2C04">
      <w:r>
        <w:br w:type="page"/>
      </w:r>
    </w:p>
    <w:p w14:paraId="06A95A78" w14:textId="4DF0A224" w:rsidR="00C96534" w:rsidRDefault="00C96534" w:rsidP="004D2C04">
      <w:pPr>
        <w:pStyle w:val="rfdNormal0"/>
        <w:rPr>
          <w:rtl/>
        </w:rPr>
      </w:pPr>
      <w:r>
        <w:rPr>
          <w:rtl/>
        </w:rPr>
        <w:lastRenderedPageBreak/>
        <w:t>ألف)، وتارة يضع علامة التنوين وسط الك</w:t>
      </w:r>
      <w:r>
        <w:rPr>
          <w:rFonts w:hint="eastAsia"/>
          <w:rtl/>
        </w:rPr>
        <w:t>لمة</w:t>
      </w:r>
      <w:r>
        <w:rPr>
          <w:rtl/>
        </w:rPr>
        <w:t xml:space="preserve"> الواقعة في آخر السطر، ومثال ذلك في كتابة: (آمنوٍا) في الجزء (18) (النسخة رقم: 3298)، الورقة: (40 ألف)، السطر: (3)؛ والجزء( 19) من القرآن (النسخة رقم: 3299)، الورقة: (17ألف)، السطر: (2)؛ وكذلك في الجزء: (14) من القرآن (النسخة رقم: 3297)، الورقة: (21 ألف)، السطر (2)؛ وفي كتابة: (ظه</w:t>
      </w:r>
      <w:r>
        <w:rPr>
          <w:rFonts w:hint="cs"/>
          <w:rtl/>
        </w:rPr>
        <w:t>ی</w:t>
      </w:r>
      <w:r>
        <w:rPr>
          <w:rFonts w:hint="eastAsia"/>
          <w:rtl/>
        </w:rPr>
        <w:t>رٍا</w:t>
      </w:r>
      <w:r>
        <w:rPr>
          <w:rtl/>
        </w:rPr>
        <w:t>) في الجزء: (20) من القرآن (النسخة رقم: 4878)، الورقة: (29 ب)، السطر: (4)؛ وفي كتابة: (فاعرضوٍا) في الجزء: (22) من القرآن (النسخة رقم: 3277)، الورقة: (20ب)، السطر: (3)؛ وتارة يضعها في بداية ال</w:t>
      </w:r>
      <w:r>
        <w:rPr>
          <w:rFonts w:hint="eastAsia"/>
          <w:rtl/>
        </w:rPr>
        <w:t>سطر؛</w:t>
      </w:r>
      <w:r>
        <w:rPr>
          <w:rtl/>
        </w:rPr>
        <w:t xml:space="preserve"> كما في الجزء: (20) من القرآن (النسخة رقم: 4878)، الورقة: (25 ألف)، السطر: (1و2)؛ والورقة: (36 ألف)، السطر: (1).</w:t>
      </w:r>
    </w:p>
    <w:p w14:paraId="2A0051B6" w14:textId="004BF4CF" w:rsidR="00C96534" w:rsidRDefault="00C96534" w:rsidP="00760BF2">
      <w:pPr>
        <w:pStyle w:val="rfdBold1"/>
        <w:rPr>
          <w:rtl/>
        </w:rPr>
      </w:pPr>
      <w:r>
        <w:rPr>
          <w:rFonts w:hint="eastAsia"/>
          <w:rtl/>
        </w:rPr>
        <w:t>وضع</w:t>
      </w:r>
      <w:r>
        <w:rPr>
          <w:rtl/>
        </w:rPr>
        <w:t xml:space="preserve"> الإعراب وسائر العلائم: </w:t>
      </w:r>
    </w:p>
    <w:p w14:paraId="0E1C84DB" w14:textId="77777777" w:rsidR="00760BF2" w:rsidRDefault="00C96534" w:rsidP="00760BF2">
      <w:pPr>
        <w:rPr>
          <w:rtl/>
        </w:rPr>
      </w:pPr>
      <w:r>
        <w:rPr>
          <w:rFonts w:hint="eastAsia"/>
          <w:rtl/>
        </w:rPr>
        <w:t>إنّ</w:t>
      </w:r>
      <w:r>
        <w:rPr>
          <w:rtl/>
        </w:rPr>
        <w:t xml:space="preserve"> أجزاء أبي جعفر الموسوي القرآنية فيها الكثير من العلائم. وقد استفاد  واضع العلائم في هذه النسخة من حركات الإعراب الجديدة المنتسبة للخليل بن أحمد في الإعراب. وقد مُيّزت حركات الإعراب باللون الأحمر، كما أنّه كتب </w:t>
      </w:r>
      <w:r w:rsidR="00760BF2">
        <w:rPr>
          <w:rFonts w:hint="eastAsia"/>
          <w:rtl/>
        </w:rPr>
        <w:t>باللون</w:t>
      </w:r>
      <w:r w:rsidR="00760BF2">
        <w:rPr>
          <w:rtl/>
        </w:rPr>
        <w:t xml:space="preserve"> الأخضر للإشارة إلىٰ القراءات الأخرىٰ؛ وهذا يعني أنّ القراءة الأصلية والأساسية في هذا المصحف تميّزت باللون الأحمر، والقراءة الثانية تميّزت باللون الأخضر. وتميّزت العلائم الأخرىٰ كالهمزة والمدّ والسكون وعلامة الوقف أيضاً بألوان أخرىٰ مثل اللون البن</w:t>
      </w:r>
      <w:r w:rsidR="00760BF2">
        <w:rPr>
          <w:rFonts w:hint="eastAsia"/>
          <w:rtl/>
        </w:rPr>
        <w:t>ّي</w:t>
      </w:r>
      <w:r w:rsidR="00760BF2">
        <w:rPr>
          <w:rtl/>
        </w:rPr>
        <w:t xml:space="preserve"> الفاتح (المائل للأصفر) واللون الأزرق.</w:t>
      </w:r>
    </w:p>
    <w:p w14:paraId="694B7BB8" w14:textId="77216EEA" w:rsidR="00C96534" w:rsidRDefault="00760BF2" w:rsidP="00760BF2">
      <w:pPr>
        <w:rPr>
          <w:rtl/>
        </w:rPr>
      </w:pPr>
      <w:r>
        <w:rPr>
          <w:rFonts w:hint="eastAsia"/>
          <w:rtl/>
        </w:rPr>
        <w:t xml:space="preserve">وتوجد </w:t>
      </w:r>
      <w:r>
        <w:rPr>
          <w:rtl/>
        </w:rPr>
        <w:t>في نسخة قرآن أبي جعفر الموسوي علائم مختلفة تسهيلاً لقراءة القرآن. كما توجد أيضاً إشارات علىٰ جواز وعدم جواز الوقف (انظر الجدول رقم: 2). وقد وضعت علامتي (قف) و(لا) فوق الكلمة للدلالة علىٰ الوقف وعدمه؛ ومن خلال تقصّي الأماكن التي وضعت فيها علامة:</w:t>
      </w:r>
      <w:r>
        <w:rPr>
          <w:rFonts w:hint="eastAsia"/>
          <w:rtl/>
        </w:rPr>
        <w:t xml:space="preserve"> </w:t>
      </w:r>
      <w:r>
        <w:rPr>
          <w:rtl/>
        </w:rPr>
        <w:t>(لا) حيث تمّ وضعها بمواضع غير منطقية وفي غير محلّها ـ مثلاً بين الفعل والفاعل في: (ضرب</w:t>
      </w:r>
    </w:p>
    <w:p w14:paraId="254C1BCF" w14:textId="5900C899" w:rsidR="00760BF2" w:rsidRDefault="00C96534" w:rsidP="00760BF2">
      <w:r>
        <w:br w:type="page"/>
      </w:r>
    </w:p>
    <w:p w14:paraId="1E2555C0" w14:textId="41933546" w:rsidR="00C96534" w:rsidRDefault="00C96534" w:rsidP="00760BF2">
      <w:pPr>
        <w:pStyle w:val="rfdNormal0"/>
        <w:rPr>
          <w:rtl/>
        </w:rPr>
      </w:pPr>
      <w:r>
        <w:rPr>
          <w:rtl/>
        </w:rPr>
        <w:lastRenderedPageBreak/>
        <w:t>الله) (النحل، 75) في الجزء: (14) من القرآن (النسخة رقم: 3297)، الورقة: (27 ب) وفي: (تتوفّىهم الملائكة) (النحل، 32)، كذلك في الجزء: (14) من القرآن (النسخة</w:t>
      </w:r>
      <w:r>
        <w:rPr>
          <w:rFonts w:hint="eastAsia"/>
          <w:rtl/>
        </w:rPr>
        <w:t xml:space="preserve"> </w:t>
      </w:r>
      <w:r>
        <w:rPr>
          <w:rtl/>
        </w:rPr>
        <w:t>رقم: 3297)، الورقة: (18 ألف)؛ أو بين المضاف والمضاف إليه في: (من دون الله)، الجزء: (19) من القرآن (النسخة رقم: 3299)، الورقة: (8 ألف) ـ يمكننا الحدس أنّ وضع علائم الوقف هذه قديمة نسبيّاً وتعود إلىٰ زمن كتابة النسخة في أواخر القرن الرابع أو أوا</w:t>
      </w:r>
      <w:r>
        <w:rPr>
          <w:rFonts w:hint="eastAsia"/>
          <w:rtl/>
        </w:rPr>
        <w:t>ئل</w:t>
      </w:r>
      <w:r>
        <w:rPr>
          <w:rtl/>
        </w:rPr>
        <w:t xml:space="preserve"> القرن الخامس الهجري. </w:t>
      </w:r>
    </w:p>
    <w:p w14:paraId="37E2707F" w14:textId="77777777" w:rsidR="00760BF2" w:rsidRDefault="00C96534" w:rsidP="00760BF2">
      <w:pPr>
        <w:rPr>
          <w:rtl/>
        </w:rPr>
      </w:pPr>
      <w:r>
        <w:rPr>
          <w:rFonts w:hint="eastAsia"/>
          <w:rtl/>
        </w:rPr>
        <w:t>والمقصود</w:t>
      </w:r>
      <w:r>
        <w:rPr>
          <w:rtl/>
        </w:rPr>
        <w:t xml:space="preserve"> من علامة: (حف /خف) في أجزاء أبي جعفر الموسوي القرآنية هو تخفيف الكلمة من غير تشديد: مثال ذلك ما جاء في: (لِما) في الجزء: (19) من القرآن (النسخة رقم: 3299)، الورقة: (9 ألف)؛ وفي: (لِما) (النحل 116) في الجزء: (14) من القرآن (النسخة رقم:</w:t>
      </w:r>
      <w:r>
        <w:rPr>
          <w:rFonts w:hint="eastAsia"/>
          <w:rtl/>
        </w:rPr>
        <w:t xml:space="preserve"> </w:t>
      </w:r>
      <w:r>
        <w:rPr>
          <w:rtl/>
        </w:rPr>
        <w:t xml:space="preserve">3297)، الورقة: (37 ب)؛ وفي كلمة: (علِمنا) (الحجر، 24) في الجزء: (14) من القرآن (النسخة رقم: 3297)، الورقة: (4 ب)؛ وفي: (ألا) (النحل، 59) في الجزء: (14) من القرآن (النسخة رقم: 3297)، الورقة: (23 ب)؛ وفي: (فكلوا) (النحل، 114) في الجزء: (14) من القرآن (النسخة رقم: 3297)، الورقة: (37 ألف)؛ وفي: (ردف) (النمل، 72) في </w:t>
      </w:r>
      <w:r w:rsidR="00760BF2">
        <w:rPr>
          <w:rFonts w:hint="eastAsia"/>
          <w:rtl/>
        </w:rPr>
        <w:t>الجزء</w:t>
      </w:r>
      <w:r w:rsidR="00760BF2">
        <w:rPr>
          <w:rtl/>
        </w:rPr>
        <w:t xml:space="preserve">: (20) من القرآن (النسخة رقم: 4878)، الورقة: (5 ب). </w:t>
      </w:r>
    </w:p>
    <w:p w14:paraId="195776DA" w14:textId="0502974D" w:rsidR="00C96534" w:rsidRDefault="00760BF2" w:rsidP="00760BF2">
      <w:pPr>
        <w:rPr>
          <w:rtl/>
        </w:rPr>
      </w:pPr>
      <w:r>
        <w:rPr>
          <w:rFonts w:hint="eastAsia"/>
          <w:rtl/>
        </w:rPr>
        <w:t>ويحتمل</w:t>
      </w:r>
      <w:r>
        <w:rPr>
          <w:rtl/>
        </w:rPr>
        <w:t xml:space="preserve"> أن يكون المقصود من علامة: (تم/بم) الاختصارية هو الإشارة إلىٰ نوع من إتمام معنيٰ الجملة وحسن الوقف، مثال ذلك مجيء هذه العلامة بعد: (بما صبروا) (المؤمنون، 111)، في الجزء: (18) من القرآن (النسخة رقم: 3298)، الورقة: (19 ب)؛ وبعد: (كلا) (الش</w:t>
      </w:r>
      <w:r>
        <w:rPr>
          <w:rFonts w:hint="eastAsia"/>
          <w:rtl/>
        </w:rPr>
        <w:t>عراء</w:t>
      </w:r>
      <w:r>
        <w:rPr>
          <w:rtl/>
        </w:rPr>
        <w:t xml:space="preserve"> 15) في الجزء: (19) من القرآن (النسخة رقم: 3299)، الورقة: (14 ألف)؛ وبعد: (بأسكم) (النحل، 81)، في الجزء: (14) من القرآن (النسخة رقم: 3297)، الورقة: (29 ب)؛ وبعد كلمة: (الأقدمون) (الشعراء، 76) في الجزء: (19) من القرآن (النسخة رقم: 3299)، الورقة: (21 ب). ولم أعثر حتّىٰ الآن علىٰ مثل هذه العلامة في سائر المصاحف القرآنية التي تعود إلىٰ تلك الحقبة.</w:t>
      </w:r>
    </w:p>
    <w:p w14:paraId="73D3A4BF" w14:textId="169D9ED1" w:rsidR="00760BF2" w:rsidRDefault="00C96534" w:rsidP="00760BF2">
      <w:r>
        <w:br w:type="page"/>
      </w:r>
    </w:p>
    <w:p w14:paraId="2E33AD02" w14:textId="7A09A46F" w:rsidR="00C96534" w:rsidRDefault="00C96534" w:rsidP="00543C8E">
      <w:pPr>
        <w:pStyle w:val="rfdCenterBold1"/>
        <w:rPr>
          <w:rtl/>
        </w:rPr>
      </w:pPr>
      <w:r>
        <w:rPr>
          <w:rFonts w:hint="eastAsia"/>
          <w:rtl/>
        </w:rPr>
        <w:lastRenderedPageBreak/>
        <w:t>الجدول</w:t>
      </w:r>
      <w:r>
        <w:rPr>
          <w:rtl/>
        </w:rPr>
        <w:t xml:space="preserve"> رقم: (2)</w:t>
      </w:r>
    </w:p>
    <w:p w14:paraId="0F80EAF7" w14:textId="77777777" w:rsidR="00C96534" w:rsidRDefault="00C96534" w:rsidP="00543C8E">
      <w:pPr>
        <w:pStyle w:val="rfdCenter"/>
        <w:rPr>
          <w:rtl/>
        </w:rPr>
      </w:pPr>
      <w:r>
        <w:rPr>
          <w:rFonts w:hint="eastAsia"/>
          <w:rtl/>
        </w:rPr>
        <w:t>فهرسة</w:t>
      </w:r>
      <w:r>
        <w:rPr>
          <w:rtl/>
        </w:rPr>
        <w:t xml:space="preserve"> للعلائم التي وضعها كاتب النسخة تسهيلاً لقراءة القرآن</w:t>
      </w:r>
    </w:p>
    <w:tbl>
      <w:tblPr>
        <w:tblStyle w:val="TableGrid"/>
        <w:bidiVisual/>
        <w:tblW w:w="4993" w:type="pct"/>
        <w:tblLook w:val="04A0" w:firstRow="1" w:lastRow="0" w:firstColumn="1" w:lastColumn="0" w:noHBand="0" w:noVBand="1"/>
      </w:tblPr>
      <w:tblGrid>
        <w:gridCol w:w="3675"/>
        <w:gridCol w:w="3676"/>
      </w:tblGrid>
      <w:tr w:rsidR="00543C8E" w:rsidRPr="00543C8E" w14:paraId="368EAA82" w14:textId="77777777" w:rsidTr="00543C8E">
        <w:tc>
          <w:tcPr>
            <w:tcW w:w="2500" w:type="pct"/>
          </w:tcPr>
          <w:p w14:paraId="0CCAE457" w14:textId="5BB9F8F7" w:rsidR="00543C8E" w:rsidRPr="00543C8E" w:rsidRDefault="00543C8E" w:rsidP="00543C8E">
            <w:pPr>
              <w:pStyle w:val="rfdCenterBold2"/>
              <w:rPr>
                <w:rtl/>
              </w:rPr>
            </w:pPr>
            <w:r w:rsidRPr="00543C8E">
              <w:rPr>
                <w:rtl/>
              </w:rPr>
              <w:t>العلامة</w:t>
            </w:r>
          </w:p>
        </w:tc>
        <w:tc>
          <w:tcPr>
            <w:tcW w:w="2500" w:type="pct"/>
          </w:tcPr>
          <w:p w14:paraId="5EA68D7C" w14:textId="089113B2" w:rsidR="00543C8E" w:rsidRPr="00543C8E" w:rsidRDefault="00543C8E" w:rsidP="00543C8E">
            <w:pPr>
              <w:pStyle w:val="rfdCenterBold2"/>
              <w:rPr>
                <w:rtl/>
              </w:rPr>
            </w:pPr>
            <w:r w:rsidRPr="00543C8E">
              <w:rPr>
                <w:rtl/>
              </w:rPr>
              <w:t>معناها</w:t>
            </w:r>
          </w:p>
        </w:tc>
      </w:tr>
      <w:tr w:rsidR="00543C8E" w14:paraId="47FD3BE2" w14:textId="77777777" w:rsidTr="00543C8E">
        <w:tc>
          <w:tcPr>
            <w:tcW w:w="2500" w:type="pct"/>
          </w:tcPr>
          <w:p w14:paraId="51A7D221" w14:textId="40AD3FB9" w:rsidR="00543C8E" w:rsidRDefault="00543C8E" w:rsidP="00543C8E">
            <w:pPr>
              <w:pStyle w:val="rfdCenter"/>
              <w:rPr>
                <w:rtl/>
              </w:rPr>
            </w:pPr>
            <w:r w:rsidRPr="006B6EE7">
              <w:rPr>
                <w:rtl/>
              </w:rPr>
              <w:t>قف / وقف</w:t>
            </w:r>
          </w:p>
        </w:tc>
        <w:tc>
          <w:tcPr>
            <w:tcW w:w="2500" w:type="pct"/>
          </w:tcPr>
          <w:p w14:paraId="2E3525F0" w14:textId="51726E8D" w:rsidR="00543C8E" w:rsidRDefault="00543C8E" w:rsidP="00543C8E">
            <w:pPr>
              <w:pStyle w:val="rfdCenter"/>
              <w:rPr>
                <w:rtl/>
              </w:rPr>
            </w:pPr>
            <w:r w:rsidRPr="006B6EE7">
              <w:rPr>
                <w:rtl/>
              </w:rPr>
              <w:t>وقف</w:t>
            </w:r>
          </w:p>
        </w:tc>
      </w:tr>
      <w:tr w:rsidR="00543C8E" w14:paraId="764FCB27" w14:textId="77777777" w:rsidTr="00543C8E">
        <w:tc>
          <w:tcPr>
            <w:tcW w:w="2500" w:type="pct"/>
          </w:tcPr>
          <w:p w14:paraId="4B084D1C" w14:textId="2E0808F7" w:rsidR="00543C8E" w:rsidRDefault="00543C8E" w:rsidP="00543C8E">
            <w:pPr>
              <w:pStyle w:val="rfdCenter"/>
              <w:rPr>
                <w:rtl/>
              </w:rPr>
            </w:pPr>
            <w:r w:rsidRPr="006B6EE7">
              <w:rPr>
                <w:rtl/>
              </w:rPr>
              <w:t>لا</w:t>
            </w:r>
          </w:p>
        </w:tc>
        <w:tc>
          <w:tcPr>
            <w:tcW w:w="2500" w:type="pct"/>
          </w:tcPr>
          <w:p w14:paraId="18830B28" w14:textId="054CBB3C" w:rsidR="00543C8E" w:rsidRDefault="00543C8E" w:rsidP="00543C8E">
            <w:pPr>
              <w:pStyle w:val="rfdCenter"/>
              <w:rPr>
                <w:rtl/>
              </w:rPr>
            </w:pPr>
            <w:r w:rsidRPr="006B6EE7">
              <w:rPr>
                <w:rtl/>
              </w:rPr>
              <w:t>عدم وقف</w:t>
            </w:r>
          </w:p>
        </w:tc>
      </w:tr>
      <w:tr w:rsidR="00543C8E" w14:paraId="617847C2" w14:textId="77777777" w:rsidTr="00543C8E">
        <w:tc>
          <w:tcPr>
            <w:tcW w:w="2500" w:type="pct"/>
          </w:tcPr>
          <w:p w14:paraId="63B77759" w14:textId="6BB7958E" w:rsidR="00543C8E" w:rsidRDefault="00543C8E" w:rsidP="00543C8E">
            <w:pPr>
              <w:pStyle w:val="rfdCenter"/>
              <w:rPr>
                <w:rtl/>
              </w:rPr>
            </w:pPr>
            <w:r w:rsidRPr="006B6EE7">
              <w:rPr>
                <w:rtl/>
              </w:rPr>
              <w:t>خف</w:t>
            </w:r>
          </w:p>
        </w:tc>
        <w:tc>
          <w:tcPr>
            <w:tcW w:w="2500" w:type="pct"/>
          </w:tcPr>
          <w:p w14:paraId="106A84E0" w14:textId="7CF16197" w:rsidR="00543C8E" w:rsidRDefault="00543C8E" w:rsidP="00543C8E">
            <w:pPr>
              <w:pStyle w:val="rfdCenter"/>
              <w:rPr>
                <w:rtl/>
              </w:rPr>
            </w:pPr>
            <w:r w:rsidRPr="006B6EE7">
              <w:rPr>
                <w:rtl/>
              </w:rPr>
              <w:t>التخف</w:t>
            </w:r>
            <w:r w:rsidRPr="006B6EE7">
              <w:rPr>
                <w:rFonts w:hint="cs"/>
                <w:rtl/>
              </w:rPr>
              <w:t>ی</w:t>
            </w:r>
            <w:r w:rsidRPr="006B6EE7">
              <w:rPr>
                <w:rFonts w:hint="eastAsia"/>
                <w:rtl/>
              </w:rPr>
              <w:t>ف</w:t>
            </w:r>
            <w:r w:rsidRPr="006B6EE7">
              <w:rPr>
                <w:rtl/>
              </w:rPr>
              <w:t xml:space="preserve"> في قبال التشد</w:t>
            </w:r>
            <w:r w:rsidRPr="006B6EE7">
              <w:rPr>
                <w:rFonts w:hint="cs"/>
                <w:rtl/>
              </w:rPr>
              <w:t>ی</w:t>
            </w:r>
            <w:r w:rsidRPr="006B6EE7">
              <w:rPr>
                <w:rFonts w:hint="eastAsia"/>
                <w:rtl/>
              </w:rPr>
              <w:t>د</w:t>
            </w:r>
          </w:p>
        </w:tc>
      </w:tr>
      <w:tr w:rsidR="00543C8E" w14:paraId="2912B135" w14:textId="77777777" w:rsidTr="00543C8E">
        <w:tc>
          <w:tcPr>
            <w:tcW w:w="2500" w:type="pct"/>
          </w:tcPr>
          <w:p w14:paraId="4DF10035" w14:textId="5339EB8B" w:rsidR="00543C8E" w:rsidRDefault="00543C8E" w:rsidP="00543C8E">
            <w:pPr>
              <w:pStyle w:val="rfdCenter"/>
              <w:rPr>
                <w:rtl/>
              </w:rPr>
            </w:pPr>
            <w:r w:rsidRPr="006B6EE7">
              <w:rPr>
                <w:rFonts w:hint="eastAsia"/>
                <w:rtl/>
              </w:rPr>
              <w:t>تم</w:t>
            </w:r>
            <w:r w:rsidRPr="006B6EE7">
              <w:rPr>
                <w:rtl/>
              </w:rPr>
              <w:t>/بم؟</w:t>
            </w:r>
          </w:p>
        </w:tc>
        <w:tc>
          <w:tcPr>
            <w:tcW w:w="2500" w:type="pct"/>
          </w:tcPr>
          <w:p w14:paraId="31A1D91B" w14:textId="700E1FEA" w:rsidR="00543C8E" w:rsidRDefault="00543C8E" w:rsidP="00543C8E">
            <w:pPr>
              <w:pStyle w:val="rfdCenter"/>
              <w:rPr>
                <w:rtl/>
              </w:rPr>
            </w:pPr>
            <w:r w:rsidRPr="006B6EE7">
              <w:rPr>
                <w:rtl/>
              </w:rPr>
              <w:t>اتمام الکلام/ حسن الوقف</w:t>
            </w:r>
          </w:p>
        </w:tc>
      </w:tr>
      <w:tr w:rsidR="00543C8E" w14:paraId="0543BA7A" w14:textId="77777777" w:rsidTr="00543C8E">
        <w:tc>
          <w:tcPr>
            <w:tcW w:w="2500" w:type="pct"/>
          </w:tcPr>
          <w:p w14:paraId="449F174B" w14:textId="68EB4DD7" w:rsidR="00543C8E" w:rsidRDefault="00543C8E" w:rsidP="00543C8E">
            <w:pPr>
              <w:pStyle w:val="rfdCenter"/>
              <w:rPr>
                <w:rtl/>
              </w:rPr>
            </w:pPr>
            <w:r w:rsidRPr="006B6EE7">
              <w:rPr>
                <w:rFonts w:hint="cs"/>
                <w:rtl/>
              </w:rPr>
              <w:t>ﺀ</w:t>
            </w:r>
          </w:p>
        </w:tc>
        <w:tc>
          <w:tcPr>
            <w:tcW w:w="2500" w:type="pct"/>
          </w:tcPr>
          <w:p w14:paraId="264D79BB" w14:textId="2616186F" w:rsidR="00543C8E" w:rsidRDefault="00543C8E" w:rsidP="00543C8E">
            <w:pPr>
              <w:pStyle w:val="rfdCenter"/>
              <w:rPr>
                <w:rtl/>
              </w:rPr>
            </w:pPr>
            <w:r w:rsidRPr="006B6EE7">
              <w:rPr>
                <w:rtl/>
              </w:rPr>
              <w:t>الهمزة</w:t>
            </w:r>
          </w:p>
        </w:tc>
      </w:tr>
    </w:tbl>
    <w:p w14:paraId="43B78FBD" w14:textId="31F8FF47" w:rsidR="00C96534" w:rsidRDefault="00C96534" w:rsidP="00543C8E">
      <w:pPr>
        <w:pStyle w:val="rfdBold1"/>
        <w:rPr>
          <w:rtl/>
        </w:rPr>
      </w:pPr>
      <w:r>
        <w:rPr>
          <w:rFonts w:hint="eastAsia"/>
          <w:rtl/>
        </w:rPr>
        <w:t>سهو</w:t>
      </w:r>
      <w:r>
        <w:rPr>
          <w:rtl/>
        </w:rPr>
        <w:t xml:space="preserve"> الكاتب وإصلاح النصّ:</w:t>
      </w:r>
    </w:p>
    <w:p w14:paraId="19641758" w14:textId="4318D369" w:rsidR="00C96534" w:rsidRDefault="00C96534" w:rsidP="00543C8E">
      <w:pPr>
        <w:rPr>
          <w:rtl/>
        </w:rPr>
      </w:pPr>
      <w:r>
        <w:rPr>
          <w:rFonts w:hint="eastAsia"/>
          <w:rtl/>
        </w:rPr>
        <w:t>إنّ</w:t>
      </w:r>
      <w:r>
        <w:rPr>
          <w:rtl/>
        </w:rPr>
        <w:t xml:space="preserve"> سهو الكاتب في النسخة القرآنية من مصحف أبي جعفر مَثَلُه كمثل أغلب المصاحف القرآنية القديمة، وخاصّة المصاحف القرآنية العادية والمتداولة بين عامّة الناس التي كثيراً ما يطرأ عليها السهو من قبل الكاتب عند كتابتها. إنّ بعض هذه </w:t>
      </w:r>
      <w:r>
        <w:rPr>
          <w:rFonts w:hint="eastAsia"/>
          <w:rtl/>
        </w:rPr>
        <w:t xml:space="preserve">الأخطاء </w:t>
      </w:r>
      <w:r>
        <w:rPr>
          <w:rtl/>
        </w:rPr>
        <w:t>ـ التي تعتبر أمراً مغايراً لموضوع اختلاف الرسم والإملاء واختلاف القراءات ـ قد تمّ إصلاحها من قبل قرّاء النسخة فيما بعد، ولكنّ قسماً من هذه الأخطاء لا زالت في نصّ هذه الأجزاء تلوح لنواظر القرّاء، وقد جمع الفهرست التالي بعض أخطاء الكاتب والتي تمّ إصلاح أغلبها في زمن متأخّر بقلم يختلف عمّا قبله:</w:t>
      </w:r>
    </w:p>
    <w:p w14:paraId="6F0BF432" w14:textId="0989D6EB" w:rsidR="00C96534" w:rsidRDefault="00C96534" w:rsidP="00C96534">
      <w:pPr>
        <w:rPr>
          <w:rtl/>
        </w:rPr>
      </w:pPr>
      <w:r>
        <w:rPr>
          <w:rFonts w:hint="eastAsia"/>
          <w:rtl/>
        </w:rPr>
        <w:t>الجزء</w:t>
      </w:r>
      <w:r>
        <w:rPr>
          <w:rtl/>
        </w:rPr>
        <w:t xml:space="preserve">: (3277)، الورقة: (12ب) سقطت كلمة: (فيها) من آية: </w:t>
      </w:r>
      <w:r>
        <w:rPr>
          <w:rStyle w:val="rfdAlaem"/>
          <w:rtl/>
        </w:rPr>
        <w:t>﴿</w:t>
      </w:r>
      <w:r w:rsidRPr="00C96534">
        <w:rPr>
          <w:rStyle w:val="rfdAie"/>
          <w:rtl/>
        </w:rPr>
        <w:t>ثُمَّ لَا يُجَاوِرُونَكَ فِيهَا</w:t>
      </w:r>
      <w:r>
        <w:rPr>
          <w:rStyle w:val="rfdAlaem"/>
          <w:rtl/>
        </w:rPr>
        <w:t>﴾</w:t>
      </w:r>
      <w:r>
        <w:rPr>
          <w:rtl/>
        </w:rPr>
        <w:t xml:space="preserve"> (الأحزاب، 60)، ثمّ أضيفت بعد ذلك بقلم آخر.</w:t>
      </w:r>
    </w:p>
    <w:p w14:paraId="38A41541" w14:textId="183D2E45" w:rsidR="00C96534" w:rsidRDefault="00C96534" w:rsidP="00C96534">
      <w:pPr>
        <w:rPr>
          <w:rtl/>
        </w:rPr>
      </w:pPr>
      <w:r>
        <w:rPr>
          <w:rFonts w:hint="eastAsia"/>
          <w:rtl/>
        </w:rPr>
        <w:t>الجزء</w:t>
      </w:r>
      <w:r>
        <w:rPr>
          <w:rtl/>
        </w:rPr>
        <w:t>: (3297)، الورقة: (8 ب): (قالوا بل) (الحجر، 63)، كتبت بالخطأ: (قال بل) ثمّ تمّ إصلاحها بقلم آخر.</w:t>
      </w:r>
    </w:p>
    <w:p w14:paraId="2272FBA9" w14:textId="77777777" w:rsidR="00543C8E" w:rsidRDefault="00C96534" w:rsidP="00C96534">
      <w:pPr>
        <w:rPr>
          <w:rtl/>
        </w:rPr>
      </w:pPr>
      <w:r>
        <w:rPr>
          <w:rFonts w:hint="eastAsia"/>
          <w:rtl/>
        </w:rPr>
        <w:t>الجزء</w:t>
      </w:r>
      <w:r>
        <w:rPr>
          <w:rtl/>
        </w:rPr>
        <w:t>: (3297)، الورقة: (10 ألف): (لظالمين) (الحجر، 78) كتبت</w:t>
      </w:r>
    </w:p>
    <w:p w14:paraId="5397C53D" w14:textId="77777777" w:rsidR="00543C8E" w:rsidRDefault="00543C8E">
      <w:pPr>
        <w:bidi w:val="0"/>
        <w:ind w:firstLine="0"/>
        <w:jc w:val="left"/>
        <w:rPr>
          <w:rtl/>
        </w:rPr>
      </w:pPr>
      <w:r>
        <w:rPr>
          <w:rtl/>
        </w:rPr>
        <w:br w:type="page"/>
      </w:r>
    </w:p>
    <w:p w14:paraId="09D03875" w14:textId="0076A94E" w:rsidR="00C96534" w:rsidRDefault="00C96534" w:rsidP="00F00DFA">
      <w:pPr>
        <w:pStyle w:val="rfdNormal0"/>
        <w:rPr>
          <w:rtl/>
        </w:rPr>
      </w:pPr>
      <w:r>
        <w:rPr>
          <w:rtl/>
        </w:rPr>
        <w:lastRenderedPageBreak/>
        <w:t>بالخطأ: (الظالمين) ثمّ تمّ بعد ذلك إزالة الألف.</w:t>
      </w:r>
    </w:p>
    <w:p w14:paraId="14128BD1" w14:textId="4C3B5176" w:rsidR="00C96534" w:rsidRDefault="00C96534" w:rsidP="00C96534">
      <w:pPr>
        <w:rPr>
          <w:rtl/>
        </w:rPr>
      </w:pPr>
      <w:r>
        <w:rPr>
          <w:rFonts w:hint="eastAsia"/>
          <w:rtl/>
        </w:rPr>
        <w:t>الجزء</w:t>
      </w:r>
      <w:r>
        <w:rPr>
          <w:rtl/>
        </w:rPr>
        <w:t>: (3297)، الورقة: (11 ب): (عضين) (الحجر، 91) كتبت بالخطأ: (عظين) ثمّ تمّ إصلاحها بعد ذلك.</w:t>
      </w:r>
    </w:p>
    <w:p w14:paraId="268A83F4" w14:textId="0297DDCB" w:rsidR="00C96534" w:rsidRDefault="00C96534" w:rsidP="00C96534">
      <w:pPr>
        <w:rPr>
          <w:rtl/>
        </w:rPr>
      </w:pPr>
      <w:r>
        <w:rPr>
          <w:rFonts w:hint="eastAsia"/>
          <w:rtl/>
        </w:rPr>
        <w:t>الجزء</w:t>
      </w:r>
      <w:r>
        <w:rPr>
          <w:rtl/>
        </w:rPr>
        <w:t xml:space="preserve">: (3297)، الورقة: (22 ب) تكرّرت فيها عبارة: </w:t>
      </w:r>
      <w:r>
        <w:rPr>
          <w:rStyle w:val="rfdAlaem"/>
          <w:rtl/>
        </w:rPr>
        <w:t>﴿</w:t>
      </w:r>
      <w:r w:rsidRPr="00C96534">
        <w:rPr>
          <w:rStyle w:val="rfdAie"/>
          <w:rtl/>
        </w:rPr>
        <w:t>ثُمَّ إِذَا مَسَّكُمُ الضُّرُّ</w:t>
      </w:r>
      <w:r>
        <w:rPr>
          <w:rStyle w:val="rfdAlaem"/>
          <w:rtl/>
        </w:rPr>
        <w:t>﴾</w:t>
      </w:r>
      <w:r>
        <w:rPr>
          <w:rtl/>
        </w:rPr>
        <w:t xml:space="preserve"> (النحل، 53) ثمّ شطب علىٰ المكرّر.</w:t>
      </w:r>
    </w:p>
    <w:p w14:paraId="2AF4F5DE" w14:textId="22235F50" w:rsidR="00C96534" w:rsidRDefault="00C96534" w:rsidP="00C96534">
      <w:pPr>
        <w:rPr>
          <w:rtl/>
        </w:rPr>
      </w:pPr>
      <w:r>
        <w:rPr>
          <w:rFonts w:hint="eastAsia"/>
          <w:rtl/>
        </w:rPr>
        <w:t>الجزء</w:t>
      </w:r>
      <w:r>
        <w:rPr>
          <w:rtl/>
        </w:rPr>
        <w:t>: (3297)، الورقة: (26 ألف و: ب)، تكرّرت فيها كلمة: (ثمّ) وتمّ بعد ذلك شطب المكرّر.</w:t>
      </w:r>
    </w:p>
    <w:p w14:paraId="12891167" w14:textId="6807F0AE" w:rsidR="00C96534" w:rsidRDefault="00C96534" w:rsidP="00C96534">
      <w:pPr>
        <w:rPr>
          <w:rtl/>
        </w:rPr>
      </w:pPr>
      <w:r>
        <w:rPr>
          <w:rFonts w:hint="eastAsia"/>
          <w:rtl/>
        </w:rPr>
        <w:t>الجزء</w:t>
      </w:r>
      <w:r>
        <w:rPr>
          <w:rtl/>
        </w:rPr>
        <w:t xml:space="preserve">: (3297)، الورقة: (30 ب في نهاية السطر الأخير) و(31 ألف في بداية السطر الأوّل)، تكرّر بها كلمة (الذين) (النحل، 88) وتمّ شطب الأولىٰ في نهاية الورقة: (30 ب) بعد وضع الإعراب عليها. </w:t>
      </w:r>
    </w:p>
    <w:p w14:paraId="2F6D6866" w14:textId="0439B638" w:rsidR="00C96534" w:rsidRDefault="00C96534" w:rsidP="00C96534">
      <w:pPr>
        <w:rPr>
          <w:rtl/>
        </w:rPr>
      </w:pPr>
      <w:r>
        <w:rPr>
          <w:rFonts w:hint="eastAsia"/>
          <w:rtl/>
        </w:rPr>
        <w:t>الجزء</w:t>
      </w:r>
      <w:r>
        <w:rPr>
          <w:rtl/>
        </w:rPr>
        <w:t>: (3298)، الورقة: (9 ب): (عابدون) (المؤمنون، 47) كتبت بالخطأ: (عابدين) ثمّ تمّ إصلاحها بعد ذلك.</w:t>
      </w:r>
    </w:p>
    <w:p w14:paraId="2FE04A6F" w14:textId="1E090380" w:rsidR="00C96534" w:rsidRDefault="00C96534" w:rsidP="00543C8E">
      <w:pPr>
        <w:rPr>
          <w:rtl/>
        </w:rPr>
      </w:pPr>
      <w:r>
        <w:rPr>
          <w:rFonts w:hint="eastAsia"/>
          <w:rtl/>
        </w:rPr>
        <w:t>الجزء</w:t>
      </w:r>
      <w:r>
        <w:rPr>
          <w:rtl/>
        </w:rPr>
        <w:t xml:space="preserve">: (3298)، الورقة: (15 ب): (سيقولون لله) (المؤمنون، 85)، </w:t>
      </w:r>
      <w:r>
        <w:rPr>
          <w:rFonts w:hint="eastAsia"/>
          <w:rtl/>
        </w:rPr>
        <w:t>صُحّحت</w:t>
      </w:r>
      <w:r>
        <w:rPr>
          <w:rtl/>
        </w:rPr>
        <w:t xml:space="preserve"> بالخطأ: (سيقولون الله)، أي: بزيادة الألف، ولا توجد في القراءات قراءة بهذا النحو ( انظر الصورة: 6).</w:t>
      </w:r>
    </w:p>
    <w:p w14:paraId="324AC551" w14:textId="774C02ED" w:rsidR="00C96534" w:rsidRDefault="00C96534" w:rsidP="00C96534">
      <w:pPr>
        <w:rPr>
          <w:rtl/>
        </w:rPr>
      </w:pPr>
      <w:r>
        <w:rPr>
          <w:rFonts w:hint="eastAsia"/>
          <w:rtl/>
        </w:rPr>
        <w:t>الجزء</w:t>
      </w:r>
      <w:r>
        <w:rPr>
          <w:rtl/>
        </w:rPr>
        <w:t>: (3298)، الورقة: (25 ب): (تعوّدوا) (النور، 17) كتبت بحذف ألف الزينة، ثمّ تمّ إصلاحها بعد ذلك. وكذلك كلمة: (فالقوا) (الفرقان، 44) في الجزء: (3299)، الورقة: (18 ألف).</w:t>
      </w:r>
    </w:p>
    <w:p w14:paraId="79808E90" w14:textId="74B5C2CA" w:rsidR="00C96534" w:rsidRDefault="00C96534" w:rsidP="00C96534">
      <w:pPr>
        <w:rPr>
          <w:rtl/>
        </w:rPr>
      </w:pPr>
      <w:r>
        <w:rPr>
          <w:rFonts w:hint="eastAsia"/>
          <w:rtl/>
        </w:rPr>
        <w:t>الجزء</w:t>
      </w:r>
      <w:r>
        <w:rPr>
          <w:rtl/>
        </w:rPr>
        <w:t>: (3298)، الورقة: (33 ألف): (نور علىٰ نور) (النور، 35) كتبت في بادئ الأمر: (نار علىٰ نور)، ثمّ أضيفت بعد ذلك كلمة: (نور) أعلىٰ كلمة: (نار) ولكن لم يتمّ محو كلمة: (نار).</w:t>
      </w:r>
    </w:p>
    <w:p w14:paraId="2CE7246E" w14:textId="77777777" w:rsidR="00543C8E" w:rsidRDefault="00C96534" w:rsidP="00C96534">
      <w:pPr>
        <w:rPr>
          <w:rtl/>
        </w:rPr>
      </w:pPr>
      <w:r>
        <w:rPr>
          <w:rFonts w:hint="eastAsia"/>
          <w:rtl/>
        </w:rPr>
        <w:t>الجزء</w:t>
      </w:r>
      <w:r>
        <w:rPr>
          <w:rtl/>
        </w:rPr>
        <w:t>: (3298)، الورقة: (40 ألف): (معجزين) (النور، 57) كتبت في</w:t>
      </w:r>
    </w:p>
    <w:p w14:paraId="10A6647D" w14:textId="77777777" w:rsidR="00543C8E" w:rsidRPr="00FB5004" w:rsidRDefault="00543C8E" w:rsidP="00FB5004">
      <w:pPr>
        <w:rPr>
          <w:rtl/>
        </w:rPr>
      </w:pPr>
      <w:r w:rsidRPr="00FB5004">
        <w:rPr>
          <w:rtl/>
        </w:rPr>
        <w:br w:type="page"/>
      </w:r>
    </w:p>
    <w:p w14:paraId="53EA17DB" w14:textId="5A69B7DF" w:rsidR="00C96534" w:rsidRDefault="00C96534" w:rsidP="00543C8E">
      <w:pPr>
        <w:pStyle w:val="rfdNormal0"/>
        <w:rPr>
          <w:rtl/>
        </w:rPr>
      </w:pPr>
      <w:r>
        <w:rPr>
          <w:rtl/>
        </w:rPr>
        <w:lastRenderedPageBreak/>
        <w:t>بادئ الأمر (معاجزين)، ثمّ تمّ بعد ذلك إصلاحها.</w:t>
      </w:r>
    </w:p>
    <w:p w14:paraId="56A21BFA" w14:textId="3025AD65" w:rsidR="00C96534" w:rsidRDefault="00C96534" w:rsidP="00C96534">
      <w:pPr>
        <w:rPr>
          <w:rtl/>
        </w:rPr>
      </w:pPr>
      <w:r>
        <w:rPr>
          <w:rFonts w:hint="eastAsia"/>
          <w:rtl/>
        </w:rPr>
        <w:t>الجزء</w:t>
      </w:r>
      <w:r>
        <w:rPr>
          <w:rtl/>
        </w:rPr>
        <w:t>: (3299)، الورقة: (33 ب و34 ألف)، كلمة: (علما) (الشعراء، 197) كتبت مرّتين ثمّ شطب بعد ذلك الثاني منهما.</w:t>
      </w:r>
    </w:p>
    <w:p w14:paraId="2418237C" w14:textId="6E940FEE" w:rsidR="00C96534" w:rsidRDefault="00C96534" w:rsidP="00C96534">
      <w:pPr>
        <w:rPr>
          <w:rtl/>
        </w:rPr>
      </w:pPr>
      <w:r>
        <w:rPr>
          <w:rFonts w:hint="eastAsia"/>
          <w:rtl/>
        </w:rPr>
        <w:t>في</w:t>
      </w:r>
      <w:r>
        <w:rPr>
          <w:rtl/>
        </w:rPr>
        <w:t xml:space="preserve"> الجزء: (3299)، الورقة: (36 ألف)، الآيتان: (217 و218 سورة الشعراء) تكرّر كتابتهما، وقد شطب عليهما واضع علائم الإعراب بقلم أحمر ولم يعربهما.</w:t>
      </w:r>
    </w:p>
    <w:p w14:paraId="4D160178" w14:textId="14B86ECA" w:rsidR="00C96534" w:rsidRDefault="00C96534" w:rsidP="00C96534">
      <w:pPr>
        <w:rPr>
          <w:rtl/>
        </w:rPr>
      </w:pPr>
      <w:r>
        <w:rPr>
          <w:rFonts w:hint="eastAsia"/>
          <w:rtl/>
        </w:rPr>
        <w:t>الجزء</w:t>
      </w:r>
      <w:r>
        <w:rPr>
          <w:rtl/>
        </w:rPr>
        <w:t>: (3299)، الورقة: (44 ألف): (أولوا بأس) (النمل، 33) كتبت: (ألوا بأس) من غير الواو الأولىٰ.</w:t>
      </w:r>
    </w:p>
    <w:p w14:paraId="604345FD" w14:textId="6681464D" w:rsidR="00C96534" w:rsidRDefault="00C96534" w:rsidP="00C96534">
      <w:pPr>
        <w:rPr>
          <w:rtl/>
        </w:rPr>
      </w:pPr>
      <w:r>
        <w:rPr>
          <w:rFonts w:hint="eastAsia"/>
          <w:rtl/>
        </w:rPr>
        <w:t>الجزء</w:t>
      </w:r>
      <w:r>
        <w:rPr>
          <w:rtl/>
        </w:rPr>
        <w:t>: (3299)، الورقة: (45 ب)، آية: (أشكر أم أكفر) (النمل، 40)، سقطت الميم ثمّ أضيفت بعد ذلك بقلم آخر.</w:t>
      </w:r>
    </w:p>
    <w:p w14:paraId="0FE0DC3F" w14:textId="3F776C99" w:rsidR="00C96534" w:rsidRDefault="00C96534" w:rsidP="00C96534">
      <w:pPr>
        <w:rPr>
          <w:rtl/>
        </w:rPr>
      </w:pPr>
      <w:r>
        <w:rPr>
          <w:rFonts w:hint="eastAsia"/>
          <w:rtl/>
        </w:rPr>
        <w:t>الجزء</w:t>
      </w:r>
      <w:r>
        <w:rPr>
          <w:rtl/>
        </w:rPr>
        <w:t>: (4878)، الورقة: (137 ألف): (ائتنا) (العنكبوت، 29)، كتبت: (اتنا) ولم تصحّح فيما بعد.</w:t>
      </w:r>
    </w:p>
    <w:p w14:paraId="4A945865" w14:textId="6BAE5A2D" w:rsidR="00C96534" w:rsidRDefault="00C96534" w:rsidP="00543C8E">
      <w:pPr>
        <w:rPr>
          <w:rtl/>
        </w:rPr>
      </w:pPr>
      <w:r>
        <w:rPr>
          <w:rFonts w:hint="eastAsia"/>
          <w:rtl/>
        </w:rPr>
        <w:t>وفي</w:t>
      </w:r>
      <w:r>
        <w:rPr>
          <w:rtl/>
        </w:rPr>
        <w:t xml:space="preserve"> بعض الصفحات قد سقط قسم من الآية بسبب سهو الكاتب، ثمّ استدرك السقط بعد ذلك بين السطور أو في حاشية الورقة بقلم آخر يختلف نسبيّاً. مثال ذلك: في الجزء: (3298)، الأوراق: (7 ب، 8 ألف، 15 ألف، 22 ب، 27 ب)؛ وفي الجزء: (3299)، الأوراق: (9 ألف، 24 ألف، 31 ب)؛ وفي الجزء: (3297)، الورقة: (33 ألف).</w:t>
      </w:r>
    </w:p>
    <w:p w14:paraId="1B4F605A" w14:textId="77777777" w:rsidR="00C96534" w:rsidRDefault="00C96534" w:rsidP="00543C8E">
      <w:pPr>
        <w:pStyle w:val="rfdBold1"/>
        <w:rPr>
          <w:rtl/>
        </w:rPr>
      </w:pPr>
      <w:r>
        <w:rPr>
          <w:rFonts w:hint="eastAsia"/>
          <w:rtl/>
        </w:rPr>
        <w:t>رسم</w:t>
      </w:r>
      <w:r>
        <w:rPr>
          <w:rtl/>
        </w:rPr>
        <w:t xml:space="preserve"> المصحف:</w:t>
      </w:r>
    </w:p>
    <w:p w14:paraId="459A13DB" w14:textId="77777777" w:rsidR="00543C8E" w:rsidRDefault="00C96534" w:rsidP="00C96534">
      <w:pPr>
        <w:rPr>
          <w:rtl/>
        </w:rPr>
      </w:pPr>
      <w:r>
        <w:rPr>
          <w:rFonts w:hint="eastAsia"/>
          <w:rtl/>
        </w:rPr>
        <w:t>أنّ</w:t>
      </w:r>
      <w:r>
        <w:rPr>
          <w:rtl/>
        </w:rPr>
        <w:t xml:space="preserve"> إملاء ورسم الكلمات في النسخة القرآنية من مصحف أبي جعفر لا تتطابق مع الرسم العثماني، وقد جاءت في أكثر الموارد بالرسم القرآني الإملائي القياسي؛ وهذا الأمر نراه بوضوح في إثبات الألف في كلمات مختلفة مثل: (السماوات، الصالحات، القيامة، كتاب، وآيات) </w:t>
      </w:r>
      <w:r>
        <w:rPr>
          <w:rFonts w:hint="eastAsia"/>
          <w:rtl/>
        </w:rPr>
        <w:t xml:space="preserve">وأمثالها، </w:t>
      </w:r>
      <w:r>
        <w:rPr>
          <w:rtl/>
        </w:rPr>
        <w:t>وكذلك كتبت كلمة: (الليل) بلامين خلافاً للرسم العثماني، وكتبت ياء النداء منفصلة عن الاسم المنادىٰ الذي جاء بعده في كلمات مثل: (يا هامان) و(يا موسىٰ)، وكتبت الأسماء التي علىٰ وزن اسم الفاعل بالألف دائماً (في حالة المفرد أو الجمع للمذكّر أو جمع ا</w:t>
      </w:r>
      <w:r>
        <w:rPr>
          <w:rFonts w:hint="eastAsia"/>
          <w:rtl/>
        </w:rPr>
        <w:t>لمؤنّث</w:t>
      </w:r>
      <w:r>
        <w:rPr>
          <w:rtl/>
        </w:rPr>
        <w:t>). الفهرسة التالية تبيّن</w:t>
      </w:r>
    </w:p>
    <w:p w14:paraId="53CA9399" w14:textId="77777777" w:rsidR="00543C8E" w:rsidRPr="00FB5004" w:rsidRDefault="00543C8E" w:rsidP="00FB5004">
      <w:pPr>
        <w:rPr>
          <w:rtl/>
        </w:rPr>
      </w:pPr>
      <w:r w:rsidRPr="00FB5004">
        <w:rPr>
          <w:rtl/>
        </w:rPr>
        <w:br w:type="page"/>
      </w:r>
    </w:p>
    <w:p w14:paraId="4F300D79" w14:textId="1D8D3B89" w:rsidR="00C96534" w:rsidRDefault="00C96534" w:rsidP="00543C8E">
      <w:pPr>
        <w:pStyle w:val="rfdNormal0"/>
        <w:rPr>
          <w:rtl/>
        </w:rPr>
      </w:pPr>
      <w:r>
        <w:rPr>
          <w:rtl/>
        </w:rPr>
        <w:lastRenderedPageBreak/>
        <w:t>بعض الموارد البارزة من مخالفة النسخة القرآنية من مصحف أبي جعفر للرسم العثماني:</w:t>
      </w:r>
    </w:p>
    <w:p w14:paraId="0181BE51" w14:textId="1CD0F60A" w:rsidR="00C96534" w:rsidRDefault="00C96534" w:rsidP="00C96534">
      <w:pPr>
        <w:rPr>
          <w:rtl/>
        </w:rPr>
      </w:pPr>
      <w:r>
        <w:rPr>
          <w:rFonts w:hint="eastAsia"/>
          <w:rtl/>
        </w:rPr>
        <w:t>ـ</w:t>
      </w:r>
      <w:r>
        <w:rPr>
          <w:rtl/>
        </w:rPr>
        <w:t xml:space="preserve"> (جُز مَقسومٌ) (الحجر، 44)، الجزء: (3297)، الورقة: (6 ب)، وقد تمّ استبدالها فيما بعد بـ: (جزوٌ مقسومٌ).</w:t>
      </w:r>
    </w:p>
    <w:p w14:paraId="696ED75B" w14:textId="10FEF28C" w:rsidR="00C96534" w:rsidRDefault="00C96534" w:rsidP="00C96534">
      <w:pPr>
        <w:rPr>
          <w:rtl/>
        </w:rPr>
      </w:pPr>
      <w:r>
        <w:rPr>
          <w:rFonts w:hint="eastAsia"/>
          <w:rtl/>
        </w:rPr>
        <w:t>ـ</w:t>
      </w:r>
      <w:r>
        <w:rPr>
          <w:rtl/>
        </w:rPr>
        <w:t xml:space="preserve"> (فَأَنَّا تُسْحَرُونَ) (المؤمنون، 89) بدلاً من (فَأَنّىٰ تُسْحَرُونَ) الجزء: (3298)، الورقة: (16 ألف). </w:t>
      </w:r>
    </w:p>
    <w:p w14:paraId="5C48A529" w14:textId="62450362" w:rsidR="00C96534" w:rsidRDefault="00C96534" w:rsidP="00C96534">
      <w:pPr>
        <w:rPr>
          <w:rtl/>
        </w:rPr>
      </w:pPr>
      <w:r>
        <w:rPr>
          <w:rFonts w:hint="eastAsia"/>
          <w:rtl/>
        </w:rPr>
        <w:t>ـ</w:t>
      </w:r>
      <w:r>
        <w:rPr>
          <w:rtl/>
        </w:rPr>
        <w:t xml:space="preserve"> (جاوا) (النور، 11و13) الجزء: (3298)، الورقة: (23 ب) والورقة: (24 ألف). </w:t>
      </w:r>
    </w:p>
    <w:p w14:paraId="69F4F8CC" w14:textId="1E9CF5F5" w:rsidR="00C96534" w:rsidRDefault="00C96534" w:rsidP="00C96534">
      <w:pPr>
        <w:rPr>
          <w:rtl/>
        </w:rPr>
      </w:pPr>
      <w:r>
        <w:rPr>
          <w:rFonts w:hint="eastAsia"/>
          <w:rtl/>
        </w:rPr>
        <w:t>ـ</w:t>
      </w:r>
      <w:r>
        <w:rPr>
          <w:rtl/>
        </w:rPr>
        <w:t xml:space="preserve"> (جاوا) (الفرقان، 4)، الجزء: (3298)، الورقة: (44 ب).</w:t>
      </w:r>
    </w:p>
    <w:p w14:paraId="75F9A151" w14:textId="72743A5A" w:rsidR="00C96534" w:rsidRDefault="00C96534" w:rsidP="00C96534">
      <w:pPr>
        <w:rPr>
          <w:rtl/>
        </w:rPr>
      </w:pPr>
      <w:r>
        <w:rPr>
          <w:rFonts w:hint="eastAsia"/>
          <w:rtl/>
        </w:rPr>
        <w:t>ـ</w:t>
      </w:r>
      <w:r>
        <w:rPr>
          <w:rtl/>
        </w:rPr>
        <w:t xml:space="preserve"> (جاوا) (النمل، 84)، الجزء: (4878)، الورقة: (6 ب). </w:t>
      </w:r>
    </w:p>
    <w:p w14:paraId="04AEA042" w14:textId="6407207D" w:rsidR="00C96534" w:rsidRDefault="00C96534" w:rsidP="00C96534">
      <w:pPr>
        <w:rPr>
          <w:rtl/>
        </w:rPr>
      </w:pPr>
      <w:r>
        <w:rPr>
          <w:rFonts w:hint="eastAsia"/>
          <w:rtl/>
        </w:rPr>
        <w:t>ـ</w:t>
      </w:r>
      <w:r>
        <w:rPr>
          <w:rtl/>
        </w:rPr>
        <w:t xml:space="preserve"> (أيّه المؤمنون) (النور، 31) في الجزء: (3298)، الورقة: (30)، كتبت في بادئ الأمر (أيّها) ثمّ حذفت ألفها الأخيرة. </w:t>
      </w:r>
    </w:p>
    <w:p w14:paraId="39B7E272" w14:textId="77777777" w:rsidR="00543C8E" w:rsidRDefault="00C96534" w:rsidP="00543C8E">
      <w:pPr>
        <w:rPr>
          <w:rtl/>
        </w:rPr>
      </w:pPr>
      <w:r>
        <w:rPr>
          <w:rFonts w:hint="eastAsia"/>
          <w:rtl/>
        </w:rPr>
        <w:t>ـ</w:t>
      </w:r>
      <w:r>
        <w:rPr>
          <w:rtl/>
        </w:rPr>
        <w:t xml:space="preserve"> (تراءىٰ الجمعان) (الشعراء، 61)، بدلاً من (تراءا الجمعان) في الجزء: (3299)، الورقة: (20 ألف). </w:t>
      </w:r>
    </w:p>
    <w:p w14:paraId="380FECE3" w14:textId="4A625731" w:rsidR="00C96534" w:rsidRDefault="00C96534" w:rsidP="00543C8E">
      <w:pPr>
        <w:rPr>
          <w:rtl/>
        </w:rPr>
      </w:pPr>
      <w:r>
        <w:rPr>
          <w:rFonts w:hint="eastAsia"/>
          <w:rtl/>
        </w:rPr>
        <w:t>ـ</w:t>
      </w:r>
      <w:r>
        <w:rPr>
          <w:rtl/>
        </w:rPr>
        <w:t xml:space="preserve"> (أهاكذىٰ عرشك) (النمل، 42)، بدلاً من (أهكذا عرشك) في الجزء: (3299)، الورقة: (46 ألف).</w:t>
      </w:r>
    </w:p>
    <w:p w14:paraId="179AA4B4" w14:textId="461F3D17" w:rsidR="00C96534" w:rsidRDefault="00C96534" w:rsidP="00C96534">
      <w:pPr>
        <w:rPr>
          <w:rtl/>
        </w:rPr>
      </w:pPr>
      <w:r>
        <w:rPr>
          <w:rFonts w:hint="eastAsia"/>
          <w:rtl/>
        </w:rPr>
        <w:t>ـ</w:t>
      </w:r>
      <w:r>
        <w:rPr>
          <w:rtl/>
        </w:rPr>
        <w:t xml:space="preserve"> (ولَّو) (النمل، 80)، الجزء: (4878)، الورقة: (6 ألف)، وقد استبدلت فيما بعد بـ: (وَلَّوا).</w:t>
      </w:r>
    </w:p>
    <w:p w14:paraId="22AD4643" w14:textId="3605DC31" w:rsidR="00C96534" w:rsidRDefault="00C96534" w:rsidP="00C96534">
      <w:pPr>
        <w:rPr>
          <w:rtl/>
        </w:rPr>
      </w:pPr>
      <w:r>
        <w:rPr>
          <w:rFonts w:hint="eastAsia"/>
          <w:rtl/>
        </w:rPr>
        <w:t>ـ</w:t>
      </w:r>
      <w:r>
        <w:rPr>
          <w:rtl/>
        </w:rPr>
        <w:t xml:space="preserve"> (امرَأَة وقُرَّة) (القصص، 9)، بدلاً من: (امرأت وقُرّت) في الجزء: (4878)، الورقة: (10 ب). </w:t>
      </w:r>
    </w:p>
    <w:p w14:paraId="6C6D4D02" w14:textId="77777777" w:rsidR="00C96534" w:rsidRDefault="00C96534" w:rsidP="00543C8E">
      <w:pPr>
        <w:pStyle w:val="rfdBold1"/>
        <w:rPr>
          <w:rtl/>
        </w:rPr>
      </w:pPr>
      <w:r>
        <w:rPr>
          <w:rFonts w:hint="eastAsia"/>
          <w:rtl/>
        </w:rPr>
        <w:t>اختلاف</w:t>
      </w:r>
      <w:r>
        <w:rPr>
          <w:rtl/>
        </w:rPr>
        <w:t xml:space="preserve"> القراءات:</w:t>
      </w:r>
    </w:p>
    <w:p w14:paraId="159FABD3" w14:textId="77777777" w:rsidR="00543C8E" w:rsidRDefault="00C96534" w:rsidP="00C96534">
      <w:pPr>
        <w:rPr>
          <w:rtl/>
        </w:rPr>
      </w:pPr>
      <w:r>
        <w:rPr>
          <w:rFonts w:hint="eastAsia"/>
          <w:rtl/>
        </w:rPr>
        <w:t>نستنتج</w:t>
      </w:r>
      <w:r>
        <w:rPr>
          <w:rtl/>
        </w:rPr>
        <w:t xml:space="preserve"> من خلال الدراسات التي تمّت حتّىٰ الآن في المصاحف المكتوبة في القرون الأولىٰ ـ والتي نشرنا قسماً منها في سلسلة من مقالات متقدّمة بقلم راقم السطور ـ أنّ عامّة المصاحف</w:t>
      </w:r>
    </w:p>
    <w:p w14:paraId="020D2CF8" w14:textId="77777777" w:rsidR="00543C8E" w:rsidRPr="00FB5004" w:rsidRDefault="00543C8E" w:rsidP="00FB5004">
      <w:pPr>
        <w:rPr>
          <w:rtl/>
        </w:rPr>
      </w:pPr>
      <w:r w:rsidRPr="00FB5004">
        <w:rPr>
          <w:rtl/>
        </w:rPr>
        <w:br w:type="page"/>
      </w:r>
    </w:p>
    <w:p w14:paraId="3830294F" w14:textId="4E82E69B" w:rsidR="00C96534" w:rsidRDefault="00C96534" w:rsidP="00543C8E">
      <w:pPr>
        <w:pStyle w:val="rfdNormal0"/>
        <w:rPr>
          <w:rtl/>
        </w:rPr>
      </w:pPr>
      <w:r>
        <w:rPr>
          <w:rtl/>
        </w:rPr>
        <w:lastRenderedPageBreak/>
        <w:t>المكتوبة في القرون الأولىٰ ـ وخاصّة في شرق العالم الإسلامي ـ لم تكتب من أوّلها إلىٰ آخرها علىٰ قراءة واحدة</w:t>
      </w:r>
      <w:r w:rsidRPr="00C96534">
        <w:rPr>
          <w:rStyle w:val="rfdFootnotenum"/>
          <w:rtl/>
        </w:rPr>
        <w:t>(1)</w:t>
      </w:r>
      <w:r>
        <w:rPr>
          <w:rtl/>
        </w:rPr>
        <w:t>، في حين أنّنا نرىٰ أنّ المصاحف المكتوبة في القرون اللاحقة كتبت علىٰ إحدىٰ القراءات السائدة في إيران آنذاك، أو سائر مناطق العالم الإسلامي، مثل اختيار قراءة أبي عبيد أو أبي حاتم. وهكذا النسخة القرآنية من مصحف أبي جعفر المو</w:t>
      </w:r>
      <w:r>
        <w:rPr>
          <w:rFonts w:hint="eastAsia"/>
          <w:rtl/>
        </w:rPr>
        <w:t xml:space="preserve">سوي، </w:t>
      </w:r>
      <w:r>
        <w:rPr>
          <w:rtl/>
        </w:rPr>
        <w:t xml:space="preserve">حيث إنّ القراءة الغالبة فيها والأكثر بروزاً من غيرها هي قراءة أبي عمرو (من القرّاء السبعة) ويعقوب الحضرمي (من القرّاء العشرة)، وكلاهما من القرّاء البصريّين. </w:t>
      </w:r>
    </w:p>
    <w:p w14:paraId="2AAD7E9D" w14:textId="2871A6F8" w:rsidR="00C96534" w:rsidRDefault="00C96534" w:rsidP="00543C8E">
      <w:pPr>
        <w:pStyle w:val="rfdCenterBold1"/>
        <w:rPr>
          <w:rtl/>
        </w:rPr>
      </w:pPr>
      <w:r>
        <w:rPr>
          <w:rFonts w:hint="eastAsia"/>
          <w:rtl/>
        </w:rPr>
        <w:t>الجدول</w:t>
      </w:r>
      <w:r>
        <w:rPr>
          <w:rtl/>
        </w:rPr>
        <w:t xml:space="preserve"> رقم: (3)</w:t>
      </w:r>
    </w:p>
    <w:p w14:paraId="49B50B88" w14:textId="77777777" w:rsidR="00543C8E" w:rsidRDefault="00C96534" w:rsidP="00543C8E">
      <w:pPr>
        <w:pStyle w:val="rfdCenter"/>
        <w:rPr>
          <w:rtl/>
        </w:rPr>
      </w:pPr>
      <w:r>
        <w:rPr>
          <w:rFonts w:hint="eastAsia"/>
          <w:rtl/>
        </w:rPr>
        <w:t>فهرسة</w:t>
      </w:r>
      <w:r>
        <w:rPr>
          <w:rtl/>
        </w:rPr>
        <w:t xml:space="preserve"> لأهمّ مواضع اختلاف القراءة في النسخة القرآنية من مصحف أبي</w:t>
      </w:r>
    </w:p>
    <w:p w14:paraId="5CDF0860" w14:textId="41884124" w:rsidR="00C96534" w:rsidRDefault="00C96534" w:rsidP="00543C8E">
      <w:pPr>
        <w:pStyle w:val="rfdCenter"/>
        <w:rPr>
          <w:rtl/>
        </w:rPr>
      </w:pPr>
      <w:r>
        <w:rPr>
          <w:rtl/>
        </w:rPr>
        <w:t>جعفر الموسوي المخالفة لقراءة حفص عن عاصم</w:t>
      </w:r>
    </w:p>
    <w:tbl>
      <w:tblPr>
        <w:tblStyle w:val="TableGrid"/>
        <w:bidiVisual/>
        <w:tblW w:w="4993" w:type="pct"/>
        <w:tblLook w:val="04A0" w:firstRow="1" w:lastRow="0" w:firstColumn="1" w:lastColumn="0" w:noHBand="0" w:noVBand="1"/>
      </w:tblPr>
      <w:tblGrid>
        <w:gridCol w:w="660"/>
        <w:gridCol w:w="684"/>
        <w:gridCol w:w="1050"/>
        <w:gridCol w:w="1134"/>
        <w:gridCol w:w="2342"/>
        <w:gridCol w:w="956"/>
        <w:gridCol w:w="525"/>
      </w:tblGrid>
      <w:tr w:rsidR="00543C8E" w14:paraId="58C67F09" w14:textId="77777777" w:rsidTr="00543C8E">
        <w:tc>
          <w:tcPr>
            <w:tcW w:w="449" w:type="pct"/>
          </w:tcPr>
          <w:p w14:paraId="610C4243" w14:textId="407E90C9" w:rsidR="00543C8E" w:rsidRDefault="00543C8E" w:rsidP="00543C8E">
            <w:pPr>
              <w:pStyle w:val="rfdVarCenter"/>
              <w:rPr>
                <w:rtl/>
              </w:rPr>
            </w:pPr>
            <w:r w:rsidRPr="00422815">
              <w:rPr>
                <w:rtl/>
              </w:rPr>
              <w:t>النسخة</w:t>
            </w:r>
          </w:p>
        </w:tc>
        <w:tc>
          <w:tcPr>
            <w:tcW w:w="466" w:type="pct"/>
          </w:tcPr>
          <w:p w14:paraId="2E56EFCA" w14:textId="52853D52" w:rsidR="00543C8E" w:rsidRDefault="00543C8E" w:rsidP="00543C8E">
            <w:pPr>
              <w:pStyle w:val="rfdVarCenter"/>
              <w:rPr>
                <w:rtl/>
              </w:rPr>
            </w:pPr>
            <w:r w:rsidRPr="00422815">
              <w:rPr>
                <w:rtl/>
              </w:rPr>
              <w:t>الورقة</w:t>
            </w:r>
          </w:p>
        </w:tc>
        <w:tc>
          <w:tcPr>
            <w:tcW w:w="714" w:type="pct"/>
          </w:tcPr>
          <w:p w14:paraId="5839DDFD" w14:textId="5C8E4582" w:rsidR="00543C8E" w:rsidRDefault="00543C8E" w:rsidP="00543C8E">
            <w:pPr>
              <w:pStyle w:val="rfdVarCenter"/>
              <w:rPr>
                <w:rtl/>
              </w:rPr>
            </w:pPr>
            <w:r w:rsidRPr="00422815">
              <w:rPr>
                <w:rtl/>
              </w:rPr>
              <w:t>السورة والآ</w:t>
            </w:r>
            <w:r w:rsidRPr="00422815">
              <w:rPr>
                <w:rFonts w:hint="cs"/>
                <w:rtl/>
              </w:rPr>
              <w:t>ی</w:t>
            </w:r>
            <w:r w:rsidRPr="00422815">
              <w:rPr>
                <w:rFonts w:hint="eastAsia"/>
                <w:rtl/>
              </w:rPr>
              <w:t>ة</w:t>
            </w:r>
          </w:p>
        </w:tc>
        <w:tc>
          <w:tcPr>
            <w:tcW w:w="771" w:type="pct"/>
          </w:tcPr>
          <w:p w14:paraId="3F06294C" w14:textId="590D7A72" w:rsidR="00543C8E" w:rsidRDefault="00543C8E" w:rsidP="00543C8E">
            <w:pPr>
              <w:pStyle w:val="rfdVarCenter"/>
              <w:rPr>
                <w:rtl/>
              </w:rPr>
            </w:pPr>
            <w:r w:rsidRPr="00422815">
              <w:rPr>
                <w:rtl/>
              </w:rPr>
              <w:t>قراءة نصّ النسخة</w:t>
            </w:r>
          </w:p>
        </w:tc>
        <w:tc>
          <w:tcPr>
            <w:tcW w:w="1593" w:type="pct"/>
          </w:tcPr>
          <w:p w14:paraId="6A6B2225" w14:textId="751F48AB" w:rsidR="00543C8E" w:rsidRDefault="00543C8E" w:rsidP="00543C8E">
            <w:pPr>
              <w:pStyle w:val="rfdVarCenter"/>
              <w:rPr>
                <w:rtl/>
              </w:rPr>
            </w:pPr>
            <w:r w:rsidRPr="00422815">
              <w:rPr>
                <w:rtl/>
              </w:rPr>
              <w:t>مطابق لقراءة</w:t>
            </w:r>
          </w:p>
        </w:tc>
        <w:tc>
          <w:tcPr>
            <w:tcW w:w="650" w:type="pct"/>
          </w:tcPr>
          <w:p w14:paraId="2B09E7F8" w14:textId="4C33BF7B" w:rsidR="00543C8E" w:rsidRDefault="00543C8E" w:rsidP="00543C8E">
            <w:pPr>
              <w:pStyle w:val="rfdVarCenter"/>
              <w:rPr>
                <w:rtl/>
              </w:rPr>
            </w:pPr>
            <w:r w:rsidRPr="00422815">
              <w:rPr>
                <w:rtl/>
              </w:rPr>
              <w:t>قراءة حفص</w:t>
            </w:r>
          </w:p>
        </w:tc>
        <w:tc>
          <w:tcPr>
            <w:tcW w:w="357" w:type="pct"/>
          </w:tcPr>
          <w:p w14:paraId="3614D89B" w14:textId="7845B928" w:rsidR="00543C8E" w:rsidRDefault="00543C8E" w:rsidP="00543C8E">
            <w:pPr>
              <w:pStyle w:val="rfdVarCenter"/>
              <w:rPr>
                <w:rtl/>
              </w:rPr>
            </w:pPr>
            <w:r w:rsidRPr="00422815">
              <w:rPr>
                <w:rtl/>
              </w:rPr>
              <w:t>اللون</w:t>
            </w:r>
          </w:p>
        </w:tc>
      </w:tr>
      <w:tr w:rsidR="00543C8E" w14:paraId="72FB25B4" w14:textId="77777777" w:rsidTr="00543C8E">
        <w:tc>
          <w:tcPr>
            <w:tcW w:w="449" w:type="pct"/>
          </w:tcPr>
          <w:p w14:paraId="3553669D" w14:textId="25DD2DD1" w:rsidR="00543C8E" w:rsidRDefault="00543C8E" w:rsidP="00543C8E">
            <w:pPr>
              <w:pStyle w:val="rfdVarCenter"/>
              <w:rPr>
                <w:rtl/>
              </w:rPr>
            </w:pPr>
            <w:r w:rsidRPr="00422815">
              <w:t>3297</w:t>
            </w:r>
          </w:p>
        </w:tc>
        <w:tc>
          <w:tcPr>
            <w:tcW w:w="466" w:type="pct"/>
          </w:tcPr>
          <w:p w14:paraId="5B9469ED" w14:textId="31336F30" w:rsidR="00543C8E" w:rsidRDefault="00543C8E" w:rsidP="00543C8E">
            <w:pPr>
              <w:pStyle w:val="rfdVarCenter"/>
              <w:rPr>
                <w:rtl/>
              </w:rPr>
            </w:pPr>
            <w:r w:rsidRPr="00422815">
              <w:t>2</w:t>
            </w:r>
            <w:r w:rsidRPr="00422815">
              <w:rPr>
                <w:rtl/>
              </w:rPr>
              <w:t>ب</w:t>
            </w:r>
          </w:p>
        </w:tc>
        <w:tc>
          <w:tcPr>
            <w:tcW w:w="714" w:type="pct"/>
          </w:tcPr>
          <w:p w14:paraId="67B0A195" w14:textId="1D3D4A20" w:rsidR="00543C8E" w:rsidRDefault="00543C8E" w:rsidP="00543C8E">
            <w:pPr>
              <w:pStyle w:val="rfdVarCenter"/>
              <w:rPr>
                <w:rtl/>
              </w:rPr>
            </w:pPr>
            <w:r w:rsidRPr="00422815">
              <w:rPr>
                <w:rtl/>
              </w:rPr>
              <w:t>الحجر، 8</w:t>
            </w:r>
          </w:p>
        </w:tc>
        <w:tc>
          <w:tcPr>
            <w:tcW w:w="771" w:type="pct"/>
          </w:tcPr>
          <w:p w14:paraId="7E33ADF6" w14:textId="53515E41" w:rsidR="00543C8E" w:rsidRDefault="00543C8E" w:rsidP="00543C8E">
            <w:pPr>
              <w:pStyle w:val="rfdVarCenter"/>
              <w:rPr>
                <w:rtl/>
              </w:rPr>
            </w:pPr>
            <w:r w:rsidRPr="00422815">
              <w:rPr>
                <w:rtl/>
              </w:rPr>
              <w:t>ما تَنَزَّلُ الملائکةُ</w:t>
            </w:r>
          </w:p>
        </w:tc>
        <w:tc>
          <w:tcPr>
            <w:tcW w:w="1593" w:type="pct"/>
          </w:tcPr>
          <w:p w14:paraId="1FA5B898" w14:textId="7399B907" w:rsidR="00543C8E" w:rsidRDefault="00543C8E" w:rsidP="00543C8E">
            <w:pPr>
              <w:pStyle w:val="rfdVarCenter"/>
              <w:rPr>
                <w:rtl/>
              </w:rPr>
            </w:pPr>
            <w:r w:rsidRPr="00422815">
              <w:rPr>
                <w:rtl/>
              </w:rPr>
              <w:t xml:space="preserve">أبوعمرو، </w:t>
            </w:r>
            <w:r w:rsidRPr="00422815">
              <w:rPr>
                <w:rFonts w:hint="cs"/>
                <w:rtl/>
              </w:rPr>
              <w:t>ی</w:t>
            </w:r>
            <w:r w:rsidRPr="00422815">
              <w:rPr>
                <w:rFonts w:hint="eastAsia"/>
                <w:rtl/>
              </w:rPr>
              <w:t>عقوب،</w:t>
            </w:r>
            <w:r w:rsidRPr="00422815">
              <w:rPr>
                <w:rtl/>
              </w:rPr>
              <w:t xml:space="preserve"> ابن‌کث</w:t>
            </w:r>
            <w:r w:rsidRPr="00422815">
              <w:rPr>
                <w:rFonts w:hint="cs"/>
                <w:rtl/>
              </w:rPr>
              <w:t>ی</w:t>
            </w:r>
            <w:r w:rsidRPr="00422815">
              <w:rPr>
                <w:rFonts w:hint="eastAsia"/>
                <w:rtl/>
              </w:rPr>
              <w:t>ر،</w:t>
            </w:r>
            <w:r w:rsidRPr="00422815">
              <w:rPr>
                <w:rtl/>
              </w:rPr>
              <w:t xml:space="preserve"> نافع، أبو جعفر، ابن‌عامر</w:t>
            </w:r>
          </w:p>
        </w:tc>
        <w:tc>
          <w:tcPr>
            <w:tcW w:w="650" w:type="pct"/>
          </w:tcPr>
          <w:p w14:paraId="33A76D5F" w14:textId="6B5C4471" w:rsidR="00543C8E" w:rsidRDefault="00543C8E" w:rsidP="00543C8E">
            <w:pPr>
              <w:pStyle w:val="rfdVarCenter"/>
              <w:rPr>
                <w:rtl/>
              </w:rPr>
            </w:pPr>
            <w:r w:rsidRPr="00422815">
              <w:rPr>
                <w:rtl/>
              </w:rPr>
              <w:t>ما نُنزِّلُ الملائکةَ</w:t>
            </w:r>
          </w:p>
        </w:tc>
        <w:tc>
          <w:tcPr>
            <w:tcW w:w="357" w:type="pct"/>
          </w:tcPr>
          <w:p w14:paraId="391B9A4C" w14:textId="4DBA897A" w:rsidR="00543C8E" w:rsidRDefault="00543C8E" w:rsidP="00543C8E">
            <w:pPr>
              <w:pStyle w:val="rfdVarCenter"/>
              <w:rPr>
                <w:rtl/>
              </w:rPr>
            </w:pPr>
            <w:r w:rsidRPr="00422815">
              <w:rPr>
                <w:rtl/>
              </w:rPr>
              <w:t>أحمر</w:t>
            </w:r>
          </w:p>
        </w:tc>
      </w:tr>
      <w:tr w:rsidR="00543C8E" w14:paraId="43FA3D2B" w14:textId="77777777" w:rsidTr="00543C8E">
        <w:tc>
          <w:tcPr>
            <w:tcW w:w="449" w:type="pct"/>
          </w:tcPr>
          <w:p w14:paraId="3ADDD1E7" w14:textId="0838F2DA" w:rsidR="00543C8E" w:rsidRDefault="00543C8E" w:rsidP="00543C8E">
            <w:pPr>
              <w:pStyle w:val="rfdVarCenter"/>
              <w:rPr>
                <w:rtl/>
              </w:rPr>
            </w:pPr>
            <w:r w:rsidRPr="00422815">
              <w:t>3297</w:t>
            </w:r>
          </w:p>
        </w:tc>
        <w:tc>
          <w:tcPr>
            <w:tcW w:w="466" w:type="pct"/>
          </w:tcPr>
          <w:p w14:paraId="6ACA5BEA" w14:textId="0BC94D65" w:rsidR="00543C8E" w:rsidRDefault="00543C8E" w:rsidP="00543C8E">
            <w:pPr>
              <w:pStyle w:val="rfdVarCenter"/>
              <w:rPr>
                <w:rtl/>
              </w:rPr>
            </w:pPr>
            <w:r w:rsidRPr="00422815">
              <w:t>8</w:t>
            </w:r>
            <w:r w:rsidRPr="00422815">
              <w:rPr>
                <w:rtl/>
              </w:rPr>
              <w:t>ألف</w:t>
            </w:r>
          </w:p>
        </w:tc>
        <w:tc>
          <w:tcPr>
            <w:tcW w:w="714" w:type="pct"/>
          </w:tcPr>
          <w:p w14:paraId="70350768" w14:textId="44AAD802" w:rsidR="00543C8E" w:rsidRDefault="00543C8E" w:rsidP="00543C8E">
            <w:pPr>
              <w:pStyle w:val="rfdVarCenter"/>
              <w:rPr>
                <w:rtl/>
              </w:rPr>
            </w:pPr>
            <w:r w:rsidRPr="00422815">
              <w:rPr>
                <w:rtl/>
              </w:rPr>
              <w:t>الحجر، 56</w:t>
            </w:r>
          </w:p>
        </w:tc>
        <w:tc>
          <w:tcPr>
            <w:tcW w:w="771" w:type="pct"/>
          </w:tcPr>
          <w:p w14:paraId="3D6A1419" w14:textId="692DA708" w:rsidR="00543C8E" w:rsidRDefault="00543C8E" w:rsidP="00543C8E">
            <w:pPr>
              <w:pStyle w:val="rfdVarCenter"/>
              <w:rPr>
                <w:rtl/>
              </w:rPr>
            </w:pPr>
            <w:r w:rsidRPr="00422815">
              <w:rPr>
                <w:rtl/>
              </w:rPr>
              <w:t>يَقنِطُ</w:t>
            </w:r>
          </w:p>
        </w:tc>
        <w:tc>
          <w:tcPr>
            <w:tcW w:w="1593" w:type="pct"/>
          </w:tcPr>
          <w:p w14:paraId="2991CB8A" w14:textId="176DC3BD" w:rsidR="00543C8E" w:rsidRDefault="00543C8E" w:rsidP="00543C8E">
            <w:pPr>
              <w:pStyle w:val="rfdVarCenter"/>
              <w:rPr>
                <w:rtl/>
              </w:rPr>
            </w:pPr>
            <w:r w:rsidRPr="00422815">
              <w:rPr>
                <w:rtl/>
              </w:rPr>
              <w:t xml:space="preserve">الکِسائي، خَلَف، أبوعمرو، </w:t>
            </w:r>
            <w:r w:rsidRPr="00422815">
              <w:rPr>
                <w:rFonts w:hint="cs"/>
                <w:rtl/>
              </w:rPr>
              <w:t>ی</w:t>
            </w:r>
            <w:r w:rsidRPr="00422815">
              <w:rPr>
                <w:rFonts w:hint="eastAsia"/>
                <w:rtl/>
              </w:rPr>
              <w:t>عقوب</w:t>
            </w:r>
          </w:p>
        </w:tc>
        <w:tc>
          <w:tcPr>
            <w:tcW w:w="650" w:type="pct"/>
          </w:tcPr>
          <w:p w14:paraId="593A3969" w14:textId="68FAD75D" w:rsidR="00543C8E" w:rsidRDefault="00543C8E" w:rsidP="00543C8E">
            <w:pPr>
              <w:pStyle w:val="rfdVarCenter"/>
              <w:rPr>
                <w:rtl/>
              </w:rPr>
            </w:pPr>
            <w:r w:rsidRPr="00422815">
              <w:rPr>
                <w:rtl/>
              </w:rPr>
              <w:t>يَقنَطُ</w:t>
            </w:r>
          </w:p>
        </w:tc>
        <w:tc>
          <w:tcPr>
            <w:tcW w:w="357" w:type="pct"/>
          </w:tcPr>
          <w:p w14:paraId="29B9478A" w14:textId="7A250357" w:rsidR="00543C8E" w:rsidRDefault="00543C8E" w:rsidP="00543C8E">
            <w:pPr>
              <w:pStyle w:val="rfdVarCenter"/>
              <w:rPr>
                <w:rtl/>
              </w:rPr>
            </w:pPr>
            <w:r w:rsidRPr="00422815">
              <w:rPr>
                <w:rtl/>
              </w:rPr>
              <w:t>أحمر</w:t>
            </w:r>
          </w:p>
        </w:tc>
      </w:tr>
      <w:tr w:rsidR="00543C8E" w14:paraId="63A1A943" w14:textId="77777777" w:rsidTr="00543C8E">
        <w:tc>
          <w:tcPr>
            <w:tcW w:w="449" w:type="pct"/>
          </w:tcPr>
          <w:p w14:paraId="4D52A955" w14:textId="78FE2AC5" w:rsidR="00543C8E" w:rsidRDefault="00543C8E" w:rsidP="00543C8E">
            <w:pPr>
              <w:pStyle w:val="rfdVarCenter"/>
              <w:rPr>
                <w:rtl/>
              </w:rPr>
            </w:pPr>
            <w:r w:rsidRPr="00422815">
              <w:t>3297</w:t>
            </w:r>
          </w:p>
        </w:tc>
        <w:tc>
          <w:tcPr>
            <w:tcW w:w="466" w:type="pct"/>
          </w:tcPr>
          <w:p w14:paraId="7737018F" w14:textId="49BBC5AC" w:rsidR="00543C8E" w:rsidRDefault="00543C8E" w:rsidP="00543C8E">
            <w:pPr>
              <w:pStyle w:val="rfdVarCenter"/>
              <w:rPr>
                <w:rtl/>
              </w:rPr>
            </w:pPr>
            <w:r w:rsidRPr="00422815">
              <w:t>14</w:t>
            </w:r>
            <w:r w:rsidRPr="00422815">
              <w:rPr>
                <w:rtl/>
              </w:rPr>
              <w:t>ألف</w:t>
            </w:r>
          </w:p>
        </w:tc>
        <w:tc>
          <w:tcPr>
            <w:tcW w:w="714" w:type="pct"/>
          </w:tcPr>
          <w:p w14:paraId="1443C96E" w14:textId="439B25EF" w:rsidR="00543C8E" w:rsidRDefault="00543C8E" w:rsidP="00543C8E">
            <w:pPr>
              <w:pStyle w:val="rfdVarCenter"/>
              <w:rPr>
                <w:rtl/>
              </w:rPr>
            </w:pPr>
            <w:r w:rsidRPr="00422815">
              <w:rPr>
                <w:rtl/>
              </w:rPr>
              <w:t>النحل، 12</w:t>
            </w:r>
          </w:p>
        </w:tc>
        <w:tc>
          <w:tcPr>
            <w:tcW w:w="771" w:type="pct"/>
          </w:tcPr>
          <w:p w14:paraId="07934BD1" w14:textId="320B227C" w:rsidR="00543C8E" w:rsidRDefault="00543C8E" w:rsidP="00543C8E">
            <w:pPr>
              <w:pStyle w:val="rfdVarCenter"/>
              <w:rPr>
                <w:rtl/>
              </w:rPr>
            </w:pPr>
            <w:r w:rsidRPr="00422815">
              <w:rPr>
                <w:rtl/>
              </w:rPr>
              <w:t>وَالنُّجُومَ مُسَخَّراتٍ</w:t>
            </w:r>
          </w:p>
        </w:tc>
        <w:tc>
          <w:tcPr>
            <w:tcW w:w="1593" w:type="pct"/>
          </w:tcPr>
          <w:p w14:paraId="38D05603" w14:textId="7036AEA9" w:rsidR="00543C8E" w:rsidRDefault="00543C8E" w:rsidP="00543C8E">
            <w:pPr>
              <w:pStyle w:val="rfdVarCenter"/>
              <w:rPr>
                <w:rtl/>
              </w:rPr>
            </w:pPr>
            <w:r w:rsidRPr="00422815">
              <w:rPr>
                <w:rtl/>
              </w:rPr>
              <w:t xml:space="preserve">حمزة، الکِسائي، خَلَف، شُعبة، أبوعمرو، </w:t>
            </w:r>
            <w:r w:rsidRPr="00422815">
              <w:rPr>
                <w:rFonts w:hint="cs"/>
                <w:rtl/>
              </w:rPr>
              <w:t>ی</w:t>
            </w:r>
            <w:r w:rsidRPr="00422815">
              <w:rPr>
                <w:rFonts w:hint="eastAsia"/>
                <w:rtl/>
              </w:rPr>
              <w:t>عقوب،</w:t>
            </w:r>
            <w:r w:rsidRPr="00422815">
              <w:rPr>
                <w:rtl/>
              </w:rPr>
              <w:t xml:space="preserve"> ابن‌کث</w:t>
            </w:r>
            <w:r w:rsidRPr="00422815">
              <w:rPr>
                <w:rFonts w:hint="cs"/>
                <w:rtl/>
              </w:rPr>
              <w:t>ی</w:t>
            </w:r>
            <w:r w:rsidRPr="00422815">
              <w:rPr>
                <w:rFonts w:hint="eastAsia"/>
                <w:rtl/>
              </w:rPr>
              <w:t>ر،</w:t>
            </w:r>
            <w:r w:rsidRPr="00422815">
              <w:rPr>
                <w:rtl/>
              </w:rPr>
              <w:t xml:space="preserve"> نافع، أبوجعفر</w:t>
            </w:r>
          </w:p>
        </w:tc>
        <w:tc>
          <w:tcPr>
            <w:tcW w:w="650" w:type="pct"/>
          </w:tcPr>
          <w:p w14:paraId="2B8076B3" w14:textId="7CD76B66" w:rsidR="00543C8E" w:rsidRDefault="00543C8E" w:rsidP="00543C8E">
            <w:pPr>
              <w:pStyle w:val="rfdVarCenter"/>
              <w:rPr>
                <w:rtl/>
              </w:rPr>
            </w:pPr>
            <w:r w:rsidRPr="00422815">
              <w:rPr>
                <w:rtl/>
              </w:rPr>
              <w:t>وَالنُّجُومُ مُسَخَّراتٌ</w:t>
            </w:r>
          </w:p>
        </w:tc>
        <w:tc>
          <w:tcPr>
            <w:tcW w:w="357" w:type="pct"/>
          </w:tcPr>
          <w:p w14:paraId="7A56810C" w14:textId="6F40185F" w:rsidR="00543C8E" w:rsidRDefault="00543C8E" w:rsidP="00543C8E">
            <w:pPr>
              <w:pStyle w:val="rfdVarCenter"/>
              <w:rPr>
                <w:rtl/>
              </w:rPr>
            </w:pPr>
            <w:r w:rsidRPr="00422815">
              <w:rPr>
                <w:rtl/>
              </w:rPr>
              <w:t>أحمر</w:t>
            </w:r>
          </w:p>
        </w:tc>
      </w:tr>
      <w:tr w:rsidR="00543C8E" w14:paraId="677A5584" w14:textId="77777777" w:rsidTr="00543C8E">
        <w:tc>
          <w:tcPr>
            <w:tcW w:w="449" w:type="pct"/>
          </w:tcPr>
          <w:p w14:paraId="42447C3F" w14:textId="08F3D925" w:rsidR="00543C8E" w:rsidRDefault="00543C8E" w:rsidP="00543C8E">
            <w:pPr>
              <w:pStyle w:val="rfdVarCenter"/>
              <w:rPr>
                <w:rtl/>
              </w:rPr>
            </w:pPr>
            <w:r w:rsidRPr="00422815">
              <w:t>3297</w:t>
            </w:r>
          </w:p>
        </w:tc>
        <w:tc>
          <w:tcPr>
            <w:tcW w:w="466" w:type="pct"/>
          </w:tcPr>
          <w:p w14:paraId="585F5168" w14:textId="0DDE11D3" w:rsidR="00543C8E" w:rsidRDefault="00543C8E" w:rsidP="00543C8E">
            <w:pPr>
              <w:pStyle w:val="rfdVarCenter"/>
              <w:rPr>
                <w:rtl/>
              </w:rPr>
            </w:pPr>
            <w:r w:rsidRPr="00422815">
              <w:t>15</w:t>
            </w:r>
            <w:r w:rsidRPr="00422815">
              <w:rPr>
                <w:rtl/>
              </w:rPr>
              <w:t>ب</w:t>
            </w:r>
          </w:p>
        </w:tc>
        <w:tc>
          <w:tcPr>
            <w:tcW w:w="714" w:type="pct"/>
          </w:tcPr>
          <w:p w14:paraId="5BC2D86C" w14:textId="1B5E73AB" w:rsidR="00543C8E" w:rsidRDefault="00543C8E" w:rsidP="00543C8E">
            <w:pPr>
              <w:pStyle w:val="rfdVarCenter"/>
              <w:rPr>
                <w:rtl/>
              </w:rPr>
            </w:pPr>
            <w:r w:rsidRPr="00422815">
              <w:rPr>
                <w:rtl/>
              </w:rPr>
              <w:t>النحل، 20</w:t>
            </w:r>
          </w:p>
        </w:tc>
        <w:tc>
          <w:tcPr>
            <w:tcW w:w="771" w:type="pct"/>
          </w:tcPr>
          <w:p w14:paraId="5CF598AD" w14:textId="11881A73" w:rsidR="00543C8E" w:rsidRDefault="00543C8E" w:rsidP="00543C8E">
            <w:pPr>
              <w:pStyle w:val="rfdVarCenter"/>
              <w:rPr>
                <w:rtl/>
              </w:rPr>
            </w:pPr>
            <w:r w:rsidRPr="00422815">
              <w:rPr>
                <w:rtl/>
              </w:rPr>
              <w:t>تدعون</w:t>
            </w:r>
          </w:p>
        </w:tc>
        <w:tc>
          <w:tcPr>
            <w:tcW w:w="1593" w:type="pct"/>
          </w:tcPr>
          <w:p w14:paraId="54EEFED6" w14:textId="2D6B7184" w:rsidR="00543C8E" w:rsidRDefault="00543C8E" w:rsidP="00543C8E">
            <w:pPr>
              <w:pStyle w:val="rfdVarCenter"/>
              <w:rPr>
                <w:rtl/>
              </w:rPr>
            </w:pPr>
            <w:r w:rsidRPr="00422815">
              <w:rPr>
                <w:rtl/>
              </w:rPr>
              <w:t>حمزة، الکِسائي، خَلَف، أبوعمرو، ابن‌کث</w:t>
            </w:r>
            <w:r w:rsidRPr="00422815">
              <w:rPr>
                <w:rFonts w:hint="cs"/>
                <w:rtl/>
              </w:rPr>
              <w:t>ی</w:t>
            </w:r>
            <w:r w:rsidRPr="00422815">
              <w:rPr>
                <w:rFonts w:hint="eastAsia"/>
                <w:rtl/>
              </w:rPr>
              <w:t>ر،</w:t>
            </w:r>
            <w:r w:rsidRPr="00422815">
              <w:rPr>
                <w:rtl/>
              </w:rPr>
              <w:t xml:space="preserve"> نافع، أبوجعفر، ابن‌عامر</w:t>
            </w:r>
          </w:p>
        </w:tc>
        <w:tc>
          <w:tcPr>
            <w:tcW w:w="650" w:type="pct"/>
          </w:tcPr>
          <w:p w14:paraId="6FB33759" w14:textId="0DEE903A" w:rsidR="00543C8E" w:rsidRDefault="00543C8E" w:rsidP="00543C8E">
            <w:pPr>
              <w:pStyle w:val="rfdVarCenter"/>
              <w:rPr>
                <w:rtl/>
              </w:rPr>
            </w:pPr>
            <w:r w:rsidRPr="00422815">
              <w:rPr>
                <w:rFonts w:hint="cs"/>
                <w:rtl/>
              </w:rPr>
              <w:t>ی</w:t>
            </w:r>
            <w:r w:rsidRPr="00422815">
              <w:rPr>
                <w:rFonts w:hint="eastAsia"/>
                <w:rtl/>
              </w:rPr>
              <w:t>دعون</w:t>
            </w:r>
          </w:p>
        </w:tc>
        <w:tc>
          <w:tcPr>
            <w:tcW w:w="357" w:type="pct"/>
          </w:tcPr>
          <w:p w14:paraId="495F48D8" w14:textId="141FA830" w:rsidR="00543C8E" w:rsidRDefault="00543C8E" w:rsidP="00543C8E">
            <w:pPr>
              <w:pStyle w:val="rfdVarCenter"/>
              <w:rPr>
                <w:rtl/>
              </w:rPr>
            </w:pPr>
            <w:r w:rsidRPr="00422815">
              <w:rPr>
                <w:rtl/>
              </w:rPr>
              <w:t>أسود</w:t>
            </w:r>
          </w:p>
        </w:tc>
      </w:tr>
      <w:tr w:rsidR="00543C8E" w14:paraId="23950623" w14:textId="77777777" w:rsidTr="00543C8E">
        <w:tc>
          <w:tcPr>
            <w:tcW w:w="449" w:type="pct"/>
          </w:tcPr>
          <w:p w14:paraId="1B79BB39" w14:textId="1D83E5DF" w:rsidR="00543C8E" w:rsidRDefault="00543C8E" w:rsidP="00543C8E">
            <w:pPr>
              <w:pStyle w:val="rfdVarCenter"/>
              <w:rPr>
                <w:rtl/>
              </w:rPr>
            </w:pPr>
            <w:r w:rsidRPr="00422815">
              <w:t>3297</w:t>
            </w:r>
          </w:p>
        </w:tc>
        <w:tc>
          <w:tcPr>
            <w:tcW w:w="466" w:type="pct"/>
          </w:tcPr>
          <w:p w14:paraId="28103ECB" w14:textId="68166AD6" w:rsidR="00543C8E" w:rsidRDefault="00543C8E" w:rsidP="00543C8E">
            <w:pPr>
              <w:pStyle w:val="rfdVarCenter"/>
              <w:rPr>
                <w:rtl/>
              </w:rPr>
            </w:pPr>
            <w:r w:rsidRPr="00422815">
              <w:t>21</w:t>
            </w:r>
            <w:r w:rsidRPr="00422815">
              <w:rPr>
                <w:rtl/>
              </w:rPr>
              <w:t>ألف</w:t>
            </w:r>
          </w:p>
        </w:tc>
        <w:tc>
          <w:tcPr>
            <w:tcW w:w="714" w:type="pct"/>
          </w:tcPr>
          <w:p w14:paraId="1245B75C" w14:textId="3F0D70E1" w:rsidR="00543C8E" w:rsidRDefault="00543C8E" w:rsidP="00543C8E">
            <w:pPr>
              <w:pStyle w:val="rfdVarCenter"/>
              <w:rPr>
                <w:rtl/>
              </w:rPr>
            </w:pPr>
            <w:r w:rsidRPr="00422815">
              <w:rPr>
                <w:rtl/>
              </w:rPr>
              <w:t>النحل، 43</w:t>
            </w:r>
          </w:p>
        </w:tc>
        <w:tc>
          <w:tcPr>
            <w:tcW w:w="771" w:type="pct"/>
          </w:tcPr>
          <w:p w14:paraId="1797EE16" w14:textId="01B0391D" w:rsidR="00543C8E" w:rsidRDefault="00543C8E" w:rsidP="00543C8E">
            <w:pPr>
              <w:pStyle w:val="rfdVarCenter"/>
              <w:rPr>
                <w:rtl/>
              </w:rPr>
            </w:pPr>
            <w:r w:rsidRPr="00422815">
              <w:rPr>
                <w:rFonts w:hint="cs"/>
                <w:rtl/>
              </w:rPr>
              <w:t>یُ</w:t>
            </w:r>
            <w:r w:rsidRPr="00422815">
              <w:rPr>
                <w:rFonts w:hint="eastAsia"/>
                <w:rtl/>
              </w:rPr>
              <w:t>وحَى</w:t>
            </w:r>
          </w:p>
        </w:tc>
        <w:tc>
          <w:tcPr>
            <w:tcW w:w="1593" w:type="pct"/>
          </w:tcPr>
          <w:p w14:paraId="3A95752B" w14:textId="2651297C" w:rsidR="00543C8E" w:rsidRDefault="00543C8E" w:rsidP="00543C8E">
            <w:pPr>
              <w:pStyle w:val="rfdVarCenter"/>
              <w:rPr>
                <w:rtl/>
              </w:rPr>
            </w:pPr>
            <w:r w:rsidRPr="00422815">
              <w:rPr>
                <w:rtl/>
              </w:rPr>
              <w:t xml:space="preserve">حمزة، الکِسائي، خَلَف، شُعبة، أبوعمرو، </w:t>
            </w:r>
          </w:p>
        </w:tc>
        <w:tc>
          <w:tcPr>
            <w:tcW w:w="650" w:type="pct"/>
          </w:tcPr>
          <w:p w14:paraId="12BCCEC9" w14:textId="6DF9906F" w:rsidR="00543C8E" w:rsidRDefault="00543C8E" w:rsidP="00543C8E">
            <w:pPr>
              <w:pStyle w:val="rfdVarCenter"/>
              <w:rPr>
                <w:rtl/>
              </w:rPr>
            </w:pPr>
            <w:r w:rsidRPr="00422815">
              <w:rPr>
                <w:rtl/>
              </w:rPr>
              <w:t>نوحِي</w:t>
            </w:r>
          </w:p>
        </w:tc>
        <w:tc>
          <w:tcPr>
            <w:tcW w:w="357" w:type="pct"/>
          </w:tcPr>
          <w:p w14:paraId="7055B887" w14:textId="1A26D395" w:rsidR="00543C8E" w:rsidRDefault="00543C8E" w:rsidP="00543C8E">
            <w:pPr>
              <w:pStyle w:val="rfdVarCenter"/>
              <w:rPr>
                <w:rtl/>
              </w:rPr>
            </w:pPr>
            <w:r w:rsidRPr="00422815">
              <w:rPr>
                <w:rtl/>
              </w:rPr>
              <w:t>أسود</w:t>
            </w:r>
          </w:p>
        </w:tc>
      </w:tr>
    </w:tbl>
    <w:p w14:paraId="02559B4C" w14:textId="77777777" w:rsidR="00C96534" w:rsidRDefault="00C96534" w:rsidP="00C96534">
      <w:pPr>
        <w:pStyle w:val="rfdLine"/>
        <w:rPr>
          <w:rtl/>
        </w:rPr>
      </w:pPr>
      <w:r>
        <w:rPr>
          <w:rtl/>
        </w:rPr>
        <w:t>__________</w:t>
      </w:r>
    </w:p>
    <w:p w14:paraId="7D768421" w14:textId="26F0FA28" w:rsidR="00C96534" w:rsidRDefault="00C96534" w:rsidP="00C96534">
      <w:pPr>
        <w:pStyle w:val="rfdFootnote0"/>
        <w:rPr>
          <w:rtl/>
        </w:rPr>
      </w:pPr>
      <w:r>
        <w:rPr>
          <w:rtl/>
        </w:rPr>
        <w:t>(1) علىٰ سبيل المثال، انظر: نسخه‌شناسى مصاحف قرآنى، لمرتضىٰ کر</w:t>
      </w:r>
      <w:r>
        <w:rPr>
          <w:rFonts w:hint="cs"/>
          <w:rtl/>
        </w:rPr>
        <w:t>ی</w:t>
      </w:r>
      <w:r>
        <w:rPr>
          <w:rFonts w:hint="eastAsia"/>
          <w:rtl/>
        </w:rPr>
        <w:t>مى</w:t>
      </w:r>
      <w:r>
        <w:rPr>
          <w:rtl/>
        </w:rPr>
        <w:t xml:space="preserve"> ن</w:t>
      </w:r>
      <w:r>
        <w:rPr>
          <w:rFonts w:hint="cs"/>
          <w:rtl/>
        </w:rPr>
        <w:t>ی</w:t>
      </w:r>
      <w:r>
        <w:rPr>
          <w:rFonts w:hint="eastAsia"/>
          <w:rtl/>
        </w:rPr>
        <w:t>ا</w:t>
      </w:r>
      <w:r>
        <w:rPr>
          <w:rtl/>
        </w:rPr>
        <w:t>: (1 إلىٰ 11) مجموعة المقالات التي تمّ نشرها في مجلة آ</w:t>
      </w:r>
      <w:r>
        <w:rPr>
          <w:rFonts w:hint="cs"/>
          <w:rtl/>
        </w:rPr>
        <w:t>ی</w:t>
      </w:r>
      <w:r>
        <w:rPr>
          <w:rFonts w:hint="eastAsia"/>
          <w:rtl/>
        </w:rPr>
        <w:t>نه</w:t>
      </w:r>
      <w:r>
        <w:rPr>
          <w:rtl/>
        </w:rPr>
        <w:t xml:space="preserve"> پژوهش، في الأعداد 172ـ174، 177ـ178، و180ـ185.</w:t>
      </w:r>
    </w:p>
    <w:p w14:paraId="55FFA445" w14:textId="592D4A37" w:rsidR="00DC516C" w:rsidRDefault="00C96534" w:rsidP="00DC516C">
      <w:r>
        <w:br w:type="page"/>
      </w:r>
    </w:p>
    <w:tbl>
      <w:tblPr>
        <w:tblStyle w:val="TableGrid"/>
        <w:bidiVisual/>
        <w:tblW w:w="4993" w:type="pct"/>
        <w:tblLook w:val="04A0" w:firstRow="1" w:lastRow="0" w:firstColumn="1" w:lastColumn="0" w:noHBand="0" w:noVBand="1"/>
      </w:tblPr>
      <w:tblGrid>
        <w:gridCol w:w="660"/>
        <w:gridCol w:w="674"/>
        <w:gridCol w:w="1026"/>
        <w:gridCol w:w="964"/>
        <w:gridCol w:w="2383"/>
        <w:gridCol w:w="959"/>
        <w:gridCol w:w="685"/>
      </w:tblGrid>
      <w:tr w:rsidR="00DC516C" w14:paraId="423FA777" w14:textId="77777777" w:rsidTr="00DC516C">
        <w:tc>
          <w:tcPr>
            <w:tcW w:w="449" w:type="pct"/>
          </w:tcPr>
          <w:p w14:paraId="22F22437" w14:textId="25879FDD" w:rsidR="00DC516C" w:rsidRDefault="00DC516C" w:rsidP="00FD0299">
            <w:pPr>
              <w:pStyle w:val="rfdVarCenter"/>
              <w:rPr>
                <w:rtl/>
              </w:rPr>
            </w:pPr>
          </w:p>
        </w:tc>
        <w:tc>
          <w:tcPr>
            <w:tcW w:w="458" w:type="pct"/>
          </w:tcPr>
          <w:p w14:paraId="3E641857" w14:textId="6BC2A6D8" w:rsidR="00DC516C" w:rsidRDefault="00DC516C" w:rsidP="00FD0299">
            <w:pPr>
              <w:pStyle w:val="rfdVarCenter"/>
              <w:rPr>
                <w:rtl/>
              </w:rPr>
            </w:pPr>
          </w:p>
        </w:tc>
        <w:tc>
          <w:tcPr>
            <w:tcW w:w="698" w:type="pct"/>
          </w:tcPr>
          <w:p w14:paraId="21068A96" w14:textId="0091930A" w:rsidR="00DC516C" w:rsidRDefault="00DC516C" w:rsidP="00FD0299">
            <w:pPr>
              <w:pStyle w:val="rfdVarCenter"/>
              <w:rPr>
                <w:rtl/>
              </w:rPr>
            </w:pPr>
          </w:p>
        </w:tc>
        <w:tc>
          <w:tcPr>
            <w:tcW w:w="656" w:type="pct"/>
          </w:tcPr>
          <w:p w14:paraId="12FF7330" w14:textId="098CFB4E" w:rsidR="00DC516C" w:rsidRDefault="00DC516C" w:rsidP="00FD0299">
            <w:pPr>
              <w:pStyle w:val="rfdVarCenter"/>
              <w:rPr>
                <w:rtl/>
              </w:rPr>
            </w:pPr>
          </w:p>
        </w:tc>
        <w:tc>
          <w:tcPr>
            <w:tcW w:w="1621" w:type="pct"/>
          </w:tcPr>
          <w:p w14:paraId="6CF2B1FB" w14:textId="3C814A9D" w:rsidR="00DC516C" w:rsidRDefault="00DC516C" w:rsidP="00FD0299">
            <w:pPr>
              <w:pStyle w:val="rfdVarCenter"/>
              <w:rPr>
                <w:rtl/>
              </w:rPr>
            </w:pPr>
            <w:r w:rsidRPr="00BE13E2">
              <w:rPr>
                <w:rFonts w:hint="cs"/>
                <w:rtl/>
              </w:rPr>
              <w:t>ی</w:t>
            </w:r>
            <w:r w:rsidRPr="00BE13E2">
              <w:rPr>
                <w:rFonts w:hint="eastAsia"/>
                <w:rtl/>
              </w:rPr>
              <w:t>عقوب،</w:t>
            </w:r>
            <w:r w:rsidRPr="00BE13E2">
              <w:rPr>
                <w:rtl/>
              </w:rPr>
              <w:t xml:space="preserve"> ابن</w:t>
            </w:r>
            <w:r>
              <w:rPr>
                <w:rFonts w:hint="cs"/>
                <w:rtl/>
              </w:rPr>
              <w:t xml:space="preserve"> </w:t>
            </w:r>
            <w:r w:rsidRPr="00BE13E2">
              <w:rPr>
                <w:rtl/>
              </w:rPr>
              <w:t>کث</w:t>
            </w:r>
            <w:r w:rsidRPr="00BE13E2">
              <w:rPr>
                <w:rFonts w:hint="cs"/>
                <w:rtl/>
              </w:rPr>
              <w:t>ی</w:t>
            </w:r>
            <w:r w:rsidRPr="00BE13E2">
              <w:rPr>
                <w:rFonts w:hint="eastAsia"/>
                <w:rtl/>
              </w:rPr>
              <w:t>ر،</w:t>
            </w:r>
            <w:r w:rsidRPr="00BE13E2">
              <w:rPr>
                <w:rtl/>
              </w:rPr>
              <w:t xml:space="preserve"> نافع، أبوجعفر، ابن</w:t>
            </w:r>
            <w:r>
              <w:rPr>
                <w:rFonts w:hint="cs"/>
                <w:rtl/>
              </w:rPr>
              <w:t xml:space="preserve"> </w:t>
            </w:r>
            <w:r w:rsidRPr="00BE13E2">
              <w:rPr>
                <w:rtl/>
              </w:rPr>
              <w:t>عامر</w:t>
            </w:r>
          </w:p>
        </w:tc>
        <w:tc>
          <w:tcPr>
            <w:tcW w:w="652" w:type="pct"/>
          </w:tcPr>
          <w:p w14:paraId="35A2D735" w14:textId="777BFC7D" w:rsidR="00DC516C" w:rsidRDefault="00DC516C" w:rsidP="00FD0299">
            <w:pPr>
              <w:pStyle w:val="rfdVarCenter"/>
              <w:rPr>
                <w:rtl/>
              </w:rPr>
            </w:pPr>
          </w:p>
        </w:tc>
        <w:tc>
          <w:tcPr>
            <w:tcW w:w="466" w:type="pct"/>
          </w:tcPr>
          <w:p w14:paraId="4326CAD2" w14:textId="51E91FF6" w:rsidR="00DC516C" w:rsidRDefault="00DC516C" w:rsidP="00FD0299">
            <w:pPr>
              <w:pStyle w:val="rfdVarCenter"/>
              <w:rPr>
                <w:rtl/>
              </w:rPr>
            </w:pPr>
          </w:p>
        </w:tc>
      </w:tr>
      <w:tr w:rsidR="00DC516C" w14:paraId="00750961" w14:textId="77777777" w:rsidTr="00DC516C">
        <w:tc>
          <w:tcPr>
            <w:tcW w:w="449" w:type="pct"/>
          </w:tcPr>
          <w:p w14:paraId="1EE7B94A" w14:textId="1CC28112" w:rsidR="00DC516C" w:rsidRDefault="00DC516C" w:rsidP="00DC516C">
            <w:pPr>
              <w:pStyle w:val="rfdVarCenter"/>
              <w:rPr>
                <w:rtl/>
              </w:rPr>
            </w:pPr>
            <w:r w:rsidRPr="00F96385">
              <w:t>3297</w:t>
            </w:r>
          </w:p>
        </w:tc>
        <w:tc>
          <w:tcPr>
            <w:tcW w:w="458" w:type="pct"/>
          </w:tcPr>
          <w:p w14:paraId="3ABC07AD" w14:textId="6CDE48EF" w:rsidR="00DC516C" w:rsidRDefault="00DC516C" w:rsidP="00DC516C">
            <w:pPr>
              <w:pStyle w:val="rfdVarCenter"/>
              <w:rPr>
                <w:rtl/>
              </w:rPr>
            </w:pPr>
            <w:r w:rsidRPr="00F96385">
              <w:t>33</w:t>
            </w:r>
            <w:r w:rsidRPr="00F96385">
              <w:rPr>
                <w:rtl/>
              </w:rPr>
              <w:t>ب</w:t>
            </w:r>
          </w:p>
        </w:tc>
        <w:tc>
          <w:tcPr>
            <w:tcW w:w="698" w:type="pct"/>
          </w:tcPr>
          <w:p w14:paraId="5A7F4FBD" w14:textId="26A0D7E9" w:rsidR="00DC516C" w:rsidRDefault="00DC516C" w:rsidP="00DC516C">
            <w:pPr>
              <w:pStyle w:val="rfdVarCenter"/>
              <w:rPr>
                <w:rtl/>
              </w:rPr>
            </w:pPr>
            <w:r w:rsidRPr="00F96385">
              <w:rPr>
                <w:rtl/>
              </w:rPr>
              <w:t>النحل، 96</w:t>
            </w:r>
          </w:p>
        </w:tc>
        <w:tc>
          <w:tcPr>
            <w:tcW w:w="656" w:type="pct"/>
          </w:tcPr>
          <w:p w14:paraId="6122E1F8" w14:textId="0387CC75" w:rsidR="00DC516C" w:rsidRDefault="00DC516C" w:rsidP="00DC516C">
            <w:pPr>
              <w:pStyle w:val="rfdVarCenter"/>
              <w:rPr>
                <w:rtl/>
              </w:rPr>
            </w:pPr>
            <w:r w:rsidRPr="00F96385">
              <w:rPr>
                <w:rtl/>
              </w:rPr>
              <w:t>وَلَ</w:t>
            </w:r>
            <w:r w:rsidRPr="00F96385">
              <w:rPr>
                <w:rFonts w:hint="cs"/>
                <w:rtl/>
              </w:rPr>
              <w:t>یَ</w:t>
            </w:r>
            <w:r w:rsidRPr="00F96385">
              <w:rPr>
                <w:rFonts w:hint="eastAsia"/>
                <w:rtl/>
              </w:rPr>
              <w:t>جزِيَنَّ</w:t>
            </w:r>
          </w:p>
        </w:tc>
        <w:tc>
          <w:tcPr>
            <w:tcW w:w="1621" w:type="pct"/>
          </w:tcPr>
          <w:p w14:paraId="1243DEE8" w14:textId="6B9622BE" w:rsidR="00DC516C" w:rsidRDefault="00DC516C" w:rsidP="00DC516C">
            <w:pPr>
              <w:pStyle w:val="rfdVarCenter"/>
              <w:rPr>
                <w:rtl/>
              </w:rPr>
            </w:pPr>
            <w:r w:rsidRPr="00F96385">
              <w:rPr>
                <w:rtl/>
              </w:rPr>
              <w:t xml:space="preserve">حمزة، الکِسائي، خَلَف، أبوعمرو، </w:t>
            </w:r>
            <w:r w:rsidRPr="00F96385">
              <w:rPr>
                <w:rFonts w:hint="cs"/>
                <w:rtl/>
              </w:rPr>
              <w:t>ی</w:t>
            </w:r>
            <w:r w:rsidRPr="00F96385">
              <w:rPr>
                <w:rFonts w:hint="eastAsia"/>
                <w:rtl/>
              </w:rPr>
              <w:t>عقوب،</w:t>
            </w:r>
            <w:r w:rsidRPr="00F96385">
              <w:rPr>
                <w:rtl/>
              </w:rPr>
              <w:t xml:space="preserve"> نافع، هشام، ابن</w:t>
            </w:r>
            <w:r>
              <w:rPr>
                <w:rFonts w:hint="cs"/>
                <w:rtl/>
              </w:rPr>
              <w:t xml:space="preserve"> </w:t>
            </w:r>
            <w:r w:rsidRPr="00F96385">
              <w:rPr>
                <w:rtl/>
              </w:rPr>
              <w:t xml:space="preserve">ذکوان </w:t>
            </w:r>
          </w:p>
        </w:tc>
        <w:tc>
          <w:tcPr>
            <w:tcW w:w="652" w:type="pct"/>
          </w:tcPr>
          <w:p w14:paraId="50CB2EC4" w14:textId="2B288102" w:rsidR="00DC516C" w:rsidRDefault="00DC516C" w:rsidP="00DC516C">
            <w:pPr>
              <w:pStyle w:val="rfdVarCenter"/>
              <w:rPr>
                <w:rtl/>
              </w:rPr>
            </w:pPr>
            <w:r w:rsidRPr="00F96385">
              <w:rPr>
                <w:rtl/>
              </w:rPr>
              <w:t>وَلَنَجزِيَنَّ</w:t>
            </w:r>
          </w:p>
        </w:tc>
        <w:tc>
          <w:tcPr>
            <w:tcW w:w="466" w:type="pct"/>
          </w:tcPr>
          <w:p w14:paraId="1DCDEFCB" w14:textId="4BE9E585" w:rsidR="00DC516C" w:rsidRDefault="00DC516C" w:rsidP="00DC516C">
            <w:pPr>
              <w:pStyle w:val="rfdVarCenter"/>
              <w:rPr>
                <w:rtl/>
              </w:rPr>
            </w:pPr>
            <w:r w:rsidRPr="00F96385">
              <w:rPr>
                <w:rtl/>
              </w:rPr>
              <w:t>أسود</w:t>
            </w:r>
          </w:p>
        </w:tc>
      </w:tr>
      <w:tr w:rsidR="00DC516C" w14:paraId="73250555" w14:textId="77777777" w:rsidTr="00DC516C">
        <w:tc>
          <w:tcPr>
            <w:tcW w:w="449" w:type="pct"/>
          </w:tcPr>
          <w:p w14:paraId="1A9CEF81" w14:textId="6716F735" w:rsidR="00DC516C" w:rsidRDefault="00DC516C" w:rsidP="00DC516C">
            <w:pPr>
              <w:pStyle w:val="rfdVarCenter"/>
              <w:rPr>
                <w:rtl/>
              </w:rPr>
            </w:pPr>
            <w:r w:rsidRPr="00F96385">
              <w:t>3298</w:t>
            </w:r>
          </w:p>
        </w:tc>
        <w:tc>
          <w:tcPr>
            <w:tcW w:w="458" w:type="pct"/>
          </w:tcPr>
          <w:p w14:paraId="119CEB9A" w14:textId="77168890" w:rsidR="00DC516C" w:rsidRDefault="00DC516C" w:rsidP="00DC516C">
            <w:pPr>
              <w:pStyle w:val="rfdVarCenter"/>
              <w:rPr>
                <w:rtl/>
              </w:rPr>
            </w:pPr>
            <w:r w:rsidRPr="00F96385">
              <w:t>4</w:t>
            </w:r>
            <w:r w:rsidRPr="00F96385">
              <w:rPr>
                <w:rtl/>
              </w:rPr>
              <w:t>ب</w:t>
            </w:r>
          </w:p>
        </w:tc>
        <w:tc>
          <w:tcPr>
            <w:tcW w:w="698" w:type="pct"/>
          </w:tcPr>
          <w:p w14:paraId="4C072E37" w14:textId="3681F420" w:rsidR="00DC516C" w:rsidRDefault="00DC516C" w:rsidP="00DC516C">
            <w:pPr>
              <w:pStyle w:val="rfdVarCenter"/>
              <w:rPr>
                <w:rtl/>
              </w:rPr>
            </w:pPr>
            <w:r w:rsidRPr="00F96385">
              <w:rPr>
                <w:rtl/>
              </w:rPr>
              <w:t>المؤمنون،20</w:t>
            </w:r>
          </w:p>
        </w:tc>
        <w:tc>
          <w:tcPr>
            <w:tcW w:w="656" w:type="pct"/>
          </w:tcPr>
          <w:p w14:paraId="4A84C175" w14:textId="327F342F" w:rsidR="00DC516C" w:rsidRDefault="00DC516C" w:rsidP="00DC516C">
            <w:pPr>
              <w:pStyle w:val="rfdVarCenter"/>
              <w:rPr>
                <w:rtl/>
              </w:rPr>
            </w:pPr>
            <w:r w:rsidRPr="00F96385">
              <w:rPr>
                <w:rtl/>
              </w:rPr>
              <w:t>سِ</w:t>
            </w:r>
            <w:r w:rsidRPr="00F96385">
              <w:rPr>
                <w:rFonts w:hint="cs"/>
                <w:rtl/>
              </w:rPr>
              <w:t>ی</w:t>
            </w:r>
            <w:r w:rsidRPr="00F96385">
              <w:rPr>
                <w:rFonts w:hint="eastAsia"/>
                <w:rtl/>
              </w:rPr>
              <w:t>نَاءَ</w:t>
            </w:r>
          </w:p>
        </w:tc>
        <w:tc>
          <w:tcPr>
            <w:tcW w:w="1621" w:type="pct"/>
          </w:tcPr>
          <w:p w14:paraId="61FE784C" w14:textId="5501D0A1" w:rsidR="00DC516C" w:rsidRDefault="00DC516C" w:rsidP="00DC516C">
            <w:pPr>
              <w:pStyle w:val="rfdVarCenter"/>
              <w:rPr>
                <w:rtl/>
              </w:rPr>
            </w:pPr>
            <w:r w:rsidRPr="00F96385">
              <w:rPr>
                <w:rtl/>
              </w:rPr>
              <w:t>أبوعمرو، ابن‌کث</w:t>
            </w:r>
            <w:r w:rsidRPr="00F96385">
              <w:rPr>
                <w:rFonts w:hint="cs"/>
                <w:rtl/>
              </w:rPr>
              <w:t>ی</w:t>
            </w:r>
            <w:r w:rsidRPr="00F96385">
              <w:rPr>
                <w:rFonts w:hint="eastAsia"/>
                <w:rtl/>
              </w:rPr>
              <w:t>ر،</w:t>
            </w:r>
            <w:r w:rsidRPr="00F96385">
              <w:rPr>
                <w:rtl/>
              </w:rPr>
              <w:t xml:space="preserve"> نافع، أبوجعفر</w:t>
            </w:r>
          </w:p>
        </w:tc>
        <w:tc>
          <w:tcPr>
            <w:tcW w:w="652" w:type="pct"/>
          </w:tcPr>
          <w:p w14:paraId="7A59F0CB" w14:textId="41AD9D5C" w:rsidR="00DC516C" w:rsidRDefault="00DC516C" w:rsidP="00DC516C">
            <w:pPr>
              <w:pStyle w:val="rfdVarCenter"/>
              <w:rPr>
                <w:rtl/>
              </w:rPr>
            </w:pPr>
            <w:r w:rsidRPr="00F96385">
              <w:rPr>
                <w:rtl/>
              </w:rPr>
              <w:t>سَ</w:t>
            </w:r>
            <w:r w:rsidRPr="00F96385">
              <w:rPr>
                <w:rFonts w:hint="cs"/>
                <w:rtl/>
              </w:rPr>
              <w:t>یْ</w:t>
            </w:r>
            <w:r w:rsidRPr="00F96385">
              <w:rPr>
                <w:rFonts w:hint="eastAsia"/>
                <w:rtl/>
              </w:rPr>
              <w:t>نَاءَ</w:t>
            </w:r>
          </w:p>
        </w:tc>
        <w:tc>
          <w:tcPr>
            <w:tcW w:w="466" w:type="pct"/>
          </w:tcPr>
          <w:p w14:paraId="67779F3E" w14:textId="3C7AA957" w:rsidR="00DC516C" w:rsidRDefault="00DC516C" w:rsidP="00DC516C">
            <w:pPr>
              <w:pStyle w:val="rfdVarCenter"/>
              <w:rPr>
                <w:rtl/>
              </w:rPr>
            </w:pPr>
            <w:r w:rsidRPr="00F96385">
              <w:rPr>
                <w:rtl/>
              </w:rPr>
              <w:t>أحمر</w:t>
            </w:r>
          </w:p>
        </w:tc>
      </w:tr>
      <w:tr w:rsidR="00DC516C" w14:paraId="0E611B09" w14:textId="77777777" w:rsidTr="00DC516C">
        <w:tc>
          <w:tcPr>
            <w:tcW w:w="449" w:type="pct"/>
          </w:tcPr>
          <w:p w14:paraId="7D82A742" w14:textId="4561914B" w:rsidR="00DC516C" w:rsidRDefault="00DC516C" w:rsidP="00DC516C">
            <w:pPr>
              <w:pStyle w:val="rfdVarCenter"/>
              <w:rPr>
                <w:rtl/>
              </w:rPr>
            </w:pPr>
            <w:r w:rsidRPr="008E67C4">
              <w:t>3298</w:t>
            </w:r>
          </w:p>
        </w:tc>
        <w:tc>
          <w:tcPr>
            <w:tcW w:w="458" w:type="pct"/>
          </w:tcPr>
          <w:p w14:paraId="1857958D" w14:textId="4B0FBAA5" w:rsidR="00DC516C" w:rsidRDefault="00DC516C" w:rsidP="00DC516C">
            <w:pPr>
              <w:pStyle w:val="rfdVarCenter"/>
              <w:rPr>
                <w:rtl/>
              </w:rPr>
            </w:pPr>
            <w:r w:rsidRPr="008E67C4">
              <w:t>6</w:t>
            </w:r>
            <w:r w:rsidRPr="008E67C4">
              <w:rPr>
                <w:rtl/>
              </w:rPr>
              <w:t>ب</w:t>
            </w:r>
          </w:p>
        </w:tc>
        <w:tc>
          <w:tcPr>
            <w:tcW w:w="698" w:type="pct"/>
          </w:tcPr>
          <w:p w14:paraId="7310FE63" w14:textId="357821F6" w:rsidR="00DC516C" w:rsidRDefault="00DC516C" w:rsidP="00DC516C">
            <w:pPr>
              <w:pStyle w:val="rfdVarCenter"/>
              <w:rPr>
                <w:rtl/>
              </w:rPr>
            </w:pPr>
            <w:r w:rsidRPr="008E67C4">
              <w:rPr>
                <w:rtl/>
              </w:rPr>
              <w:t>المؤمنون، 27</w:t>
            </w:r>
          </w:p>
        </w:tc>
        <w:tc>
          <w:tcPr>
            <w:tcW w:w="656" w:type="pct"/>
          </w:tcPr>
          <w:p w14:paraId="6DFC16B2" w14:textId="5CBBA1EC" w:rsidR="00DC516C" w:rsidRDefault="00DC516C" w:rsidP="00DC516C">
            <w:pPr>
              <w:pStyle w:val="rfdVarCenter"/>
              <w:rPr>
                <w:rtl/>
              </w:rPr>
            </w:pPr>
            <w:r w:rsidRPr="008E67C4">
              <w:rPr>
                <w:rtl/>
              </w:rPr>
              <w:t>مِنْ کُلِّ زَوْجَ</w:t>
            </w:r>
            <w:r w:rsidRPr="008E67C4">
              <w:rPr>
                <w:rFonts w:hint="cs"/>
                <w:rtl/>
              </w:rPr>
              <w:t>یْ</w:t>
            </w:r>
            <w:r w:rsidRPr="008E67C4">
              <w:rPr>
                <w:rFonts w:hint="eastAsia"/>
                <w:rtl/>
              </w:rPr>
              <w:t>نِ</w:t>
            </w:r>
          </w:p>
        </w:tc>
        <w:tc>
          <w:tcPr>
            <w:tcW w:w="1621" w:type="pct"/>
          </w:tcPr>
          <w:p w14:paraId="7AFF98E1" w14:textId="633EC156" w:rsidR="00DC516C" w:rsidRDefault="00DC516C" w:rsidP="00DC516C">
            <w:pPr>
              <w:pStyle w:val="rfdVarCenter"/>
              <w:rPr>
                <w:rtl/>
              </w:rPr>
            </w:pPr>
            <w:r w:rsidRPr="008E67C4">
              <w:rPr>
                <w:rtl/>
              </w:rPr>
              <w:t xml:space="preserve">حمزة، الکِسائي، خَلَف، شُعبة، أبوعمرو، </w:t>
            </w:r>
            <w:r w:rsidRPr="008E67C4">
              <w:rPr>
                <w:rFonts w:hint="cs"/>
                <w:rtl/>
              </w:rPr>
              <w:t>ی</w:t>
            </w:r>
            <w:r w:rsidRPr="008E67C4">
              <w:rPr>
                <w:rFonts w:hint="eastAsia"/>
                <w:rtl/>
              </w:rPr>
              <w:t>عقوب،</w:t>
            </w:r>
            <w:r w:rsidRPr="008E67C4">
              <w:rPr>
                <w:rtl/>
              </w:rPr>
              <w:t xml:space="preserve"> ابن</w:t>
            </w:r>
            <w:r>
              <w:rPr>
                <w:rFonts w:hint="cs"/>
                <w:rtl/>
              </w:rPr>
              <w:t xml:space="preserve"> </w:t>
            </w:r>
            <w:r w:rsidRPr="008E67C4">
              <w:rPr>
                <w:rtl/>
              </w:rPr>
              <w:t>کث</w:t>
            </w:r>
            <w:r w:rsidRPr="008E67C4">
              <w:rPr>
                <w:rFonts w:hint="cs"/>
                <w:rtl/>
              </w:rPr>
              <w:t>ی</w:t>
            </w:r>
            <w:r w:rsidRPr="008E67C4">
              <w:rPr>
                <w:rFonts w:hint="eastAsia"/>
                <w:rtl/>
              </w:rPr>
              <w:t>ر،</w:t>
            </w:r>
            <w:r w:rsidRPr="008E67C4">
              <w:rPr>
                <w:rtl/>
              </w:rPr>
              <w:t xml:space="preserve"> نافع، أبوجعفر، ابن</w:t>
            </w:r>
            <w:r>
              <w:rPr>
                <w:rFonts w:hint="cs"/>
                <w:rtl/>
              </w:rPr>
              <w:t xml:space="preserve"> </w:t>
            </w:r>
            <w:r w:rsidRPr="008E67C4">
              <w:rPr>
                <w:rtl/>
              </w:rPr>
              <w:t>عامر</w:t>
            </w:r>
          </w:p>
        </w:tc>
        <w:tc>
          <w:tcPr>
            <w:tcW w:w="652" w:type="pct"/>
          </w:tcPr>
          <w:p w14:paraId="3A98F76F" w14:textId="1AAE3E2B" w:rsidR="00DC516C" w:rsidRDefault="00DC516C" w:rsidP="00DC516C">
            <w:pPr>
              <w:pStyle w:val="rfdVarCenter"/>
              <w:rPr>
                <w:rtl/>
              </w:rPr>
            </w:pPr>
            <w:r w:rsidRPr="008E67C4">
              <w:rPr>
                <w:rtl/>
              </w:rPr>
              <w:t>مِنْ کُلٍّ زَوْجَ</w:t>
            </w:r>
            <w:r w:rsidRPr="008E67C4">
              <w:rPr>
                <w:rFonts w:hint="cs"/>
                <w:rtl/>
              </w:rPr>
              <w:t>یْ</w:t>
            </w:r>
            <w:r w:rsidRPr="008E67C4">
              <w:rPr>
                <w:rFonts w:hint="eastAsia"/>
                <w:rtl/>
              </w:rPr>
              <w:t>نِ</w:t>
            </w:r>
          </w:p>
        </w:tc>
        <w:tc>
          <w:tcPr>
            <w:tcW w:w="466" w:type="pct"/>
          </w:tcPr>
          <w:p w14:paraId="1959355E" w14:textId="2993B729" w:rsidR="00DC516C" w:rsidRDefault="00DC516C" w:rsidP="00DC516C">
            <w:pPr>
              <w:pStyle w:val="rfdVarCenter"/>
              <w:rPr>
                <w:rtl/>
              </w:rPr>
            </w:pPr>
            <w:r w:rsidRPr="008E67C4">
              <w:rPr>
                <w:rtl/>
              </w:rPr>
              <w:t>أحمر</w:t>
            </w:r>
          </w:p>
        </w:tc>
      </w:tr>
      <w:tr w:rsidR="00DC516C" w14:paraId="532A919F" w14:textId="77777777" w:rsidTr="00DC516C">
        <w:tc>
          <w:tcPr>
            <w:tcW w:w="449" w:type="pct"/>
          </w:tcPr>
          <w:p w14:paraId="01930536" w14:textId="22E67AEF" w:rsidR="00DC516C" w:rsidRDefault="00DC516C" w:rsidP="00DC516C">
            <w:pPr>
              <w:pStyle w:val="rfdVarCenter"/>
              <w:rPr>
                <w:rtl/>
              </w:rPr>
            </w:pPr>
            <w:r w:rsidRPr="008E67C4">
              <w:t>3298</w:t>
            </w:r>
          </w:p>
        </w:tc>
        <w:tc>
          <w:tcPr>
            <w:tcW w:w="458" w:type="pct"/>
          </w:tcPr>
          <w:p w14:paraId="003B9F2B" w14:textId="7F06F0E5" w:rsidR="00DC516C" w:rsidRDefault="00DC516C" w:rsidP="00DC516C">
            <w:pPr>
              <w:pStyle w:val="rfdVarCenter"/>
              <w:rPr>
                <w:rtl/>
              </w:rPr>
            </w:pPr>
            <w:r w:rsidRPr="008E67C4">
              <w:t>8</w:t>
            </w:r>
            <w:r w:rsidRPr="008E67C4">
              <w:rPr>
                <w:rtl/>
              </w:rPr>
              <w:t>ألف</w:t>
            </w:r>
          </w:p>
        </w:tc>
        <w:tc>
          <w:tcPr>
            <w:tcW w:w="698" w:type="pct"/>
          </w:tcPr>
          <w:p w14:paraId="0A55F118" w14:textId="48548BBC" w:rsidR="00DC516C" w:rsidRDefault="00DC516C" w:rsidP="00DC516C">
            <w:pPr>
              <w:pStyle w:val="rfdVarCenter"/>
              <w:rPr>
                <w:rtl/>
              </w:rPr>
            </w:pPr>
            <w:r w:rsidRPr="008E67C4">
              <w:rPr>
                <w:rtl/>
              </w:rPr>
              <w:t>المؤمنون، 35</w:t>
            </w:r>
          </w:p>
        </w:tc>
        <w:tc>
          <w:tcPr>
            <w:tcW w:w="656" w:type="pct"/>
          </w:tcPr>
          <w:p w14:paraId="1E0ED4BD" w14:textId="6E817F97" w:rsidR="00DC516C" w:rsidRDefault="00DC516C" w:rsidP="00DC516C">
            <w:pPr>
              <w:pStyle w:val="rfdVarCenter"/>
              <w:rPr>
                <w:rtl/>
              </w:rPr>
            </w:pPr>
            <w:r w:rsidRPr="008E67C4">
              <w:rPr>
                <w:rtl/>
              </w:rPr>
              <w:t>مُتُّم</w:t>
            </w:r>
          </w:p>
        </w:tc>
        <w:tc>
          <w:tcPr>
            <w:tcW w:w="1621" w:type="pct"/>
          </w:tcPr>
          <w:p w14:paraId="3A04086A" w14:textId="7908AAF4" w:rsidR="00DC516C" w:rsidRDefault="00DC516C" w:rsidP="00DC516C">
            <w:pPr>
              <w:pStyle w:val="rfdVarCenter"/>
              <w:rPr>
                <w:rtl/>
              </w:rPr>
            </w:pPr>
            <w:r w:rsidRPr="008E67C4">
              <w:rPr>
                <w:rtl/>
              </w:rPr>
              <w:t xml:space="preserve">ابن‌عامر، أبوعمرو، </w:t>
            </w:r>
            <w:r w:rsidRPr="008E67C4">
              <w:rPr>
                <w:rFonts w:hint="cs"/>
                <w:rtl/>
              </w:rPr>
              <w:t>ی</w:t>
            </w:r>
            <w:r w:rsidRPr="008E67C4">
              <w:rPr>
                <w:rFonts w:hint="eastAsia"/>
                <w:rtl/>
              </w:rPr>
              <w:t>عقوب،</w:t>
            </w:r>
            <w:r w:rsidRPr="008E67C4">
              <w:rPr>
                <w:rtl/>
              </w:rPr>
              <w:t xml:space="preserve"> شُعبة، ابن‌کث</w:t>
            </w:r>
            <w:r w:rsidRPr="008E67C4">
              <w:rPr>
                <w:rFonts w:hint="cs"/>
                <w:rtl/>
              </w:rPr>
              <w:t>ی</w:t>
            </w:r>
            <w:r w:rsidRPr="008E67C4">
              <w:rPr>
                <w:rFonts w:hint="eastAsia"/>
                <w:rtl/>
              </w:rPr>
              <w:t>ر،</w:t>
            </w:r>
            <w:r w:rsidRPr="008E67C4">
              <w:rPr>
                <w:rtl/>
              </w:rPr>
              <w:t xml:space="preserve"> أبوجعفر</w:t>
            </w:r>
          </w:p>
        </w:tc>
        <w:tc>
          <w:tcPr>
            <w:tcW w:w="652" w:type="pct"/>
          </w:tcPr>
          <w:p w14:paraId="47C3955C" w14:textId="5C935072" w:rsidR="00DC516C" w:rsidRDefault="00DC516C" w:rsidP="00DC516C">
            <w:pPr>
              <w:pStyle w:val="rfdVarCenter"/>
              <w:rPr>
                <w:rtl/>
              </w:rPr>
            </w:pPr>
            <w:r w:rsidRPr="008E67C4">
              <w:rPr>
                <w:rtl/>
              </w:rPr>
              <w:t>مِتُّم</w:t>
            </w:r>
          </w:p>
        </w:tc>
        <w:tc>
          <w:tcPr>
            <w:tcW w:w="466" w:type="pct"/>
          </w:tcPr>
          <w:p w14:paraId="3545D5DF" w14:textId="1A81FE5B" w:rsidR="00DC516C" w:rsidRDefault="00DC516C" w:rsidP="00DC516C">
            <w:pPr>
              <w:pStyle w:val="rfdVarCenter"/>
              <w:rPr>
                <w:rtl/>
              </w:rPr>
            </w:pPr>
            <w:r w:rsidRPr="008E67C4">
              <w:rPr>
                <w:rtl/>
              </w:rPr>
              <w:t>أحمر</w:t>
            </w:r>
          </w:p>
        </w:tc>
      </w:tr>
      <w:tr w:rsidR="00DC516C" w14:paraId="4D71B129" w14:textId="77777777" w:rsidTr="00DC516C">
        <w:tc>
          <w:tcPr>
            <w:tcW w:w="449" w:type="pct"/>
          </w:tcPr>
          <w:p w14:paraId="149CA51D" w14:textId="5667EBEB" w:rsidR="00DC516C" w:rsidRDefault="00DC516C" w:rsidP="00DC516C">
            <w:pPr>
              <w:pStyle w:val="rfdVarCenter"/>
              <w:rPr>
                <w:rtl/>
              </w:rPr>
            </w:pPr>
            <w:r w:rsidRPr="00A41463">
              <w:rPr>
                <w:rtl/>
              </w:rPr>
              <w:t>3298</w:t>
            </w:r>
          </w:p>
        </w:tc>
        <w:tc>
          <w:tcPr>
            <w:tcW w:w="458" w:type="pct"/>
          </w:tcPr>
          <w:p w14:paraId="587717C3" w14:textId="042A4DA7" w:rsidR="00DC516C" w:rsidRDefault="00DC516C" w:rsidP="00DC516C">
            <w:pPr>
              <w:pStyle w:val="rfdVarCenter"/>
              <w:rPr>
                <w:rtl/>
              </w:rPr>
            </w:pPr>
            <w:r w:rsidRPr="00A41463">
              <w:rPr>
                <w:rtl/>
              </w:rPr>
              <w:t>9ألف</w:t>
            </w:r>
          </w:p>
        </w:tc>
        <w:tc>
          <w:tcPr>
            <w:tcW w:w="698" w:type="pct"/>
          </w:tcPr>
          <w:p w14:paraId="6BD77698" w14:textId="0649CEE8" w:rsidR="00DC516C" w:rsidRDefault="00DC516C" w:rsidP="00DC516C">
            <w:pPr>
              <w:pStyle w:val="rfdVarCenter"/>
              <w:rPr>
                <w:rtl/>
              </w:rPr>
            </w:pPr>
            <w:r w:rsidRPr="00A41463">
              <w:rPr>
                <w:rtl/>
              </w:rPr>
              <w:t>المؤمنون، 44</w:t>
            </w:r>
          </w:p>
        </w:tc>
        <w:tc>
          <w:tcPr>
            <w:tcW w:w="656" w:type="pct"/>
          </w:tcPr>
          <w:p w14:paraId="2B128FFF" w14:textId="77777777" w:rsidR="00DC516C" w:rsidRDefault="00DC516C" w:rsidP="00DC516C">
            <w:pPr>
              <w:pStyle w:val="rfdVarCenter"/>
              <w:rPr>
                <w:rtl/>
              </w:rPr>
            </w:pPr>
            <w:r>
              <w:rPr>
                <w:rtl/>
              </w:rPr>
              <w:t>تتر</w:t>
            </w:r>
            <w:r>
              <w:rPr>
                <w:rFonts w:hint="cs"/>
                <w:rtl/>
              </w:rPr>
              <w:t>ی</w:t>
            </w:r>
            <w:r>
              <w:rPr>
                <w:rtl/>
              </w:rPr>
              <w:t xml:space="preserve"> (أسود)</w:t>
            </w:r>
          </w:p>
          <w:p w14:paraId="43ED8E7E" w14:textId="022AE236" w:rsidR="00DC516C" w:rsidRDefault="00DC516C" w:rsidP="00DC516C">
            <w:pPr>
              <w:pStyle w:val="rfdVarCenter"/>
              <w:rPr>
                <w:rtl/>
              </w:rPr>
            </w:pPr>
            <w:r>
              <w:rPr>
                <w:rFonts w:hint="eastAsia"/>
                <w:rtl/>
              </w:rPr>
              <w:t>تترِ</w:t>
            </w:r>
            <w:r>
              <w:rPr>
                <w:rFonts w:hint="cs"/>
                <w:rtl/>
              </w:rPr>
              <w:t>ی</w:t>
            </w:r>
            <w:r>
              <w:rPr>
                <w:rtl/>
              </w:rPr>
              <w:t xml:space="preserve"> (أحمر) بالإمالة</w:t>
            </w:r>
          </w:p>
        </w:tc>
        <w:tc>
          <w:tcPr>
            <w:tcW w:w="1621" w:type="pct"/>
          </w:tcPr>
          <w:p w14:paraId="0B80598F" w14:textId="4C922711" w:rsidR="00DC516C" w:rsidRDefault="00DC516C" w:rsidP="00DC516C">
            <w:pPr>
              <w:pStyle w:val="rfdVarCenter"/>
              <w:rPr>
                <w:rtl/>
              </w:rPr>
            </w:pPr>
            <w:r w:rsidRPr="00394771">
              <w:rPr>
                <w:rtl/>
              </w:rPr>
              <w:t>ابن‌کث</w:t>
            </w:r>
            <w:r w:rsidRPr="00394771">
              <w:rPr>
                <w:rFonts w:hint="cs"/>
                <w:rtl/>
              </w:rPr>
              <w:t>ی</w:t>
            </w:r>
            <w:r w:rsidRPr="00394771">
              <w:rPr>
                <w:rFonts w:hint="eastAsia"/>
                <w:rtl/>
              </w:rPr>
              <w:t>ر،</w:t>
            </w:r>
            <w:r w:rsidRPr="00394771">
              <w:rPr>
                <w:rtl/>
              </w:rPr>
              <w:t xml:space="preserve"> أبوعمرو، أبوجعفر، الحسن، ابن‌مح</w:t>
            </w:r>
            <w:r w:rsidRPr="00394771">
              <w:rPr>
                <w:rFonts w:hint="cs"/>
                <w:rtl/>
              </w:rPr>
              <w:t>ی</w:t>
            </w:r>
            <w:r w:rsidRPr="00394771">
              <w:rPr>
                <w:rFonts w:hint="eastAsia"/>
                <w:rtl/>
              </w:rPr>
              <w:t>صن،</w:t>
            </w:r>
            <w:r w:rsidRPr="00394771">
              <w:rPr>
                <w:rtl/>
              </w:rPr>
              <w:t xml:space="preserve"> أبوعمرو (في روا</w:t>
            </w:r>
            <w:r w:rsidRPr="00394771">
              <w:rPr>
                <w:rFonts w:hint="cs"/>
                <w:rtl/>
              </w:rPr>
              <w:t>ی</w:t>
            </w:r>
            <w:r w:rsidRPr="00394771">
              <w:rPr>
                <w:rFonts w:hint="eastAsia"/>
                <w:rtl/>
              </w:rPr>
              <w:t>ة</w:t>
            </w:r>
            <w:r w:rsidRPr="00394771">
              <w:rPr>
                <w:rtl/>
              </w:rPr>
              <w:t>)، حمزة، الکِسائي، خَلَف</w:t>
            </w:r>
          </w:p>
        </w:tc>
        <w:tc>
          <w:tcPr>
            <w:tcW w:w="652" w:type="pct"/>
          </w:tcPr>
          <w:p w14:paraId="55F877FF" w14:textId="587A4AEF" w:rsidR="00DC516C" w:rsidRDefault="00DC516C" w:rsidP="00DC516C">
            <w:pPr>
              <w:pStyle w:val="rfdVarCenter"/>
              <w:rPr>
                <w:rtl/>
              </w:rPr>
            </w:pPr>
            <w:r w:rsidRPr="00394771">
              <w:rPr>
                <w:rtl/>
              </w:rPr>
              <w:t>تترَا</w:t>
            </w:r>
          </w:p>
        </w:tc>
        <w:tc>
          <w:tcPr>
            <w:tcW w:w="466" w:type="pct"/>
          </w:tcPr>
          <w:p w14:paraId="3820628E" w14:textId="2BE4255D" w:rsidR="00DC516C" w:rsidRDefault="00DC516C" w:rsidP="00DC516C">
            <w:pPr>
              <w:pStyle w:val="rfdVarCenter"/>
              <w:rPr>
                <w:rtl/>
              </w:rPr>
            </w:pPr>
            <w:r w:rsidRPr="00394771">
              <w:rPr>
                <w:rtl/>
              </w:rPr>
              <w:t>أسود أحمر</w:t>
            </w:r>
          </w:p>
        </w:tc>
      </w:tr>
      <w:tr w:rsidR="00DC516C" w14:paraId="3E0D1E87" w14:textId="77777777" w:rsidTr="00DC516C">
        <w:tc>
          <w:tcPr>
            <w:tcW w:w="449" w:type="pct"/>
          </w:tcPr>
          <w:p w14:paraId="592A0B90" w14:textId="6EE65121" w:rsidR="00DC516C" w:rsidRDefault="00DC516C" w:rsidP="00DC516C">
            <w:pPr>
              <w:pStyle w:val="rfdVarCenter"/>
              <w:rPr>
                <w:rtl/>
              </w:rPr>
            </w:pPr>
            <w:r w:rsidRPr="00494F9C">
              <w:t>3298</w:t>
            </w:r>
          </w:p>
        </w:tc>
        <w:tc>
          <w:tcPr>
            <w:tcW w:w="458" w:type="pct"/>
          </w:tcPr>
          <w:p w14:paraId="3D0A8AF9" w14:textId="14C35740" w:rsidR="00DC516C" w:rsidRDefault="00DC516C" w:rsidP="00DC516C">
            <w:pPr>
              <w:pStyle w:val="rfdVarCenter"/>
              <w:rPr>
                <w:rtl/>
              </w:rPr>
            </w:pPr>
            <w:r w:rsidRPr="00494F9C">
              <w:t>10</w:t>
            </w:r>
            <w:r w:rsidRPr="00494F9C">
              <w:rPr>
                <w:rtl/>
              </w:rPr>
              <w:t>ألف</w:t>
            </w:r>
          </w:p>
        </w:tc>
        <w:tc>
          <w:tcPr>
            <w:tcW w:w="698" w:type="pct"/>
          </w:tcPr>
          <w:p w14:paraId="58824F5E" w14:textId="24F6FA42" w:rsidR="00DC516C" w:rsidRDefault="00DC516C" w:rsidP="00DC516C">
            <w:pPr>
              <w:pStyle w:val="rfdVarCenter"/>
              <w:rPr>
                <w:rtl/>
              </w:rPr>
            </w:pPr>
            <w:r w:rsidRPr="00494F9C">
              <w:rPr>
                <w:rtl/>
              </w:rPr>
              <w:t>المؤمنون، 51</w:t>
            </w:r>
          </w:p>
        </w:tc>
        <w:tc>
          <w:tcPr>
            <w:tcW w:w="656" w:type="pct"/>
          </w:tcPr>
          <w:p w14:paraId="1A2BABFB" w14:textId="31EB7ECF" w:rsidR="00DC516C" w:rsidRDefault="00DC516C" w:rsidP="00DC516C">
            <w:pPr>
              <w:pStyle w:val="rfdVarCenter"/>
              <w:rPr>
                <w:rtl/>
              </w:rPr>
            </w:pPr>
            <w:r w:rsidRPr="00494F9C">
              <w:rPr>
                <w:rtl/>
              </w:rPr>
              <w:t>رُبْوَة</w:t>
            </w:r>
          </w:p>
        </w:tc>
        <w:tc>
          <w:tcPr>
            <w:tcW w:w="1621" w:type="pct"/>
          </w:tcPr>
          <w:p w14:paraId="18718611" w14:textId="326C93F5" w:rsidR="00DC516C" w:rsidRDefault="00DC516C" w:rsidP="00DC516C">
            <w:pPr>
              <w:pStyle w:val="rfdVarCenter"/>
              <w:rPr>
                <w:rtl/>
              </w:rPr>
            </w:pPr>
            <w:r w:rsidRPr="00494F9C">
              <w:rPr>
                <w:rtl/>
              </w:rPr>
              <w:t xml:space="preserve">حمزة، الکِسائي، خَلَف، أبوعمرو، </w:t>
            </w:r>
            <w:r w:rsidRPr="00494F9C">
              <w:rPr>
                <w:rFonts w:hint="cs"/>
                <w:rtl/>
              </w:rPr>
              <w:t>ی</w:t>
            </w:r>
            <w:r w:rsidRPr="00494F9C">
              <w:rPr>
                <w:rFonts w:hint="eastAsia"/>
                <w:rtl/>
              </w:rPr>
              <w:t>عقوب،</w:t>
            </w:r>
            <w:r w:rsidRPr="00494F9C">
              <w:rPr>
                <w:rtl/>
              </w:rPr>
              <w:t xml:space="preserve"> ابن‌کث</w:t>
            </w:r>
            <w:r w:rsidRPr="00494F9C">
              <w:rPr>
                <w:rFonts w:hint="cs"/>
                <w:rtl/>
              </w:rPr>
              <w:t>ی</w:t>
            </w:r>
            <w:r w:rsidRPr="00494F9C">
              <w:rPr>
                <w:rFonts w:hint="eastAsia"/>
                <w:rtl/>
              </w:rPr>
              <w:t>ر،</w:t>
            </w:r>
            <w:r w:rsidRPr="00494F9C">
              <w:rPr>
                <w:rtl/>
              </w:rPr>
              <w:t xml:space="preserve"> نافع، أبوجعفر</w:t>
            </w:r>
          </w:p>
        </w:tc>
        <w:tc>
          <w:tcPr>
            <w:tcW w:w="652" w:type="pct"/>
          </w:tcPr>
          <w:p w14:paraId="5630F166" w14:textId="0A74DFCB" w:rsidR="00DC516C" w:rsidRDefault="00DC516C" w:rsidP="00DC516C">
            <w:pPr>
              <w:pStyle w:val="rfdVarCenter"/>
              <w:rPr>
                <w:rtl/>
              </w:rPr>
            </w:pPr>
            <w:r w:rsidRPr="00494F9C">
              <w:rPr>
                <w:rtl/>
              </w:rPr>
              <w:t>رَبْوَة</w:t>
            </w:r>
          </w:p>
        </w:tc>
        <w:tc>
          <w:tcPr>
            <w:tcW w:w="466" w:type="pct"/>
          </w:tcPr>
          <w:p w14:paraId="2EA9AAE0" w14:textId="40BA34A8" w:rsidR="00DC516C" w:rsidRDefault="00DC516C" w:rsidP="00DC516C">
            <w:pPr>
              <w:pStyle w:val="rfdVarCenter"/>
              <w:rPr>
                <w:rtl/>
              </w:rPr>
            </w:pPr>
            <w:r w:rsidRPr="00494F9C">
              <w:rPr>
                <w:rtl/>
              </w:rPr>
              <w:t>أحمر</w:t>
            </w:r>
          </w:p>
        </w:tc>
      </w:tr>
      <w:tr w:rsidR="00DC516C" w14:paraId="3FB914FB" w14:textId="77777777" w:rsidTr="00DC516C">
        <w:tc>
          <w:tcPr>
            <w:tcW w:w="449" w:type="pct"/>
          </w:tcPr>
          <w:p w14:paraId="29067F6C" w14:textId="19EBAC15" w:rsidR="00DC516C" w:rsidRDefault="00DC516C" w:rsidP="00DC516C">
            <w:pPr>
              <w:pStyle w:val="rfdVarCenter"/>
              <w:rPr>
                <w:rtl/>
              </w:rPr>
            </w:pPr>
            <w:r w:rsidRPr="00A150A9">
              <w:t>3298</w:t>
            </w:r>
          </w:p>
        </w:tc>
        <w:tc>
          <w:tcPr>
            <w:tcW w:w="458" w:type="pct"/>
          </w:tcPr>
          <w:p w14:paraId="795323D4" w14:textId="0135607F" w:rsidR="00DC516C" w:rsidRDefault="00DC516C" w:rsidP="00DC516C">
            <w:pPr>
              <w:pStyle w:val="rfdVarCenter"/>
              <w:rPr>
                <w:rtl/>
              </w:rPr>
            </w:pPr>
            <w:r w:rsidRPr="00A150A9">
              <w:t>15</w:t>
            </w:r>
            <w:r w:rsidRPr="00A150A9">
              <w:rPr>
                <w:rtl/>
              </w:rPr>
              <w:t>ألف</w:t>
            </w:r>
          </w:p>
        </w:tc>
        <w:tc>
          <w:tcPr>
            <w:tcW w:w="698" w:type="pct"/>
          </w:tcPr>
          <w:p w14:paraId="059274CE" w14:textId="77C3AAD2" w:rsidR="00DC516C" w:rsidRDefault="00DC516C" w:rsidP="00DC516C">
            <w:pPr>
              <w:pStyle w:val="rfdVarCenter"/>
              <w:rPr>
                <w:rtl/>
              </w:rPr>
            </w:pPr>
            <w:r w:rsidRPr="00A150A9">
              <w:rPr>
                <w:rtl/>
              </w:rPr>
              <w:t>المؤمنون، 82</w:t>
            </w:r>
          </w:p>
        </w:tc>
        <w:tc>
          <w:tcPr>
            <w:tcW w:w="656" w:type="pct"/>
          </w:tcPr>
          <w:p w14:paraId="5E97AED1" w14:textId="287D2D75" w:rsidR="00DC516C" w:rsidRDefault="00DC516C" w:rsidP="00DC516C">
            <w:pPr>
              <w:pStyle w:val="rfdVarCenter"/>
              <w:rPr>
                <w:rtl/>
              </w:rPr>
            </w:pPr>
            <w:r w:rsidRPr="00A150A9">
              <w:rPr>
                <w:rtl/>
              </w:rPr>
              <w:t>مُتنا</w:t>
            </w:r>
          </w:p>
        </w:tc>
        <w:tc>
          <w:tcPr>
            <w:tcW w:w="1621" w:type="pct"/>
          </w:tcPr>
          <w:p w14:paraId="7C1A79AA" w14:textId="6545A78F" w:rsidR="00DC516C" w:rsidRDefault="00DC516C" w:rsidP="00DC516C">
            <w:pPr>
              <w:pStyle w:val="rfdVarCenter"/>
              <w:rPr>
                <w:rtl/>
              </w:rPr>
            </w:pPr>
            <w:r w:rsidRPr="00A150A9">
              <w:rPr>
                <w:rtl/>
              </w:rPr>
              <w:t xml:space="preserve">ابن‌عامر، أبوعمرو، </w:t>
            </w:r>
            <w:r w:rsidRPr="00A150A9">
              <w:rPr>
                <w:rFonts w:hint="cs"/>
                <w:rtl/>
              </w:rPr>
              <w:t>ی</w:t>
            </w:r>
            <w:r w:rsidRPr="00A150A9">
              <w:rPr>
                <w:rFonts w:hint="eastAsia"/>
                <w:rtl/>
              </w:rPr>
              <w:t>عقوب،</w:t>
            </w:r>
            <w:r w:rsidRPr="00A150A9">
              <w:rPr>
                <w:rtl/>
              </w:rPr>
              <w:t xml:space="preserve"> شُعبة، ابن‌کث</w:t>
            </w:r>
            <w:r w:rsidRPr="00A150A9">
              <w:rPr>
                <w:rFonts w:hint="cs"/>
                <w:rtl/>
              </w:rPr>
              <w:t>ی</w:t>
            </w:r>
            <w:r w:rsidRPr="00A150A9">
              <w:rPr>
                <w:rFonts w:hint="eastAsia"/>
                <w:rtl/>
              </w:rPr>
              <w:t>ر،</w:t>
            </w:r>
            <w:r w:rsidRPr="00A150A9">
              <w:rPr>
                <w:rtl/>
              </w:rPr>
              <w:t xml:space="preserve"> أبوجعفر</w:t>
            </w:r>
          </w:p>
        </w:tc>
        <w:tc>
          <w:tcPr>
            <w:tcW w:w="652" w:type="pct"/>
          </w:tcPr>
          <w:p w14:paraId="1EBA649F" w14:textId="3C3A12C8" w:rsidR="00DC516C" w:rsidRDefault="00DC516C" w:rsidP="00DC516C">
            <w:pPr>
              <w:pStyle w:val="rfdVarCenter"/>
              <w:rPr>
                <w:rtl/>
              </w:rPr>
            </w:pPr>
            <w:r w:rsidRPr="00A150A9">
              <w:rPr>
                <w:rtl/>
              </w:rPr>
              <w:t>مِتنا</w:t>
            </w:r>
          </w:p>
        </w:tc>
        <w:tc>
          <w:tcPr>
            <w:tcW w:w="466" w:type="pct"/>
          </w:tcPr>
          <w:p w14:paraId="6FB2F6F5" w14:textId="1AEF69D6" w:rsidR="00DC516C" w:rsidRDefault="00DC516C" w:rsidP="00DC516C">
            <w:pPr>
              <w:pStyle w:val="rfdVarCenter"/>
              <w:rPr>
                <w:rtl/>
              </w:rPr>
            </w:pPr>
            <w:r w:rsidRPr="00A150A9">
              <w:rPr>
                <w:rtl/>
              </w:rPr>
              <w:t>أسود</w:t>
            </w:r>
          </w:p>
        </w:tc>
      </w:tr>
      <w:tr w:rsidR="00DC516C" w14:paraId="44D3649A" w14:textId="77777777" w:rsidTr="00DC516C">
        <w:tc>
          <w:tcPr>
            <w:tcW w:w="449" w:type="pct"/>
          </w:tcPr>
          <w:p w14:paraId="2CAC215D" w14:textId="6DBBEEC9" w:rsidR="00DC516C" w:rsidRDefault="00DC516C" w:rsidP="00DC516C">
            <w:pPr>
              <w:pStyle w:val="rfdVarCenter"/>
              <w:rPr>
                <w:rtl/>
              </w:rPr>
            </w:pPr>
            <w:r w:rsidRPr="00A150A9">
              <w:t>3298</w:t>
            </w:r>
          </w:p>
        </w:tc>
        <w:tc>
          <w:tcPr>
            <w:tcW w:w="458" w:type="pct"/>
          </w:tcPr>
          <w:p w14:paraId="6288C220" w14:textId="5DC49020" w:rsidR="00DC516C" w:rsidRDefault="00DC516C" w:rsidP="00DC516C">
            <w:pPr>
              <w:pStyle w:val="rfdVarCenter"/>
              <w:rPr>
                <w:rtl/>
              </w:rPr>
            </w:pPr>
            <w:r w:rsidRPr="00A150A9">
              <w:t>15</w:t>
            </w:r>
            <w:r w:rsidRPr="00A150A9">
              <w:rPr>
                <w:rtl/>
              </w:rPr>
              <w:t>ب</w:t>
            </w:r>
          </w:p>
        </w:tc>
        <w:tc>
          <w:tcPr>
            <w:tcW w:w="698" w:type="pct"/>
          </w:tcPr>
          <w:p w14:paraId="338C418F" w14:textId="58DA063F" w:rsidR="00DC516C" w:rsidRDefault="00DC516C" w:rsidP="00DC516C">
            <w:pPr>
              <w:pStyle w:val="rfdVarCenter"/>
              <w:rPr>
                <w:rtl/>
              </w:rPr>
            </w:pPr>
            <w:r w:rsidRPr="00A150A9">
              <w:rPr>
                <w:rtl/>
              </w:rPr>
              <w:t>المؤمنون، 87</w:t>
            </w:r>
          </w:p>
        </w:tc>
        <w:tc>
          <w:tcPr>
            <w:tcW w:w="656" w:type="pct"/>
          </w:tcPr>
          <w:p w14:paraId="26BBCF10" w14:textId="3F2E8AEF" w:rsidR="00DC516C" w:rsidRDefault="00DC516C" w:rsidP="00DC516C">
            <w:pPr>
              <w:pStyle w:val="rfdVarCenter"/>
              <w:rPr>
                <w:rtl/>
              </w:rPr>
            </w:pPr>
            <w:r w:rsidRPr="00A150A9">
              <w:rPr>
                <w:rtl/>
              </w:rPr>
              <w:t>س</w:t>
            </w:r>
            <w:r w:rsidRPr="00A150A9">
              <w:rPr>
                <w:rFonts w:hint="cs"/>
                <w:rtl/>
              </w:rPr>
              <w:t>ی</w:t>
            </w:r>
            <w:r w:rsidRPr="00A150A9">
              <w:rPr>
                <w:rFonts w:hint="eastAsia"/>
                <w:rtl/>
              </w:rPr>
              <w:t>قولون</w:t>
            </w:r>
            <w:r w:rsidRPr="00A150A9">
              <w:rPr>
                <w:rtl/>
              </w:rPr>
              <w:t xml:space="preserve"> الله</w:t>
            </w:r>
          </w:p>
        </w:tc>
        <w:tc>
          <w:tcPr>
            <w:tcW w:w="1621" w:type="pct"/>
          </w:tcPr>
          <w:p w14:paraId="0E035090" w14:textId="7794C9D0" w:rsidR="00DC516C" w:rsidRDefault="00DC516C" w:rsidP="00DC516C">
            <w:pPr>
              <w:pStyle w:val="rfdVarCenter"/>
              <w:rPr>
                <w:rtl/>
              </w:rPr>
            </w:pPr>
            <w:r w:rsidRPr="00A150A9">
              <w:rPr>
                <w:rtl/>
              </w:rPr>
              <w:t xml:space="preserve">أبوعمرو، </w:t>
            </w:r>
            <w:r w:rsidRPr="00A150A9">
              <w:rPr>
                <w:rFonts w:hint="cs"/>
                <w:rtl/>
              </w:rPr>
              <w:t>ی</w:t>
            </w:r>
            <w:r w:rsidRPr="00A150A9">
              <w:rPr>
                <w:rFonts w:hint="eastAsia"/>
                <w:rtl/>
              </w:rPr>
              <w:t>عقوب</w:t>
            </w:r>
          </w:p>
        </w:tc>
        <w:tc>
          <w:tcPr>
            <w:tcW w:w="652" w:type="pct"/>
          </w:tcPr>
          <w:p w14:paraId="30365D2F" w14:textId="220F2C59" w:rsidR="00DC516C" w:rsidRDefault="00DC516C" w:rsidP="00DC516C">
            <w:pPr>
              <w:pStyle w:val="rfdVarCenter"/>
              <w:rPr>
                <w:rtl/>
              </w:rPr>
            </w:pPr>
            <w:r w:rsidRPr="00A150A9">
              <w:rPr>
                <w:rtl/>
              </w:rPr>
              <w:t>س</w:t>
            </w:r>
            <w:r w:rsidRPr="00A150A9">
              <w:rPr>
                <w:rFonts w:hint="cs"/>
                <w:rtl/>
              </w:rPr>
              <w:t>ی</w:t>
            </w:r>
            <w:r w:rsidRPr="00A150A9">
              <w:rPr>
                <w:rFonts w:hint="eastAsia"/>
                <w:rtl/>
              </w:rPr>
              <w:t>قولون</w:t>
            </w:r>
            <w:r w:rsidRPr="00A150A9">
              <w:rPr>
                <w:rtl/>
              </w:rPr>
              <w:t xml:space="preserve"> لله</w:t>
            </w:r>
          </w:p>
        </w:tc>
        <w:tc>
          <w:tcPr>
            <w:tcW w:w="466" w:type="pct"/>
          </w:tcPr>
          <w:p w14:paraId="30A1A8BF" w14:textId="3B250881" w:rsidR="00DC516C" w:rsidRDefault="00DC516C" w:rsidP="00DC516C">
            <w:pPr>
              <w:pStyle w:val="rfdVarCenter"/>
              <w:rPr>
                <w:rtl/>
              </w:rPr>
            </w:pPr>
            <w:r w:rsidRPr="00A150A9">
              <w:rPr>
                <w:rtl/>
              </w:rPr>
              <w:t>أسود</w:t>
            </w:r>
          </w:p>
        </w:tc>
      </w:tr>
      <w:tr w:rsidR="00DC516C" w14:paraId="6E9F8AC2" w14:textId="77777777" w:rsidTr="00DC516C">
        <w:tc>
          <w:tcPr>
            <w:tcW w:w="449" w:type="pct"/>
          </w:tcPr>
          <w:p w14:paraId="0D09561D" w14:textId="42902297" w:rsidR="00DC516C" w:rsidRDefault="00DC516C" w:rsidP="00DC516C">
            <w:pPr>
              <w:pStyle w:val="rfdVarCenter"/>
              <w:rPr>
                <w:rtl/>
              </w:rPr>
            </w:pPr>
            <w:r w:rsidRPr="00816E8B">
              <w:t>3298</w:t>
            </w:r>
          </w:p>
        </w:tc>
        <w:tc>
          <w:tcPr>
            <w:tcW w:w="458" w:type="pct"/>
          </w:tcPr>
          <w:p w14:paraId="3A39606A" w14:textId="2E8BCAE1" w:rsidR="00DC516C" w:rsidRDefault="00DC516C" w:rsidP="00DC516C">
            <w:pPr>
              <w:pStyle w:val="rfdVarCenter"/>
              <w:rPr>
                <w:rtl/>
              </w:rPr>
            </w:pPr>
            <w:r w:rsidRPr="00816E8B">
              <w:t>16</w:t>
            </w:r>
            <w:r w:rsidRPr="00816E8B">
              <w:rPr>
                <w:rtl/>
              </w:rPr>
              <w:t>ألف</w:t>
            </w:r>
          </w:p>
        </w:tc>
        <w:tc>
          <w:tcPr>
            <w:tcW w:w="698" w:type="pct"/>
          </w:tcPr>
          <w:p w14:paraId="4634A018" w14:textId="43F2F347" w:rsidR="00DC516C" w:rsidRDefault="00DC516C" w:rsidP="00DC516C">
            <w:pPr>
              <w:pStyle w:val="rfdVarCenter"/>
              <w:rPr>
                <w:rtl/>
              </w:rPr>
            </w:pPr>
            <w:r w:rsidRPr="00816E8B">
              <w:rPr>
                <w:rtl/>
              </w:rPr>
              <w:t>المؤمنون، 87</w:t>
            </w:r>
          </w:p>
        </w:tc>
        <w:tc>
          <w:tcPr>
            <w:tcW w:w="656" w:type="pct"/>
          </w:tcPr>
          <w:p w14:paraId="6BEE8D89" w14:textId="5A6BC6F4" w:rsidR="00DC516C" w:rsidRDefault="00DC516C" w:rsidP="00DC516C">
            <w:pPr>
              <w:pStyle w:val="rfdVarCenter"/>
              <w:rPr>
                <w:rtl/>
              </w:rPr>
            </w:pPr>
            <w:r w:rsidRPr="00816E8B">
              <w:rPr>
                <w:rtl/>
              </w:rPr>
              <w:t>س</w:t>
            </w:r>
            <w:r w:rsidRPr="00816E8B">
              <w:rPr>
                <w:rFonts w:hint="cs"/>
                <w:rtl/>
              </w:rPr>
              <w:t>ی</w:t>
            </w:r>
            <w:r w:rsidRPr="00816E8B">
              <w:rPr>
                <w:rFonts w:hint="eastAsia"/>
                <w:rtl/>
              </w:rPr>
              <w:t>قولون</w:t>
            </w:r>
            <w:r w:rsidRPr="00816E8B">
              <w:rPr>
                <w:rtl/>
              </w:rPr>
              <w:t xml:space="preserve"> الله</w:t>
            </w:r>
          </w:p>
        </w:tc>
        <w:tc>
          <w:tcPr>
            <w:tcW w:w="1621" w:type="pct"/>
          </w:tcPr>
          <w:p w14:paraId="39B8B249" w14:textId="73BC6883" w:rsidR="00DC516C" w:rsidRDefault="00DC516C" w:rsidP="00DC516C">
            <w:pPr>
              <w:pStyle w:val="rfdVarCenter"/>
              <w:rPr>
                <w:rtl/>
              </w:rPr>
            </w:pPr>
            <w:r w:rsidRPr="00816E8B">
              <w:rPr>
                <w:rtl/>
              </w:rPr>
              <w:t xml:space="preserve">أبوعمرو، </w:t>
            </w:r>
            <w:r w:rsidRPr="00816E8B">
              <w:rPr>
                <w:rFonts w:hint="cs"/>
                <w:rtl/>
              </w:rPr>
              <w:t>ی</w:t>
            </w:r>
            <w:r w:rsidRPr="00816E8B">
              <w:rPr>
                <w:rFonts w:hint="eastAsia"/>
                <w:rtl/>
              </w:rPr>
              <w:t>عقوب</w:t>
            </w:r>
          </w:p>
        </w:tc>
        <w:tc>
          <w:tcPr>
            <w:tcW w:w="652" w:type="pct"/>
          </w:tcPr>
          <w:p w14:paraId="7D9C7B8C" w14:textId="1E025CAF" w:rsidR="00DC516C" w:rsidRDefault="00DC516C" w:rsidP="00DC516C">
            <w:pPr>
              <w:pStyle w:val="rfdVarCenter"/>
              <w:rPr>
                <w:rtl/>
              </w:rPr>
            </w:pPr>
            <w:r w:rsidRPr="00816E8B">
              <w:rPr>
                <w:rtl/>
              </w:rPr>
              <w:t>س</w:t>
            </w:r>
            <w:r w:rsidRPr="00816E8B">
              <w:rPr>
                <w:rFonts w:hint="cs"/>
                <w:rtl/>
              </w:rPr>
              <w:t>ی</w:t>
            </w:r>
            <w:r w:rsidRPr="00816E8B">
              <w:rPr>
                <w:rFonts w:hint="eastAsia"/>
                <w:rtl/>
              </w:rPr>
              <w:t>قولون</w:t>
            </w:r>
            <w:r w:rsidRPr="00816E8B">
              <w:rPr>
                <w:rtl/>
              </w:rPr>
              <w:t xml:space="preserve"> لله</w:t>
            </w:r>
          </w:p>
        </w:tc>
        <w:tc>
          <w:tcPr>
            <w:tcW w:w="466" w:type="pct"/>
          </w:tcPr>
          <w:p w14:paraId="773CB2AD" w14:textId="5BAA590C" w:rsidR="00DC516C" w:rsidRDefault="00DC516C" w:rsidP="00DC516C">
            <w:pPr>
              <w:pStyle w:val="rfdVarCenter"/>
              <w:rPr>
                <w:rtl/>
              </w:rPr>
            </w:pPr>
            <w:r w:rsidRPr="00816E8B">
              <w:rPr>
                <w:rtl/>
              </w:rPr>
              <w:t>أسود</w:t>
            </w:r>
          </w:p>
        </w:tc>
      </w:tr>
      <w:tr w:rsidR="00DC516C" w14:paraId="7FF9D785" w14:textId="77777777" w:rsidTr="00DC516C">
        <w:tc>
          <w:tcPr>
            <w:tcW w:w="449" w:type="pct"/>
          </w:tcPr>
          <w:p w14:paraId="1FAE9EA2" w14:textId="31271965" w:rsidR="00DC516C" w:rsidRDefault="00DC516C" w:rsidP="00DC516C">
            <w:pPr>
              <w:pStyle w:val="rfdVarCenter"/>
              <w:rPr>
                <w:rtl/>
              </w:rPr>
            </w:pPr>
            <w:r w:rsidRPr="00816E8B">
              <w:t>3298</w:t>
            </w:r>
          </w:p>
        </w:tc>
        <w:tc>
          <w:tcPr>
            <w:tcW w:w="458" w:type="pct"/>
          </w:tcPr>
          <w:p w14:paraId="09087337" w14:textId="44061115" w:rsidR="00DC516C" w:rsidRDefault="00DC516C" w:rsidP="00DC516C">
            <w:pPr>
              <w:pStyle w:val="rfdVarCenter"/>
              <w:rPr>
                <w:rtl/>
              </w:rPr>
            </w:pPr>
            <w:r w:rsidRPr="00816E8B">
              <w:t>17</w:t>
            </w:r>
            <w:r w:rsidRPr="00816E8B">
              <w:rPr>
                <w:rtl/>
              </w:rPr>
              <w:t>ألف</w:t>
            </w:r>
          </w:p>
        </w:tc>
        <w:tc>
          <w:tcPr>
            <w:tcW w:w="698" w:type="pct"/>
          </w:tcPr>
          <w:p w14:paraId="2438A799" w14:textId="37CA20DB" w:rsidR="00DC516C" w:rsidRDefault="00DC516C" w:rsidP="00DC516C">
            <w:pPr>
              <w:pStyle w:val="rfdVarCenter"/>
              <w:rPr>
                <w:rtl/>
              </w:rPr>
            </w:pPr>
            <w:r w:rsidRPr="00816E8B">
              <w:rPr>
                <w:rtl/>
              </w:rPr>
              <w:t>المؤمنون، 92</w:t>
            </w:r>
          </w:p>
        </w:tc>
        <w:tc>
          <w:tcPr>
            <w:tcW w:w="656" w:type="pct"/>
          </w:tcPr>
          <w:p w14:paraId="2C826F47" w14:textId="605B3D4F" w:rsidR="00DC516C" w:rsidRDefault="00DC516C" w:rsidP="00DC516C">
            <w:pPr>
              <w:pStyle w:val="rfdVarCenter"/>
              <w:rPr>
                <w:rtl/>
              </w:rPr>
            </w:pPr>
            <w:r w:rsidRPr="00816E8B">
              <w:rPr>
                <w:rtl/>
              </w:rPr>
              <w:t>عَالِمُ</w:t>
            </w:r>
          </w:p>
        </w:tc>
        <w:tc>
          <w:tcPr>
            <w:tcW w:w="1621" w:type="pct"/>
          </w:tcPr>
          <w:p w14:paraId="22F3B057" w14:textId="274BF20B" w:rsidR="00DC516C" w:rsidRDefault="00DC516C" w:rsidP="00DC516C">
            <w:pPr>
              <w:pStyle w:val="rfdVarCenter"/>
              <w:rPr>
                <w:rtl/>
              </w:rPr>
            </w:pPr>
            <w:r w:rsidRPr="00816E8B">
              <w:rPr>
                <w:rtl/>
              </w:rPr>
              <w:t>حمزة، الکِسائي، خَلَف، شُعبة، نافع، أبوجعفر</w:t>
            </w:r>
          </w:p>
        </w:tc>
        <w:tc>
          <w:tcPr>
            <w:tcW w:w="652" w:type="pct"/>
          </w:tcPr>
          <w:p w14:paraId="79C0C042" w14:textId="27914A84" w:rsidR="00DC516C" w:rsidRDefault="00DC516C" w:rsidP="00DC516C">
            <w:pPr>
              <w:pStyle w:val="rfdVarCenter"/>
              <w:rPr>
                <w:rtl/>
              </w:rPr>
            </w:pPr>
            <w:r w:rsidRPr="00816E8B">
              <w:rPr>
                <w:rtl/>
              </w:rPr>
              <w:t>عَالِمِ</w:t>
            </w:r>
          </w:p>
        </w:tc>
        <w:tc>
          <w:tcPr>
            <w:tcW w:w="466" w:type="pct"/>
          </w:tcPr>
          <w:p w14:paraId="729CAF31" w14:textId="0BE47E7A" w:rsidR="00DC516C" w:rsidRDefault="00DC516C" w:rsidP="00DC516C">
            <w:pPr>
              <w:pStyle w:val="rfdVarCenter"/>
              <w:rPr>
                <w:rtl/>
              </w:rPr>
            </w:pPr>
            <w:r w:rsidRPr="00816E8B">
              <w:rPr>
                <w:rtl/>
              </w:rPr>
              <w:t>أسود</w:t>
            </w:r>
          </w:p>
        </w:tc>
      </w:tr>
      <w:tr w:rsidR="00DC516C" w14:paraId="583A594D" w14:textId="77777777" w:rsidTr="00DC516C">
        <w:tc>
          <w:tcPr>
            <w:tcW w:w="449" w:type="pct"/>
          </w:tcPr>
          <w:p w14:paraId="22A471D9" w14:textId="4813E99A" w:rsidR="00DC516C" w:rsidRDefault="00DC516C" w:rsidP="00DC516C">
            <w:pPr>
              <w:pStyle w:val="rfdVarCenter"/>
              <w:rPr>
                <w:rtl/>
              </w:rPr>
            </w:pPr>
            <w:r w:rsidRPr="006C1BBF">
              <w:t>3298</w:t>
            </w:r>
          </w:p>
        </w:tc>
        <w:tc>
          <w:tcPr>
            <w:tcW w:w="458" w:type="pct"/>
          </w:tcPr>
          <w:p w14:paraId="19B05306" w14:textId="3EF5A54B" w:rsidR="00DC516C" w:rsidRDefault="00DC516C" w:rsidP="00DC516C">
            <w:pPr>
              <w:pStyle w:val="rfdVarCenter"/>
              <w:rPr>
                <w:rtl/>
              </w:rPr>
            </w:pPr>
            <w:r w:rsidRPr="006C1BBF">
              <w:t>19</w:t>
            </w:r>
            <w:r w:rsidRPr="006C1BBF">
              <w:rPr>
                <w:rtl/>
              </w:rPr>
              <w:t>ب</w:t>
            </w:r>
          </w:p>
        </w:tc>
        <w:tc>
          <w:tcPr>
            <w:tcW w:w="698" w:type="pct"/>
          </w:tcPr>
          <w:p w14:paraId="1C6DC1B5" w14:textId="70D2FABF" w:rsidR="00DC516C" w:rsidRDefault="00DC516C" w:rsidP="00DC516C">
            <w:pPr>
              <w:pStyle w:val="rfdVarCenter"/>
              <w:rPr>
                <w:rtl/>
              </w:rPr>
            </w:pPr>
            <w:r w:rsidRPr="006C1BBF">
              <w:rPr>
                <w:rtl/>
              </w:rPr>
              <w:t>المؤمنون،110</w:t>
            </w:r>
          </w:p>
        </w:tc>
        <w:tc>
          <w:tcPr>
            <w:tcW w:w="656" w:type="pct"/>
          </w:tcPr>
          <w:p w14:paraId="39ACFCE5" w14:textId="68EA5CAF" w:rsidR="00DC516C" w:rsidRDefault="00DC516C" w:rsidP="00DC516C">
            <w:pPr>
              <w:pStyle w:val="rfdVarCenter"/>
              <w:rPr>
                <w:rtl/>
              </w:rPr>
            </w:pPr>
            <w:r w:rsidRPr="006C1BBF">
              <w:rPr>
                <w:rtl/>
              </w:rPr>
              <w:t>سُخر</w:t>
            </w:r>
            <w:r w:rsidRPr="006C1BBF">
              <w:rPr>
                <w:rFonts w:hint="cs"/>
                <w:rtl/>
              </w:rPr>
              <w:t>یّ</w:t>
            </w:r>
            <w:r w:rsidRPr="006C1BBF">
              <w:rPr>
                <w:rFonts w:hint="eastAsia"/>
                <w:rtl/>
              </w:rPr>
              <w:t>اً</w:t>
            </w:r>
          </w:p>
        </w:tc>
        <w:tc>
          <w:tcPr>
            <w:tcW w:w="1621" w:type="pct"/>
          </w:tcPr>
          <w:p w14:paraId="3C6EA340" w14:textId="01F2839D" w:rsidR="00DC516C" w:rsidRDefault="00DC516C" w:rsidP="00DC516C">
            <w:pPr>
              <w:pStyle w:val="rfdVarCenter"/>
              <w:rPr>
                <w:rtl/>
              </w:rPr>
            </w:pPr>
            <w:r w:rsidRPr="006C1BBF">
              <w:rPr>
                <w:rtl/>
              </w:rPr>
              <w:t>نافع، حمزة، الکِسائي، أبوجعفر، خَلَف</w:t>
            </w:r>
          </w:p>
        </w:tc>
        <w:tc>
          <w:tcPr>
            <w:tcW w:w="652" w:type="pct"/>
          </w:tcPr>
          <w:p w14:paraId="7B79A1B8" w14:textId="4FAFCFF0" w:rsidR="00DC516C" w:rsidRDefault="00DC516C" w:rsidP="00DC516C">
            <w:pPr>
              <w:pStyle w:val="rfdVarCenter"/>
              <w:rPr>
                <w:rtl/>
              </w:rPr>
            </w:pPr>
            <w:r w:rsidRPr="006C1BBF">
              <w:rPr>
                <w:rtl/>
              </w:rPr>
              <w:t>سِخر</w:t>
            </w:r>
            <w:r w:rsidRPr="006C1BBF">
              <w:rPr>
                <w:rFonts w:hint="cs"/>
                <w:rtl/>
              </w:rPr>
              <w:t>یّ</w:t>
            </w:r>
            <w:r w:rsidRPr="006C1BBF">
              <w:rPr>
                <w:rFonts w:hint="eastAsia"/>
                <w:rtl/>
              </w:rPr>
              <w:t>اً</w:t>
            </w:r>
          </w:p>
        </w:tc>
        <w:tc>
          <w:tcPr>
            <w:tcW w:w="466" w:type="pct"/>
          </w:tcPr>
          <w:p w14:paraId="043DF706" w14:textId="26C902FB" w:rsidR="00DC516C" w:rsidRDefault="00DC516C" w:rsidP="00DC516C">
            <w:pPr>
              <w:pStyle w:val="rfdVarCenter"/>
              <w:rPr>
                <w:rtl/>
              </w:rPr>
            </w:pPr>
            <w:r w:rsidRPr="006C1BBF">
              <w:rPr>
                <w:rtl/>
              </w:rPr>
              <w:t>أحمر</w:t>
            </w:r>
          </w:p>
        </w:tc>
      </w:tr>
      <w:tr w:rsidR="00DC516C" w14:paraId="676E83CB" w14:textId="77777777" w:rsidTr="00DC516C">
        <w:tc>
          <w:tcPr>
            <w:tcW w:w="449" w:type="pct"/>
          </w:tcPr>
          <w:p w14:paraId="4F0F698C" w14:textId="08842B08" w:rsidR="00DC516C" w:rsidRDefault="00DC516C" w:rsidP="00DC516C">
            <w:pPr>
              <w:pStyle w:val="rfdVarCenter"/>
              <w:rPr>
                <w:rtl/>
              </w:rPr>
            </w:pPr>
            <w:r w:rsidRPr="006C1BBF">
              <w:t>3298</w:t>
            </w:r>
          </w:p>
        </w:tc>
        <w:tc>
          <w:tcPr>
            <w:tcW w:w="458" w:type="pct"/>
          </w:tcPr>
          <w:p w14:paraId="1D50F030" w14:textId="51738F32" w:rsidR="00DC516C" w:rsidRDefault="00DC516C" w:rsidP="00DC516C">
            <w:pPr>
              <w:pStyle w:val="rfdVarCenter"/>
              <w:rPr>
                <w:rtl/>
              </w:rPr>
            </w:pPr>
            <w:r w:rsidRPr="006C1BBF">
              <w:t>22</w:t>
            </w:r>
            <w:r w:rsidRPr="006C1BBF">
              <w:rPr>
                <w:rtl/>
              </w:rPr>
              <w:t>ب</w:t>
            </w:r>
          </w:p>
        </w:tc>
        <w:tc>
          <w:tcPr>
            <w:tcW w:w="698" w:type="pct"/>
          </w:tcPr>
          <w:p w14:paraId="451B1596" w14:textId="59496155" w:rsidR="00DC516C" w:rsidRDefault="00DC516C" w:rsidP="00DC516C">
            <w:pPr>
              <w:pStyle w:val="rfdVarCenter"/>
              <w:rPr>
                <w:rtl/>
              </w:rPr>
            </w:pPr>
            <w:r w:rsidRPr="006C1BBF">
              <w:rPr>
                <w:rtl/>
              </w:rPr>
              <w:t>النور، 6</w:t>
            </w:r>
          </w:p>
        </w:tc>
        <w:tc>
          <w:tcPr>
            <w:tcW w:w="656" w:type="pct"/>
          </w:tcPr>
          <w:p w14:paraId="3B180584" w14:textId="6F27D07E" w:rsidR="00DC516C" w:rsidRDefault="00DC516C" w:rsidP="00DC516C">
            <w:pPr>
              <w:pStyle w:val="rfdVarCenter"/>
              <w:rPr>
                <w:rtl/>
              </w:rPr>
            </w:pPr>
            <w:r w:rsidRPr="006C1BBF">
              <w:rPr>
                <w:rtl/>
              </w:rPr>
              <w:t>أَرْبَعَ شَهَادَاتٍ</w:t>
            </w:r>
          </w:p>
        </w:tc>
        <w:tc>
          <w:tcPr>
            <w:tcW w:w="1621" w:type="pct"/>
          </w:tcPr>
          <w:p w14:paraId="2398739E" w14:textId="7DE52992" w:rsidR="00DC516C" w:rsidRDefault="00DC516C" w:rsidP="00DC516C">
            <w:pPr>
              <w:pStyle w:val="rfdVarCenter"/>
              <w:rPr>
                <w:rtl/>
              </w:rPr>
            </w:pPr>
            <w:r w:rsidRPr="006C1BBF">
              <w:rPr>
                <w:rtl/>
              </w:rPr>
              <w:t>ابن‌کث</w:t>
            </w:r>
            <w:r w:rsidRPr="006C1BBF">
              <w:rPr>
                <w:rFonts w:hint="cs"/>
                <w:rtl/>
              </w:rPr>
              <w:t>ی</w:t>
            </w:r>
            <w:r w:rsidRPr="006C1BBF">
              <w:rPr>
                <w:rFonts w:hint="eastAsia"/>
                <w:rtl/>
              </w:rPr>
              <w:t>ر،</w:t>
            </w:r>
            <w:r w:rsidRPr="006C1BBF">
              <w:rPr>
                <w:rtl/>
              </w:rPr>
              <w:t xml:space="preserve"> نافع، أبوعمرو، ابن‌عامر،</w:t>
            </w:r>
          </w:p>
        </w:tc>
        <w:tc>
          <w:tcPr>
            <w:tcW w:w="652" w:type="pct"/>
          </w:tcPr>
          <w:p w14:paraId="2A9845FF" w14:textId="0BDCD71F" w:rsidR="00DC516C" w:rsidRDefault="00DC516C" w:rsidP="00DC516C">
            <w:pPr>
              <w:pStyle w:val="rfdVarCenter"/>
              <w:rPr>
                <w:rtl/>
              </w:rPr>
            </w:pPr>
            <w:r w:rsidRPr="006C1BBF">
              <w:rPr>
                <w:rtl/>
              </w:rPr>
              <w:t>أَرْبَعُ شَهَادَاتٍ</w:t>
            </w:r>
          </w:p>
        </w:tc>
        <w:tc>
          <w:tcPr>
            <w:tcW w:w="466" w:type="pct"/>
          </w:tcPr>
          <w:p w14:paraId="2EC21A0F" w14:textId="32358559" w:rsidR="00DC516C" w:rsidRDefault="00DC516C" w:rsidP="00DC516C">
            <w:pPr>
              <w:pStyle w:val="rfdVarCenter"/>
              <w:rPr>
                <w:rtl/>
              </w:rPr>
            </w:pPr>
            <w:r w:rsidRPr="006C1BBF">
              <w:rPr>
                <w:rtl/>
              </w:rPr>
              <w:t>أحمر</w:t>
            </w:r>
          </w:p>
        </w:tc>
      </w:tr>
    </w:tbl>
    <w:p w14:paraId="434E8ACA" w14:textId="77777777" w:rsidR="00DC516C" w:rsidRDefault="00C96534" w:rsidP="00C96534">
      <w:pPr>
        <w:rPr>
          <w:rtl/>
        </w:rPr>
      </w:pPr>
      <w:r>
        <w:br w:type="page"/>
      </w:r>
    </w:p>
    <w:tbl>
      <w:tblPr>
        <w:tblStyle w:val="TableGrid"/>
        <w:bidiVisual/>
        <w:tblW w:w="4993" w:type="pct"/>
        <w:tblLook w:val="04A0" w:firstRow="1" w:lastRow="0" w:firstColumn="1" w:lastColumn="0" w:noHBand="0" w:noVBand="1"/>
      </w:tblPr>
      <w:tblGrid>
        <w:gridCol w:w="661"/>
        <w:gridCol w:w="674"/>
        <w:gridCol w:w="1026"/>
        <w:gridCol w:w="964"/>
        <w:gridCol w:w="2383"/>
        <w:gridCol w:w="959"/>
        <w:gridCol w:w="684"/>
      </w:tblGrid>
      <w:tr w:rsidR="00DC516C" w14:paraId="41B63C9A" w14:textId="77777777" w:rsidTr="00F1567F">
        <w:tc>
          <w:tcPr>
            <w:tcW w:w="450" w:type="pct"/>
          </w:tcPr>
          <w:p w14:paraId="55BF7C56" w14:textId="0B516B64" w:rsidR="00DC516C" w:rsidRDefault="00DC516C" w:rsidP="00FD0299">
            <w:pPr>
              <w:pStyle w:val="rfdVarCenter"/>
              <w:rPr>
                <w:rtl/>
              </w:rPr>
            </w:pPr>
          </w:p>
        </w:tc>
        <w:tc>
          <w:tcPr>
            <w:tcW w:w="458" w:type="pct"/>
          </w:tcPr>
          <w:p w14:paraId="2E11D90B" w14:textId="356553ED" w:rsidR="00DC516C" w:rsidRDefault="00DC516C" w:rsidP="00FD0299">
            <w:pPr>
              <w:pStyle w:val="rfdVarCenter"/>
              <w:rPr>
                <w:rtl/>
              </w:rPr>
            </w:pPr>
          </w:p>
        </w:tc>
        <w:tc>
          <w:tcPr>
            <w:tcW w:w="698" w:type="pct"/>
          </w:tcPr>
          <w:p w14:paraId="7DC040C0" w14:textId="29657C7B" w:rsidR="00DC516C" w:rsidRDefault="00DC516C" w:rsidP="00FD0299">
            <w:pPr>
              <w:pStyle w:val="rfdVarCenter"/>
              <w:rPr>
                <w:rtl/>
              </w:rPr>
            </w:pPr>
          </w:p>
        </w:tc>
        <w:tc>
          <w:tcPr>
            <w:tcW w:w="656" w:type="pct"/>
          </w:tcPr>
          <w:p w14:paraId="53810A13" w14:textId="7697675E" w:rsidR="00DC516C" w:rsidRDefault="00DC516C" w:rsidP="00FD0299">
            <w:pPr>
              <w:pStyle w:val="rfdVarCenter"/>
              <w:rPr>
                <w:rtl/>
              </w:rPr>
            </w:pPr>
          </w:p>
        </w:tc>
        <w:tc>
          <w:tcPr>
            <w:tcW w:w="1621" w:type="pct"/>
          </w:tcPr>
          <w:p w14:paraId="186C4C5A" w14:textId="39E2993C" w:rsidR="00DC516C" w:rsidRDefault="00F1567F" w:rsidP="00FD0299">
            <w:pPr>
              <w:pStyle w:val="rfdVarCenter"/>
              <w:rPr>
                <w:rtl/>
              </w:rPr>
            </w:pPr>
            <w:r w:rsidRPr="00F1567F">
              <w:rPr>
                <w:rtl/>
              </w:rPr>
              <w:t>شُعبة، أبوجعفر، و</w:t>
            </w:r>
            <w:r w:rsidRPr="00F1567F">
              <w:rPr>
                <w:rFonts w:hint="cs"/>
                <w:rtl/>
              </w:rPr>
              <w:t>ی</w:t>
            </w:r>
            <w:r w:rsidRPr="00F1567F">
              <w:rPr>
                <w:rFonts w:hint="eastAsia"/>
                <w:rtl/>
              </w:rPr>
              <w:t>عقوب</w:t>
            </w:r>
          </w:p>
        </w:tc>
        <w:tc>
          <w:tcPr>
            <w:tcW w:w="652" w:type="pct"/>
          </w:tcPr>
          <w:p w14:paraId="0DB9DD2F" w14:textId="774224A8" w:rsidR="00DC516C" w:rsidRDefault="00DC516C" w:rsidP="00FD0299">
            <w:pPr>
              <w:pStyle w:val="rfdVarCenter"/>
              <w:rPr>
                <w:rtl/>
              </w:rPr>
            </w:pPr>
          </w:p>
        </w:tc>
        <w:tc>
          <w:tcPr>
            <w:tcW w:w="466" w:type="pct"/>
          </w:tcPr>
          <w:p w14:paraId="2E67084D" w14:textId="10932013" w:rsidR="00DC516C" w:rsidRDefault="00DC516C" w:rsidP="00FD0299">
            <w:pPr>
              <w:pStyle w:val="rfdVarCenter"/>
              <w:rPr>
                <w:rtl/>
              </w:rPr>
            </w:pPr>
          </w:p>
        </w:tc>
      </w:tr>
      <w:tr w:rsidR="00F1567F" w14:paraId="1C042E95" w14:textId="77777777" w:rsidTr="00F1567F">
        <w:tc>
          <w:tcPr>
            <w:tcW w:w="450" w:type="pct"/>
          </w:tcPr>
          <w:p w14:paraId="16723032" w14:textId="0C350EF9" w:rsidR="00F1567F" w:rsidRDefault="00F1567F" w:rsidP="00F1567F">
            <w:pPr>
              <w:pStyle w:val="rfdVarCenter"/>
              <w:rPr>
                <w:rtl/>
              </w:rPr>
            </w:pPr>
            <w:r w:rsidRPr="00312661">
              <w:t>3298</w:t>
            </w:r>
          </w:p>
        </w:tc>
        <w:tc>
          <w:tcPr>
            <w:tcW w:w="458" w:type="pct"/>
          </w:tcPr>
          <w:p w14:paraId="35AFAFF4" w14:textId="6A8C16A2" w:rsidR="00F1567F" w:rsidRDefault="00F1567F" w:rsidP="00F1567F">
            <w:pPr>
              <w:pStyle w:val="rfdVarCenter"/>
              <w:rPr>
                <w:rtl/>
              </w:rPr>
            </w:pPr>
            <w:r w:rsidRPr="00312661">
              <w:t>23</w:t>
            </w:r>
            <w:r w:rsidRPr="00312661">
              <w:rPr>
                <w:rtl/>
              </w:rPr>
              <w:t>ألف</w:t>
            </w:r>
          </w:p>
        </w:tc>
        <w:tc>
          <w:tcPr>
            <w:tcW w:w="698" w:type="pct"/>
          </w:tcPr>
          <w:p w14:paraId="2FFDE98D" w14:textId="1B4D3D30" w:rsidR="00F1567F" w:rsidRDefault="00F1567F" w:rsidP="00F1567F">
            <w:pPr>
              <w:pStyle w:val="rfdVarCenter"/>
              <w:rPr>
                <w:rtl/>
              </w:rPr>
            </w:pPr>
            <w:r w:rsidRPr="00312661">
              <w:rPr>
                <w:rtl/>
              </w:rPr>
              <w:t>النور، 9</w:t>
            </w:r>
          </w:p>
        </w:tc>
        <w:tc>
          <w:tcPr>
            <w:tcW w:w="656" w:type="pct"/>
          </w:tcPr>
          <w:p w14:paraId="3AF58BC2" w14:textId="7D312955" w:rsidR="00F1567F" w:rsidRDefault="00F1567F" w:rsidP="00F1567F">
            <w:pPr>
              <w:pStyle w:val="rfdVarCenter"/>
              <w:rPr>
                <w:rtl/>
              </w:rPr>
            </w:pPr>
            <w:r w:rsidRPr="00312661">
              <w:rPr>
                <w:rtl/>
              </w:rPr>
              <w:t>والخامسةُ</w:t>
            </w:r>
          </w:p>
        </w:tc>
        <w:tc>
          <w:tcPr>
            <w:tcW w:w="1621" w:type="pct"/>
          </w:tcPr>
          <w:p w14:paraId="78FF5A87" w14:textId="620BAC58" w:rsidR="00F1567F" w:rsidRDefault="00F1567F" w:rsidP="00F1567F">
            <w:pPr>
              <w:pStyle w:val="rfdVarCenter"/>
              <w:rPr>
                <w:rtl/>
              </w:rPr>
            </w:pPr>
            <w:r w:rsidRPr="00312661">
              <w:rPr>
                <w:rtl/>
              </w:rPr>
              <w:t xml:space="preserve">حمزة، الکِسائي، خَلَف، شُعبة، أبوعمرو، </w:t>
            </w:r>
            <w:r w:rsidRPr="00312661">
              <w:rPr>
                <w:rFonts w:hint="cs"/>
                <w:rtl/>
              </w:rPr>
              <w:t>ی</w:t>
            </w:r>
            <w:r w:rsidRPr="00312661">
              <w:rPr>
                <w:rFonts w:hint="eastAsia"/>
                <w:rtl/>
              </w:rPr>
              <w:t>عقوب،</w:t>
            </w:r>
            <w:r w:rsidRPr="00312661">
              <w:rPr>
                <w:rtl/>
              </w:rPr>
              <w:t xml:space="preserve"> ابن‌کث</w:t>
            </w:r>
            <w:r w:rsidRPr="00312661">
              <w:rPr>
                <w:rFonts w:hint="cs"/>
                <w:rtl/>
              </w:rPr>
              <w:t>ی</w:t>
            </w:r>
            <w:r w:rsidRPr="00312661">
              <w:rPr>
                <w:rFonts w:hint="eastAsia"/>
                <w:rtl/>
              </w:rPr>
              <w:t>ر،</w:t>
            </w:r>
            <w:r w:rsidRPr="00312661">
              <w:rPr>
                <w:rtl/>
              </w:rPr>
              <w:t xml:space="preserve"> نافع، أبوجعفر، ابن‌عامر</w:t>
            </w:r>
          </w:p>
        </w:tc>
        <w:tc>
          <w:tcPr>
            <w:tcW w:w="652" w:type="pct"/>
          </w:tcPr>
          <w:p w14:paraId="7740F110" w14:textId="74DF9F95" w:rsidR="00F1567F" w:rsidRDefault="00F1567F" w:rsidP="00F1567F">
            <w:pPr>
              <w:pStyle w:val="rfdVarCenter"/>
              <w:rPr>
                <w:rtl/>
              </w:rPr>
            </w:pPr>
            <w:r w:rsidRPr="00312661">
              <w:rPr>
                <w:rtl/>
              </w:rPr>
              <w:t xml:space="preserve">والخامسةَ </w:t>
            </w:r>
          </w:p>
        </w:tc>
        <w:tc>
          <w:tcPr>
            <w:tcW w:w="466" w:type="pct"/>
          </w:tcPr>
          <w:p w14:paraId="116CF51E" w14:textId="41F9FB62" w:rsidR="00F1567F" w:rsidRDefault="00F1567F" w:rsidP="00F1567F">
            <w:pPr>
              <w:pStyle w:val="rfdVarCenter"/>
              <w:rPr>
                <w:rtl/>
              </w:rPr>
            </w:pPr>
            <w:r w:rsidRPr="00312661">
              <w:rPr>
                <w:rtl/>
              </w:rPr>
              <w:t>أحمر</w:t>
            </w:r>
          </w:p>
        </w:tc>
      </w:tr>
      <w:tr w:rsidR="00F1567F" w14:paraId="287D91EF" w14:textId="77777777" w:rsidTr="00F1567F">
        <w:tc>
          <w:tcPr>
            <w:tcW w:w="450" w:type="pct"/>
          </w:tcPr>
          <w:p w14:paraId="7D2EA0BC" w14:textId="2E2DB9F1" w:rsidR="00F1567F" w:rsidRDefault="00F1567F" w:rsidP="00F1567F">
            <w:pPr>
              <w:pStyle w:val="rfdVarCenter"/>
              <w:rPr>
                <w:rtl/>
              </w:rPr>
            </w:pPr>
            <w:r w:rsidRPr="00312661">
              <w:t>3298</w:t>
            </w:r>
          </w:p>
        </w:tc>
        <w:tc>
          <w:tcPr>
            <w:tcW w:w="458" w:type="pct"/>
          </w:tcPr>
          <w:p w14:paraId="00D94C21" w14:textId="2B431623" w:rsidR="00F1567F" w:rsidRDefault="00F1567F" w:rsidP="00F1567F">
            <w:pPr>
              <w:pStyle w:val="rfdVarCenter"/>
              <w:rPr>
                <w:rtl/>
              </w:rPr>
            </w:pPr>
            <w:r w:rsidRPr="00312661">
              <w:t>23</w:t>
            </w:r>
            <w:r w:rsidRPr="00312661">
              <w:rPr>
                <w:rtl/>
              </w:rPr>
              <w:t>ألف</w:t>
            </w:r>
          </w:p>
        </w:tc>
        <w:tc>
          <w:tcPr>
            <w:tcW w:w="698" w:type="pct"/>
          </w:tcPr>
          <w:p w14:paraId="2B4A3CF8" w14:textId="47B51069" w:rsidR="00F1567F" w:rsidRDefault="00F1567F" w:rsidP="00F1567F">
            <w:pPr>
              <w:pStyle w:val="rfdVarCenter"/>
              <w:rPr>
                <w:rtl/>
              </w:rPr>
            </w:pPr>
            <w:r w:rsidRPr="00312661">
              <w:rPr>
                <w:rtl/>
              </w:rPr>
              <w:t>النور، 9</w:t>
            </w:r>
          </w:p>
        </w:tc>
        <w:tc>
          <w:tcPr>
            <w:tcW w:w="656" w:type="pct"/>
          </w:tcPr>
          <w:p w14:paraId="5A11CBA9" w14:textId="084361DE" w:rsidR="00F1567F" w:rsidRDefault="00F1567F" w:rsidP="00F1567F">
            <w:pPr>
              <w:pStyle w:val="rfdVarCenter"/>
              <w:rPr>
                <w:rtl/>
              </w:rPr>
            </w:pPr>
            <w:r w:rsidRPr="00312661">
              <w:rPr>
                <w:rtl/>
              </w:rPr>
              <w:t>أن غَضِبَ اللهُ</w:t>
            </w:r>
          </w:p>
        </w:tc>
        <w:tc>
          <w:tcPr>
            <w:tcW w:w="1621" w:type="pct"/>
          </w:tcPr>
          <w:p w14:paraId="77BF085E" w14:textId="1C0E2D56" w:rsidR="00F1567F" w:rsidRDefault="00F1567F" w:rsidP="00F1567F">
            <w:pPr>
              <w:pStyle w:val="rfdVarCenter"/>
              <w:rPr>
                <w:rtl/>
              </w:rPr>
            </w:pPr>
            <w:r w:rsidRPr="00312661">
              <w:rPr>
                <w:rtl/>
              </w:rPr>
              <w:t>نافع، رو</w:t>
            </w:r>
            <w:r w:rsidRPr="00312661">
              <w:rPr>
                <w:rFonts w:hint="cs"/>
                <w:rtl/>
              </w:rPr>
              <w:t>ی</w:t>
            </w:r>
            <w:r w:rsidRPr="00312661">
              <w:rPr>
                <w:rFonts w:hint="eastAsia"/>
                <w:rtl/>
              </w:rPr>
              <w:t>س</w:t>
            </w:r>
            <w:r w:rsidRPr="00312661">
              <w:rPr>
                <w:rtl/>
              </w:rPr>
              <w:t xml:space="preserve"> عن </w:t>
            </w:r>
            <w:r w:rsidRPr="00312661">
              <w:rPr>
                <w:rFonts w:hint="cs"/>
                <w:rtl/>
              </w:rPr>
              <w:t>ی</w:t>
            </w:r>
            <w:r w:rsidRPr="00312661">
              <w:rPr>
                <w:rFonts w:hint="eastAsia"/>
                <w:rtl/>
              </w:rPr>
              <w:t>عقوب</w:t>
            </w:r>
          </w:p>
        </w:tc>
        <w:tc>
          <w:tcPr>
            <w:tcW w:w="652" w:type="pct"/>
          </w:tcPr>
          <w:p w14:paraId="76B0EAF1" w14:textId="66EDEBBF" w:rsidR="00F1567F" w:rsidRDefault="00F1567F" w:rsidP="00F1567F">
            <w:pPr>
              <w:pStyle w:val="rfdVarCenter"/>
              <w:rPr>
                <w:rtl/>
              </w:rPr>
            </w:pPr>
            <w:r w:rsidRPr="00312661">
              <w:rPr>
                <w:rtl/>
              </w:rPr>
              <w:t>أنَّ غَضبَ اللهِ</w:t>
            </w:r>
          </w:p>
        </w:tc>
        <w:tc>
          <w:tcPr>
            <w:tcW w:w="466" w:type="pct"/>
          </w:tcPr>
          <w:p w14:paraId="7C3215DC" w14:textId="5079DE5F" w:rsidR="00F1567F" w:rsidRDefault="00F1567F" w:rsidP="00F1567F">
            <w:pPr>
              <w:pStyle w:val="rfdVarCenter"/>
              <w:rPr>
                <w:rtl/>
              </w:rPr>
            </w:pPr>
            <w:r w:rsidRPr="00312661">
              <w:rPr>
                <w:rtl/>
              </w:rPr>
              <w:t>أسود</w:t>
            </w:r>
          </w:p>
        </w:tc>
      </w:tr>
      <w:tr w:rsidR="00F1567F" w14:paraId="175D1CC9" w14:textId="77777777" w:rsidTr="00F1567F">
        <w:tc>
          <w:tcPr>
            <w:tcW w:w="450" w:type="pct"/>
          </w:tcPr>
          <w:p w14:paraId="21A78196" w14:textId="6E54B023" w:rsidR="00F1567F" w:rsidRDefault="00F1567F" w:rsidP="00F1567F">
            <w:pPr>
              <w:pStyle w:val="rfdVarCenter"/>
              <w:rPr>
                <w:rtl/>
              </w:rPr>
            </w:pPr>
            <w:r w:rsidRPr="00312661">
              <w:t>3298</w:t>
            </w:r>
          </w:p>
        </w:tc>
        <w:tc>
          <w:tcPr>
            <w:tcW w:w="458" w:type="pct"/>
          </w:tcPr>
          <w:p w14:paraId="322321F9" w14:textId="41F60F73" w:rsidR="00F1567F" w:rsidRDefault="00F1567F" w:rsidP="00F1567F">
            <w:pPr>
              <w:pStyle w:val="rfdVarCenter"/>
              <w:rPr>
                <w:rtl/>
              </w:rPr>
            </w:pPr>
            <w:r w:rsidRPr="00312661">
              <w:t>23</w:t>
            </w:r>
            <w:r w:rsidRPr="00312661">
              <w:rPr>
                <w:rtl/>
              </w:rPr>
              <w:t>ب</w:t>
            </w:r>
          </w:p>
        </w:tc>
        <w:tc>
          <w:tcPr>
            <w:tcW w:w="698" w:type="pct"/>
          </w:tcPr>
          <w:p w14:paraId="08DB2191" w14:textId="17BB7570" w:rsidR="00F1567F" w:rsidRDefault="00F1567F" w:rsidP="00F1567F">
            <w:pPr>
              <w:pStyle w:val="rfdVarCenter"/>
              <w:rPr>
                <w:rtl/>
              </w:rPr>
            </w:pPr>
            <w:r w:rsidRPr="00312661">
              <w:rPr>
                <w:rtl/>
              </w:rPr>
              <w:t>النور، 11</w:t>
            </w:r>
          </w:p>
        </w:tc>
        <w:tc>
          <w:tcPr>
            <w:tcW w:w="656" w:type="pct"/>
          </w:tcPr>
          <w:p w14:paraId="59A37A2C" w14:textId="0D95082E" w:rsidR="00F1567F" w:rsidRDefault="00F1567F" w:rsidP="00F1567F">
            <w:pPr>
              <w:pStyle w:val="rfdVarCenter"/>
              <w:rPr>
                <w:rtl/>
              </w:rPr>
            </w:pPr>
            <w:r w:rsidRPr="00312661">
              <w:rPr>
                <w:rtl/>
              </w:rPr>
              <w:t>لَا تَحْسِبُوهُ</w:t>
            </w:r>
          </w:p>
        </w:tc>
        <w:tc>
          <w:tcPr>
            <w:tcW w:w="1621" w:type="pct"/>
          </w:tcPr>
          <w:p w14:paraId="6F92DEE8" w14:textId="296792EC" w:rsidR="00F1567F" w:rsidRDefault="00F1567F" w:rsidP="00F1567F">
            <w:pPr>
              <w:pStyle w:val="rfdVarCenter"/>
              <w:rPr>
                <w:rtl/>
              </w:rPr>
            </w:pPr>
            <w:r w:rsidRPr="00312661">
              <w:rPr>
                <w:rtl/>
              </w:rPr>
              <w:t>نافع، ابن‌کث</w:t>
            </w:r>
            <w:r w:rsidRPr="00312661">
              <w:rPr>
                <w:rFonts w:hint="cs"/>
                <w:rtl/>
              </w:rPr>
              <w:t>ی</w:t>
            </w:r>
            <w:r w:rsidRPr="00312661">
              <w:rPr>
                <w:rFonts w:hint="eastAsia"/>
                <w:rtl/>
              </w:rPr>
              <w:t>ر،</w:t>
            </w:r>
            <w:r w:rsidRPr="00312661">
              <w:rPr>
                <w:rtl/>
              </w:rPr>
              <w:t xml:space="preserve"> أبوعمرو، الکِسائي، شُعبة</w:t>
            </w:r>
          </w:p>
        </w:tc>
        <w:tc>
          <w:tcPr>
            <w:tcW w:w="652" w:type="pct"/>
          </w:tcPr>
          <w:p w14:paraId="707E689C" w14:textId="057C22C8" w:rsidR="00F1567F" w:rsidRDefault="00F1567F" w:rsidP="00F1567F">
            <w:pPr>
              <w:pStyle w:val="rfdVarCenter"/>
              <w:rPr>
                <w:rtl/>
              </w:rPr>
            </w:pPr>
            <w:r w:rsidRPr="00312661">
              <w:rPr>
                <w:rtl/>
              </w:rPr>
              <w:t>لَا تَحْسَبُوهُ</w:t>
            </w:r>
          </w:p>
        </w:tc>
        <w:tc>
          <w:tcPr>
            <w:tcW w:w="466" w:type="pct"/>
          </w:tcPr>
          <w:p w14:paraId="3C800C1A" w14:textId="064F0B3B" w:rsidR="00F1567F" w:rsidRDefault="00F1567F" w:rsidP="00F1567F">
            <w:pPr>
              <w:pStyle w:val="rfdVarCenter"/>
              <w:rPr>
                <w:rtl/>
              </w:rPr>
            </w:pPr>
            <w:r w:rsidRPr="00312661">
              <w:rPr>
                <w:rtl/>
              </w:rPr>
              <w:t>أحمر</w:t>
            </w:r>
          </w:p>
        </w:tc>
      </w:tr>
      <w:tr w:rsidR="00F1567F" w14:paraId="313E2EB3" w14:textId="77777777" w:rsidTr="00F1567F">
        <w:tc>
          <w:tcPr>
            <w:tcW w:w="450" w:type="pct"/>
          </w:tcPr>
          <w:p w14:paraId="6941794A" w14:textId="216E8F3B" w:rsidR="00F1567F" w:rsidRDefault="00F1567F" w:rsidP="00F1567F">
            <w:pPr>
              <w:pStyle w:val="rfdVarCenter"/>
              <w:rPr>
                <w:rtl/>
              </w:rPr>
            </w:pPr>
            <w:r w:rsidRPr="00312661">
              <w:t>3298</w:t>
            </w:r>
          </w:p>
        </w:tc>
        <w:tc>
          <w:tcPr>
            <w:tcW w:w="458" w:type="pct"/>
          </w:tcPr>
          <w:p w14:paraId="0FD6F8D5" w14:textId="29799823" w:rsidR="00F1567F" w:rsidRDefault="00F1567F" w:rsidP="00F1567F">
            <w:pPr>
              <w:pStyle w:val="rfdVarCenter"/>
              <w:rPr>
                <w:rtl/>
              </w:rPr>
            </w:pPr>
            <w:r w:rsidRPr="00312661">
              <w:t>25</w:t>
            </w:r>
            <w:r w:rsidRPr="00312661">
              <w:rPr>
                <w:rtl/>
              </w:rPr>
              <w:t>ألف</w:t>
            </w:r>
          </w:p>
        </w:tc>
        <w:tc>
          <w:tcPr>
            <w:tcW w:w="698" w:type="pct"/>
          </w:tcPr>
          <w:p w14:paraId="4514BAE7" w14:textId="38CE380E" w:rsidR="00F1567F" w:rsidRDefault="00F1567F" w:rsidP="00F1567F">
            <w:pPr>
              <w:pStyle w:val="rfdVarCenter"/>
              <w:rPr>
                <w:rtl/>
              </w:rPr>
            </w:pPr>
            <w:r w:rsidRPr="00312661">
              <w:rPr>
                <w:rtl/>
              </w:rPr>
              <w:t>النور، 15</w:t>
            </w:r>
          </w:p>
        </w:tc>
        <w:tc>
          <w:tcPr>
            <w:tcW w:w="656" w:type="pct"/>
          </w:tcPr>
          <w:p w14:paraId="4752FA3F" w14:textId="5A49338C" w:rsidR="00F1567F" w:rsidRDefault="00F1567F" w:rsidP="00F1567F">
            <w:pPr>
              <w:pStyle w:val="rfdVarCenter"/>
              <w:rPr>
                <w:rtl/>
              </w:rPr>
            </w:pPr>
            <w:r w:rsidRPr="00312661">
              <w:rPr>
                <w:rtl/>
              </w:rPr>
              <w:t>وَ تَحْسِبُونَهُ</w:t>
            </w:r>
          </w:p>
        </w:tc>
        <w:tc>
          <w:tcPr>
            <w:tcW w:w="1621" w:type="pct"/>
          </w:tcPr>
          <w:p w14:paraId="555723EB" w14:textId="454B601F" w:rsidR="00F1567F" w:rsidRDefault="00F1567F" w:rsidP="00F1567F">
            <w:pPr>
              <w:pStyle w:val="rfdVarCenter"/>
              <w:rPr>
                <w:rtl/>
              </w:rPr>
            </w:pPr>
            <w:r w:rsidRPr="00312661">
              <w:rPr>
                <w:rtl/>
              </w:rPr>
              <w:t>نافع، ابن‌کث</w:t>
            </w:r>
            <w:r w:rsidRPr="00312661">
              <w:rPr>
                <w:rFonts w:hint="cs"/>
                <w:rtl/>
              </w:rPr>
              <w:t>ی</w:t>
            </w:r>
            <w:r w:rsidRPr="00312661">
              <w:rPr>
                <w:rFonts w:hint="eastAsia"/>
                <w:rtl/>
              </w:rPr>
              <w:t>ر،</w:t>
            </w:r>
            <w:r w:rsidRPr="00312661">
              <w:rPr>
                <w:rtl/>
              </w:rPr>
              <w:t xml:space="preserve"> أبوعمرو، الکِسائي، شُعبة</w:t>
            </w:r>
          </w:p>
        </w:tc>
        <w:tc>
          <w:tcPr>
            <w:tcW w:w="652" w:type="pct"/>
          </w:tcPr>
          <w:p w14:paraId="0B09D0D5" w14:textId="77B34C11" w:rsidR="00F1567F" w:rsidRDefault="00F1567F" w:rsidP="00F1567F">
            <w:pPr>
              <w:pStyle w:val="rfdVarCenter"/>
              <w:rPr>
                <w:rtl/>
              </w:rPr>
            </w:pPr>
            <w:r w:rsidRPr="00312661">
              <w:rPr>
                <w:rtl/>
              </w:rPr>
              <w:t>وَ تَحْسَبُونَهُ</w:t>
            </w:r>
          </w:p>
        </w:tc>
        <w:tc>
          <w:tcPr>
            <w:tcW w:w="466" w:type="pct"/>
          </w:tcPr>
          <w:p w14:paraId="129D226B" w14:textId="347A1AF8" w:rsidR="00F1567F" w:rsidRDefault="00F1567F" w:rsidP="00F1567F">
            <w:pPr>
              <w:pStyle w:val="rfdVarCenter"/>
              <w:rPr>
                <w:rtl/>
              </w:rPr>
            </w:pPr>
            <w:r w:rsidRPr="00312661">
              <w:rPr>
                <w:rtl/>
              </w:rPr>
              <w:t>أحمر</w:t>
            </w:r>
          </w:p>
        </w:tc>
      </w:tr>
      <w:tr w:rsidR="00F1567F" w14:paraId="525F46D2" w14:textId="77777777" w:rsidTr="00F1567F">
        <w:tc>
          <w:tcPr>
            <w:tcW w:w="450" w:type="pct"/>
          </w:tcPr>
          <w:p w14:paraId="42D2A6B1" w14:textId="4B695A0F" w:rsidR="00F1567F" w:rsidRDefault="00F1567F" w:rsidP="00F1567F">
            <w:pPr>
              <w:pStyle w:val="rfdVarCenter"/>
              <w:rPr>
                <w:rtl/>
              </w:rPr>
            </w:pPr>
            <w:r w:rsidRPr="00312661">
              <w:t>3298</w:t>
            </w:r>
          </w:p>
        </w:tc>
        <w:tc>
          <w:tcPr>
            <w:tcW w:w="458" w:type="pct"/>
          </w:tcPr>
          <w:p w14:paraId="2651ACA5" w14:textId="23B0D39B" w:rsidR="00F1567F" w:rsidRDefault="00F1567F" w:rsidP="00F1567F">
            <w:pPr>
              <w:pStyle w:val="rfdVarCenter"/>
              <w:rPr>
                <w:rtl/>
              </w:rPr>
            </w:pPr>
            <w:r w:rsidRPr="00312661">
              <w:t>32</w:t>
            </w:r>
            <w:r w:rsidRPr="00312661">
              <w:rPr>
                <w:rtl/>
              </w:rPr>
              <w:t>ألف</w:t>
            </w:r>
          </w:p>
        </w:tc>
        <w:tc>
          <w:tcPr>
            <w:tcW w:w="698" w:type="pct"/>
          </w:tcPr>
          <w:p w14:paraId="2658EF57" w14:textId="51B2B933" w:rsidR="00F1567F" w:rsidRDefault="00F1567F" w:rsidP="00F1567F">
            <w:pPr>
              <w:pStyle w:val="rfdVarCenter"/>
              <w:rPr>
                <w:rtl/>
              </w:rPr>
            </w:pPr>
            <w:r w:rsidRPr="00312661">
              <w:rPr>
                <w:rtl/>
              </w:rPr>
              <w:t>النور، 34</w:t>
            </w:r>
          </w:p>
        </w:tc>
        <w:tc>
          <w:tcPr>
            <w:tcW w:w="656" w:type="pct"/>
          </w:tcPr>
          <w:p w14:paraId="3CE29554" w14:textId="5077B5D7" w:rsidR="00F1567F" w:rsidRDefault="00F1567F" w:rsidP="00F1567F">
            <w:pPr>
              <w:pStyle w:val="rfdVarCenter"/>
              <w:rPr>
                <w:rtl/>
              </w:rPr>
            </w:pPr>
            <w:r w:rsidRPr="00312661">
              <w:rPr>
                <w:rtl/>
              </w:rPr>
              <w:t>مُبَ</w:t>
            </w:r>
            <w:r w:rsidRPr="00312661">
              <w:rPr>
                <w:rFonts w:hint="cs"/>
                <w:rtl/>
              </w:rPr>
              <w:t>یَّ</w:t>
            </w:r>
            <w:r w:rsidRPr="00312661">
              <w:rPr>
                <w:rFonts w:hint="eastAsia"/>
                <w:rtl/>
              </w:rPr>
              <w:t>ناتٍ</w:t>
            </w:r>
          </w:p>
        </w:tc>
        <w:tc>
          <w:tcPr>
            <w:tcW w:w="1621" w:type="pct"/>
          </w:tcPr>
          <w:p w14:paraId="5B877E3F" w14:textId="1B87CA8E" w:rsidR="00F1567F" w:rsidRDefault="00F1567F" w:rsidP="00F1567F">
            <w:pPr>
              <w:pStyle w:val="rfdVarCenter"/>
              <w:rPr>
                <w:rtl/>
              </w:rPr>
            </w:pPr>
            <w:r w:rsidRPr="00312661">
              <w:rPr>
                <w:rtl/>
              </w:rPr>
              <w:t xml:space="preserve">شُعبة، أبوعمرو، </w:t>
            </w:r>
            <w:r w:rsidRPr="00312661">
              <w:rPr>
                <w:rFonts w:hint="cs"/>
                <w:rtl/>
              </w:rPr>
              <w:t>ی</w:t>
            </w:r>
            <w:r w:rsidRPr="00312661">
              <w:rPr>
                <w:rFonts w:hint="eastAsia"/>
                <w:rtl/>
              </w:rPr>
              <w:t>عقوب،</w:t>
            </w:r>
            <w:r w:rsidRPr="00312661">
              <w:rPr>
                <w:rtl/>
              </w:rPr>
              <w:t xml:space="preserve"> ابن‌کث</w:t>
            </w:r>
            <w:r w:rsidRPr="00312661">
              <w:rPr>
                <w:rFonts w:hint="cs"/>
                <w:rtl/>
              </w:rPr>
              <w:t>ی</w:t>
            </w:r>
            <w:r w:rsidRPr="00312661">
              <w:rPr>
                <w:rFonts w:hint="eastAsia"/>
                <w:rtl/>
              </w:rPr>
              <w:t>ر،</w:t>
            </w:r>
            <w:r w:rsidRPr="00312661">
              <w:rPr>
                <w:rtl/>
              </w:rPr>
              <w:t xml:space="preserve"> نافع، أبوجعفر</w:t>
            </w:r>
          </w:p>
        </w:tc>
        <w:tc>
          <w:tcPr>
            <w:tcW w:w="652" w:type="pct"/>
          </w:tcPr>
          <w:p w14:paraId="780322B5" w14:textId="43726E12" w:rsidR="00F1567F" w:rsidRDefault="00F1567F" w:rsidP="00F1567F">
            <w:pPr>
              <w:pStyle w:val="rfdVarCenter"/>
              <w:rPr>
                <w:rtl/>
              </w:rPr>
            </w:pPr>
            <w:r w:rsidRPr="00312661">
              <w:rPr>
                <w:rtl/>
              </w:rPr>
              <w:t>مُبَ</w:t>
            </w:r>
            <w:r w:rsidRPr="00312661">
              <w:rPr>
                <w:rFonts w:hint="cs"/>
                <w:rtl/>
              </w:rPr>
              <w:t>یِّ</w:t>
            </w:r>
            <w:r w:rsidRPr="00312661">
              <w:rPr>
                <w:rFonts w:hint="eastAsia"/>
                <w:rtl/>
              </w:rPr>
              <w:t>ناتٍ</w:t>
            </w:r>
          </w:p>
        </w:tc>
        <w:tc>
          <w:tcPr>
            <w:tcW w:w="466" w:type="pct"/>
          </w:tcPr>
          <w:p w14:paraId="2B576235" w14:textId="17F58321" w:rsidR="00F1567F" w:rsidRDefault="00F1567F" w:rsidP="00F1567F">
            <w:pPr>
              <w:pStyle w:val="rfdVarCenter"/>
              <w:rPr>
                <w:rtl/>
              </w:rPr>
            </w:pPr>
            <w:r w:rsidRPr="00312661">
              <w:rPr>
                <w:rtl/>
              </w:rPr>
              <w:t>أحمر</w:t>
            </w:r>
          </w:p>
        </w:tc>
      </w:tr>
      <w:tr w:rsidR="00F1567F" w14:paraId="4FACF7D8" w14:textId="77777777" w:rsidTr="00F1567F">
        <w:tc>
          <w:tcPr>
            <w:tcW w:w="450" w:type="pct"/>
          </w:tcPr>
          <w:p w14:paraId="5412F232" w14:textId="40B4539E" w:rsidR="00F1567F" w:rsidRDefault="00F1567F" w:rsidP="00F1567F">
            <w:pPr>
              <w:pStyle w:val="rfdVarCenter"/>
              <w:rPr>
                <w:rtl/>
              </w:rPr>
            </w:pPr>
            <w:r w:rsidRPr="00312661">
              <w:t>3298</w:t>
            </w:r>
          </w:p>
        </w:tc>
        <w:tc>
          <w:tcPr>
            <w:tcW w:w="458" w:type="pct"/>
          </w:tcPr>
          <w:p w14:paraId="75E24167" w14:textId="60F8AAF0" w:rsidR="00F1567F" w:rsidRDefault="00F1567F" w:rsidP="00F1567F">
            <w:pPr>
              <w:pStyle w:val="rfdVarCenter"/>
              <w:rPr>
                <w:rtl/>
              </w:rPr>
            </w:pPr>
            <w:r w:rsidRPr="00312661">
              <w:t>32</w:t>
            </w:r>
            <w:r w:rsidRPr="00312661">
              <w:rPr>
                <w:rtl/>
              </w:rPr>
              <w:t>ب</w:t>
            </w:r>
          </w:p>
        </w:tc>
        <w:tc>
          <w:tcPr>
            <w:tcW w:w="698" w:type="pct"/>
          </w:tcPr>
          <w:p w14:paraId="03F3F313" w14:textId="3EC2B186" w:rsidR="00F1567F" w:rsidRDefault="00F1567F" w:rsidP="00F1567F">
            <w:pPr>
              <w:pStyle w:val="rfdVarCenter"/>
              <w:rPr>
                <w:rtl/>
              </w:rPr>
            </w:pPr>
            <w:r w:rsidRPr="00312661">
              <w:rPr>
                <w:rtl/>
              </w:rPr>
              <w:t>النور، 35</w:t>
            </w:r>
          </w:p>
        </w:tc>
        <w:tc>
          <w:tcPr>
            <w:tcW w:w="656" w:type="pct"/>
          </w:tcPr>
          <w:p w14:paraId="40C0CDAF" w14:textId="4E213094" w:rsidR="00F1567F" w:rsidRDefault="00F1567F" w:rsidP="00F1567F">
            <w:pPr>
              <w:pStyle w:val="rfdVarCenter"/>
              <w:rPr>
                <w:rtl/>
              </w:rPr>
            </w:pPr>
            <w:r w:rsidRPr="00312661">
              <w:rPr>
                <w:rtl/>
              </w:rPr>
              <w:t>تَوَقَّدَ</w:t>
            </w:r>
          </w:p>
        </w:tc>
        <w:tc>
          <w:tcPr>
            <w:tcW w:w="1621" w:type="pct"/>
          </w:tcPr>
          <w:p w14:paraId="3F9F8BBD" w14:textId="6A5181DE" w:rsidR="00F1567F" w:rsidRDefault="00F1567F" w:rsidP="00F1567F">
            <w:pPr>
              <w:pStyle w:val="rfdVarCenter"/>
              <w:rPr>
                <w:rtl/>
              </w:rPr>
            </w:pPr>
            <w:r w:rsidRPr="00312661">
              <w:rPr>
                <w:rtl/>
              </w:rPr>
              <w:t>ابن‌کث</w:t>
            </w:r>
            <w:r w:rsidRPr="00312661">
              <w:rPr>
                <w:rFonts w:hint="cs"/>
                <w:rtl/>
              </w:rPr>
              <w:t>ی</w:t>
            </w:r>
            <w:r w:rsidRPr="00312661">
              <w:rPr>
                <w:rFonts w:hint="eastAsia"/>
                <w:rtl/>
              </w:rPr>
              <w:t>ر،</w:t>
            </w:r>
            <w:r w:rsidRPr="00312661">
              <w:rPr>
                <w:rtl/>
              </w:rPr>
              <w:t xml:space="preserve"> أبوعمرو، أبوجعفر، الحسن، السلمي، مجاهد، </w:t>
            </w:r>
            <w:r w:rsidRPr="00312661">
              <w:rPr>
                <w:rFonts w:hint="cs"/>
                <w:rtl/>
              </w:rPr>
              <w:t>ی</w:t>
            </w:r>
            <w:r w:rsidRPr="00312661">
              <w:rPr>
                <w:rFonts w:hint="eastAsia"/>
                <w:rtl/>
              </w:rPr>
              <w:t>عقوب،</w:t>
            </w:r>
            <w:r w:rsidRPr="00312661">
              <w:rPr>
                <w:rtl/>
              </w:rPr>
              <w:t xml:space="preserve"> ال</w:t>
            </w:r>
            <w:r w:rsidRPr="00312661">
              <w:rPr>
                <w:rFonts w:hint="cs"/>
                <w:rtl/>
              </w:rPr>
              <w:t>ی</w:t>
            </w:r>
            <w:r w:rsidRPr="00312661">
              <w:rPr>
                <w:rFonts w:hint="eastAsia"/>
                <w:rtl/>
              </w:rPr>
              <w:t>ز</w:t>
            </w:r>
            <w:r w:rsidRPr="00312661">
              <w:rPr>
                <w:rFonts w:hint="cs"/>
                <w:rtl/>
              </w:rPr>
              <w:t>ی</w:t>
            </w:r>
            <w:r w:rsidRPr="00312661">
              <w:rPr>
                <w:rFonts w:hint="eastAsia"/>
                <w:rtl/>
              </w:rPr>
              <w:t>دي</w:t>
            </w:r>
          </w:p>
        </w:tc>
        <w:tc>
          <w:tcPr>
            <w:tcW w:w="652" w:type="pct"/>
          </w:tcPr>
          <w:p w14:paraId="66C0B157" w14:textId="53F01543" w:rsidR="00F1567F" w:rsidRDefault="00F1567F" w:rsidP="00F1567F">
            <w:pPr>
              <w:pStyle w:val="rfdVarCenter"/>
              <w:rPr>
                <w:rtl/>
              </w:rPr>
            </w:pPr>
            <w:r w:rsidRPr="00312661">
              <w:rPr>
                <w:rFonts w:hint="cs"/>
                <w:rtl/>
              </w:rPr>
              <w:t>یُ</w:t>
            </w:r>
            <w:r w:rsidRPr="00312661">
              <w:rPr>
                <w:rFonts w:hint="eastAsia"/>
                <w:rtl/>
              </w:rPr>
              <w:t>وقَدُ</w:t>
            </w:r>
          </w:p>
        </w:tc>
        <w:tc>
          <w:tcPr>
            <w:tcW w:w="466" w:type="pct"/>
          </w:tcPr>
          <w:p w14:paraId="09605517" w14:textId="3C6C8F98" w:rsidR="00F1567F" w:rsidRDefault="00F1567F" w:rsidP="00F1567F">
            <w:pPr>
              <w:pStyle w:val="rfdVarCenter"/>
              <w:rPr>
                <w:rtl/>
              </w:rPr>
            </w:pPr>
            <w:r w:rsidRPr="00312661">
              <w:rPr>
                <w:rtl/>
              </w:rPr>
              <w:t>أسود وأحمر</w:t>
            </w:r>
          </w:p>
        </w:tc>
      </w:tr>
      <w:tr w:rsidR="00F1567F" w14:paraId="7A82FD8C" w14:textId="77777777" w:rsidTr="00F1567F">
        <w:tc>
          <w:tcPr>
            <w:tcW w:w="450" w:type="pct"/>
          </w:tcPr>
          <w:p w14:paraId="2A1940D1" w14:textId="2BCD9568" w:rsidR="00F1567F" w:rsidRDefault="00F1567F" w:rsidP="00F1567F">
            <w:pPr>
              <w:pStyle w:val="rfdVarCenter"/>
              <w:rPr>
                <w:rtl/>
              </w:rPr>
            </w:pPr>
            <w:r w:rsidRPr="00312661">
              <w:t>3298</w:t>
            </w:r>
          </w:p>
        </w:tc>
        <w:tc>
          <w:tcPr>
            <w:tcW w:w="458" w:type="pct"/>
          </w:tcPr>
          <w:p w14:paraId="25D86399" w14:textId="08E992CC" w:rsidR="00F1567F" w:rsidRDefault="00F1567F" w:rsidP="00F1567F">
            <w:pPr>
              <w:pStyle w:val="rfdVarCenter"/>
              <w:rPr>
                <w:rtl/>
              </w:rPr>
            </w:pPr>
            <w:r w:rsidRPr="00312661">
              <w:t>38</w:t>
            </w:r>
            <w:r w:rsidRPr="00312661">
              <w:rPr>
                <w:rtl/>
              </w:rPr>
              <w:t>ألف</w:t>
            </w:r>
          </w:p>
        </w:tc>
        <w:tc>
          <w:tcPr>
            <w:tcW w:w="698" w:type="pct"/>
          </w:tcPr>
          <w:p w14:paraId="7971BDF8" w14:textId="03B151B0" w:rsidR="00F1567F" w:rsidRDefault="00F1567F" w:rsidP="00F1567F">
            <w:pPr>
              <w:pStyle w:val="rfdVarCenter"/>
              <w:rPr>
                <w:rtl/>
              </w:rPr>
            </w:pPr>
            <w:r w:rsidRPr="00312661">
              <w:rPr>
                <w:rtl/>
              </w:rPr>
              <w:t>النور، 52</w:t>
            </w:r>
          </w:p>
        </w:tc>
        <w:tc>
          <w:tcPr>
            <w:tcW w:w="656" w:type="pct"/>
          </w:tcPr>
          <w:p w14:paraId="1B91C7AF" w14:textId="44977B8B" w:rsidR="00F1567F" w:rsidRDefault="00F1567F" w:rsidP="00F1567F">
            <w:pPr>
              <w:pStyle w:val="rfdVarCenter"/>
              <w:rPr>
                <w:rtl/>
              </w:rPr>
            </w:pPr>
            <w:r w:rsidRPr="00312661">
              <w:rPr>
                <w:rFonts w:hint="cs"/>
                <w:rtl/>
              </w:rPr>
              <w:t>یَ</w:t>
            </w:r>
            <w:r w:rsidRPr="00312661">
              <w:rPr>
                <w:rFonts w:hint="eastAsia"/>
                <w:rtl/>
              </w:rPr>
              <w:t>تَّقِهِ</w:t>
            </w:r>
          </w:p>
        </w:tc>
        <w:tc>
          <w:tcPr>
            <w:tcW w:w="1621" w:type="pct"/>
          </w:tcPr>
          <w:p w14:paraId="42A65054" w14:textId="73B94F0A" w:rsidR="00F1567F" w:rsidRDefault="00F1567F" w:rsidP="00F1567F">
            <w:pPr>
              <w:pStyle w:val="rfdVarCenter"/>
              <w:rPr>
                <w:rtl/>
              </w:rPr>
            </w:pPr>
            <w:r w:rsidRPr="00312661">
              <w:rPr>
                <w:rtl/>
              </w:rPr>
              <w:t xml:space="preserve">الکِسائي، خَلَف، </w:t>
            </w:r>
            <w:r w:rsidRPr="00312661">
              <w:rPr>
                <w:rFonts w:hint="cs"/>
                <w:rtl/>
              </w:rPr>
              <w:t>ی</w:t>
            </w:r>
            <w:r w:rsidRPr="00312661">
              <w:rPr>
                <w:rFonts w:hint="eastAsia"/>
                <w:rtl/>
              </w:rPr>
              <w:t>عقوب،</w:t>
            </w:r>
            <w:r w:rsidRPr="00312661">
              <w:rPr>
                <w:rtl/>
              </w:rPr>
              <w:t xml:space="preserve"> ابن‌کث</w:t>
            </w:r>
            <w:r w:rsidRPr="00312661">
              <w:rPr>
                <w:rFonts w:hint="cs"/>
                <w:rtl/>
              </w:rPr>
              <w:t>ی</w:t>
            </w:r>
            <w:r w:rsidRPr="00312661">
              <w:rPr>
                <w:rFonts w:hint="eastAsia"/>
                <w:rtl/>
              </w:rPr>
              <w:t>ر،</w:t>
            </w:r>
            <w:r w:rsidRPr="00312661">
              <w:rPr>
                <w:rtl/>
              </w:rPr>
              <w:t xml:space="preserve"> نافع، ابن</w:t>
            </w:r>
            <w:r>
              <w:rPr>
                <w:rFonts w:hint="cs"/>
                <w:rtl/>
              </w:rPr>
              <w:t xml:space="preserve"> </w:t>
            </w:r>
            <w:r w:rsidRPr="00312661">
              <w:rPr>
                <w:rtl/>
              </w:rPr>
              <w:t>ذکوان</w:t>
            </w:r>
          </w:p>
        </w:tc>
        <w:tc>
          <w:tcPr>
            <w:tcW w:w="652" w:type="pct"/>
          </w:tcPr>
          <w:p w14:paraId="0164727F" w14:textId="6BCBBF34" w:rsidR="00F1567F" w:rsidRDefault="00F1567F" w:rsidP="00F1567F">
            <w:pPr>
              <w:pStyle w:val="rfdVarCenter"/>
              <w:rPr>
                <w:rtl/>
              </w:rPr>
            </w:pPr>
            <w:r w:rsidRPr="00312661">
              <w:rPr>
                <w:rFonts w:hint="cs"/>
                <w:rtl/>
              </w:rPr>
              <w:t>یَ</w:t>
            </w:r>
            <w:r w:rsidRPr="00312661">
              <w:rPr>
                <w:rFonts w:hint="eastAsia"/>
                <w:rtl/>
              </w:rPr>
              <w:t>تَّقْهِ</w:t>
            </w:r>
          </w:p>
        </w:tc>
        <w:tc>
          <w:tcPr>
            <w:tcW w:w="466" w:type="pct"/>
          </w:tcPr>
          <w:p w14:paraId="05892CA9" w14:textId="0273307F" w:rsidR="00F1567F" w:rsidRDefault="00F1567F" w:rsidP="00F1567F">
            <w:pPr>
              <w:pStyle w:val="rfdVarCenter"/>
              <w:rPr>
                <w:rtl/>
              </w:rPr>
            </w:pPr>
            <w:r w:rsidRPr="00312661">
              <w:rPr>
                <w:rtl/>
              </w:rPr>
              <w:t>أحمر</w:t>
            </w:r>
          </w:p>
        </w:tc>
      </w:tr>
      <w:tr w:rsidR="00F1567F" w14:paraId="17D3994B" w14:textId="77777777" w:rsidTr="00F1567F">
        <w:tc>
          <w:tcPr>
            <w:tcW w:w="450" w:type="pct"/>
          </w:tcPr>
          <w:p w14:paraId="0A5F701F" w14:textId="18183342" w:rsidR="00F1567F" w:rsidRDefault="00F1567F" w:rsidP="00F1567F">
            <w:pPr>
              <w:pStyle w:val="rfdVarCenter"/>
              <w:rPr>
                <w:rtl/>
              </w:rPr>
            </w:pPr>
            <w:r w:rsidRPr="00312661">
              <w:t>3298</w:t>
            </w:r>
          </w:p>
        </w:tc>
        <w:tc>
          <w:tcPr>
            <w:tcW w:w="458" w:type="pct"/>
          </w:tcPr>
          <w:p w14:paraId="0A5CFC61" w14:textId="73732A84" w:rsidR="00F1567F" w:rsidRDefault="00F1567F" w:rsidP="00F1567F">
            <w:pPr>
              <w:pStyle w:val="rfdVarCenter"/>
              <w:rPr>
                <w:rtl/>
              </w:rPr>
            </w:pPr>
            <w:r w:rsidRPr="00312661">
              <w:t>40</w:t>
            </w:r>
            <w:r w:rsidRPr="00312661">
              <w:rPr>
                <w:rtl/>
              </w:rPr>
              <w:t>الف</w:t>
            </w:r>
          </w:p>
        </w:tc>
        <w:tc>
          <w:tcPr>
            <w:tcW w:w="698" w:type="pct"/>
          </w:tcPr>
          <w:p w14:paraId="2C4AC1AC" w14:textId="2432FBFF" w:rsidR="00F1567F" w:rsidRDefault="00F1567F" w:rsidP="00F1567F">
            <w:pPr>
              <w:pStyle w:val="rfdVarCenter"/>
              <w:rPr>
                <w:rtl/>
              </w:rPr>
            </w:pPr>
            <w:r w:rsidRPr="00312661">
              <w:rPr>
                <w:rtl/>
              </w:rPr>
              <w:t>النور، 57</w:t>
            </w:r>
          </w:p>
        </w:tc>
        <w:tc>
          <w:tcPr>
            <w:tcW w:w="656" w:type="pct"/>
          </w:tcPr>
          <w:p w14:paraId="4AF4B24F" w14:textId="52FA2ACB" w:rsidR="00F1567F" w:rsidRDefault="00F1567F" w:rsidP="00F1567F">
            <w:pPr>
              <w:pStyle w:val="rfdVarCenter"/>
              <w:rPr>
                <w:rtl/>
              </w:rPr>
            </w:pPr>
            <w:r w:rsidRPr="00312661">
              <w:rPr>
                <w:rtl/>
              </w:rPr>
              <w:t>لَا تَحْسِبَنَّ</w:t>
            </w:r>
          </w:p>
        </w:tc>
        <w:tc>
          <w:tcPr>
            <w:tcW w:w="1621" w:type="pct"/>
          </w:tcPr>
          <w:p w14:paraId="28695DD6" w14:textId="6248A0AF" w:rsidR="00F1567F" w:rsidRDefault="00F1567F" w:rsidP="00F1567F">
            <w:pPr>
              <w:pStyle w:val="rfdVarCenter"/>
              <w:rPr>
                <w:rtl/>
              </w:rPr>
            </w:pPr>
            <w:r w:rsidRPr="00312661">
              <w:rPr>
                <w:rtl/>
              </w:rPr>
              <w:t xml:space="preserve">الکِسائي، خَلَف، أبوعمرو، </w:t>
            </w:r>
            <w:r w:rsidRPr="00312661">
              <w:rPr>
                <w:rFonts w:hint="cs"/>
                <w:rtl/>
              </w:rPr>
              <w:t>ی</w:t>
            </w:r>
            <w:r w:rsidRPr="00312661">
              <w:rPr>
                <w:rFonts w:hint="eastAsia"/>
                <w:rtl/>
              </w:rPr>
              <w:t>عقوب،</w:t>
            </w:r>
            <w:r w:rsidRPr="00312661">
              <w:rPr>
                <w:rtl/>
              </w:rPr>
              <w:t xml:space="preserve"> ابن‌کث</w:t>
            </w:r>
            <w:r w:rsidRPr="00312661">
              <w:rPr>
                <w:rFonts w:hint="cs"/>
                <w:rtl/>
              </w:rPr>
              <w:t>ی</w:t>
            </w:r>
            <w:r w:rsidRPr="00312661">
              <w:rPr>
                <w:rFonts w:hint="eastAsia"/>
                <w:rtl/>
              </w:rPr>
              <w:t>ر،</w:t>
            </w:r>
            <w:r w:rsidRPr="00312661">
              <w:rPr>
                <w:rtl/>
              </w:rPr>
              <w:t xml:space="preserve"> نافع</w:t>
            </w:r>
          </w:p>
        </w:tc>
        <w:tc>
          <w:tcPr>
            <w:tcW w:w="652" w:type="pct"/>
          </w:tcPr>
          <w:p w14:paraId="6D41AC1D" w14:textId="17494BD8" w:rsidR="00F1567F" w:rsidRDefault="00F1567F" w:rsidP="00F1567F">
            <w:pPr>
              <w:pStyle w:val="rfdVarCenter"/>
              <w:rPr>
                <w:rtl/>
              </w:rPr>
            </w:pPr>
            <w:r w:rsidRPr="00312661">
              <w:rPr>
                <w:rtl/>
              </w:rPr>
              <w:t>لَا تَحْسَبَنَّ</w:t>
            </w:r>
          </w:p>
        </w:tc>
        <w:tc>
          <w:tcPr>
            <w:tcW w:w="466" w:type="pct"/>
          </w:tcPr>
          <w:p w14:paraId="0B74B86B" w14:textId="71EF5104" w:rsidR="00F1567F" w:rsidRDefault="00F1567F" w:rsidP="00F1567F">
            <w:pPr>
              <w:pStyle w:val="rfdVarCenter"/>
              <w:rPr>
                <w:rtl/>
              </w:rPr>
            </w:pPr>
            <w:r w:rsidRPr="00312661">
              <w:rPr>
                <w:rtl/>
              </w:rPr>
              <w:t>أحمر</w:t>
            </w:r>
          </w:p>
        </w:tc>
      </w:tr>
      <w:tr w:rsidR="00F1567F" w14:paraId="1F0FD8D0" w14:textId="77777777" w:rsidTr="00F1567F">
        <w:tc>
          <w:tcPr>
            <w:tcW w:w="450" w:type="pct"/>
          </w:tcPr>
          <w:p w14:paraId="112A670F" w14:textId="05040576" w:rsidR="00F1567F" w:rsidRDefault="00F1567F" w:rsidP="00F1567F">
            <w:pPr>
              <w:pStyle w:val="rfdVarCenter"/>
              <w:rPr>
                <w:rtl/>
              </w:rPr>
            </w:pPr>
            <w:r w:rsidRPr="00312661">
              <w:t>3298</w:t>
            </w:r>
          </w:p>
        </w:tc>
        <w:tc>
          <w:tcPr>
            <w:tcW w:w="458" w:type="pct"/>
          </w:tcPr>
          <w:p w14:paraId="22C05383" w14:textId="06522EDA" w:rsidR="00F1567F" w:rsidRDefault="00F1567F" w:rsidP="00F1567F">
            <w:pPr>
              <w:pStyle w:val="rfdVarCenter"/>
              <w:rPr>
                <w:rtl/>
              </w:rPr>
            </w:pPr>
            <w:r w:rsidRPr="00312661">
              <w:t>47</w:t>
            </w:r>
            <w:r w:rsidRPr="00312661">
              <w:rPr>
                <w:rtl/>
              </w:rPr>
              <w:t>ألف</w:t>
            </w:r>
          </w:p>
        </w:tc>
        <w:tc>
          <w:tcPr>
            <w:tcW w:w="698" w:type="pct"/>
          </w:tcPr>
          <w:p w14:paraId="475090BF" w14:textId="19DC1067" w:rsidR="00F1567F" w:rsidRDefault="00F1567F" w:rsidP="00F1567F">
            <w:pPr>
              <w:pStyle w:val="rfdVarCenter"/>
              <w:rPr>
                <w:rtl/>
              </w:rPr>
            </w:pPr>
            <w:r w:rsidRPr="00312661">
              <w:rPr>
                <w:rtl/>
              </w:rPr>
              <w:t>الفرقان، 17</w:t>
            </w:r>
          </w:p>
        </w:tc>
        <w:tc>
          <w:tcPr>
            <w:tcW w:w="656" w:type="pct"/>
          </w:tcPr>
          <w:p w14:paraId="78CDC627" w14:textId="2A6E0388" w:rsidR="00F1567F" w:rsidRDefault="00F1567F" w:rsidP="00F1567F">
            <w:pPr>
              <w:pStyle w:val="rfdVarCenter"/>
              <w:rPr>
                <w:rtl/>
              </w:rPr>
            </w:pPr>
            <w:r w:rsidRPr="00312661">
              <w:rPr>
                <w:rtl/>
              </w:rPr>
              <w:t>نَحْشُرُهُمْ</w:t>
            </w:r>
          </w:p>
        </w:tc>
        <w:tc>
          <w:tcPr>
            <w:tcW w:w="1621" w:type="pct"/>
          </w:tcPr>
          <w:p w14:paraId="0937AD0C" w14:textId="598A3027" w:rsidR="00F1567F" w:rsidRDefault="00F1567F" w:rsidP="00F1567F">
            <w:pPr>
              <w:pStyle w:val="rfdVarCenter"/>
              <w:rPr>
                <w:rtl/>
              </w:rPr>
            </w:pPr>
            <w:r w:rsidRPr="00312661">
              <w:rPr>
                <w:rtl/>
              </w:rPr>
              <w:t>حمزة، الکِسائي، خَلَف، شُعبة، أبوعمرو، نافع، ابن‌عامر</w:t>
            </w:r>
          </w:p>
        </w:tc>
        <w:tc>
          <w:tcPr>
            <w:tcW w:w="652" w:type="pct"/>
          </w:tcPr>
          <w:p w14:paraId="37F667F9" w14:textId="25662767" w:rsidR="00F1567F" w:rsidRDefault="00F1567F" w:rsidP="00F1567F">
            <w:pPr>
              <w:pStyle w:val="rfdVarCenter"/>
              <w:rPr>
                <w:rtl/>
              </w:rPr>
            </w:pPr>
            <w:r w:rsidRPr="00312661">
              <w:rPr>
                <w:rtl/>
              </w:rPr>
              <w:t>يَحْشُرُهُمْ</w:t>
            </w:r>
          </w:p>
        </w:tc>
        <w:tc>
          <w:tcPr>
            <w:tcW w:w="466" w:type="pct"/>
          </w:tcPr>
          <w:p w14:paraId="02FF814B" w14:textId="5B026F16" w:rsidR="00F1567F" w:rsidRDefault="00F1567F" w:rsidP="00F1567F">
            <w:pPr>
              <w:pStyle w:val="rfdVarCenter"/>
              <w:rPr>
                <w:rtl/>
              </w:rPr>
            </w:pPr>
            <w:r w:rsidRPr="00312661">
              <w:rPr>
                <w:rtl/>
              </w:rPr>
              <w:t>أسود</w:t>
            </w:r>
          </w:p>
        </w:tc>
      </w:tr>
      <w:tr w:rsidR="00F1567F" w14:paraId="12A33440" w14:textId="77777777" w:rsidTr="00F1567F">
        <w:tc>
          <w:tcPr>
            <w:tcW w:w="450" w:type="pct"/>
          </w:tcPr>
          <w:p w14:paraId="6F1027BF" w14:textId="076C8293" w:rsidR="00F1567F" w:rsidRDefault="00F1567F" w:rsidP="00F1567F">
            <w:pPr>
              <w:pStyle w:val="rfdVarCenter"/>
              <w:rPr>
                <w:rtl/>
              </w:rPr>
            </w:pPr>
            <w:r w:rsidRPr="00312661">
              <w:t>3298</w:t>
            </w:r>
          </w:p>
        </w:tc>
        <w:tc>
          <w:tcPr>
            <w:tcW w:w="458" w:type="pct"/>
          </w:tcPr>
          <w:p w14:paraId="59D1C45E" w14:textId="68DA043C" w:rsidR="00F1567F" w:rsidRDefault="00F1567F" w:rsidP="00F1567F">
            <w:pPr>
              <w:pStyle w:val="rfdVarCenter"/>
              <w:rPr>
                <w:rtl/>
              </w:rPr>
            </w:pPr>
            <w:r w:rsidRPr="00312661">
              <w:t>47</w:t>
            </w:r>
            <w:r w:rsidRPr="00312661">
              <w:rPr>
                <w:rtl/>
              </w:rPr>
              <w:t>ب</w:t>
            </w:r>
          </w:p>
        </w:tc>
        <w:tc>
          <w:tcPr>
            <w:tcW w:w="698" w:type="pct"/>
          </w:tcPr>
          <w:p w14:paraId="5F673F42" w14:textId="0EE172E7" w:rsidR="00F1567F" w:rsidRDefault="00F1567F" w:rsidP="00F1567F">
            <w:pPr>
              <w:pStyle w:val="rfdVarCenter"/>
              <w:rPr>
                <w:rtl/>
              </w:rPr>
            </w:pPr>
            <w:r w:rsidRPr="00312661">
              <w:rPr>
                <w:rtl/>
              </w:rPr>
              <w:t>الفرقان، 19</w:t>
            </w:r>
          </w:p>
        </w:tc>
        <w:tc>
          <w:tcPr>
            <w:tcW w:w="656" w:type="pct"/>
          </w:tcPr>
          <w:p w14:paraId="16F2C383" w14:textId="7A01BA1E" w:rsidR="00F1567F" w:rsidRDefault="00F1567F" w:rsidP="00F1567F">
            <w:pPr>
              <w:pStyle w:val="rfdVarCenter"/>
              <w:rPr>
                <w:rtl/>
              </w:rPr>
            </w:pPr>
            <w:r w:rsidRPr="00312661">
              <w:rPr>
                <w:rtl/>
              </w:rPr>
              <w:t xml:space="preserve">فَمَا </w:t>
            </w:r>
            <w:r w:rsidRPr="00312661">
              <w:rPr>
                <w:rFonts w:hint="cs"/>
                <w:rtl/>
              </w:rPr>
              <w:t>یَ</w:t>
            </w:r>
            <w:r w:rsidRPr="00312661">
              <w:rPr>
                <w:rFonts w:hint="eastAsia"/>
                <w:rtl/>
              </w:rPr>
              <w:t>سْتَطِيعُونَ</w:t>
            </w:r>
          </w:p>
        </w:tc>
        <w:tc>
          <w:tcPr>
            <w:tcW w:w="1621" w:type="pct"/>
          </w:tcPr>
          <w:p w14:paraId="7A4327B7" w14:textId="2F4E0590" w:rsidR="00F1567F" w:rsidRDefault="00F1567F" w:rsidP="00F1567F">
            <w:pPr>
              <w:pStyle w:val="rfdVarCenter"/>
              <w:rPr>
                <w:rtl/>
              </w:rPr>
            </w:pPr>
            <w:r w:rsidRPr="00312661">
              <w:rPr>
                <w:rtl/>
              </w:rPr>
              <w:t xml:space="preserve">حمزة، الکِسائي، خَلَف، شُعبة، أبوعمرو، </w:t>
            </w:r>
            <w:r w:rsidRPr="00312661">
              <w:rPr>
                <w:rFonts w:hint="cs"/>
                <w:rtl/>
              </w:rPr>
              <w:t>ی</w:t>
            </w:r>
            <w:r w:rsidRPr="00312661">
              <w:rPr>
                <w:rFonts w:hint="eastAsia"/>
                <w:rtl/>
              </w:rPr>
              <w:t>عقوب،</w:t>
            </w:r>
            <w:r w:rsidRPr="00312661">
              <w:rPr>
                <w:rtl/>
              </w:rPr>
              <w:t xml:space="preserve"> ابن‌کث</w:t>
            </w:r>
            <w:r w:rsidRPr="00312661">
              <w:rPr>
                <w:rFonts w:hint="cs"/>
                <w:rtl/>
              </w:rPr>
              <w:t>ی</w:t>
            </w:r>
            <w:r w:rsidRPr="00312661">
              <w:rPr>
                <w:rFonts w:hint="eastAsia"/>
                <w:rtl/>
              </w:rPr>
              <w:t>ر،</w:t>
            </w:r>
            <w:r w:rsidRPr="00312661">
              <w:rPr>
                <w:rtl/>
              </w:rPr>
              <w:t xml:space="preserve"> نافع، أبوجعفر، ابن‌عامر</w:t>
            </w:r>
          </w:p>
        </w:tc>
        <w:tc>
          <w:tcPr>
            <w:tcW w:w="652" w:type="pct"/>
          </w:tcPr>
          <w:p w14:paraId="7D57A158" w14:textId="5F38381B" w:rsidR="00F1567F" w:rsidRDefault="00F1567F" w:rsidP="00F1567F">
            <w:pPr>
              <w:pStyle w:val="rfdVarCenter"/>
              <w:rPr>
                <w:rtl/>
              </w:rPr>
            </w:pPr>
            <w:r w:rsidRPr="00312661">
              <w:rPr>
                <w:rtl/>
              </w:rPr>
              <w:t>فَمَا تَسْتَطيِعُونَ</w:t>
            </w:r>
          </w:p>
        </w:tc>
        <w:tc>
          <w:tcPr>
            <w:tcW w:w="466" w:type="pct"/>
          </w:tcPr>
          <w:p w14:paraId="25D5B591" w14:textId="0ACD5900" w:rsidR="00F1567F" w:rsidRDefault="00F1567F" w:rsidP="00F1567F">
            <w:pPr>
              <w:pStyle w:val="rfdVarCenter"/>
              <w:rPr>
                <w:rtl/>
              </w:rPr>
            </w:pPr>
            <w:r w:rsidRPr="00312661">
              <w:rPr>
                <w:rtl/>
              </w:rPr>
              <w:t>أسود</w:t>
            </w:r>
          </w:p>
        </w:tc>
      </w:tr>
      <w:tr w:rsidR="00F1567F" w14:paraId="28CA18CA" w14:textId="77777777" w:rsidTr="00F1567F">
        <w:tc>
          <w:tcPr>
            <w:tcW w:w="450" w:type="pct"/>
          </w:tcPr>
          <w:p w14:paraId="6CB05E34" w14:textId="02DC0BC7" w:rsidR="00F1567F" w:rsidRDefault="00F1567F" w:rsidP="00F1567F">
            <w:pPr>
              <w:pStyle w:val="rfdVarCenter"/>
              <w:rPr>
                <w:rtl/>
              </w:rPr>
            </w:pPr>
            <w:r w:rsidRPr="00312661">
              <w:t>3299</w:t>
            </w:r>
          </w:p>
        </w:tc>
        <w:tc>
          <w:tcPr>
            <w:tcW w:w="458" w:type="pct"/>
          </w:tcPr>
          <w:p w14:paraId="451AD31F" w14:textId="4EBC7C4D" w:rsidR="00F1567F" w:rsidRDefault="00F1567F" w:rsidP="00F1567F">
            <w:pPr>
              <w:pStyle w:val="rfdVarCenter"/>
              <w:rPr>
                <w:rtl/>
              </w:rPr>
            </w:pPr>
            <w:r w:rsidRPr="00312661">
              <w:t>4</w:t>
            </w:r>
            <w:r w:rsidRPr="00312661">
              <w:rPr>
                <w:rtl/>
              </w:rPr>
              <w:t>ب</w:t>
            </w:r>
          </w:p>
        </w:tc>
        <w:tc>
          <w:tcPr>
            <w:tcW w:w="698" w:type="pct"/>
          </w:tcPr>
          <w:p w14:paraId="31222B32" w14:textId="2FF979DB" w:rsidR="00F1567F" w:rsidRDefault="00F1567F" w:rsidP="00F1567F">
            <w:pPr>
              <w:pStyle w:val="rfdVarCenter"/>
              <w:rPr>
                <w:rtl/>
              </w:rPr>
            </w:pPr>
            <w:r w:rsidRPr="00312661">
              <w:rPr>
                <w:rtl/>
              </w:rPr>
              <w:t>الفرقان، 38</w:t>
            </w:r>
          </w:p>
        </w:tc>
        <w:tc>
          <w:tcPr>
            <w:tcW w:w="656" w:type="pct"/>
          </w:tcPr>
          <w:p w14:paraId="06DFFC54" w14:textId="10C495E9" w:rsidR="00F1567F" w:rsidRDefault="00F1567F" w:rsidP="00F1567F">
            <w:pPr>
              <w:pStyle w:val="rfdVarCenter"/>
              <w:rPr>
                <w:rtl/>
              </w:rPr>
            </w:pPr>
            <w:r w:rsidRPr="00312661">
              <w:rPr>
                <w:rtl/>
              </w:rPr>
              <w:t>وَثَموداً</w:t>
            </w:r>
          </w:p>
        </w:tc>
        <w:tc>
          <w:tcPr>
            <w:tcW w:w="1621" w:type="pct"/>
          </w:tcPr>
          <w:p w14:paraId="59DFC9DA" w14:textId="60B7CCD5" w:rsidR="00F1567F" w:rsidRDefault="00F1567F" w:rsidP="00F1567F">
            <w:pPr>
              <w:pStyle w:val="rfdVarCenter"/>
              <w:rPr>
                <w:rtl/>
              </w:rPr>
            </w:pPr>
            <w:r w:rsidRPr="00312661">
              <w:rPr>
                <w:rtl/>
              </w:rPr>
              <w:t>الکِسائي، أبوعمرو، ابن¬کث</w:t>
            </w:r>
            <w:r w:rsidRPr="00312661">
              <w:rPr>
                <w:rFonts w:hint="cs"/>
                <w:rtl/>
              </w:rPr>
              <w:t>ی</w:t>
            </w:r>
            <w:r w:rsidRPr="00312661">
              <w:rPr>
                <w:rFonts w:hint="eastAsia"/>
                <w:rtl/>
              </w:rPr>
              <w:t>ر،</w:t>
            </w:r>
            <w:r w:rsidRPr="00312661">
              <w:rPr>
                <w:rtl/>
              </w:rPr>
              <w:t xml:space="preserve"> نافع، أبوجعفر، ابن‌عامر، خَلَف، شُعبة</w:t>
            </w:r>
          </w:p>
        </w:tc>
        <w:tc>
          <w:tcPr>
            <w:tcW w:w="652" w:type="pct"/>
          </w:tcPr>
          <w:p w14:paraId="794F97E5" w14:textId="0639E245" w:rsidR="00F1567F" w:rsidRDefault="00F1567F" w:rsidP="00F1567F">
            <w:pPr>
              <w:pStyle w:val="rfdVarCenter"/>
              <w:rPr>
                <w:rtl/>
              </w:rPr>
            </w:pPr>
            <w:r w:rsidRPr="00312661">
              <w:rPr>
                <w:rtl/>
              </w:rPr>
              <w:t>وَثَمودَا</w:t>
            </w:r>
          </w:p>
        </w:tc>
        <w:tc>
          <w:tcPr>
            <w:tcW w:w="466" w:type="pct"/>
          </w:tcPr>
          <w:p w14:paraId="7D831503" w14:textId="75AA3134" w:rsidR="00F1567F" w:rsidRDefault="00F1567F" w:rsidP="00F1567F">
            <w:pPr>
              <w:pStyle w:val="rfdVarCenter"/>
              <w:rPr>
                <w:rtl/>
              </w:rPr>
            </w:pPr>
            <w:r w:rsidRPr="00312661">
              <w:rPr>
                <w:rtl/>
              </w:rPr>
              <w:t>أحمر</w:t>
            </w:r>
          </w:p>
        </w:tc>
      </w:tr>
      <w:tr w:rsidR="00F1567F" w14:paraId="5171E6E1" w14:textId="77777777" w:rsidTr="00F1567F">
        <w:tc>
          <w:tcPr>
            <w:tcW w:w="450" w:type="pct"/>
          </w:tcPr>
          <w:p w14:paraId="46DE1D6D" w14:textId="1D2E8450" w:rsidR="00F1567F" w:rsidRDefault="00F1567F" w:rsidP="00F1567F">
            <w:pPr>
              <w:pStyle w:val="rfdVarCenter"/>
              <w:rPr>
                <w:rtl/>
              </w:rPr>
            </w:pPr>
            <w:r w:rsidRPr="00312661">
              <w:t>3299</w:t>
            </w:r>
          </w:p>
        </w:tc>
        <w:tc>
          <w:tcPr>
            <w:tcW w:w="458" w:type="pct"/>
          </w:tcPr>
          <w:p w14:paraId="521BA6C1" w14:textId="1C96C49C" w:rsidR="00F1567F" w:rsidRDefault="00F1567F" w:rsidP="00F1567F">
            <w:pPr>
              <w:pStyle w:val="rfdVarCenter"/>
              <w:rPr>
                <w:rtl/>
              </w:rPr>
            </w:pPr>
            <w:r w:rsidRPr="00312661">
              <w:t>6</w:t>
            </w:r>
            <w:r w:rsidRPr="00312661">
              <w:rPr>
                <w:rtl/>
              </w:rPr>
              <w:t>ب</w:t>
            </w:r>
          </w:p>
        </w:tc>
        <w:tc>
          <w:tcPr>
            <w:tcW w:w="698" w:type="pct"/>
          </w:tcPr>
          <w:p w14:paraId="09D910E2" w14:textId="5F015C74" w:rsidR="00F1567F" w:rsidRDefault="00F1567F" w:rsidP="00F1567F">
            <w:pPr>
              <w:pStyle w:val="rfdVarCenter"/>
              <w:rPr>
                <w:rtl/>
              </w:rPr>
            </w:pPr>
            <w:r w:rsidRPr="00312661">
              <w:rPr>
                <w:rtl/>
              </w:rPr>
              <w:t>الفرقان، 48</w:t>
            </w:r>
          </w:p>
        </w:tc>
        <w:tc>
          <w:tcPr>
            <w:tcW w:w="656" w:type="pct"/>
          </w:tcPr>
          <w:p w14:paraId="67696E9D" w14:textId="5244A86E" w:rsidR="00F1567F" w:rsidRDefault="00F1567F" w:rsidP="00F1567F">
            <w:pPr>
              <w:pStyle w:val="rfdVarCenter"/>
              <w:rPr>
                <w:rtl/>
              </w:rPr>
            </w:pPr>
            <w:r w:rsidRPr="00312661">
              <w:rPr>
                <w:rtl/>
              </w:rPr>
              <w:t xml:space="preserve">نُشُراً </w:t>
            </w:r>
          </w:p>
        </w:tc>
        <w:tc>
          <w:tcPr>
            <w:tcW w:w="1621" w:type="pct"/>
          </w:tcPr>
          <w:p w14:paraId="52C565EF" w14:textId="2EFE5915" w:rsidR="00F1567F" w:rsidRDefault="00F1567F" w:rsidP="00F1567F">
            <w:pPr>
              <w:pStyle w:val="rfdVarCenter"/>
              <w:rPr>
                <w:rtl/>
              </w:rPr>
            </w:pPr>
            <w:r w:rsidRPr="00312661">
              <w:rPr>
                <w:rtl/>
              </w:rPr>
              <w:t>نافع، ابن‌کث</w:t>
            </w:r>
            <w:r w:rsidRPr="00312661">
              <w:rPr>
                <w:rFonts w:hint="cs"/>
                <w:rtl/>
              </w:rPr>
              <w:t>ی</w:t>
            </w:r>
            <w:r w:rsidRPr="00312661">
              <w:rPr>
                <w:rFonts w:hint="eastAsia"/>
                <w:rtl/>
              </w:rPr>
              <w:t>ر،</w:t>
            </w:r>
            <w:r w:rsidRPr="00312661">
              <w:rPr>
                <w:rtl/>
              </w:rPr>
              <w:t xml:space="preserve"> أبوجعفر، </w:t>
            </w:r>
            <w:r w:rsidRPr="00312661">
              <w:rPr>
                <w:rFonts w:hint="cs"/>
                <w:rtl/>
              </w:rPr>
              <w:t>ی</w:t>
            </w:r>
            <w:r w:rsidRPr="00312661">
              <w:rPr>
                <w:rFonts w:hint="eastAsia"/>
                <w:rtl/>
              </w:rPr>
              <w:t>عقوب</w:t>
            </w:r>
          </w:p>
        </w:tc>
        <w:tc>
          <w:tcPr>
            <w:tcW w:w="652" w:type="pct"/>
          </w:tcPr>
          <w:p w14:paraId="79E4670D" w14:textId="6EAC3B4A" w:rsidR="00F1567F" w:rsidRDefault="00F1567F" w:rsidP="00F1567F">
            <w:pPr>
              <w:pStyle w:val="rfdVarCenter"/>
              <w:rPr>
                <w:rtl/>
              </w:rPr>
            </w:pPr>
            <w:r w:rsidRPr="00312661">
              <w:rPr>
                <w:rtl/>
              </w:rPr>
              <w:t>بُشراً</w:t>
            </w:r>
          </w:p>
        </w:tc>
        <w:tc>
          <w:tcPr>
            <w:tcW w:w="466" w:type="pct"/>
          </w:tcPr>
          <w:p w14:paraId="4A5246C6" w14:textId="271A33E3" w:rsidR="00F1567F" w:rsidRDefault="00F1567F" w:rsidP="00F1567F">
            <w:pPr>
              <w:pStyle w:val="rfdVarCenter"/>
              <w:rPr>
                <w:rtl/>
              </w:rPr>
            </w:pPr>
            <w:r w:rsidRPr="00312661">
              <w:rPr>
                <w:rtl/>
              </w:rPr>
              <w:t xml:space="preserve">أسود </w:t>
            </w:r>
          </w:p>
        </w:tc>
      </w:tr>
    </w:tbl>
    <w:p w14:paraId="07E4B7AB" w14:textId="77777777" w:rsidR="00F1567F" w:rsidRDefault="00C96534" w:rsidP="00C96534">
      <w:pPr>
        <w:rPr>
          <w:rtl/>
        </w:rPr>
      </w:pPr>
      <w:r>
        <w:br w:type="page"/>
      </w:r>
    </w:p>
    <w:tbl>
      <w:tblPr>
        <w:tblStyle w:val="TableGrid"/>
        <w:bidiVisual/>
        <w:tblW w:w="4993" w:type="pct"/>
        <w:tblLook w:val="04A0" w:firstRow="1" w:lastRow="0" w:firstColumn="1" w:lastColumn="0" w:noHBand="0" w:noVBand="1"/>
      </w:tblPr>
      <w:tblGrid>
        <w:gridCol w:w="661"/>
        <w:gridCol w:w="674"/>
        <w:gridCol w:w="1026"/>
        <w:gridCol w:w="964"/>
        <w:gridCol w:w="2383"/>
        <w:gridCol w:w="959"/>
        <w:gridCol w:w="684"/>
      </w:tblGrid>
      <w:tr w:rsidR="00F1567F" w14:paraId="61054E95" w14:textId="77777777" w:rsidTr="00F1567F">
        <w:tc>
          <w:tcPr>
            <w:tcW w:w="450" w:type="pct"/>
          </w:tcPr>
          <w:p w14:paraId="00D603D6" w14:textId="7C8B9F0F" w:rsidR="00F1567F" w:rsidRDefault="00F1567F" w:rsidP="00FD0299">
            <w:pPr>
              <w:pStyle w:val="rfdVarCenter"/>
              <w:rPr>
                <w:rtl/>
              </w:rPr>
            </w:pPr>
          </w:p>
        </w:tc>
        <w:tc>
          <w:tcPr>
            <w:tcW w:w="458" w:type="pct"/>
          </w:tcPr>
          <w:p w14:paraId="2D5DE6C9" w14:textId="1EB0B7E5" w:rsidR="00F1567F" w:rsidRDefault="00F1567F" w:rsidP="00FD0299">
            <w:pPr>
              <w:pStyle w:val="rfdVarCenter"/>
              <w:rPr>
                <w:rtl/>
              </w:rPr>
            </w:pPr>
          </w:p>
        </w:tc>
        <w:tc>
          <w:tcPr>
            <w:tcW w:w="698" w:type="pct"/>
          </w:tcPr>
          <w:p w14:paraId="066B6FC9" w14:textId="5972A855" w:rsidR="00F1567F" w:rsidRDefault="00F1567F" w:rsidP="00FD0299">
            <w:pPr>
              <w:pStyle w:val="rfdVarCenter"/>
              <w:rPr>
                <w:rtl/>
              </w:rPr>
            </w:pPr>
          </w:p>
        </w:tc>
        <w:tc>
          <w:tcPr>
            <w:tcW w:w="656" w:type="pct"/>
          </w:tcPr>
          <w:p w14:paraId="62AC2AED" w14:textId="6E2D4310" w:rsidR="00F1567F" w:rsidRDefault="00F1567F" w:rsidP="00FD0299">
            <w:pPr>
              <w:pStyle w:val="rfdVarCenter"/>
              <w:rPr>
                <w:rtl/>
              </w:rPr>
            </w:pPr>
          </w:p>
        </w:tc>
        <w:tc>
          <w:tcPr>
            <w:tcW w:w="1621" w:type="pct"/>
          </w:tcPr>
          <w:p w14:paraId="01F7B170" w14:textId="62799A9C" w:rsidR="00F1567F" w:rsidRDefault="00F1567F" w:rsidP="00FD0299">
            <w:pPr>
              <w:pStyle w:val="rfdVarCenter"/>
              <w:rPr>
                <w:rtl/>
              </w:rPr>
            </w:pPr>
          </w:p>
        </w:tc>
        <w:tc>
          <w:tcPr>
            <w:tcW w:w="652" w:type="pct"/>
          </w:tcPr>
          <w:p w14:paraId="165EBDB4" w14:textId="5ACF6C46" w:rsidR="00F1567F" w:rsidRDefault="00F1567F" w:rsidP="00FD0299">
            <w:pPr>
              <w:pStyle w:val="rfdVarCenter"/>
              <w:rPr>
                <w:rtl/>
              </w:rPr>
            </w:pPr>
          </w:p>
        </w:tc>
        <w:tc>
          <w:tcPr>
            <w:tcW w:w="465" w:type="pct"/>
          </w:tcPr>
          <w:p w14:paraId="4BA055B8" w14:textId="50288C50" w:rsidR="00F1567F" w:rsidRDefault="00F1567F" w:rsidP="00FD0299">
            <w:pPr>
              <w:pStyle w:val="rfdVarCenter"/>
              <w:rPr>
                <w:rtl/>
              </w:rPr>
            </w:pPr>
            <w:r>
              <w:rPr>
                <w:rFonts w:hint="cs"/>
                <w:rtl/>
              </w:rPr>
              <w:t>وأحمر</w:t>
            </w:r>
          </w:p>
        </w:tc>
      </w:tr>
      <w:tr w:rsidR="00F1567F" w14:paraId="014041F4" w14:textId="77777777" w:rsidTr="00F1567F">
        <w:tc>
          <w:tcPr>
            <w:tcW w:w="450" w:type="pct"/>
          </w:tcPr>
          <w:p w14:paraId="3150770A" w14:textId="737824C4" w:rsidR="00F1567F" w:rsidRDefault="00F1567F" w:rsidP="00F1567F">
            <w:pPr>
              <w:pStyle w:val="rfdVarCenter"/>
              <w:rPr>
                <w:rtl/>
              </w:rPr>
            </w:pPr>
            <w:r w:rsidRPr="00AE1141">
              <w:t>3299</w:t>
            </w:r>
          </w:p>
        </w:tc>
        <w:tc>
          <w:tcPr>
            <w:tcW w:w="458" w:type="pct"/>
          </w:tcPr>
          <w:p w14:paraId="76F39598" w14:textId="6327689D" w:rsidR="00F1567F" w:rsidRDefault="00F1567F" w:rsidP="00F1567F">
            <w:pPr>
              <w:pStyle w:val="rfdVarCenter"/>
              <w:rPr>
                <w:rtl/>
              </w:rPr>
            </w:pPr>
            <w:r w:rsidRPr="00AE1141">
              <w:t>10</w:t>
            </w:r>
            <w:r w:rsidRPr="00AE1141">
              <w:rPr>
                <w:rtl/>
              </w:rPr>
              <w:t>ألف</w:t>
            </w:r>
          </w:p>
        </w:tc>
        <w:tc>
          <w:tcPr>
            <w:tcW w:w="698" w:type="pct"/>
          </w:tcPr>
          <w:p w14:paraId="79BED5B0" w14:textId="79E54126" w:rsidR="00F1567F" w:rsidRDefault="00F1567F" w:rsidP="00F1567F">
            <w:pPr>
              <w:pStyle w:val="rfdVarCenter"/>
              <w:rPr>
                <w:rtl/>
              </w:rPr>
            </w:pPr>
            <w:r w:rsidRPr="00AE1141">
              <w:rPr>
                <w:rtl/>
              </w:rPr>
              <w:t>الفرقان، 67</w:t>
            </w:r>
          </w:p>
        </w:tc>
        <w:tc>
          <w:tcPr>
            <w:tcW w:w="656" w:type="pct"/>
          </w:tcPr>
          <w:p w14:paraId="2918A950" w14:textId="6B014125" w:rsidR="00F1567F" w:rsidRDefault="00F1567F" w:rsidP="00F1567F">
            <w:pPr>
              <w:pStyle w:val="rfdVarCenter"/>
              <w:rPr>
                <w:rtl/>
              </w:rPr>
            </w:pPr>
            <w:r w:rsidRPr="00AE1141">
              <w:rPr>
                <w:rtl/>
              </w:rPr>
              <w:t>وَلَم يقتِروا</w:t>
            </w:r>
          </w:p>
        </w:tc>
        <w:tc>
          <w:tcPr>
            <w:tcW w:w="1621" w:type="pct"/>
          </w:tcPr>
          <w:p w14:paraId="32243CF4" w14:textId="6FA7FD9B" w:rsidR="00F1567F" w:rsidRDefault="00F1567F" w:rsidP="00F1567F">
            <w:pPr>
              <w:pStyle w:val="rfdVarCenter"/>
              <w:rPr>
                <w:rtl/>
              </w:rPr>
            </w:pPr>
            <w:r w:rsidRPr="00AE1141">
              <w:rPr>
                <w:rtl/>
              </w:rPr>
              <w:t xml:space="preserve">أبوعمرو، </w:t>
            </w:r>
            <w:r w:rsidRPr="00AE1141">
              <w:rPr>
                <w:rFonts w:hint="cs"/>
                <w:rtl/>
              </w:rPr>
              <w:t>ی</w:t>
            </w:r>
            <w:r w:rsidRPr="00AE1141">
              <w:rPr>
                <w:rFonts w:hint="eastAsia"/>
                <w:rtl/>
              </w:rPr>
              <w:t>عقوب،</w:t>
            </w:r>
            <w:r w:rsidRPr="00AE1141">
              <w:rPr>
                <w:rtl/>
              </w:rPr>
              <w:t xml:space="preserve"> ابن</w:t>
            </w:r>
            <w:r>
              <w:rPr>
                <w:rFonts w:hint="cs"/>
                <w:rtl/>
              </w:rPr>
              <w:t xml:space="preserve"> </w:t>
            </w:r>
            <w:r w:rsidRPr="00AE1141">
              <w:rPr>
                <w:rtl/>
              </w:rPr>
              <w:t>کث</w:t>
            </w:r>
            <w:r w:rsidRPr="00AE1141">
              <w:rPr>
                <w:rFonts w:hint="cs"/>
                <w:rtl/>
              </w:rPr>
              <w:t>ی</w:t>
            </w:r>
            <w:r w:rsidRPr="00AE1141">
              <w:rPr>
                <w:rFonts w:hint="eastAsia"/>
                <w:rtl/>
              </w:rPr>
              <w:t>ر،</w:t>
            </w:r>
            <w:r w:rsidRPr="00AE1141">
              <w:rPr>
                <w:rtl/>
              </w:rPr>
              <w:t xml:space="preserve"> نافع، أبوجعفر، ابن‌عامر</w:t>
            </w:r>
          </w:p>
        </w:tc>
        <w:tc>
          <w:tcPr>
            <w:tcW w:w="652" w:type="pct"/>
          </w:tcPr>
          <w:p w14:paraId="33431CC8" w14:textId="1CD1497D" w:rsidR="00F1567F" w:rsidRDefault="00F1567F" w:rsidP="00F1567F">
            <w:pPr>
              <w:pStyle w:val="rfdVarCenter"/>
              <w:rPr>
                <w:rtl/>
              </w:rPr>
            </w:pPr>
            <w:r w:rsidRPr="00AE1141">
              <w:rPr>
                <w:rtl/>
              </w:rPr>
              <w:t>وَلَم يَقتُروا</w:t>
            </w:r>
          </w:p>
        </w:tc>
        <w:tc>
          <w:tcPr>
            <w:tcW w:w="465" w:type="pct"/>
          </w:tcPr>
          <w:p w14:paraId="30B3EAB7" w14:textId="23FD14C8" w:rsidR="00F1567F" w:rsidRDefault="00F1567F" w:rsidP="00F1567F">
            <w:pPr>
              <w:pStyle w:val="rfdVarCenter"/>
              <w:rPr>
                <w:rtl/>
              </w:rPr>
            </w:pPr>
            <w:r w:rsidRPr="00AE1141">
              <w:rPr>
                <w:rtl/>
              </w:rPr>
              <w:t>أحمر</w:t>
            </w:r>
          </w:p>
        </w:tc>
      </w:tr>
      <w:tr w:rsidR="00F1567F" w14:paraId="4FCCE01A" w14:textId="77777777" w:rsidTr="00F1567F">
        <w:tc>
          <w:tcPr>
            <w:tcW w:w="450" w:type="pct"/>
          </w:tcPr>
          <w:p w14:paraId="63614D68" w14:textId="3F13045D" w:rsidR="00F1567F" w:rsidRDefault="00F1567F" w:rsidP="00F1567F">
            <w:pPr>
              <w:pStyle w:val="rfdVarCenter"/>
              <w:rPr>
                <w:rtl/>
              </w:rPr>
            </w:pPr>
            <w:r w:rsidRPr="00AE1141">
              <w:t>3299</w:t>
            </w:r>
          </w:p>
        </w:tc>
        <w:tc>
          <w:tcPr>
            <w:tcW w:w="458" w:type="pct"/>
          </w:tcPr>
          <w:p w14:paraId="26E37835" w14:textId="579B371B" w:rsidR="00F1567F" w:rsidRDefault="00F1567F" w:rsidP="00F1567F">
            <w:pPr>
              <w:pStyle w:val="rfdVarCenter"/>
              <w:rPr>
                <w:rtl/>
              </w:rPr>
            </w:pPr>
            <w:r w:rsidRPr="00AE1141">
              <w:t>17</w:t>
            </w:r>
            <w:r w:rsidRPr="00AE1141">
              <w:rPr>
                <w:rtl/>
              </w:rPr>
              <w:t>ألف</w:t>
            </w:r>
          </w:p>
        </w:tc>
        <w:tc>
          <w:tcPr>
            <w:tcW w:w="698" w:type="pct"/>
          </w:tcPr>
          <w:p w14:paraId="7F875288" w14:textId="789DE00C" w:rsidR="00F1567F" w:rsidRDefault="00F1567F" w:rsidP="00F1567F">
            <w:pPr>
              <w:pStyle w:val="rfdVarCenter"/>
              <w:rPr>
                <w:rtl/>
              </w:rPr>
            </w:pPr>
            <w:r w:rsidRPr="00AE1141">
              <w:rPr>
                <w:rtl/>
              </w:rPr>
              <w:t>الشعراء،36</w:t>
            </w:r>
          </w:p>
        </w:tc>
        <w:tc>
          <w:tcPr>
            <w:tcW w:w="656" w:type="pct"/>
          </w:tcPr>
          <w:p w14:paraId="05761DFA" w14:textId="5BA91303" w:rsidR="00F1567F" w:rsidRDefault="00F1567F" w:rsidP="00F1567F">
            <w:pPr>
              <w:pStyle w:val="rfdVarCenter"/>
              <w:rPr>
                <w:rtl/>
              </w:rPr>
            </w:pPr>
            <w:r w:rsidRPr="00AE1141">
              <w:rPr>
                <w:rtl/>
              </w:rPr>
              <w:t>أرْجِهِ</w:t>
            </w:r>
          </w:p>
        </w:tc>
        <w:tc>
          <w:tcPr>
            <w:tcW w:w="1621" w:type="pct"/>
          </w:tcPr>
          <w:p w14:paraId="1F68A8F5" w14:textId="004B2E3D" w:rsidR="00F1567F" w:rsidRDefault="00F1567F" w:rsidP="00F1567F">
            <w:pPr>
              <w:pStyle w:val="rfdVarCenter"/>
              <w:rPr>
                <w:rtl/>
              </w:rPr>
            </w:pPr>
            <w:r w:rsidRPr="00AE1141">
              <w:rPr>
                <w:rtl/>
              </w:rPr>
              <w:t>قالون، ابن‌ذکوان، أبوجعفر</w:t>
            </w:r>
          </w:p>
        </w:tc>
        <w:tc>
          <w:tcPr>
            <w:tcW w:w="652" w:type="pct"/>
          </w:tcPr>
          <w:p w14:paraId="0D268E22" w14:textId="5F398CF6" w:rsidR="00F1567F" w:rsidRDefault="00F1567F" w:rsidP="00F1567F">
            <w:pPr>
              <w:pStyle w:val="rfdVarCenter"/>
              <w:rPr>
                <w:rtl/>
              </w:rPr>
            </w:pPr>
            <w:r w:rsidRPr="00AE1141">
              <w:rPr>
                <w:rtl/>
              </w:rPr>
              <w:t>أرْجِهْ</w:t>
            </w:r>
          </w:p>
        </w:tc>
        <w:tc>
          <w:tcPr>
            <w:tcW w:w="465" w:type="pct"/>
          </w:tcPr>
          <w:p w14:paraId="1B275AA3" w14:textId="3DE1990D" w:rsidR="00F1567F" w:rsidRDefault="00F1567F" w:rsidP="00F1567F">
            <w:pPr>
              <w:pStyle w:val="rfdVarCenter"/>
              <w:rPr>
                <w:rtl/>
              </w:rPr>
            </w:pPr>
            <w:r w:rsidRPr="00AE1141">
              <w:rPr>
                <w:rtl/>
              </w:rPr>
              <w:t>أخضر</w:t>
            </w:r>
          </w:p>
        </w:tc>
      </w:tr>
      <w:tr w:rsidR="00F1567F" w14:paraId="61D34AF5" w14:textId="77777777" w:rsidTr="00F1567F">
        <w:tc>
          <w:tcPr>
            <w:tcW w:w="450" w:type="pct"/>
          </w:tcPr>
          <w:p w14:paraId="1A0371B5" w14:textId="12B96E3A" w:rsidR="00F1567F" w:rsidRDefault="00F1567F" w:rsidP="00F1567F">
            <w:pPr>
              <w:pStyle w:val="rfdVarCenter"/>
              <w:rPr>
                <w:rtl/>
              </w:rPr>
            </w:pPr>
            <w:r w:rsidRPr="00AE1141">
              <w:t>3299</w:t>
            </w:r>
          </w:p>
        </w:tc>
        <w:tc>
          <w:tcPr>
            <w:tcW w:w="458" w:type="pct"/>
          </w:tcPr>
          <w:p w14:paraId="112DEC5F" w14:textId="6EC66D20" w:rsidR="00F1567F" w:rsidRDefault="00F1567F" w:rsidP="00F1567F">
            <w:pPr>
              <w:pStyle w:val="rfdVarCenter"/>
              <w:rPr>
                <w:rtl/>
              </w:rPr>
            </w:pPr>
            <w:r w:rsidRPr="00AE1141">
              <w:t>18</w:t>
            </w:r>
            <w:r w:rsidRPr="00AE1141">
              <w:rPr>
                <w:rtl/>
              </w:rPr>
              <w:t>ألف</w:t>
            </w:r>
          </w:p>
        </w:tc>
        <w:tc>
          <w:tcPr>
            <w:tcW w:w="698" w:type="pct"/>
          </w:tcPr>
          <w:p w14:paraId="29D1B428" w14:textId="4D555E75" w:rsidR="00F1567F" w:rsidRDefault="00F1567F" w:rsidP="00F1567F">
            <w:pPr>
              <w:pStyle w:val="rfdVarCenter"/>
              <w:rPr>
                <w:rtl/>
              </w:rPr>
            </w:pPr>
            <w:r w:rsidRPr="00AE1141">
              <w:rPr>
                <w:rtl/>
              </w:rPr>
              <w:t>الشعراء،45</w:t>
            </w:r>
          </w:p>
        </w:tc>
        <w:tc>
          <w:tcPr>
            <w:tcW w:w="656" w:type="pct"/>
          </w:tcPr>
          <w:p w14:paraId="6CF92C7C" w14:textId="5F1595D4" w:rsidR="00F1567F" w:rsidRDefault="00F1567F" w:rsidP="00F1567F">
            <w:pPr>
              <w:pStyle w:val="rfdVarCenter"/>
              <w:rPr>
                <w:rtl/>
              </w:rPr>
            </w:pPr>
            <w:r w:rsidRPr="00AE1141">
              <w:rPr>
                <w:rtl/>
              </w:rPr>
              <w:t>تلَقَّفُ</w:t>
            </w:r>
          </w:p>
        </w:tc>
        <w:tc>
          <w:tcPr>
            <w:tcW w:w="1621" w:type="pct"/>
          </w:tcPr>
          <w:p w14:paraId="2E2C759A" w14:textId="5A21D25C" w:rsidR="00F1567F" w:rsidRDefault="00F1567F" w:rsidP="00F1567F">
            <w:pPr>
              <w:pStyle w:val="rfdVarCenter"/>
              <w:rPr>
                <w:rtl/>
              </w:rPr>
            </w:pPr>
            <w:r w:rsidRPr="00AE1141">
              <w:rPr>
                <w:rtl/>
              </w:rPr>
              <w:t>القرّاء السبعة، من غير حفص عن عاصم</w:t>
            </w:r>
          </w:p>
        </w:tc>
        <w:tc>
          <w:tcPr>
            <w:tcW w:w="652" w:type="pct"/>
          </w:tcPr>
          <w:p w14:paraId="7AA865CA" w14:textId="5E900649" w:rsidR="00F1567F" w:rsidRDefault="00F1567F" w:rsidP="00F1567F">
            <w:pPr>
              <w:pStyle w:val="rfdVarCenter"/>
              <w:rPr>
                <w:rtl/>
              </w:rPr>
            </w:pPr>
            <w:r w:rsidRPr="00AE1141">
              <w:rPr>
                <w:rtl/>
              </w:rPr>
              <w:t>تلقَفُ</w:t>
            </w:r>
          </w:p>
        </w:tc>
        <w:tc>
          <w:tcPr>
            <w:tcW w:w="465" w:type="pct"/>
          </w:tcPr>
          <w:p w14:paraId="2955F636" w14:textId="564E09D1" w:rsidR="00F1567F" w:rsidRDefault="00F1567F" w:rsidP="00F1567F">
            <w:pPr>
              <w:pStyle w:val="rfdVarCenter"/>
              <w:rPr>
                <w:rtl/>
              </w:rPr>
            </w:pPr>
            <w:r w:rsidRPr="00AE1141">
              <w:rPr>
                <w:rtl/>
              </w:rPr>
              <w:t>أخضر</w:t>
            </w:r>
          </w:p>
        </w:tc>
      </w:tr>
      <w:tr w:rsidR="00F1567F" w14:paraId="1F5DDCE4" w14:textId="77777777" w:rsidTr="00F1567F">
        <w:tc>
          <w:tcPr>
            <w:tcW w:w="450" w:type="pct"/>
          </w:tcPr>
          <w:p w14:paraId="46C3DF6B" w14:textId="0ADB74F7" w:rsidR="00F1567F" w:rsidRDefault="00F1567F" w:rsidP="00F1567F">
            <w:pPr>
              <w:pStyle w:val="rfdVarCenter"/>
              <w:rPr>
                <w:rtl/>
              </w:rPr>
            </w:pPr>
            <w:r w:rsidRPr="00AE1141">
              <w:t>3299</w:t>
            </w:r>
          </w:p>
        </w:tc>
        <w:tc>
          <w:tcPr>
            <w:tcW w:w="458" w:type="pct"/>
          </w:tcPr>
          <w:p w14:paraId="635EE88E" w14:textId="2022D9A3" w:rsidR="00F1567F" w:rsidRDefault="00F1567F" w:rsidP="00F1567F">
            <w:pPr>
              <w:pStyle w:val="rfdVarCenter"/>
              <w:rPr>
                <w:rtl/>
              </w:rPr>
            </w:pPr>
            <w:r w:rsidRPr="00AE1141">
              <w:t>19</w:t>
            </w:r>
            <w:r w:rsidRPr="00AE1141">
              <w:rPr>
                <w:rtl/>
              </w:rPr>
              <w:t>ب</w:t>
            </w:r>
          </w:p>
        </w:tc>
        <w:tc>
          <w:tcPr>
            <w:tcW w:w="698" w:type="pct"/>
          </w:tcPr>
          <w:p w14:paraId="4B0C83E0" w14:textId="7403F4A4" w:rsidR="00F1567F" w:rsidRDefault="00F1567F" w:rsidP="00F1567F">
            <w:pPr>
              <w:pStyle w:val="rfdVarCenter"/>
              <w:rPr>
                <w:rtl/>
              </w:rPr>
            </w:pPr>
            <w:r w:rsidRPr="00AE1141">
              <w:rPr>
                <w:rtl/>
              </w:rPr>
              <w:t>الشعراء،56</w:t>
            </w:r>
          </w:p>
        </w:tc>
        <w:tc>
          <w:tcPr>
            <w:tcW w:w="656" w:type="pct"/>
          </w:tcPr>
          <w:p w14:paraId="3A2BFE9E" w14:textId="56CD1AC8" w:rsidR="00F1567F" w:rsidRDefault="00F1567F" w:rsidP="00F1567F">
            <w:pPr>
              <w:pStyle w:val="rfdVarCenter"/>
              <w:rPr>
                <w:rtl/>
              </w:rPr>
            </w:pPr>
            <w:r w:rsidRPr="00AE1141">
              <w:rPr>
                <w:rtl/>
              </w:rPr>
              <w:t>حَذِرونَ</w:t>
            </w:r>
          </w:p>
        </w:tc>
        <w:tc>
          <w:tcPr>
            <w:tcW w:w="1621" w:type="pct"/>
          </w:tcPr>
          <w:p w14:paraId="44D3CFDC" w14:textId="364B8DDE" w:rsidR="00F1567F" w:rsidRDefault="00F1567F" w:rsidP="00F1567F">
            <w:pPr>
              <w:pStyle w:val="rfdVarCenter"/>
              <w:rPr>
                <w:rtl/>
              </w:rPr>
            </w:pPr>
            <w:r w:rsidRPr="00AE1141">
              <w:rPr>
                <w:rtl/>
              </w:rPr>
              <w:t xml:space="preserve">أبوعمرو، </w:t>
            </w:r>
            <w:r w:rsidRPr="00AE1141">
              <w:rPr>
                <w:rFonts w:hint="cs"/>
                <w:rtl/>
              </w:rPr>
              <w:t>ی</w:t>
            </w:r>
            <w:r w:rsidRPr="00AE1141">
              <w:rPr>
                <w:rFonts w:hint="eastAsia"/>
                <w:rtl/>
              </w:rPr>
              <w:t>عقوب،</w:t>
            </w:r>
            <w:r w:rsidRPr="00AE1141">
              <w:rPr>
                <w:rtl/>
              </w:rPr>
              <w:t xml:space="preserve"> ابن</w:t>
            </w:r>
            <w:r>
              <w:rPr>
                <w:rFonts w:hint="cs"/>
                <w:rtl/>
              </w:rPr>
              <w:t xml:space="preserve"> </w:t>
            </w:r>
            <w:r w:rsidRPr="00AE1141">
              <w:rPr>
                <w:rtl/>
              </w:rPr>
              <w:t>کث</w:t>
            </w:r>
            <w:r w:rsidRPr="00AE1141">
              <w:rPr>
                <w:rFonts w:hint="cs"/>
                <w:rtl/>
              </w:rPr>
              <w:t>ی</w:t>
            </w:r>
            <w:r w:rsidRPr="00AE1141">
              <w:rPr>
                <w:rFonts w:hint="eastAsia"/>
                <w:rtl/>
              </w:rPr>
              <w:t>ر،</w:t>
            </w:r>
            <w:r w:rsidRPr="00AE1141">
              <w:rPr>
                <w:rtl/>
              </w:rPr>
              <w:t xml:space="preserve"> نافع، أبو جعفر، هشام</w:t>
            </w:r>
          </w:p>
        </w:tc>
        <w:tc>
          <w:tcPr>
            <w:tcW w:w="652" w:type="pct"/>
          </w:tcPr>
          <w:p w14:paraId="0CDA0A4F" w14:textId="50E9ED38" w:rsidR="00F1567F" w:rsidRDefault="00F1567F" w:rsidP="00F1567F">
            <w:pPr>
              <w:pStyle w:val="rfdVarCenter"/>
              <w:rPr>
                <w:rtl/>
              </w:rPr>
            </w:pPr>
            <w:r w:rsidRPr="00AE1141">
              <w:rPr>
                <w:rtl/>
              </w:rPr>
              <w:t>حاذِرونَ</w:t>
            </w:r>
          </w:p>
        </w:tc>
        <w:tc>
          <w:tcPr>
            <w:tcW w:w="465" w:type="pct"/>
          </w:tcPr>
          <w:p w14:paraId="23CA34F2" w14:textId="393E5409" w:rsidR="00F1567F" w:rsidRDefault="00F1567F" w:rsidP="00F1567F">
            <w:pPr>
              <w:pStyle w:val="rfdVarCenter"/>
              <w:rPr>
                <w:rtl/>
              </w:rPr>
            </w:pPr>
            <w:r w:rsidRPr="00AE1141">
              <w:rPr>
                <w:rtl/>
              </w:rPr>
              <w:t>أحمر</w:t>
            </w:r>
          </w:p>
        </w:tc>
      </w:tr>
      <w:tr w:rsidR="00F1567F" w14:paraId="5B677165" w14:textId="77777777" w:rsidTr="00F1567F">
        <w:tc>
          <w:tcPr>
            <w:tcW w:w="450" w:type="pct"/>
          </w:tcPr>
          <w:p w14:paraId="122AAD8E" w14:textId="272ABD2E" w:rsidR="00F1567F" w:rsidRDefault="00F1567F" w:rsidP="00F1567F">
            <w:pPr>
              <w:pStyle w:val="rfdVarCenter"/>
              <w:rPr>
                <w:rtl/>
              </w:rPr>
            </w:pPr>
            <w:r w:rsidRPr="00AE1141">
              <w:t>3299</w:t>
            </w:r>
          </w:p>
        </w:tc>
        <w:tc>
          <w:tcPr>
            <w:tcW w:w="458" w:type="pct"/>
          </w:tcPr>
          <w:p w14:paraId="0A50ED17" w14:textId="2DA8545F" w:rsidR="00F1567F" w:rsidRDefault="00F1567F" w:rsidP="00F1567F">
            <w:pPr>
              <w:pStyle w:val="rfdVarCenter"/>
              <w:rPr>
                <w:rtl/>
              </w:rPr>
            </w:pPr>
            <w:r w:rsidRPr="00AE1141">
              <w:t>27</w:t>
            </w:r>
            <w:r w:rsidRPr="00AE1141">
              <w:rPr>
                <w:rtl/>
              </w:rPr>
              <w:t>ألف</w:t>
            </w:r>
          </w:p>
        </w:tc>
        <w:tc>
          <w:tcPr>
            <w:tcW w:w="698" w:type="pct"/>
          </w:tcPr>
          <w:p w14:paraId="5DA4504A" w14:textId="2DB97F01" w:rsidR="00F1567F" w:rsidRDefault="00F1567F" w:rsidP="00F1567F">
            <w:pPr>
              <w:pStyle w:val="rfdVarCenter"/>
              <w:rPr>
                <w:rtl/>
              </w:rPr>
            </w:pPr>
            <w:r w:rsidRPr="00AE1141">
              <w:rPr>
                <w:rtl/>
              </w:rPr>
              <w:t>الشعراء،137</w:t>
            </w:r>
          </w:p>
        </w:tc>
        <w:tc>
          <w:tcPr>
            <w:tcW w:w="656" w:type="pct"/>
          </w:tcPr>
          <w:p w14:paraId="03A904EC" w14:textId="404A0F92" w:rsidR="00F1567F" w:rsidRDefault="00F1567F" w:rsidP="00F1567F">
            <w:pPr>
              <w:pStyle w:val="rfdVarCenter"/>
              <w:rPr>
                <w:rtl/>
              </w:rPr>
            </w:pPr>
            <w:r w:rsidRPr="00AE1141">
              <w:rPr>
                <w:rtl/>
              </w:rPr>
              <w:t>خَلْقُ</w:t>
            </w:r>
          </w:p>
        </w:tc>
        <w:tc>
          <w:tcPr>
            <w:tcW w:w="1621" w:type="pct"/>
          </w:tcPr>
          <w:p w14:paraId="062E83A4" w14:textId="74443571" w:rsidR="00F1567F" w:rsidRDefault="00F1567F" w:rsidP="00F1567F">
            <w:pPr>
              <w:pStyle w:val="rfdVarCenter"/>
              <w:rPr>
                <w:rtl/>
              </w:rPr>
            </w:pPr>
            <w:r w:rsidRPr="00AE1141">
              <w:rPr>
                <w:rtl/>
              </w:rPr>
              <w:t xml:space="preserve">الکِسائي، أبوعمرو، </w:t>
            </w:r>
            <w:r w:rsidRPr="00AE1141">
              <w:rPr>
                <w:rFonts w:hint="cs"/>
                <w:rtl/>
              </w:rPr>
              <w:t>ی</w:t>
            </w:r>
            <w:r w:rsidRPr="00AE1141">
              <w:rPr>
                <w:rFonts w:hint="eastAsia"/>
                <w:rtl/>
              </w:rPr>
              <w:t>عقوب،</w:t>
            </w:r>
            <w:r w:rsidRPr="00AE1141">
              <w:rPr>
                <w:rtl/>
              </w:rPr>
              <w:t xml:space="preserve"> ابن-کث</w:t>
            </w:r>
            <w:r w:rsidRPr="00AE1141">
              <w:rPr>
                <w:rFonts w:hint="cs"/>
                <w:rtl/>
              </w:rPr>
              <w:t>ی</w:t>
            </w:r>
            <w:r w:rsidRPr="00AE1141">
              <w:rPr>
                <w:rFonts w:hint="eastAsia"/>
                <w:rtl/>
              </w:rPr>
              <w:t>ر،</w:t>
            </w:r>
            <w:r w:rsidRPr="00AE1141">
              <w:rPr>
                <w:rtl/>
              </w:rPr>
              <w:t xml:space="preserve"> أبوجعفر</w:t>
            </w:r>
          </w:p>
        </w:tc>
        <w:tc>
          <w:tcPr>
            <w:tcW w:w="652" w:type="pct"/>
          </w:tcPr>
          <w:p w14:paraId="417CDD01" w14:textId="77C33558" w:rsidR="00F1567F" w:rsidRDefault="00F1567F" w:rsidP="00F1567F">
            <w:pPr>
              <w:pStyle w:val="rfdVarCenter"/>
              <w:rPr>
                <w:rtl/>
              </w:rPr>
            </w:pPr>
            <w:r w:rsidRPr="00AE1141">
              <w:rPr>
                <w:rtl/>
              </w:rPr>
              <w:t>خُلُقُ</w:t>
            </w:r>
          </w:p>
        </w:tc>
        <w:tc>
          <w:tcPr>
            <w:tcW w:w="465" w:type="pct"/>
          </w:tcPr>
          <w:p w14:paraId="6E375291" w14:textId="16E27692" w:rsidR="00F1567F" w:rsidRDefault="00F1567F" w:rsidP="00F1567F">
            <w:pPr>
              <w:pStyle w:val="rfdVarCenter"/>
              <w:rPr>
                <w:rtl/>
              </w:rPr>
            </w:pPr>
            <w:r w:rsidRPr="00AE1141">
              <w:rPr>
                <w:rtl/>
              </w:rPr>
              <w:t>أحمر</w:t>
            </w:r>
          </w:p>
        </w:tc>
      </w:tr>
      <w:tr w:rsidR="00F1567F" w14:paraId="034B6F5F" w14:textId="77777777" w:rsidTr="00F1567F">
        <w:tc>
          <w:tcPr>
            <w:tcW w:w="450" w:type="pct"/>
          </w:tcPr>
          <w:p w14:paraId="40383728" w14:textId="08EB6D6C" w:rsidR="00F1567F" w:rsidRDefault="00F1567F" w:rsidP="00F1567F">
            <w:pPr>
              <w:pStyle w:val="rfdVarCenter"/>
              <w:rPr>
                <w:rtl/>
              </w:rPr>
            </w:pPr>
            <w:r w:rsidRPr="00AE1141">
              <w:t>3299</w:t>
            </w:r>
          </w:p>
        </w:tc>
        <w:tc>
          <w:tcPr>
            <w:tcW w:w="458" w:type="pct"/>
          </w:tcPr>
          <w:p w14:paraId="47A8DC83" w14:textId="4AD18C6B" w:rsidR="00F1567F" w:rsidRDefault="00F1567F" w:rsidP="00F1567F">
            <w:pPr>
              <w:pStyle w:val="rfdVarCenter"/>
              <w:rPr>
                <w:rtl/>
              </w:rPr>
            </w:pPr>
            <w:r w:rsidRPr="00AE1141">
              <w:t>29</w:t>
            </w:r>
            <w:r w:rsidRPr="00AE1141">
              <w:rPr>
                <w:rtl/>
              </w:rPr>
              <w:t>ب</w:t>
            </w:r>
          </w:p>
        </w:tc>
        <w:tc>
          <w:tcPr>
            <w:tcW w:w="698" w:type="pct"/>
          </w:tcPr>
          <w:p w14:paraId="34206568" w14:textId="6404C9F3" w:rsidR="00F1567F" w:rsidRDefault="00F1567F" w:rsidP="00F1567F">
            <w:pPr>
              <w:pStyle w:val="rfdVarCenter"/>
              <w:rPr>
                <w:rtl/>
              </w:rPr>
            </w:pPr>
            <w:r w:rsidRPr="00AE1141">
              <w:rPr>
                <w:rtl/>
              </w:rPr>
              <w:t>الشعراء، 149</w:t>
            </w:r>
          </w:p>
        </w:tc>
        <w:tc>
          <w:tcPr>
            <w:tcW w:w="656" w:type="pct"/>
          </w:tcPr>
          <w:p w14:paraId="59DF1C20" w14:textId="26C44A64" w:rsidR="00F1567F" w:rsidRDefault="00F1567F" w:rsidP="00F1567F">
            <w:pPr>
              <w:pStyle w:val="rfdVarCenter"/>
              <w:rPr>
                <w:rtl/>
              </w:rPr>
            </w:pPr>
            <w:r w:rsidRPr="00AE1141">
              <w:rPr>
                <w:rtl/>
              </w:rPr>
              <w:t>فَرِهينَ</w:t>
            </w:r>
          </w:p>
        </w:tc>
        <w:tc>
          <w:tcPr>
            <w:tcW w:w="1621" w:type="pct"/>
          </w:tcPr>
          <w:p w14:paraId="5F46CD31" w14:textId="1BF25192" w:rsidR="00F1567F" w:rsidRDefault="00F1567F" w:rsidP="00F1567F">
            <w:pPr>
              <w:pStyle w:val="rfdVarCenter"/>
              <w:rPr>
                <w:rtl/>
              </w:rPr>
            </w:pPr>
            <w:r w:rsidRPr="00AE1141">
              <w:rPr>
                <w:rtl/>
              </w:rPr>
              <w:t xml:space="preserve">أبوعمرو، </w:t>
            </w:r>
            <w:r w:rsidRPr="00AE1141">
              <w:rPr>
                <w:rFonts w:hint="cs"/>
                <w:rtl/>
              </w:rPr>
              <w:t>ی</w:t>
            </w:r>
            <w:r w:rsidRPr="00AE1141">
              <w:rPr>
                <w:rFonts w:hint="eastAsia"/>
                <w:rtl/>
              </w:rPr>
              <w:t>عقوب،</w:t>
            </w:r>
            <w:r w:rsidRPr="00AE1141">
              <w:rPr>
                <w:rtl/>
              </w:rPr>
              <w:t xml:space="preserve"> ابن</w:t>
            </w:r>
            <w:r>
              <w:rPr>
                <w:rFonts w:hint="cs"/>
                <w:rtl/>
              </w:rPr>
              <w:t xml:space="preserve"> </w:t>
            </w:r>
            <w:r w:rsidRPr="00AE1141">
              <w:rPr>
                <w:rtl/>
              </w:rPr>
              <w:t>کث</w:t>
            </w:r>
            <w:r w:rsidRPr="00AE1141">
              <w:rPr>
                <w:rFonts w:hint="cs"/>
                <w:rtl/>
              </w:rPr>
              <w:t>ی</w:t>
            </w:r>
            <w:r w:rsidRPr="00AE1141">
              <w:rPr>
                <w:rFonts w:hint="eastAsia"/>
                <w:rtl/>
              </w:rPr>
              <w:t>ر،</w:t>
            </w:r>
            <w:r w:rsidRPr="00AE1141">
              <w:rPr>
                <w:rtl/>
              </w:rPr>
              <w:t xml:space="preserve"> نافع، أبوجعفر</w:t>
            </w:r>
          </w:p>
        </w:tc>
        <w:tc>
          <w:tcPr>
            <w:tcW w:w="652" w:type="pct"/>
          </w:tcPr>
          <w:p w14:paraId="3A3ABB46" w14:textId="25FC2392" w:rsidR="00F1567F" w:rsidRDefault="00F1567F" w:rsidP="00F1567F">
            <w:pPr>
              <w:pStyle w:val="rfdVarCenter"/>
              <w:rPr>
                <w:rtl/>
              </w:rPr>
            </w:pPr>
            <w:r w:rsidRPr="00AE1141">
              <w:rPr>
                <w:rtl/>
              </w:rPr>
              <w:t>فارِهينَ</w:t>
            </w:r>
          </w:p>
        </w:tc>
        <w:tc>
          <w:tcPr>
            <w:tcW w:w="465" w:type="pct"/>
          </w:tcPr>
          <w:p w14:paraId="7A2F4A89" w14:textId="54ED6CA2" w:rsidR="00F1567F" w:rsidRDefault="00F1567F" w:rsidP="00F1567F">
            <w:pPr>
              <w:pStyle w:val="rfdVarCenter"/>
              <w:rPr>
                <w:rtl/>
              </w:rPr>
            </w:pPr>
            <w:r w:rsidRPr="00AE1141">
              <w:rPr>
                <w:rtl/>
              </w:rPr>
              <w:t>أحمر</w:t>
            </w:r>
          </w:p>
        </w:tc>
      </w:tr>
      <w:tr w:rsidR="00F1567F" w14:paraId="2628BE78" w14:textId="77777777" w:rsidTr="00F1567F">
        <w:tc>
          <w:tcPr>
            <w:tcW w:w="450" w:type="pct"/>
          </w:tcPr>
          <w:p w14:paraId="60AC4F92" w14:textId="336D5F77" w:rsidR="00F1567F" w:rsidRDefault="00F1567F" w:rsidP="00F1567F">
            <w:pPr>
              <w:pStyle w:val="rfdVarCenter"/>
              <w:rPr>
                <w:rtl/>
              </w:rPr>
            </w:pPr>
            <w:r w:rsidRPr="00AE1141">
              <w:t>3299</w:t>
            </w:r>
          </w:p>
        </w:tc>
        <w:tc>
          <w:tcPr>
            <w:tcW w:w="458" w:type="pct"/>
          </w:tcPr>
          <w:p w14:paraId="4D7582DC" w14:textId="05F41F31" w:rsidR="00F1567F" w:rsidRDefault="00F1567F" w:rsidP="00F1567F">
            <w:pPr>
              <w:pStyle w:val="rfdVarCenter"/>
              <w:rPr>
                <w:rtl/>
              </w:rPr>
            </w:pPr>
            <w:r w:rsidRPr="00AE1141">
              <w:t>42</w:t>
            </w:r>
            <w:r w:rsidRPr="00AE1141">
              <w:rPr>
                <w:rtl/>
              </w:rPr>
              <w:t>ألف</w:t>
            </w:r>
          </w:p>
        </w:tc>
        <w:tc>
          <w:tcPr>
            <w:tcW w:w="698" w:type="pct"/>
          </w:tcPr>
          <w:p w14:paraId="3029FE33" w14:textId="015D4ECE" w:rsidR="00F1567F" w:rsidRDefault="00F1567F" w:rsidP="00F1567F">
            <w:pPr>
              <w:pStyle w:val="rfdVarCenter"/>
              <w:rPr>
                <w:rtl/>
              </w:rPr>
            </w:pPr>
            <w:r w:rsidRPr="00AE1141">
              <w:rPr>
                <w:rtl/>
              </w:rPr>
              <w:t>النمل، 22</w:t>
            </w:r>
          </w:p>
        </w:tc>
        <w:tc>
          <w:tcPr>
            <w:tcW w:w="656" w:type="pct"/>
          </w:tcPr>
          <w:p w14:paraId="5609C0EB" w14:textId="73A4EA8F" w:rsidR="00F1567F" w:rsidRDefault="00F1567F" w:rsidP="00F1567F">
            <w:pPr>
              <w:pStyle w:val="rfdVarCenter"/>
              <w:rPr>
                <w:rtl/>
              </w:rPr>
            </w:pPr>
            <w:r w:rsidRPr="00AE1141">
              <w:rPr>
                <w:rtl/>
              </w:rPr>
              <w:t>فَمَکُثَ</w:t>
            </w:r>
          </w:p>
        </w:tc>
        <w:tc>
          <w:tcPr>
            <w:tcW w:w="1621" w:type="pct"/>
          </w:tcPr>
          <w:p w14:paraId="4F3AE1C5" w14:textId="5FE1E92C" w:rsidR="00F1567F" w:rsidRDefault="00F1567F" w:rsidP="00F1567F">
            <w:pPr>
              <w:pStyle w:val="rfdVarCenter"/>
              <w:rPr>
                <w:rtl/>
              </w:rPr>
            </w:pPr>
            <w:r w:rsidRPr="00AE1141">
              <w:rPr>
                <w:rtl/>
              </w:rPr>
              <w:t>حمزة، الکِسائي، خَلَف، ابن</w:t>
            </w:r>
            <w:r>
              <w:rPr>
                <w:rFonts w:hint="cs"/>
                <w:rtl/>
              </w:rPr>
              <w:t xml:space="preserve"> </w:t>
            </w:r>
            <w:r w:rsidRPr="00AE1141">
              <w:rPr>
                <w:rtl/>
              </w:rPr>
              <w:t>عامر، ابن‌کث</w:t>
            </w:r>
            <w:r w:rsidRPr="00AE1141">
              <w:rPr>
                <w:rFonts w:hint="cs"/>
                <w:rtl/>
              </w:rPr>
              <w:t>ی</w:t>
            </w:r>
            <w:r w:rsidRPr="00AE1141">
              <w:rPr>
                <w:rFonts w:hint="eastAsia"/>
                <w:rtl/>
              </w:rPr>
              <w:t>ر،</w:t>
            </w:r>
            <w:r w:rsidRPr="00AE1141">
              <w:rPr>
                <w:rtl/>
              </w:rPr>
              <w:t xml:space="preserve"> نافع، أبوجعفر، أبوعمرو، رو</w:t>
            </w:r>
            <w:r w:rsidRPr="00AE1141">
              <w:rPr>
                <w:rFonts w:hint="cs"/>
                <w:rtl/>
              </w:rPr>
              <w:t>ی</w:t>
            </w:r>
            <w:r w:rsidRPr="00AE1141">
              <w:rPr>
                <w:rFonts w:hint="eastAsia"/>
                <w:rtl/>
              </w:rPr>
              <w:t>س</w:t>
            </w:r>
            <w:r w:rsidRPr="00AE1141">
              <w:rPr>
                <w:rtl/>
              </w:rPr>
              <w:t xml:space="preserve"> عن </w:t>
            </w:r>
            <w:r w:rsidRPr="00AE1141">
              <w:rPr>
                <w:rFonts w:hint="cs"/>
                <w:rtl/>
              </w:rPr>
              <w:t>ی</w:t>
            </w:r>
            <w:r w:rsidRPr="00AE1141">
              <w:rPr>
                <w:rFonts w:hint="eastAsia"/>
                <w:rtl/>
              </w:rPr>
              <w:t>عقوب</w:t>
            </w:r>
          </w:p>
        </w:tc>
        <w:tc>
          <w:tcPr>
            <w:tcW w:w="652" w:type="pct"/>
          </w:tcPr>
          <w:p w14:paraId="20F419B6" w14:textId="31C277F2" w:rsidR="00F1567F" w:rsidRDefault="00F1567F" w:rsidP="00F1567F">
            <w:pPr>
              <w:pStyle w:val="rfdVarCenter"/>
              <w:rPr>
                <w:rtl/>
              </w:rPr>
            </w:pPr>
            <w:r w:rsidRPr="00AE1141">
              <w:rPr>
                <w:rtl/>
              </w:rPr>
              <w:t>فَمَکَثَ</w:t>
            </w:r>
          </w:p>
        </w:tc>
        <w:tc>
          <w:tcPr>
            <w:tcW w:w="465" w:type="pct"/>
          </w:tcPr>
          <w:p w14:paraId="4F8B181C" w14:textId="0C805755" w:rsidR="00F1567F" w:rsidRDefault="00F1567F" w:rsidP="00F1567F">
            <w:pPr>
              <w:pStyle w:val="rfdVarCenter"/>
              <w:rPr>
                <w:rtl/>
              </w:rPr>
            </w:pPr>
            <w:r w:rsidRPr="00AE1141">
              <w:rPr>
                <w:rtl/>
              </w:rPr>
              <w:t>أخضر</w:t>
            </w:r>
          </w:p>
        </w:tc>
      </w:tr>
      <w:tr w:rsidR="00F1567F" w14:paraId="3CE5434E" w14:textId="77777777" w:rsidTr="00F1567F">
        <w:tc>
          <w:tcPr>
            <w:tcW w:w="450" w:type="pct"/>
          </w:tcPr>
          <w:p w14:paraId="4A412545" w14:textId="32A3183E" w:rsidR="00F1567F" w:rsidRDefault="00F1567F" w:rsidP="00F1567F">
            <w:pPr>
              <w:pStyle w:val="rfdVarCenter"/>
              <w:rPr>
                <w:rtl/>
              </w:rPr>
            </w:pPr>
            <w:r w:rsidRPr="00AE1141">
              <w:t>3299</w:t>
            </w:r>
          </w:p>
        </w:tc>
        <w:tc>
          <w:tcPr>
            <w:tcW w:w="458" w:type="pct"/>
          </w:tcPr>
          <w:p w14:paraId="403FB6F6" w14:textId="35E5DD7D" w:rsidR="00F1567F" w:rsidRDefault="00F1567F" w:rsidP="00F1567F">
            <w:pPr>
              <w:pStyle w:val="rfdVarCenter"/>
              <w:rPr>
                <w:rtl/>
              </w:rPr>
            </w:pPr>
            <w:r w:rsidRPr="00AE1141">
              <w:t>42</w:t>
            </w:r>
            <w:r w:rsidRPr="00AE1141">
              <w:rPr>
                <w:rtl/>
              </w:rPr>
              <w:t>ب</w:t>
            </w:r>
          </w:p>
        </w:tc>
        <w:tc>
          <w:tcPr>
            <w:tcW w:w="698" w:type="pct"/>
          </w:tcPr>
          <w:p w14:paraId="675ACE9C" w14:textId="4E6ECB84" w:rsidR="00F1567F" w:rsidRDefault="00F1567F" w:rsidP="00F1567F">
            <w:pPr>
              <w:pStyle w:val="rfdVarCenter"/>
              <w:rPr>
                <w:rtl/>
              </w:rPr>
            </w:pPr>
            <w:r w:rsidRPr="00AE1141">
              <w:rPr>
                <w:rtl/>
              </w:rPr>
              <w:t>النمل، 25</w:t>
            </w:r>
          </w:p>
        </w:tc>
        <w:tc>
          <w:tcPr>
            <w:tcW w:w="656" w:type="pct"/>
          </w:tcPr>
          <w:p w14:paraId="21B52F4F" w14:textId="0B826F42" w:rsidR="00F1567F" w:rsidRDefault="00F1567F" w:rsidP="00F1567F">
            <w:pPr>
              <w:pStyle w:val="rfdVarCenter"/>
              <w:rPr>
                <w:rtl/>
              </w:rPr>
            </w:pPr>
            <w:r w:rsidRPr="00AE1141">
              <w:rPr>
                <w:rFonts w:hint="cs"/>
                <w:rtl/>
              </w:rPr>
              <w:t>ی</w:t>
            </w:r>
            <w:r w:rsidRPr="00AE1141">
              <w:rPr>
                <w:rFonts w:hint="eastAsia"/>
                <w:rtl/>
              </w:rPr>
              <w:t>خفون</w:t>
            </w:r>
          </w:p>
        </w:tc>
        <w:tc>
          <w:tcPr>
            <w:tcW w:w="1621" w:type="pct"/>
          </w:tcPr>
          <w:p w14:paraId="3EE4AE1C" w14:textId="5A685766" w:rsidR="00F1567F" w:rsidRDefault="00F1567F" w:rsidP="00F1567F">
            <w:pPr>
              <w:pStyle w:val="rfdVarCenter"/>
              <w:rPr>
                <w:rtl/>
              </w:rPr>
            </w:pPr>
            <w:r w:rsidRPr="00AE1141">
              <w:rPr>
                <w:rtl/>
              </w:rPr>
              <w:t xml:space="preserve">حمزة، خَلَف، شُعبة، أبوعمرو، </w:t>
            </w:r>
            <w:r w:rsidRPr="00AE1141">
              <w:rPr>
                <w:rFonts w:hint="cs"/>
                <w:rtl/>
              </w:rPr>
              <w:t>ی</w:t>
            </w:r>
            <w:r w:rsidRPr="00AE1141">
              <w:rPr>
                <w:rFonts w:hint="eastAsia"/>
                <w:rtl/>
              </w:rPr>
              <w:t>عقوب،</w:t>
            </w:r>
            <w:r w:rsidRPr="00AE1141">
              <w:rPr>
                <w:rtl/>
              </w:rPr>
              <w:t xml:space="preserve"> ابن</w:t>
            </w:r>
            <w:r>
              <w:rPr>
                <w:rFonts w:hint="cs"/>
                <w:rtl/>
              </w:rPr>
              <w:t xml:space="preserve"> </w:t>
            </w:r>
            <w:r w:rsidRPr="00AE1141">
              <w:rPr>
                <w:rtl/>
              </w:rPr>
              <w:t>کث</w:t>
            </w:r>
            <w:r w:rsidRPr="00AE1141">
              <w:rPr>
                <w:rFonts w:hint="cs"/>
                <w:rtl/>
              </w:rPr>
              <w:t>ی</w:t>
            </w:r>
            <w:r w:rsidRPr="00AE1141">
              <w:rPr>
                <w:rFonts w:hint="eastAsia"/>
                <w:rtl/>
              </w:rPr>
              <w:t>ر،</w:t>
            </w:r>
            <w:r w:rsidRPr="00AE1141">
              <w:rPr>
                <w:rtl/>
              </w:rPr>
              <w:t xml:space="preserve"> نافع، أبوجعفر، ابن</w:t>
            </w:r>
            <w:r>
              <w:rPr>
                <w:rFonts w:hint="cs"/>
                <w:rtl/>
              </w:rPr>
              <w:t xml:space="preserve"> </w:t>
            </w:r>
            <w:r w:rsidRPr="00AE1141">
              <w:rPr>
                <w:rtl/>
              </w:rPr>
              <w:t>عامر</w:t>
            </w:r>
          </w:p>
        </w:tc>
        <w:tc>
          <w:tcPr>
            <w:tcW w:w="652" w:type="pct"/>
          </w:tcPr>
          <w:p w14:paraId="65F83BCA" w14:textId="72334028" w:rsidR="00F1567F" w:rsidRDefault="00F1567F" w:rsidP="00F1567F">
            <w:pPr>
              <w:pStyle w:val="rfdVarCenter"/>
              <w:rPr>
                <w:rtl/>
              </w:rPr>
            </w:pPr>
            <w:r w:rsidRPr="00AE1141">
              <w:rPr>
                <w:rtl/>
              </w:rPr>
              <w:t>تخفون</w:t>
            </w:r>
          </w:p>
        </w:tc>
        <w:tc>
          <w:tcPr>
            <w:tcW w:w="465" w:type="pct"/>
          </w:tcPr>
          <w:p w14:paraId="7F1AA97E" w14:textId="33312EB3" w:rsidR="00F1567F" w:rsidRDefault="00F1567F" w:rsidP="00F1567F">
            <w:pPr>
              <w:pStyle w:val="rfdVarCenter"/>
              <w:rPr>
                <w:rtl/>
              </w:rPr>
            </w:pPr>
            <w:r w:rsidRPr="00AE1141">
              <w:rPr>
                <w:rtl/>
              </w:rPr>
              <w:t>أسود</w:t>
            </w:r>
          </w:p>
        </w:tc>
      </w:tr>
      <w:tr w:rsidR="00F1567F" w14:paraId="30429691" w14:textId="77777777" w:rsidTr="00F1567F">
        <w:tc>
          <w:tcPr>
            <w:tcW w:w="450" w:type="pct"/>
          </w:tcPr>
          <w:p w14:paraId="0D60B568" w14:textId="00D95FB9" w:rsidR="00F1567F" w:rsidRDefault="00F1567F" w:rsidP="00F1567F">
            <w:pPr>
              <w:pStyle w:val="rfdVarCenter"/>
              <w:rPr>
                <w:rtl/>
              </w:rPr>
            </w:pPr>
            <w:r w:rsidRPr="00AE1141">
              <w:t>3299</w:t>
            </w:r>
          </w:p>
        </w:tc>
        <w:tc>
          <w:tcPr>
            <w:tcW w:w="458" w:type="pct"/>
          </w:tcPr>
          <w:p w14:paraId="521C2083" w14:textId="2E39F5C1" w:rsidR="00F1567F" w:rsidRDefault="00F1567F" w:rsidP="00F1567F">
            <w:pPr>
              <w:pStyle w:val="rfdVarCenter"/>
              <w:rPr>
                <w:rtl/>
              </w:rPr>
            </w:pPr>
            <w:r w:rsidRPr="00AE1141">
              <w:t>43</w:t>
            </w:r>
            <w:r w:rsidRPr="00AE1141">
              <w:rPr>
                <w:rtl/>
              </w:rPr>
              <w:t>ألف</w:t>
            </w:r>
          </w:p>
        </w:tc>
        <w:tc>
          <w:tcPr>
            <w:tcW w:w="698" w:type="pct"/>
          </w:tcPr>
          <w:p w14:paraId="1C18113E" w14:textId="0095B3C7" w:rsidR="00F1567F" w:rsidRDefault="00F1567F" w:rsidP="00F1567F">
            <w:pPr>
              <w:pStyle w:val="rfdVarCenter"/>
              <w:rPr>
                <w:rtl/>
              </w:rPr>
            </w:pPr>
            <w:r w:rsidRPr="00AE1141">
              <w:rPr>
                <w:rtl/>
              </w:rPr>
              <w:t>النمل، 25</w:t>
            </w:r>
          </w:p>
        </w:tc>
        <w:tc>
          <w:tcPr>
            <w:tcW w:w="656" w:type="pct"/>
          </w:tcPr>
          <w:p w14:paraId="625A2E38" w14:textId="0A1E7CED" w:rsidR="00F1567F" w:rsidRDefault="00F1567F" w:rsidP="00F1567F">
            <w:pPr>
              <w:pStyle w:val="rfdVarCenter"/>
              <w:rPr>
                <w:rtl/>
              </w:rPr>
            </w:pPr>
            <w:r w:rsidRPr="00AE1141">
              <w:rPr>
                <w:rFonts w:hint="cs"/>
                <w:rtl/>
              </w:rPr>
              <w:t>ی</w:t>
            </w:r>
            <w:r w:rsidRPr="00AE1141">
              <w:rPr>
                <w:rFonts w:hint="eastAsia"/>
                <w:rtl/>
              </w:rPr>
              <w:t>علنون</w:t>
            </w:r>
          </w:p>
        </w:tc>
        <w:tc>
          <w:tcPr>
            <w:tcW w:w="1621" w:type="pct"/>
          </w:tcPr>
          <w:p w14:paraId="38AC0B1D" w14:textId="722D7A7A" w:rsidR="00F1567F" w:rsidRDefault="00F1567F" w:rsidP="00F1567F">
            <w:pPr>
              <w:pStyle w:val="rfdVarCenter"/>
              <w:rPr>
                <w:rtl/>
              </w:rPr>
            </w:pPr>
            <w:r w:rsidRPr="00AE1141">
              <w:rPr>
                <w:rtl/>
              </w:rPr>
              <w:t xml:space="preserve">حمزة، خَلَف، شُعبة، أبوعمرو، </w:t>
            </w:r>
            <w:r w:rsidRPr="00AE1141">
              <w:rPr>
                <w:rFonts w:hint="cs"/>
                <w:rtl/>
              </w:rPr>
              <w:t>ی</w:t>
            </w:r>
            <w:r w:rsidRPr="00AE1141">
              <w:rPr>
                <w:rFonts w:hint="eastAsia"/>
                <w:rtl/>
              </w:rPr>
              <w:t>عقوب،</w:t>
            </w:r>
            <w:r w:rsidRPr="00AE1141">
              <w:rPr>
                <w:rtl/>
              </w:rPr>
              <w:t xml:space="preserve"> ابن</w:t>
            </w:r>
            <w:r>
              <w:rPr>
                <w:rFonts w:hint="cs"/>
                <w:rtl/>
              </w:rPr>
              <w:t xml:space="preserve"> </w:t>
            </w:r>
            <w:r w:rsidRPr="00AE1141">
              <w:rPr>
                <w:rtl/>
              </w:rPr>
              <w:t>کث</w:t>
            </w:r>
            <w:r w:rsidRPr="00AE1141">
              <w:rPr>
                <w:rFonts w:hint="cs"/>
                <w:rtl/>
              </w:rPr>
              <w:t>ی</w:t>
            </w:r>
            <w:r w:rsidRPr="00AE1141">
              <w:rPr>
                <w:rFonts w:hint="eastAsia"/>
                <w:rtl/>
              </w:rPr>
              <w:t>ر،</w:t>
            </w:r>
            <w:r w:rsidRPr="00AE1141">
              <w:rPr>
                <w:rtl/>
              </w:rPr>
              <w:t xml:space="preserve"> نافع، أبوجعفر، ابن</w:t>
            </w:r>
            <w:r>
              <w:rPr>
                <w:rFonts w:hint="cs"/>
                <w:rtl/>
              </w:rPr>
              <w:t xml:space="preserve"> </w:t>
            </w:r>
            <w:r w:rsidRPr="00AE1141">
              <w:rPr>
                <w:rtl/>
              </w:rPr>
              <w:t>عامر</w:t>
            </w:r>
          </w:p>
        </w:tc>
        <w:tc>
          <w:tcPr>
            <w:tcW w:w="652" w:type="pct"/>
          </w:tcPr>
          <w:p w14:paraId="3B33192C" w14:textId="1A8D142E" w:rsidR="00F1567F" w:rsidRDefault="00F1567F" w:rsidP="00F1567F">
            <w:pPr>
              <w:pStyle w:val="rfdVarCenter"/>
              <w:rPr>
                <w:rtl/>
              </w:rPr>
            </w:pPr>
            <w:r w:rsidRPr="00AE1141">
              <w:rPr>
                <w:rtl/>
              </w:rPr>
              <w:t>تعلنون</w:t>
            </w:r>
          </w:p>
        </w:tc>
        <w:tc>
          <w:tcPr>
            <w:tcW w:w="465" w:type="pct"/>
          </w:tcPr>
          <w:p w14:paraId="32598B52" w14:textId="314BDCB6" w:rsidR="00F1567F" w:rsidRDefault="00F1567F" w:rsidP="00F1567F">
            <w:pPr>
              <w:pStyle w:val="rfdVarCenter"/>
              <w:rPr>
                <w:rtl/>
              </w:rPr>
            </w:pPr>
            <w:r w:rsidRPr="00AE1141">
              <w:rPr>
                <w:rtl/>
              </w:rPr>
              <w:t>أسود</w:t>
            </w:r>
          </w:p>
        </w:tc>
      </w:tr>
      <w:tr w:rsidR="00F1567F" w14:paraId="47B33767" w14:textId="77777777" w:rsidTr="00F1567F">
        <w:tc>
          <w:tcPr>
            <w:tcW w:w="450" w:type="pct"/>
          </w:tcPr>
          <w:p w14:paraId="37B75E3B" w14:textId="465F0E34" w:rsidR="00F1567F" w:rsidRDefault="00F1567F" w:rsidP="00F1567F">
            <w:pPr>
              <w:pStyle w:val="rfdVarCenter"/>
              <w:rPr>
                <w:rtl/>
              </w:rPr>
            </w:pPr>
            <w:r w:rsidRPr="00AE1141">
              <w:t>3299</w:t>
            </w:r>
          </w:p>
        </w:tc>
        <w:tc>
          <w:tcPr>
            <w:tcW w:w="458" w:type="pct"/>
          </w:tcPr>
          <w:p w14:paraId="10A6BCC0" w14:textId="47B0C3CC" w:rsidR="00F1567F" w:rsidRDefault="00F1567F" w:rsidP="00F1567F">
            <w:pPr>
              <w:pStyle w:val="rfdVarCenter"/>
              <w:rPr>
                <w:rtl/>
              </w:rPr>
            </w:pPr>
            <w:r w:rsidRPr="00AE1141">
              <w:t>44</w:t>
            </w:r>
            <w:r w:rsidRPr="00AE1141">
              <w:rPr>
                <w:rtl/>
              </w:rPr>
              <w:t>ب</w:t>
            </w:r>
          </w:p>
        </w:tc>
        <w:tc>
          <w:tcPr>
            <w:tcW w:w="698" w:type="pct"/>
          </w:tcPr>
          <w:p w14:paraId="67A3D7E1" w14:textId="635439F5" w:rsidR="00F1567F" w:rsidRDefault="00F1567F" w:rsidP="00F1567F">
            <w:pPr>
              <w:pStyle w:val="rfdVarCenter"/>
              <w:rPr>
                <w:rtl/>
              </w:rPr>
            </w:pPr>
            <w:r w:rsidRPr="00AE1141">
              <w:rPr>
                <w:rtl/>
              </w:rPr>
              <w:t>النمل، 36</w:t>
            </w:r>
          </w:p>
        </w:tc>
        <w:tc>
          <w:tcPr>
            <w:tcW w:w="656" w:type="pct"/>
          </w:tcPr>
          <w:p w14:paraId="139DD38B" w14:textId="31404578" w:rsidR="00F1567F" w:rsidRDefault="00F1567F" w:rsidP="00F1567F">
            <w:pPr>
              <w:pStyle w:val="rfdVarCenter"/>
              <w:rPr>
                <w:rtl/>
              </w:rPr>
            </w:pPr>
            <w:r w:rsidRPr="00AE1141">
              <w:rPr>
                <w:rtl/>
              </w:rPr>
              <w:t>ءاتانِ</w:t>
            </w:r>
          </w:p>
        </w:tc>
        <w:tc>
          <w:tcPr>
            <w:tcW w:w="1621" w:type="pct"/>
          </w:tcPr>
          <w:p w14:paraId="28C93831" w14:textId="54BC090D" w:rsidR="00F1567F" w:rsidRDefault="00F1567F" w:rsidP="00F1567F">
            <w:pPr>
              <w:pStyle w:val="rfdVarCenter"/>
              <w:rPr>
                <w:rtl/>
              </w:rPr>
            </w:pPr>
            <w:r w:rsidRPr="00AE1141">
              <w:rPr>
                <w:rtl/>
              </w:rPr>
              <w:t>حمزة، الکِسائي، خَلَف، شُعبة، روح، ابن</w:t>
            </w:r>
            <w:r>
              <w:rPr>
                <w:rFonts w:hint="cs"/>
                <w:rtl/>
              </w:rPr>
              <w:t xml:space="preserve"> </w:t>
            </w:r>
            <w:r w:rsidRPr="00AE1141">
              <w:rPr>
                <w:rtl/>
              </w:rPr>
              <w:t>کث</w:t>
            </w:r>
            <w:r w:rsidRPr="00AE1141">
              <w:rPr>
                <w:rFonts w:hint="cs"/>
                <w:rtl/>
              </w:rPr>
              <w:t>ی</w:t>
            </w:r>
            <w:r w:rsidRPr="00AE1141">
              <w:rPr>
                <w:rFonts w:hint="eastAsia"/>
                <w:rtl/>
              </w:rPr>
              <w:t>ر،</w:t>
            </w:r>
            <w:r w:rsidRPr="00AE1141">
              <w:rPr>
                <w:rtl/>
              </w:rPr>
              <w:t xml:space="preserve"> ابن‌عامر</w:t>
            </w:r>
          </w:p>
        </w:tc>
        <w:tc>
          <w:tcPr>
            <w:tcW w:w="652" w:type="pct"/>
          </w:tcPr>
          <w:p w14:paraId="4A7D6839" w14:textId="21A3CA04" w:rsidR="00F1567F" w:rsidRDefault="00F1567F" w:rsidP="00F1567F">
            <w:pPr>
              <w:pStyle w:val="rfdVarCenter"/>
              <w:rPr>
                <w:rtl/>
              </w:rPr>
            </w:pPr>
            <w:r w:rsidRPr="00AE1141">
              <w:rPr>
                <w:rtl/>
              </w:rPr>
              <w:t>ءاتانِ</w:t>
            </w:r>
            <w:r w:rsidRPr="00AE1141">
              <w:rPr>
                <w:rFonts w:hint="cs"/>
                <w:rtl/>
              </w:rPr>
              <w:t>یَ</w:t>
            </w:r>
          </w:p>
        </w:tc>
        <w:tc>
          <w:tcPr>
            <w:tcW w:w="465" w:type="pct"/>
          </w:tcPr>
          <w:p w14:paraId="481423EE" w14:textId="2389C7CF" w:rsidR="00F1567F" w:rsidRDefault="00F1567F" w:rsidP="00F1567F">
            <w:pPr>
              <w:pStyle w:val="rfdVarCenter"/>
              <w:rPr>
                <w:rtl/>
              </w:rPr>
            </w:pPr>
            <w:r w:rsidRPr="00AE1141">
              <w:rPr>
                <w:rtl/>
              </w:rPr>
              <w:t>أحمر</w:t>
            </w:r>
          </w:p>
        </w:tc>
      </w:tr>
      <w:tr w:rsidR="00F1567F" w14:paraId="428AA434" w14:textId="77777777" w:rsidTr="00F1567F">
        <w:tc>
          <w:tcPr>
            <w:tcW w:w="450" w:type="pct"/>
          </w:tcPr>
          <w:p w14:paraId="3DB25A5D" w14:textId="77C30732" w:rsidR="00F1567F" w:rsidRDefault="00F1567F" w:rsidP="00F1567F">
            <w:pPr>
              <w:pStyle w:val="rfdVarCenter"/>
              <w:rPr>
                <w:rtl/>
              </w:rPr>
            </w:pPr>
            <w:r w:rsidRPr="00AE1141">
              <w:t>3299</w:t>
            </w:r>
          </w:p>
        </w:tc>
        <w:tc>
          <w:tcPr>
            <w:tcW w:w="458" w:type="pct"/>
          </w:tcPr>
          <w:p w14:paraId="7E41788C" w14:textId="0FF7EF72" w:rsidR="00F1567F" w:rsidRDefault="00F1567F" w:rsidP="00F1567F">
            <w:pPr>
              <w:pStyle w:val="rfdVarCenter"/>
              <w:rPr>
                <w:rtl/>
              </w:rPr>
            </w:pPr>
            <w:r w:rsidRPr="00AE1141">
              <w:t>48</w:t>
            </w:r>
            <w:r w:rsidRPr="00AE1141">
              <w:rPr>
                <w:rtl/>
              </w:rPr>
              <w:t>ألف</w:t>
            </w:r>
          </w:p>
        </w:tc>
        <w:tc>
          <w:tcPr>
            <w:tcW w:w="698" w:type="pct"/>
          </w:tcPr>
          <w:p w14:paraId="30BAA01A" w14:textId="35A999A5" w:rsidR="00F1567F" w:rsidRDefault="00F1567F" w:rsidP="00F1567F">
            <w:pPr>
              <w:pStyle w:val="rfdVarCenter"/>
              <w:rPr>
                <w:rtl/>
              </w:rPr>
            </w:pPr>
            <w:r w:rsidRPr="00AE1141">
              <w:rPr>
                <w:rtl/>
              </w:rPr>
              <w:t>النمل، 49</w:t>
            </w:r>
          </w:p>
        </w:tc>
        <w:tc>
          <w:tcPr>
            <w:tcW w:w="656" w:type="pct"/>
          </w:tcPr>
          <w:p w14:paraId="029CC810" w14:textId="46780F61" w:rsidR="00F1567F" w:rsidRDefault="00F1567F" w:rsidP="00F1567F">
            <w:pPr>
              <w:pStyle w:val="rfdVarCenter"/>
              <w:rPr>
                <w:rtl/>
              </w:rPr>
            </w:pPr>
            <w:r w:rsidRPr="00AE1141">
              <w:rPr>
                <w:rtl/>
              </w:rPr>
              <w:t>مُهلَكَ</w:t>
            </w:r>
          </w:p>
        </w:tc>
        <w:tc>
          <w:tcPr>
            <w:tcW w:w="1621" w:type="pct"/>
          </w:tcPr>
          <w:p w14:paraId="53B3AD48" w14:textId="1140BEEF" w:rsidR="00F1567F" w:rsidRDefault="00F1567F" w:rsidP="00F1567F">
            <w:pPr>
              <w:pStyle w:val="rfdVarCenter"/>
              <w:rPr>
                <w:rtl/>
              </w:rPr>
            </w:pPr>
            <w:r w:rsidRPr="00AE1141">
              <w:rPr>
                <w:rtl/>
              </w:rPr>
              <w:t xml:space="preserve">حمزة، الکِسائي، خَلَف، أبوعمرو، </w:t>
            </w:r>
            <w:r w:rsidRPr="00AE1141">
              <w:rPr>
                <w:rFonts w:hint="cs"/>
                <w:rtl/>
              </w:rPr>
              <w:t>ی</w:t>
            </w:r>
            <w:r w:rsidRPr="00AE1141">
              <w:rPr>
                <w:rFonts w:hint="eastAsia"/>
                <w:rtl/>
              </w:rPr>
              <w:t>عقوب،</w:t>
            </w:r>
            <w:r w:rsidRPr="00AE1141">
              <w:rPr>
                <w:rtl/>
              </w:rPr>
              <w:t xml:space="preserve"> ابن</w:t>
            </w:r>
            <w:r>
              <w:rPr>
                <w:rFonts w:hint="cs"/>
                <w:rtl/>
              </w:rPr>
              <w:t xml:space="preserve"> </w:t>
            </w:r>
            <w:r w:rsidRPr="00AE1141">
              <w:rPr>
                <w:rtl/>
              </w:rPr>
              <w:t>کث</w:t>
            </w:r>
            <w:r w:rsidRPr="00AE1141">
              <w:rPr>
                <w:rFonts w:hint="cs"/>
                <w:rtl/>
              </w:rPr>
              <w:t>ی</w:t>
            </w:r>
            <w:r w:rsidRPr="00AE1141">
              <w:rPr>
                <w:rFonts w:hint="eastAsia"/>
                <w:rtl/>
              </w:rPr>
              <w:t>ر،</w:t>
            </w:r>
            <w:r w:rsidRPr="00AE1141">
              <w:rPr>
                <w:rtl/>
              </w:rPr>
              <w:t xml:space="preserve"> نافع، أبوجعفر، ابن</w:t>
            </w:r>
            <w:r>
              <w:rPr>
                <w:rFonts w:hint="cs"/>
                <w:rtl/>
              </w:rPr>
              <w:t xml:space="preserve"> </w:t>
            </w:r>
            <w:r w:rsidRPr="00AE1141">
              <w:rPr>
                <w:rtl/>
              </w:rPr>
              <w:t>عامر</w:t>
            </w:r>
          </w:p>
        </w:tc>
        <w:tc>
          <w:tcPr>
            <w:tcW w:w="652" w:type="pct"/>
          </w:tcPr>
          <w:p w14:paraId="2F0B8817" w14:textId="2E4200F9" w:rsidR="00F1567F" w:rsidRDefault="00F1567F" w:rsidP="00F1567F">
            <w:pPr>
              <w:pStyle w:val="rfdVarCenter"/>
              <w:rPr>
                <w:rtl/>
              </w:rPr>
            </w:pPr>
            <w:r w:rsidRPr="00AE1141">
              <w:rPr>
                <w:rtl/>
              </w:rPr>
              <w:t>مَهلِكَ</w:t>
            </w:r>
          </w:p>
        </w:tc>
        <w:tc>
          <w:tcPr>
            <w:tcW w:w="465" w:type="pct"/>
          </w:tcPr>
          <w:p w14:paraId="6870982B" w14:textId="352C12C5" w:rsidR="00F1567F" w:rsidRDefault="00F1567F" w:rsidP="00F1567F">
            <w:pPr>
              <w:pStyle w:val="rfdVarCenter"/>
              <w:rPr>
                <w:rtl/>
              </w:rPr>
            </w:pPr>
            <w:r w:rsidRPr="00AE1141">
              <w:rPr>
                <w:rtl/>
              </w:rPr>
              <w:t>أسود وأحمر</w:t>
            </w:r>
          </w:p>
        </w:tc>
      </w:tr>
      <w:tr w:rsidR="00F1567F" w14:paraId="3632991B" w14:textId="77777777" w:rsidTr="00F1567F">
        <w:tc>
          <w:tcPr>
            <w:tcW w:w="450" w:type="pct"/>
          </w:tcPr>
          <w:p w14:paraId="414E1EA8" w14:textId="76D8DFE3" w:rsidR="00F1567F" w:rsidRDefault="00F1567F" w:rsidP="00F1567F">
            <w:pPr>
              <w:pStyle w:val="rfdVarCenter"/>
              <w:rPr>
                <w:rtl/>
              </w:rPr>
            </w:pPr>
            <w:r w:rsidRPr="00AE1141">
              <w:t>4878</w:t>
            </w:r>
          </w:p>
        </w:tc>
        <w:tc>
          <w:tcPr>
            <w:tcW w:w="458" w:type="pct"/>
          </w:tcPr>
          <w:p w14:paraId="6CFAE3F4" w14:textId="7911FCE0" w:rsidR="00F1567F" w:rsidRDefault="00F1567F" w:rsidP="00F1567F">
            <w:pPr>
              <w:pStyle w:val="rfdVarCenter"/>
              <w:rPr>
                <w:rtl/>
              </w:rPr>
            </w:pPr>
            <w:r w:rsidRPr="00AE1141">
              <w:t>3</w:t>
            </w:r>
            <w:r w:rsidRPr="00AE1141">
              <w:rPr>
                <w:rtl/>
              </w:rPr>
              <w:t>ألف</w:t>
            </w:r>
          </w:p>
        </w:tc>
        <w:tc>
          <w:tcPr>
            <w:tcW w:w="698" w:type="pct"/>
          </w:tcPr>
          <w:p w14:paraId="7007E812" w14:textId="421F0F7E" w:rsidR="00F1567F" w:rsidRDefault="00F1567F" w:rsidP="00F1567F">
            <w:pPr>
              <w:pStyle w:val="rfdVarCenter"/>
              <w:rPr>
                <w:rtl/>
              </w:rPr>
            </w:pPr>
            <w:r w:rsidRPr="00AE1141">
              <w:rPr>
                <w:rtl/>
              </w:rPr>
              <w:t>النمل، 62</w:t>
            </w:r>
          </w:p>
        </w:tc>
        <w:tc>
          <w:tcPr>
            <w:tcW w:w="656" w:type="pct"/>
          </w:tcPr>
          <w:p w14:paraId="7A5EF20C" w14:textId="3CA220D4" w:rsidR="00F1567F" w:rsidRDefault="00F1567F" w:rsidP="00F1567F">
            <w:pPr>
              <w:pStyle w:val="rfdVarCenter"/>
              <w:rPr>
                <w:rtl/>
              </w:rPr>
            </w:pPr>
            <w:r w:rsidRPr="00AE1141">
              <w:rPr>
                <w:rtl/>
              </w:rPr>
              <w:t>تَذَّکَّرُونَ</w:t>
            </w:r>
          </w:p>
        </w:tc>
        <w:tc>
          <w:tcPr>
            <w:tcW w:w="1621" w:type="pct"/>
          </w:tcPr>
          <w:p w14:paraId="2778ABC6" w14:textId="32D22681" w:rsidR="00F1567F" w:rsidRDefault="00F1567F" w:rsidP="00F1567F">
            <w:pPr>
              <w:pStyle w:val="rfdVarCenter"/>
              <w:rPr>
                <w:rtl/>
              </w:rPr>
            </w:pPr>
            <w:r w:rsidRPr="00AE1141">
              <w:rPr>
                <w:rtl/>
              </w:rPr>
              <w:t>شُعبة، ابن‌کث</w:t>
            </w:r>
            <w:r w:rsidRPr="00AE1141">
              <w:rPr>
                <w:rFonts w:hint="cs"/>
                <w:rtl/>
              </w:rPr>
              <w:t>ی</w:t>
            </w:r>
            <w:r w:rsidRPr="00AE1141">
              <w:rPr>
                <w:rFonts w:hint="eastAsia"/>
                <w:rtl/>
              </w:rPr>
              <w:t>ر،</w:t>
            </w:r>
            <w:r w:rsidRPr="00AE1141">
              <w:rPr>
                <w:rtl/>
              </w:rPr>
              <w:t xml:space="preserve"> نافع، أبوجعفر</w:t>
            </w:r>
          </w:p>
        </w:tc>
        <w:tc>
          <w:tcPr>
            <w:tcW w:w="652" w:type="pct"/>
          </w:tcPr>
          <w:p w14:paraId="5B6296AE" w14:textId="431BF343" w:rsidR="00F1567F" w:rsidRDefault="00F1567F" w:rsidP="00F1567F">
            <w:pPr>
              <w:pStyle w:val="rfdVarCenter"/>
              <w:rPr>
                <w:rtl/>
              </w:rPr>
            </w:pPr>
            <w:r w:rsidRPr="00AE1141">
              <w:rPr>
                <w:rtl/>
              </w:rPr>
              <w:t>تَذَکَّرُونَ</w:t>
            </w:r>
          </w:p>
        </w:tc>
        <w:tc>
          <w:tcPr>
            <w:tcW w:w="465" w:type="pct"/>
          </w:tcPr>
          <w:p w14:paraId="703B838D" w14:textId="2250275C" w:rsidR="00F1567F" w:rsidRDefault="00F1567F" w:rsidP="00F1567F">
            <w:pPr>
              <w:pStyle w:val="rfdVarCenter"/>
              <w:rPr>
                <w:rtl/>
              </w:rPr>
            </w:pPr>
            <w:r w:rsidRPr="00AE1141">
              <w:rPr>
                <w:rtl/>
              </w:rPr>
              <w:t>أخضر</w:t>
            </w:r>
          </w:p>
        </w:tc>
      </w:tr>
    </w:tbl>
    <w:p w14:paraId="19A24267" w14:textId="77777777" w:rsidR="00F1567F" w:rsidRDefault="00C96534" w:rsidP="00C96534">
      <w:pPr>
        <w:rPr>
          <w:rtl/>
        </w:rPr>
      </w:pPr>
      <w:r>
        <w:br w:type="page"/>
      </w:r>
    </w:p>
    <w:tbl>
      <w:tblPr>
        <w:tblStyle w:val="TableGrid"/>
        <w:bidiVisual/>
        <w:tblW w:w="4993" w:type="pct"/>
        <w:tblLook w:val="04A0" w:firstRow="1" w:lastRow="0" w:firstColumn="1" w:lastColumn="0" w:noHBand="0" w:noVBand="1"/>
      </w:tblPr>
      <w:tblGrid>
        <w:gridCol w:w="661"/>
        <w:gridCol w:w="674"/>
        <w:gridCol w:w="1026"/>
        <w:gridCol w:w="964"/>
        <w:gridCol w:w="2383"/>
        <w:gridCol w:w="959"/>
        <w:gridCol w:w="684"/>
      </w:tblGrid>
      <w:tr w:rsidR="00F1567F" w14:paraId="33D46A43" w14:textId="77777777" w:rsidTr="00FD0299">
        <w:tc>
          <w:tcPr>
            <w:tcW w:w="450" w:type="pct"/>
          </w:tcPr>
          <w:p w14:paraId="4D8FF462" w14:textId="4EADD777" w:rsidR="00F1567F" w:rsidRDefault="00F1567F" w:rsidP="00F1567F">
            <w:pPr>
              <w:pStyle w:val="rfdVarCenter"/>
              <w:rPr>
                <w:rtl/>
              </w:rPr>
            </w:pPr>
            <w:r w:rsidRPr="00CF1611">
              <w:lastRenderedPageBreak/>
              <w:t>4878</w:t>
            </w:r>
          </w:p>
        </w:tc>
        <w:tc>
          <w:tcPr>
            <w:tcW w:w="458" w:type="pct"/>
          </w:tcPr>
          <w:p w14:paraId="269F3DED" w14:textId="7E2FDB4D" w:rsidR="00F1567F" w:rsidRDefault="00F1567F" w:rsidP="00F1567F">
            <w:pPr>
              <w:pStyle w:val="rfdVarCenter"/>
              <w:rPr>
                <w:rtl/>
              </w:rPr>
            </w:pPr>
            <w:r w:rsidRPr="00CF1611">
              <w:t>3</w:t>
            </w:r>
            <w:r w:rsidRPr="00CF1611">
              <w:rPr>
                <w:rtl/>
              </w:rPr>
              <w:t>ألف</w:t>
            </w:r>
          </w:p>
        </w:tc>
        <w:tc>
          <w:tcPr>
            <w:tcW w:w="698" w:type="pct"/>
          </w:tcPr>
          <w:p w14:paraId="46177D45" w14:textId="0CFD0878" w:rsidR="00F1567F" w:rsidRDefault="00F1567F" w:rsidP="00F1567F">
            <w:pPr>
              <w:pStyle w:val="rfdVarCenter"/>
              <w:rPr>
                <w:rtl/>
              </w:rPr>
            </w:pPr>
            <w:r w:rsidRPr="00CF1611">
              <w:rPr>
                <w:rtl/>
              </w:rPr>
              <w:t>نمل، 63</w:t>
            </w:r>
          </w:p>
        </w:tc>
        <w:tc>
          <w:tcPr>
            <w:tcW w:w="656" w:type="pct"/>
          </w:tcPr>
          <w:p w14:paraId="0E2DA78C" w14:textId="623AA1DB" w:rsidR="00F1567F" w:rsidRDefault="00F1567F" w:rsidP="00F1567F">
            <w:pPr>
              <w:pStyle w:val="rfdVarCenter"/>
              <w:rPr>
                <w:rtl/>
              </w:rPr>
            </w:pPr>
            <w:r w:rsidRPr="00CF1611">
              <w:rPr>
                <w:rtl/>
              </w:rPr>
              <w:t>نُشُراً</w:t>
            </w:r>
          </w:p>
        </w:tc>
        <w:tc>
          <w:tcPr>
            <w:tcW w:w="1621" w:type="pct"/>
          </w:tcPr>
          <w:p w14:paraId="0881536B" w14:textId="7E604C96" w:rsidR="00F1567F" w:rsidRDefault="00F1567F" w:rsidP="00F1567F">
            <w:pPr>
              <w:pStyle w:val="rfdVarCenter"/>
              <w:rPr>
                <w:rtl/>
              </w:rPr>
            </w:pPr>
            <w:r w:rsidRPr="00CF1611">
              <w:rPr>
                <w:rtl/>
              </w:rPr>
              <w:t>نافع، أبوعمرو، ابن‌کث</w:t>
            </w:r>
            <w:r w:rsidRPr="00CF1611">
              <w:rPr>
                <w:rFonts w:hint="cs"/>
                <w:rtl/>
              </w:rPr>
              <w:t>ی</w:t>
            </w:r>
            <w:r w:rsidRPr="00CF1611">
              <w:rPr>
                <w:rFonts w:hint="eastAsia"/>
                <w:rtl/>
              </w:rPr>
              <w:t>ر،</w:t>
            </w:r>
            <w:r w:rsidRPr="00CF1611">
              <w:rPr>
                <w:rtl/>
              </w:rPr>
              <w:t xml:space="preserve"> </w:t>
            </w:r>
            <w:r w:rsidRPr="00CF1611">
              <w:rPr>
                <w:rFonts w:hint="cs"/>
                <w:rtl/>
              </w:rPr>
              <w:t>ی</w:t>
            </w:r>
            <w:r w:rsidRPr="00CF1611">
              <w:rPr>
                <w:rFonts w:hint="eastAsia"/>
                <w:rtl/>
              </w:rPr>
              <w:t>عقوب،</w:t>
            </w:r>
            <w:r w:rsidRPr="00CF1611">
              <w:rPr>
                <w:rtl/>
              </w:rPr>
              <w:t xml:space="preserve"> أبوجعفر و</w:t>
            </w:r>
            <w:r w:rsidRPr="00CF1611">
              <w:rPr>
                <w:rFonts w:hint="cs"/>
                <w:rtl/>
              </w:rPr>
              <w:t>ی</w:t>
            </w:r>
            <w:r w:rsidRPr="00CF1611">
              <w:rPr>
                <w:rFonts w:hint="eastAsia"/>
                <w:rtl/>
              </w:rPr>
              <w:t>ز</w:t>
            </w:r>
            <w:r w:rsidRPr="00CF1611">
              <w:rPr>
                <w:rFonts w:hint="cs"/>
                <w:rtl/>
              </w:rPr>
              <w:t>ی</w:t>
            </w:r>
            <w:r w:rsidRPr="00CF1611">
              <w:rPr>
                <w:rFonts w:hint="eastAsia"/>
                <w:rtl/>
              </w:rPr>
              <w:t>دي</w:t>
            </w:r>
          </w:p>
        </w:tc>
        <w:tc>
          <w:tcPr>
            <w:tcW w:w="652" w:type="pct"/>
          </w:tcPr>
          <w:p w14:paraId="6469F421" w14:textId="4F670443" w:rsidR="00F1567F" w:rsidRDefault="00F1567F" w:rsidP="00F1567F">
            <w:pPr>
              <w:pStyle w:val="rfdVarCenter"/>
              <w:rPr>
                <w:rtl/>
              </w:rPr>
            </w:pPr>
            <w:r w:rsidRPr="00CF1611">
              <w:rPr>
                <w:rtl/>
              </w:rPr>
              <w:t>بُشْراً</w:t>
            </w:r>
          </w:p>
        </w:tc>
        <w:tc>
          <w:tcPr>
            <w:tcW w:w="465" w:type="pct"/>
          </w:tcPr>
          <w:p w14:paraId="4FC78209" w14:textId="3E1B5C3A" w:rsidR="00F1567F" w:rsidRDefault="00F1567F" w:rsidP="00F1567F">
            <w:pPr>
              <w:pStyle w:val="rfdVarCenter"/>
              <w:rPr>
                <w:rtl/>
              </w:rPr>
            </w:pPr>
            <w:r w:rsidRPr="00CF1611">
              <w:rPr>
                <w:rtl/>
              </w:rPr>
              <w:t>أحمر</w:t>
            </w:r>
          </w:p>
        </w:tc>
      </w:tr>
      <w:tr w:rsidR="00F1567F" w14:paraId="03DCC334" w14:textId="77777777" w:rsidTr="00FD0299">
        <w:tc>
          <w:tcPr>
            <w:tcW w:w="450" w:type="pct"/>
          </w:tcPr>
          <w:p w14:paraId="3BA3CCB2" w14:textId="3AADE766" w:rsidR="00F1567F" w:rsidRDefault="00F1567F" w:rsidP="00F1567F">
            <w:pPr>
              <w:pStyle w:val="rfdVarCenter"/>
              <w:rPr>
                <w:rtl/>
              </w:rPr>
            </w:pPr>
            <w:r w:rsidRPr="00CF1611">
              <w:t>4878</w:t>
            </w:r>
          </w:p>
        </w:tc>
        <w:tc>
          <w:tcPr>
            <w:tcW w:w="458" w:type="pct"/>
          </w:tcPr>
          <w:p w14:paraId="15F0A880" w14:textId="3C931516" w:rsidR="00F1567F" w:rsidRDefault="00F1567F" w:rsidP="00F1567F">
            <w:pPr>
              <w:pStyle w:val="rfdVarCenter"/>
              <w:rPr>
                <w:rtl/>
              </w:rPr>
            </w:pPr>
            <w:r w:rsidRPr="00CF1611">
              <w:t>4</w:t>
            </w:r>
            <w:r w:rsidRPr="00CF1611">
              <w:rPr>
                <w:rtl/>
              </w:rPr>
              <w:t>ألف</w:t>
            </w:r>
          </w:p>
        </w:tc>
        <w:tc>
          <w:tcPr>
            <w:tcW w:w="698" w:type="pct"/>
          </w:tcPr>
          <w:p w14:paraId="4C7CF630" w14:textId="719CCF72" w:rsidR="00F1567F" w:rsidRDefault="00F1567F" w:rsidP="00F1567F">
            <w:pPr>
              <w:pStyle w:val="rfdVarCenter"/>
              <w:rPr>
                <w:rtl/>
              </w:rPr>
            </w:pPr>
            <w:r w:rsidRPr="00CF1611">
              <w:rPr>
                <w:rtl/>
              </w:rPr>
              <w:t xml:space="preserve">النمل، 66 </w:t>
            </w:r>
          </w:p>
        </w:tc>
        <w:tc>
          <w:tcPr>
            <w:tcW w:w="656" w:type="pct"/>
          </w:tcPr>
          <w:p w14:paraId="70FD7869" w14:textId="27CF3C2E" w:rsidR="00F1567F" w:rsidRDefault="00F1567F" w:rsidP="00F1567F">
            <w:pPr>
              <w:pStyle w:val="rfdVarCenter"/>
              <w:rPr>
                <w:rtl/>
              </w:rPr>
            </w:pPr>
            <w:r w:rsidRPr="00CF1611">
              <w:rPr>
                <w:rtl/>
              </w:rPr>
              <w:t>أَدْرَكَ</w:t>
            </w:r>
          </w:p>
        </w:tc>
        <w:tc>
          <w:tcPr>
            <w:tcW w:w="1621" w:type="pct"/>
          </w:tcPr>
          <w:p w14:paraId="47014057" w14:textId="54447C9D" w:rsidR="00F1567F" w:rsidRDefault="00F1567F" w:rsidP="00F1567F">
            <w:pPr>
              <w:pStyle w:val="rfdVarCenter"/>
              <w:rPr>
                <w:rtl/>
              </w:rPr>
            </w:pPr>
            <w:r w:rsidRPr="00CF1611">
              <w:rPr>
                <w:rtl/>
              </w:rPr>
              <w:t>أبوعمرو، ابن‌کث</w:t>
            </w:r>
            <w:r w:rsidRPr="00CF1611">
              <w:rPr>
                <w:rFonts w:hint="cs"/>
                <w:rtl/>
              </w:rPr>
              <w:t>ی</w:t>
            </w:r>
            <w:r w:rsidRPr="00CF1611">
              <w:rPr>
                <w:rFonts w:hint="eastAsia"/>
                <w:rtl/>
              </w:rPr>
              <w:t>ر،</w:t>
            </w:r>
            <w:r w:rsidRPr="00CF1611">
              <w:rPr>
                <w:rtl/>
              </w:rPr>
              <w:t xml:space="preserve"> أبوجعفر، والحسن البصري</w:t>
            </w:r>
          </w:p>
        </w:tc>
        <w:tc>
          <w:tcPr>
            <w:tcW w:w="652" w:type="pct"/>
          </w:tcPr>
          <w:p w14:paraId="160E2E89" w14:textId="626D6CF3" w:rsidR="00F1567F" w:rsidRDefault="00F1567F" w:rsidP="00F1567F">
            <w:pPr>
              <w:pStyle w:val="rfdVarCenter"/>
              <w:rPr>
                <w:rtl/>
              </w:rPr>
            </w:pPr>
            <w:r w:rsidRPr="00CF1611">
              <w:rPr>
                <w:rtl/>
              </w:rPr>
              <w:t>ادّٰرَكَ</w:t>
            </w:r>
          </w:p>
        </w:tc>
        <w:tc>
          <w:tcPr>
            <w:tcW w:w="465" w:type="pct"/>
          </w:tcPr>
          <w:p w14:paraId="391C0AF2" w14:textId="1AF97EEC" w:rsidR="00F1567F" w:rsidRDefault="00F1567F" w:rsidP="00F1567F">
            <w:pPr>
              <w:pStyle w:val="rfdVarCenter"/>
              <w:rPr>
                <w:rtl/>
              </w:rPr>
            </w:pPr>
            <w:r w:rsidRPr="00CF1611">
              <w:rPr>
                <w:rtl/>
              </w:rPr>
              <w:t>أحمر</w:t>
            </w:r>
          </w:p>
        </w:tc>
      </w:tr>
      <w:tr w:rsidR="00F1567F" w14:paraId="7986D8FF" w14:textId="77777777" w:rsidTr="00FD0299">
        <w:tc>
          <w:tcPr>
            <w:tcW w:w="450" w:type="pct"/>
          </w:tcPr>
          <w:p w14:paraId="14B62E3F" w14:textId="7086D2A3" w:rsidR="00F1567F" w:rsidRDefault="00F1567F" w:rsidP="00F1567F">
            <w:pPr>
              <w:pStyle w:val="rfdVarCenter"/>
              <w:rPr>
                <w:rtl/>
              </w:rPr>
            </w:pPr>
            <w:r w:rsidRPr="00CF1611">
              <w:t>4878</w:t>
            </w:r>
          </w:p>
        </w:tc>
        <w:tc>
          <w:tcPr>
            <w:tcW w:w="458" w:type="pct"/>
          </w:tcPr>
          <w:p w14:paraId="2C18D199" w14:textId="7F4BAC2D" w:rsidR="00F1567F" w:rsidRDefault="00F1567F" w:rsidP="00F1567F">
            <w:pPr>
              <w:pStyle w:val="rfdVarCenter"/>
              <w:rPr>
                <w:rtl/>
              </w:rPr>
            </w:pPr>
            <w:r w:rsidRPr="00CF1611">
              <w:t>7</w:t>
            </w:r>
            <w:r w:rsidRPr="00CF1611">
              <w:rPr>
                <w:rtl/>
              </w:rPr>
              <w:t>ب</w:t>
            </w:r>
          </w:p>
        </w:tc>
        <w:tc>
          <w:tcPr>
            <w:tcW w:w="698" w:type="pct"/>
          </w:tcPr>
          <w:p w14:paraId="4F2DA296" w14:textId="15192905" w:rsidR="00F1567F" w:rsidRDefault="00F1567F" w:rsidP="00F1567F">
            <w:pPr>
              <w:pStyle w:val="rfdVarCenter"/>
              <w:rPr>
                <w:rtl/>
              </w:rPr>
            </w:pPr>
            <w:r w:rsidRPr="00CF1611">
              <w:rPr>
                <w:rtl/>
              </w:rPr>
              <w:t>النمل، 88</w:t>
            </w:r>
          </w:p>
        </w:tc>
        <w:tc>
          <w:tcPr>
            <w:tcW w:w="656" w:type="pct"/>
          </w:tcPr>
          <w:p w14:paraId="24C343B0" w14:textId="0147633C" w:rsidR="00F1567F" w:rsidRDefault="00F1567F" w:rsidP="00F1567F">
            <w:pPr>
              <w:pStyle w:val="rfdVarCenter"/>
              <w:rPr>
                <w:rtl/>
              </w:rPr>
            </w:pPr>
            <w:r w:rsidRPr="00CF1611">
              <w:rPr>
                <w:rtl/>
              </w:rPr>
              <w:t>تَحْسِبُها</w:t>
            </w:r>
          </w:p>
        </w:tc>
        <w:tc>
          <w:tcPr>
            <w:tcW w:w="1621" w:type="pct"/>
          </w:tcPr>
          <w:p w14:paraId="72087FB1" w14:textId="2AB6B40A" w:rsidR="00F1567F" w:rsidRDefault="00F1567F" w:rsidP="00F1567F">
            <w:pPr>
              <w:pStyle w:val="rfdVarCenter"/>
              <w:rPr>
                <w:rtl/>
              </w:rPr>
            </w:pPr>
            <w:r w:rsidRPr="00CF1611">
              <w:rPr>
                <w:rtl/>
              </w:rPr>
              <w:t>الکِسائي، ابن‌کث</w:t>
            </w:r>
            <w:r w:rsidRPr="00CF1611">
              <w:rPr>
                <w:rFonts w:hint="cs"/>
                <w:rtl/>
              </w:rPr>
              <w:t>ی</w:t>
            </w:r>
            <w:r w:rsidRPr="00CF1611">
              <w:rPr>
                <w:rFonts w:hint="eastAsia"/>
                <w:rtl/>
              </w:rPr>
              <w:t>ر،</w:t>
            </w:r>
            <w:r w:rsidRPr="00CF1611">
              <w:rPr>
                <w:rtl/>
              </w:rPr>
              <w:t xml:space="preserve"> أبوعمرو، نافع</w:t>
            </w:r>
          </w:p>
        </w:tc>
        <w:tc>
          <w:tcPr>
            <w:tcW w:w="652" w:type="pct"/>
          </w:tcPr>
          <w:p w14:paraId="4B179173" w14:textId="3E25A2CD" w:rsidR="00F1567F" w:rsidRDefault="00F1567F" w:rsidP="00F1567F">
            <w:pPr>
              <w:pStyle w:val="rfdVarCenter"/>
              <w:rPr>
                <w:rtl/>
              </w:rPr>
            </w:pPr>
            <w:r w:rsidRPr="00CF1611">
              <w:rPr>
                <w:rtl/>
              </w:rPr>
              <w:t>تَحْسَبُها</w:t>
            </w:r>
          </w:p>
        </w:tc>
        <w:tc>
          <w:tcPr>
            <w:tcW w:w="465" w:type="pct"/>
          </w:tcPr>
          <w:p w14:paraId="6233D532" w14:textId="44E3562C" w:rsidR="00F1567F" w:rsidRDefault="00F1567F" w:rsidP="00F1567F">
            <w:pPr>
              <w:pStyle w:val="rfdVarCenter"/>
              <w:rPr>
                <w:rtl/>
              </w:rPr>
            </w:pPr>
            <w:r w:rsidRPr="00CF1611">
              <w:rPr>
                <w:rtl/>
              </w:rPr>
              <w:t>أحمر</w:t>
            </w:r>
          </w:p>
        </w:tc>
      </w:tr>
      <w:tr w:rsidR="00F1567F" w14:paraId="2D004DAE" w14:textId="77777777" w:rsidTr="00FD0299">
        <w:tc>
          <w:tcPr>
            <w:tcW w:w="450" w:type="pct"/>
          </w:tcPr>
          <w:p w14:paraId="198B5216" w14:textId="606DA0E9" w:rsidR="00F1567F" w:rsidRDefault="00F1567F" w:rsidP="00F1567F">
            <w:pPr>
              <w:pStyle w:val="rfdVarCenter"/>
              <w:rPr>
                <w:rtl/>
              </w:rPr>
            </w:pPr>
            <w:r w:rsidRPr="00CF1611">
              <w:t>4878</w:t>
            </w:r>
          </w:p>
        </w:tc>
        <w:tc>
          <w:tcPr>
            <w:tcW w:w="458" w:type="pct"/>
          </w:tcPr>
          <w:p w14:paraId="10D8D576" w14:textId="68C2FD0F" w:rsidR="00F1567F" w:rsidRDefault="00F1567F" w:rsidP="00F1567F">
            <w:pPr>
              <w:pStyle w:val="rfdVarCenter"/>
              <w:rPr>
                <w:rtl/>
              </w:rPr>
            </w:pPr>
            <w:r w:rsidRPr="00CF1611">
              <w:t>7</w:t>
            </w:r>
            <w:r w:rsidRPr="00CF1611">
              <w:rPr>
                <w:rtl/>
              </w:rPr>
              <w:t>ب</w:t>
            </w:r>
          </w:p>
        </w:tc>
        <w:tc>
          <w:tcPr>
            <w:tcW w:w="698" w:type="pct"/>
          </w:tcPr>
          <w:p w14:paraId="6981BD92" w14:textId="1B73104D" w:rsidR="00F1567F" w:rsidRDefault="00F1567F" w:rsidP="00F1567F">
            <w:pPr>
              <w:pStyle w:val="rfdVarCenter"/>
              <w:rPr>
                <w:rtl/>
              </w:rPr>
            </w:pPr>
            <w:r w:rsidRPr="00CF1611">
              <w:rPr>
                <w:rtl/>
              </w:rPr>
              <w:t>النمل، 88</w:t>
            </w:r>
          </w:p>
        </w:tc>
        <w:tc>
          <w:tcPr>
            <w:tcW w:w="656" w:type="pct"/>
          </w:tcPr>
          <w:p w14:paraId="3152829A" w14:textId="28452A5F" w:rsidR="00F1567F" w:rsidRDefault="00F1567F" w:rsidP="00F1567F">
            <w:pPr>
              <w:pStyle w:val="rfdVarCenter"/>
              <w:rPr>
                <w:rtl/>
              </w:rPr>
            </w:pPr>
            <w:r w:rsidRPr="00CF1611">
              <w:rPr>
                <w:rFonts w:hint="cs"/>
                <w:rtl/>
              </w:rPr>
              <w:t>یَ</w:t>
            </w:r>
            <w:r w:rsidRPr="00CF1611">
              <w:rPr>
                <w:rFonts w:hint="eastAsia"/>
                <w:rtl/>
              </w:rPr>
              <w:t>فعَلُونَ</w:t>
            </w:r>
          </w:p>
        </w:tc>
        <w:tc>
          <w:tcPr>
            <w:tcW w:w="1621" w:type="pct"/>
          </w:tcPr>
          <w:p w14:paraId="45690B63" w14:textId="00775489" w:rsidR="00F1567F" w:rsidRDefault="00F1567F" w:rsidP="00F1567F">
            <w:pPr>
              <w:pStyle w:val="rfdVarCenter"/>
              <w:rPr>
                <w:rtl/>
              </w:rPr>
            </w:pPr>
            <w:r w:rsidRPr="00CF1611">
              <w:rPr>
                <w:rtl/>
              </w:rPr>
              <w:t xml:space="preserve">أبوعمرو، </w:t>
            </w:r>
            <w:r w:rsidRPr="00CF1611">
              <w:rPr>
                <w:rFonts w:hint="cs"/>
                <w:rtl/>
              </w:rPr>
              <w:t>ی</w:t>
            </w:r>
            <w:r w:rsidRPr="00CF1611">
              <w:rPr>
                <w:rFonts w:hint="eastAsia"/>
                <w:rtl/>
              </w:rPr>
              <w:t>عقوب،</w:t>
            </w:r>
            <w:r w:rsidRPr="00CF1611">
              <w:rPr>
                <w:rtl/>
              </w:rPr>
              <w:t xml:space="preserve"> ابن‌کث</w:t>
            </w:r>
            <w:r w:rsidRPr="00CF1611">
              <w:rPr>
                <w:rFonts w:hint="cs"/>
                <w:rtl/>
              </w:rPr>
              <w:t>ی</w:t>
            </w:r>
            <w:r w:rsidRPr="00CF1611">
              <w:rPr>
                <w:rFonts w:hint="eastAsia"/>
                <w:rtl/>
              </w:rPr>
              <w:t>ر،</w:t>
            </w:r>
            <w:r w:rsidRPr="00CF1611">
              <w:rPr>
                <w:rtl/>
              </w:rPr>
              <w:t xml:space="preserve"> هشام</w:t>
            </w:r>
          </w:p>
        </w:tc>
        <w:tc>
          <w:tcPr>
            <w:tcW w:w="652" w:type="pct"/>
          </w:tcPr>
          <w:p w14:paraId="69E6ACB4" w14:textId="7CF2ACF6" w:rsidR="00F1567F" w:rsidRDefault="00F1567F" w:rsidP="00F1567F">
            <w:pPr>
              <w:pStyle w:val="rfdVarCenter"/>
              <w:rPr>
                <w:rtl/>
              </w:rPr>
            </w:pPr>
            <w:r w:rsidRPr="00CF1611">
              <w:rPr>
                <w:rtl/>
              </w:rPr>
              <w:t>تَفعَلُونَ</w:t>
            </w:r>
          </w:p>
        </w:tc>
        <w:tc>
          <w:tcPr>
            <w:tcW w:w="465" w:type="pct"/>
          </w:tcPr>
          <w:p w14:paraId="517C6A21" w14:textId="04E2451F" w:rsidR="00F1567F" w:rsidRDefault="00F1567F" w:rsidP="00F1567F">
            <w:pPr>
              <w:pStyle w:val="rfdVarCenter"/>
              <w:rPr>
                <w:rtl/>
              </w:rPr>
            </w:pPr>
            <w:r w:rsidRPr="00CF1611">
              <w:rPr>
                <w:rtl/>
              </w:rPr>
              <w:t>أحمر</w:t>
            </w:r>
          </w:p>
        </w:tc>
      </w:tr>
      <w:tr w:rsidR="00F1567F" w14:paraId="08E79991" w14:textId="77777777" w:rsidTr="00FD0299">
        <w:tc>
          <w:tcPr>
            <w:tcW w:w="450" w:type="pct"/>
          </w:tcPr>
          <w:p w14:paraId="0DB80A80" w14:textId="7782568E" w:rsidR="00F1567F" w:rsidRDefault="00F1567F" w:rsidP="00F1567F">
            <w:pPr>
              <w:pStyle w:val="rfdVarCenter"/>
              <w:rPr>
                <w:rtl/>
              </w:rPr>
            </w:pPr>
            <w:r w:rsidRPr="00CF1611">
              <w:t>4878</w:t>
            </w:r>
          </w:p>
        </w:tc>
        <w:tc>
          <w:tcPr>
            <w:tcW w:w="458" w:type="pct"/>
          </w:tcPr>
          <w:p w14:paraId="68778AB8" w14:textId="5E3F6A70" w:rsidR="00F1567F" w:rsidRDefault="00F1567F" w:rsidP="00F1567F">
            <w:pPr>
              <w:pStyle w:val="rfdVarCenter"/>
              <w:rPr>
                <w:rtl/>
              </w:rPr>
            </w:pPr>
            <w:r w:rsidRPr="00CF1611">
              <w:t>7</w:t>
            </w:r>
            <w:r w:rsidRPr="00CF1611">
              <w:rPr>
                <w:rtl/>
              </w:rPr>
              <w:t>ب</w:t>
            </w:r>
          </w:p>
        </w:tc>
        <w:tc>
          <w:tcPr>
            <w:tcW w:w="698" w:type="pct"/>
          </w:tcPr>
          <w:p w14:paraId="4D1193DA" w14:textId="41E33769" w:rsidR="00F1567F" w:rsidRDefault="00F1567F" w:rsidP="00F1567F">
            <w:pPr>
              <w:pStyle w:val="rfdVarCenter"/>
              <w:rPr>
                <w:rtl/>
              </w:rPr>
            </w:pPr>
            <w:r w:rsidRPr="00CF1611">
              <w:rPr>
                <w:rtl/>
              </w:rPr>
              <w:t>النمل، 89</w:t>
            </w:r>
          </w:p>
        </w:tc>
        <w:tc>
          <w:tcPr>
            <w:tcW w:w="656" w:type="pct"/>
          </w:tcPr>
          <w:p w14:paraId="3661F853" w14:textId="5D9CEB7D" w:rsidR="00F1567F" w:rsidRDefault="00F1567F" w:rsidP="00F1567F">
            <w:pPr>
              <w:pStyle w:val="rfdVarCenter"/>
              <w:rPr>
                <w:rtl/>
              </w:rPr>
            </w:pPr>
            <w:r w:rsidRPr="00CF1611">
              <w:rPr>
                <w:rtl/>
              </w:rPr>
              <w:t>فَزَعِ يَوْمِئِذٍ</w:t>
            </w:r>
            <w:r w:rsidRPr="00F1567F">
              <w:rPr>
                <w:rStyle w:val="rfdFootnotenum"/>
                <w:rtl/>
              </w:rPr>
              <w:t>(</w:t>
            </w:r>
            <w:r w:rsidRPr="00F1567F">
              <w:rPr>
                <w:rStyle w:val="rfdFootnotenum"/>
                <w:rFonts w:hint="cs"/>
                <w:rtl/>
              </w:rPr>
              <w:t>1</w:t>
            </w:r>
            <w:r w:rsidRPr="00F1567F">
              <w:rPr>
                <w:rStyle w:val="rfdFootnotenum"/>
                <w:rtl/>
              </w:rPr>
              <w:t>)</w:t>
            </w:r>
          </w:p>
        </w:tc>
        <w:tc>
          <w:tcPr>
            <w:tcW w:w="1621" w:type="pct"/>
          </w:tcPr>
          <w:p w14:paraId="678051BB" w14:textId="342D2251" w:rsidR="00F1567F" w:rsidRDefault="00F1567F" w:rsidP="00F1567F">
            <w:pPr>
              <w:pStyle w:val="rfdVarCenter"/>
              <w:rPr>
                <w:rtl/>
              </w:rPr>
            </w:pPr>
            <w:r w:rsidRPr="00CF1611">
              <w:rPr>
                <w:rtl/>
              </w:rPr>
              <w:t xml:space="preserve">أبوعمرو، </w:t>
            </w:r>
            <w:r w:rsidRPr="00CF1611">
              <w:rPr>
                <w:rFonts w:hint="cs"/>
                <w:rtl/>
              </w:rPr>
              <w:t>ی</w:t>
            </w:r>
            <w:r w:rsidRPr="00CF1611">
              <w:rPr>
                <w:rFonts w:hint="eastAsia"/>
                <w:rtl/>
              </w:rPr>
              <w:t>عقوب،</w:t>
            </w:r>
            <w:r w:rsidRPr="00CF1611">
              <w:rPr>
                <w:rtl/>
              </w:rPr>
              <w:t xml:space="preserve"> ابن‌کث</w:t>
            </w:r>
            <w:r w:rsidRPr="00CF1611">
              <w:rPr>
                <w:rFonts w:hint="cs"/>
                <w:rtl/>
              </w:rPr>
              <w:t>ی</w:t>
            </w:r>
            <w:r w:rsidRPr="00CF1611">
              <w:rPr>
                <w:rFonts w:hint="eastAsia"/>
                <w:rtl/>
              </w:rPr>
              <w:t>ر،</w:t>
            </w:r>
            <w:r w:rsidRPr="00CF1611">
              <w:rPr>
                <w:rtl/>
              </w:rPr>
              <w:t xml:space="preserve"> ابن‌عامر</w:t>
            </w:r>
          </w:p>
        </w:tc>
        <w:tc>
          <w:tcPr>
            <w:tcW w:w="652" w:type="pct"/>
          </w:tcPr>
          <w:p w14:paraId="40CC5B02" w14:textId="428A5D56" w:rsidR="00F1567F" w:rsidRDefault="00F1567F" w:rsidP="00F1567F">
            <w:pPr>
              <w:pStyle w:val="rfdVarCenter"/>
              <w:rPr>
                <w:rtl/>
              </w:rPr>
            </w:pPr>
            <w:r w:rsidRPr="00CF1611">
              <w:rPr>
                <w:rtl/>
              </w:rPr>
              <w:t>فَزَعٍ يَوْمَئِذٍ</w:t>
            </w:r>
          </w:p>
        </w:tc>
        <w:tc>
          <w:tcPr>
            <w:tcW w:w="465" w:type="pct"/>
          </w:tcPr>
          <w:p w14:paraId="7ACC4107" w14:textId="512B72E6" w:rsidR="00F1567F" w:rsidRDefault="00F1567F" w:rsidP="00F1567F">
            <w:pPr>
              <w:pStyle w:val="rfdVarCenter"/>
              <w:rPr>
                <w:rtl/>
              </w:rPr>
            </w:pPr>
            <w:r w:rsidRPr="00CF1611">
              <w:rPr>
                <w:rtl/>
              </w:rPr>
              <w:t>أحمر</w:t>
            </w:r>
          </w:p>
        </w:tc>
      </w:tr>
      <w:tr w:rsidR="00F1567F" w14:paraId="2308CB8B" w14:textId="77777777" w:rsidTr="00FD0299">
        <w:tc>
          <w:tcPr>
            <w:tcW w:w="450" w:type="pct"/>
          </w:tcPr>
          <w:p w14:paraId="785EBBBA" w14:textId="0AE3C669" w:rsidR="00F1567F" w:rsidRDefault="00F1567F" w:rsidP="00F1567F">
            <w:pPr>
              <w:pStyle w:val="rfdVarCenter"/>
              <w:rPr>
                <w:rtl/>
              </w:rPr>
            </w:pPr>
            <w:r w:rsidRPr="00CF1611">
              <w:t>4878</w:t>
            </w:r>
          </w:p>
        </w:tc>
        <w:tc>
          <w:tcPr>
            <w:tcW w:w="458" w:type="pct"/>
          </w:tcPr>
          <w:p w14:paraId="6554B6CB" w14:textId="5F3F705A" w:rsidR="00F1567F" w:rsidRDefault="00F1567F" w:rsidP="00F1567F">
            <w:pPr>
              <w:pStyle w:val="rfdVarCenter"/>
              <w:rPr>
                <w:rtl/>
              </w:rPr>
            </w:pPr>
            <w:r w:rsidRPr="00CF1611">
              <w:t>8</w:t>
            </w:r>
            <w:r w:rsidRPr="00CF1611">
              <w:rPr>
                <w:rtl/>
              </w:rPr>
              <w:t>ب</w:t>
            </w:r>
          </w:p>
        </w:tc>
        <w:tc>
          <w:tcPr>
            <w:tcW w:w="698" w:type="pct"/>
          </w:tcPr>
          <w:p w14:paraId="7DF57D0F" w14:textId="1FC60E1B" w:rsidR="00F1567F" w:rsidRDefault="00F1567F" w:rsidP="00F1567F">
            <w:pPr>
              <w:pStyle w:val="rfdVarCenter"/>
              <w:rPr>
                <w:rtl/>
              </w:rPr>
            </w:pPr>
            <w:r w:rsidRPr="00CF1611">
              <w:rPr>
                <w:rtl/>
              </w:rPr>
              <w:t>النمل، 93</w:t>
            </w:r>
          </w:p>
        </w:tc>
        <w:tc>
          <w:tcPr>
            <w:tcW w:w="656" w:type="pct"/>
          </w:tcPr>
          <w:p w14:paraId="4DCB9731" w14:textId="0C17DA62" w:rsidR="00F1567F" w:rsidRDefault="00F1567F" w:rsidP="00F1567F">
            <w:pPr>
              <w:pStyle w:val="rfdVarCenter"/>
              <w:rPr>
                <w:rtl/>
              </w:rPr>
            </w:pPr>
            <w:r w:rsidRPr="00CF1611">
              <w:rPr>
                <w:rFonts w:hint="cs"/>
                <w:rtl/>
              </w:rPr>
              <w:t>یَ</w:t>
            </w:r>
            <w:r w:rsidRPr="00CF1611">
              <w:rPr>
                <w:rFonts w:hint="eastAsia"/>
                <w:rtl/>
              </w:rPr>
              <w:t>عْلَمُونَ</w:t>
            </w:r>
          </w:p>
        </w:tc>
        <w:tc>
          <w:tcPr>
            <w:tcW w:w="1621" w:type="pct"/>
          </w:tcPr>
          <w:p w14:paraId="16741EA0" w14:textId="0A219A67" w:rsidR="00F1567F" w:rsidRDefault="00F1567F" w:rsidP="00F1567F">
            <w:pPr>
              <w:pStyle w:val="rfdVarCenter"/>
              <w:rPr>
                <w:rtl/>
              </w:rPr>
            </w:pPr>
            <w:r w:rsidRPr="00CF1611">
              <w:rPr>
                <w:rtl/>
              </w:rPr>
              <w:t>ابن‌کث</w:t>
            </w:r>
            <w:r w:rsidRPr="00CF1611">
              <w:rPr>
                <w:rFonts w:hint="cs"/>
                <w:rtl/>
              </w:rPr>
              <w:t>ی</w:t>
            </w:r>
            <w:r w:rsidRPr="00CF1611">
              <w:rPr>
                <w:rFonts w:hint="eastAsia"/>
                <w:rtl/>
              </w:rPr>
              <w:t>ر،</w:t>
            </w:r>
            <w:r w:rsidRPr="00CF1611">
              <w:rPr>
                <w:rtl/>
              </w:rPr>
              <w:t xml:space="preserve"> أبوعمرو، حمزة، الکِسائي وشُعبة</w:t>
            </w:r>
          </w:p>
        </w:tc>
        <w:tc>
          <w:tcPr>
            <w:tcW w:w="652" w:type="pct"/>
          </w:tcPr>
          <w:p w14:paraId="7FC7A235" w14:textId="462D08C1" w:rsidR="00F1567F" w:rsidRDefault="00F1567F" w:rsidP="00F1567F">
            <w:pPr>
              <w:pStyle w:val="rfdVarCenter"/>
              <w:rPr>
                <w:rtl/>
              </w:rPr>
            </w:pPr>
            <w:r w:rsidRPr="00CF1611">
              <w:rPr>
                <w:rtl/>
              </w:rPr>
              <w:t>تَعْلَمُونَ</w:t>
            </w:r>
          </w:p>
        </w:tc>
        <w:tc>
          <w:tcPr>
            <w:tcW w:w="465" w:type="pct"/>
          </w:tcPr>
          <w:p w14:paraId="28A6D366" w14:textId="48B5BBD0" w:rsidR="00F1567F" w:rsidRDefault="00F1567F" w:rsidP="00F1567F">
            <w:pPr>
              <w:pStyle w:val="rfdVarCenter"/>
              <w:rPr>
                <w:rtl/>
              </w:rPr>
            </w:pPr>
            <w:r w:rsidRPr="00CF1611">
              <w:rPr>
                <w:rtl/>
              </w:rPr>
              <w:t>أحمر</w:t>
            </w:r>
          </w:p>
        </w:tc>
      </w:tr>
      <w:tr w:rsidR="00F1567F" w14:paraId="70FF835B" w14:textId="77777777" w:rsidTr="00FD0299">
        <w:tc>
          <w:tcPr>
            <w:tcW w:w="450" w:type="pct"/>
          </w:tcPr>
          <w:p w14:paraId="6483B4FF" w14:textId="7EF30362" w:rsidR="00F1567F" w:rsidRDefault="00F1567F" w:rsidP="00F1567F">
            <w:pPr>
              <w:pStyle w:val="rfdVarCenter"/>
              <w:rPr>
                <w:rtl/>
              </w:rPr>
            </w:pPr>
            <w:r w:rsidRPr="00CF1611">
              <w:t>4878</w:t>
            </w:r>
          </w:p>
        </w:tc>
        <w:tc>
          <w:tcPr>
            <w:tcW w:w="458" w:type="pct"/>
          </w:tcPr>
          <w:p w14:paraId="2BC373F5" w14:textId="4BD5CB39" w:rsidR="00F1567F" w:rsidRDefault="00F1567F" w:rsidP="00F1567F">
            <w:pPr>
              <w:pStyle w:val="rfdVarCenter"/>
              <w:rPr>
                <w:rtl/>
              </w:rPr>
            </w:pPr>
            <w:r w:rsidRPr="00CF1611">
              <w:t>16</w:t>
            </w:r>
            <w:r w:rsidRPr="00CF1611">
              <w:rPr>
                <w:rtl/>
              </w:rPr>
              <w:t>ألف</w:t>
            </w:r>
          </w:p>
        </w:tc>
        <w:tc>
          <w:tcPr>
            <w:tcW w:w="698" w:type="pct"/>
          </w:tcPr>
          <w:p w14:paraId="044435E8" w14:textId="63E23707" w:rsidR="00F1567F" w:rsidRDefault="00F1567F" w:rsidP="00F1567F">
            <w:pPr>
              <w:pStyle w:val="rfdVarCenter"/>
              <w:rPr>
                <w:rtl/>
              </w:rPr>
            </w:pPr>
            <w:r w:rsidRPr="00CF1611">
              <w:rPr>
                <w:rtl/>
              </w:rPr>
              <w:t>القصص، 29</w:t>
            </w:r>
          </w:p>
        </w:tc>
        <w:tc>
          <w:tcPr>
            <w:tcW w:w="656" w:type="pct"/>
          </w:tcPr>
          <w:p w14:paraId="47D4A5BA" w14:textId="7865E1E7" w:rsidR="00F1567F" w:rsidRDefault="00F1567F" w:rsidP="00F1567F">
            <w:pPr>
              <w:pStyle w:val="rfdVarCenter"/>
              <w:rPr>
                <w:rtl/>
              </w:rPr>
            </w:pPr>
            <w:r w:rsidRPr="00CF1611">
              <w:rPr>
                <w:rtl/>
              </w:rPr>
              <w:t>جِذْوَةٍ</w:t>
            </w:r>
          </w:p>
        </w:tc>
        <w:tc>
          <w:tcPr>
            <w:tcW w:w="1621" w:type="pct"/>
          </w:tcPr>
          <w:p w14:paraId="43E69CFF" w14:textId="77985D5D" w:rsidR="00F1567F" w:rsidRDefault="00F1567F" w:rsidP="00F1567F">
            <w:pPr>
              <w:pStyle w:val="rfdVarCenter"/>
              <w:rPr>
                <w:rtl/>
              </w:rPr>
            </w:pPr>
            <w:r w:rsidRPr="00CF1611">
              <w:rPr>
                <w:rtl/>
              </w:rPr>
              <w:t xml:space="preserve">الکِسائي، أبوعمرو، </w:t>
            </w:r>
            <w:r w:rsidRPr="00CF1611">
              <w:rPr>
                <w:rFonts w:hint="cs"/>
                <w:rtl/>
              </w:rPr>
              <w:t>ی</w:t>
            </w:r>
            <w:r w:rsidRPr="00CF1611">
              <w:rPr>
                <w:rFonts w:hint="eastAsia"/>
                <w:rtl/>
              </w:rPr>
              <w:t>عقوب،</w:t>
            </w:r>
            <w:r w:rsidRPr="00CF1611">
              <w:rPr>
                <w:rtl/>
              </w:rPr>
              <w:t xml:space="preserve"> ابن‌کث</w:t>
            </w:r>
            <w:r w:rsidRPr="00CF1611">
              <w:rPr>
                <w:rFonts w:hint="cs"/>
                <w:rtl/>
              </w:rPr>
              <w:t>ی</w:t>
            </w:r>
            <w:r w:rsidRPr="00CF1611">
              <w:rPr>
                <w:rFonts w:hint="eastAsia"/>
                <w:rtl/>
              </w:rPr>
              <w:t>ر،</w:t>
            </w:r>
            <w:r w:rsidRPr="00CF1611">
              <w:rPr>
                <w:rtl/>
              </w:rPr>
              <w:t xml:space="preserve"> نافع، أبوجعفر، ابن‌عامر</w:t>
            </w:r>
          </w:p>
        </w:tc>
        <w:tc>
          <w:tcPr>
            <w:tcW w:w="652" w:type="pct"/>
          </w:tcPr>
          <w:p w14:paraId="0121C6F8" w14:textId="2B42C221" w:rsidR="00F1567F" w:rsidRDefault="00F1567F" w:rsidP="00F1567F">
            <w:pPr>
              <w:pStyle w:val="rfdVarCenter"/>
              <w:rPr>
                <w:rtl/>
              </w:rPr>
            </w:pPr>
            <w:r w:rsidRPr="00CF1611">
              <w:rPr>
                <w:rtl/>
              </w:rPr>
              <w:t>جَذْوَةٍ</w:t>
            </w:r>
          </w:p>
        </w:tc>
        <w:tc>
          <w:tcPr>
            <w:tcW w:w="465" w:type="pct"/>
          </w:tcPr>
          <w:p w14:paraId="07DAD3E4" w14:textId="3B1E43E1" w:rsidR="00F1567F" w:rsidRDefault="00F1567F" w:rsidP="00F1567F">
            <w:pPr>
              <w:pStyle w:val="rfdVarCenter"/>
              <w:rPr>
                <w:rtl/>
              </w:rPr>
            </w:pPr>
            <w:r w:rsidRPr="00CF1611">
              <w:rPr>
                <w:rtl/>
              </w:rPr>
              <w:t>أحمر</w:t>
            </w:r>
          </w:p>
        </w:tc>
      </w:tr>
      <w:tr w:rsidR="00F1567F" w14:paraId="30651CB4" w14:textId="77777777" w:rsidTr="00FD0299">
        <w:tc>
          <w:tcPr>
            <w:tcW w:w="450" w:type="pct"/>
          </w:tcPr>
          <w:p w14:paraId="77E4A272" w14:textId="131EEB0E" w:rsidR="00F1567F" w:rsidRDefault="00F1567F" w:rsidP="00F1567F">
            <w:pPr>
              <w:pStyle w:val="rfdVarCenter"/>
              <w:rPr>
                <w:rtl/>
              </w:rPr>
            </w:pPr>
            <w:r w:rsidRPr="00CF1611">
              <w:t>4878</w:t>
            </w:r>
          </w:p>
        </w:tc>
        <w:tc>
          <w:tcPr>
            <w:tcW w:w="458" w:type="pct"/>
          </w:tcPr>
          <w:p w14:paraId="1938F504" w14:textId="242C232C" w:rsidR="00F1567F" w:rsidRDefault="00F1567F" w:rsidP="00F1567F">
            <w:pPr>
              <w:pStyle w:val="rfdVarCenter"/>
              <w:rPr>
                <w:rtl/>
              </w:rPr>
            </w:pPr>
            <w:r w:rsidRPr="00CF1611">
              <w:t>17</w:t>
            </w:r>
            <w:r w:rsidRPr="00CF1611">
              <w:rPr>
                <w:rtl/>
              </w:rPr>
              <w:t>وجه</w:t>
            </w:r>
          </w:p>
        </w:tc>
        <w:tc>
          <w:tcPr>
            <w:tcW w:w="698" w:type="pct"/>
          </w:tcPr>
          <w:p w14:paraId="391C48D6" w14:textId="4C4E1378" w:rsidR="00F1567F" w:rsidRDefault="00F1567F" w:rsidP="00F1567F">
            <w:pPr>
              <w:pStyle w:val="rfdVarCenter"/>
              <w:rPr>
                <w:rtl/>
              </w:rPr>
            </w:pPr>
            <w:r w:rsidRPr="00CF1611">
              <w:rPr>
                <w:rtl/>
              </w:rPr>
              <w:t>القصص، 32</w:t>
            </w:r>
          </w:p>
        </w:tc>
        <w:tc>
          <w:tcPr>
            <w:tcW w:w="656" w:type="pct"/>
          </w:tcPr>
          <w:p w14:paraId="0D22FDEE" w14:textId="6A4DBD2E" w:rsidR="00F1567F" w:rsidRDefault="00F1567F" w:rsidP="00F1567F">
            <w:pPr>
              <w:pStyle w:val="rfdVarCenter"/>
              <w:rPr>
                <w:rtl/>
              </w:rPr>
            </w:pPr>
            <w:r w:rsidRPr="00CF1611">
              <w:rPr>
                <w:rtl/>
              </w:rPr>
              <w:t>الرَّهَبِ</w:t>
            </w:r>
          </w:p>
        </w:tc>
        <w:tc>
          <w:tcPr>
            <w:tcW w:w="1621" w:type="pct"/>
          </w:tcPr>
          <w:p w14:paraId="1274522E" w14:textId="435F7EB4" w:rsidR="00F1567F" w:rsidRDefault="00F1567F" w:rsidP="00F1567F">
            <w:pPr>
              <w:pStyle w:val="rfdVarCenter"/>
              <w:rPr>
                <w:rtl/>
              </w:rPr>
            </w:pPr>
            <w:r w:rsidRPr="00CF1611">
              <w:rPr>
                <w:rtl/>
              </w:rPr>
              <w:t xml:space="preserve">أبوعمرو، </w:t>
            </w:r>
            <w:r w:rsidRPr="00CF1611">
              <w:rPr>
                <w:rFonts w:hint="cs"/>
                <w:rtl/>
              </w:rPr>
              <w:t>ی</w:t>
            </w:r>
            <w:r w:rsidRPr="00CF1611">
              <w:rPr>
                <w:rFonts w:hint="eastAsia"/>
                <w:rtl/>
              </w:rPr>
              <w:t>عقوب،</w:t>
            </w:r>
            <w:r w:rsidRPr="00CF1611">
              <w:rPr>
                <w:rtl/>
              </w:rPr>
              <w:t xml:space="preserve"> ابن‌کث</w:t>
            </w:r>
            <w:r w:rsidRPr="00CF1611">
              <w:rPr>
                <w:rFonts w:hint="cs"/>
                <w:rtl/>
              </w:rPr>
              <w:t>ی</w:t>
            </w:r>
            <w:r w:rsidRPr="00CF1611">
              <w:rPr>
                <w:rFonts w:hint="eastAsia"/>
                <w:rtl/>
              </w:rPr>
              <w:t>ر،</w:t>
            </w:r>
            <w:r w:rsidRPr="00CF1611">
              <w:rPr>
                <w:rtl/>
              </w:rPr>
              <w:t xml:space="preserve"> نافع، أبوجعفر</w:t>
            </w:r>
          </w:p>
        </w:tc>
        <w:tc>
          <w:tcPr>
            <w:tcW w:w="652" w:type="pct"/>
          </w:tcPr>
          <w:p w14:paraId="13816377" w14:textId="418C95EF" w:rsidR="00F1567F" w:rsidRDefault="00F1567F" w:rsidP="00F1567F">
            <w:pPr>
              <w:pStyle w:val="rfdVarCenter"/>
              <w:rPr>
                <w:rtl/>
              </w:rPr>
            </w:pPr>
            <w:r w:rsidRPr="00CF1611">
              <w:rPr>
                <w:rtl/>
              </w:rPr>
              <w:t>الرَّهْبِ</w:t>
            </w:r>
          </w:p>
        </w:tc>
        <w:tc>
          <w:tcPr>
            <w:tcW w:w="465" w:type="pct"/>
          </w:tcPr>
          <w:p w14:paraId="65D17AE9" w14:textId="4960C3CC" w:rsidR="00F1567F" w:rsidRDefault="00F1567F" w:rsidP="00F1567F">
            <w:pPr>
              <w:pStyle w:val="rfdVarCenter"/>
              <w:rPr>
                <w:rtl/>
              </w:rPr>
            </w:pPr>
            <w:r w:rsidRPr="00CF1611">
              <w:rPr>
                <w:rtl/>
              </w:rPr>
              <w:t>أحمر</w:t>
            </w:r>
          </w:p>
        </w:tc>
      </w:tr>
      <w:tr w:rsidR="00F1567F" w14:paraId="04853AD3" w14:textId="77777777" w:rsidTr="00FD0299">
        <w:tc>
          <w:tcPr>
            <w:tcW w:w="450" w:type="pct"/>
          </w:tcPr>
          <w:p w14:paraId="63D109B4" w14:textId="20443803" w:rsidR="00F1567F" w:rsidRDefault="00F1567F" w:rsidP="00F1567F">
            <w:pPr>
              <w:pStyle w:val="rfdVarCenter"/>
              <w:rPr>
                <w:rtl/>
              </w:rPr>
            </w:pPr>
            <w:r w:rsidRPr="00CF1611">
              <w:t>4878</w:t>
            </w:r>
          </w:p>
        </w:tc>
        <w:tc>
          <w:tcPr>
            <w:tcW w:w="458" w:type="pct"/>
          </w:tcPr>
          <w:p w14:paraId="656E1AA0" w14:textId="742588D4" w:rsidR="00F1567F" w:rsidRDefault="00F1567F" w:rsidP="00F1567F">
            <w:pPr>
              <w:pStyle w:val="rfdVarCenter"/>
              <w:rPr>
                <w:rtl/>
              </w:rPr>
            </w:pPr>
            <w:r w:rsidRPr="00CF1611">
              <w:t>28</w:t>
            </w:r>
            <w:r w:rsidRPr="00CF1611">
              <w:rPr>
                <w:rtl/>
              </w:rPr>
              <w:t>ب</w:t>
            </w:r>
          </w:p>
        </w:tc>
        <w:tc>
          <w:tcPr>
            <w:tcW w:w="698" w:type="pct"/>
          </w:tcPr>
          <w:p w14:paraId="4C005CF7" w14:textId="5EFF20A1" w:rsidR="00F1567F" w:rsidRDefault="00F1567F" w:rsidP="00F1567F">
            <w:pPr>
              <w:pStyle w:val="rfdVarCenter"/>
              <w:rPr>
                <w:rtl/>
              </w:rPr>
            </w:pPr>
            <w:r w:rsidRPr="00CF1611">
              <w:rPr>
                <w:rtl/>
              </w:rPr>
              <w:t>القصص، 82</w:t>
            </w:r>
          </w:p>
        </w:tc>
        <w:tc>
          <w:tcPr>
            <w:tcW w:w="656" w:type="pct"/>
          </w:tcPr>
          <w:p w14:paraId="44FB5EB3" w14:textId="7C93A4D0" w:rsidR="00F1567F" w:rsidRDefault="00F1567F" w:rsidP="00F1567F">
            <w:pPr>
              <w:pStyle w:val="rfdVarCenter"/>
              <w:rPr>
                <w:rtl/>
              </w:rPr>
            </w:pPr>
            <w:r w:rsidRPr="00CF1611">
              <w:rPr>
                <w:rtl/>
              </w:rPr>
              <w:t>لَخُسِفَ</w:t>
            </w:r>
          </w:p>
        </w:tc>
        <w:tc>
          <w:tcPr>
            <w:tcW w:w="1621" w:type="pct"/>
          </w:tcPr>
          <w:p w14:paraId="7A6CD33D" w14:textId="4726C815" w:rsidR="00F1567F" w:rsidRDefault="00F1567F" w:rsidP="00F1567F">
            <w:pPr>
              <w:pStyle w:val="rfdVarCenter"/>
              <w:rPr>
                <w:rtl/>
              </w:rPr>
            </w:pPr>
            <w:r w:rsidRPr="00CF1611">
              <w:rPr>
                <w:rtl/>
              </w:rPr>
              <w:t>حمزة، الکِسائي، خَلَف، شُعبة، أبوعمرو، ابن‌کث</w:t>
            </w:r>
            <w:r w:rsidRPr="00CF1611">
              <w:rPr>
                <w:rFonts w:hint="cs"/>
                <w:rtl/>
              </w:rPr>
              <w:t>ی</w:t>
            </w:r>
            <w:r w:rsidRPr="00CF1611">
              <w:rPr>
                <w:rFonts w:hint="eastAsia"/>
                <w:rtl/>
              </w:rPr>
              <w:t>ر،</w:t>
            </w:r>
            <w:r w:rsidRPr="00CF1611">
              <w:rPr>
                <w:rtl/>
              </w:rPr>
              <w:t xml:space="preserve"> نافع، أبوجعفر، ابن‌عامر</w:t>
            </w:r>
          </w:p>
        </w:tc>
        <w:tc>
          <w:tcPr>
            <w:tcW w:w="652" w:type="pct"/>
          </w:tcPr>
          <w:p w14:paraId="3BF0BFAD" w14:textId="35D6A5AC" w:rsidR="00F1567F" w:rsidRDefault="00F1567F" w:rsidP="00F1567F">
            <w:pPr>
              <w:pStyle w:val="rfdVarCenter"/>
              <w:rPr>
                <w:rtl/>
              </w:rPr>
            </w:pPr>
            <w:r w:rsidRPr="00CF1611">
              <w:rPr>
                <w:rtl/>
              </w:rPr>
              <w:t>لَخَسَفَ</w:t>
            </w:r>
          </w:p>
        </w:tc>
        <w:tc>
          <w:tcPr>
            <w:tcW w:w="465" w:type="pct"/>
          </w:tcPr>
          <w:p w14:paraId="1DF614B6" w14:textId="069E7B60" w:rsidR="00F1567F" w:rsidRDefault="00F1567F" w:rsidP="00F1567F">
            <w:pPr>
              <w:pStyle w:val="rfdVarCenter"/>
              <w:rPr>
                <w:rtl/>
              </w:rPr>
            </w:pPr>
            <w:r w:rsidRPr="00CF1611">
              <w:rPr>
                <w:rtl/>
              </w:rPr>
              <w:t>أحمر</w:t>
            </w:r>
          </w:p>
        </w:tc>
      </w:tr>
      <w:tr w:rsidR="00F1567F" w14:paraId="0949EBB4" w14:textId="77777777" w:rsidTr="00FD0299">
        <w:tc>
          <w:tcPr>
            <w:tcW w:w="450" w:type="pct"/>
          </w:tcPr>
          <w:p w14:paraId="04D22AE8" w14:textId="08EFB4B8" w:rsidR="00F1567F" w:rsidRDefault="00F1567F" w:rsidP="00F1567F">
            <w:pPr>
              <w:pStyle w:val="rfdVarCenter"/>
              <w:rPr>
                <w:rtl/>
              </w:rPr>
            </w:pPr>
            <w:r w:rsidRPr="00CF1611">
              <w:t>4878</w:t>
            </w:r>
          </w:p>
        </w:tc>
        <w:tc>
          <w:tcPr>
            <w:tcW w:w="458" w:type="pct"/>
          </w:tcPr>
          <w:p w14:paraId="0DC4C90C" w14:textId="6EF4BC13" w:rsidR="00F1567F" w:rsidRDefault="00F1567F" w:rsidP="00F1567F">
            <w:pPr>
              <w:pStyle w:val="rfdVarCenter"/>
              <w:rPr>
                <w:rtl/>
              </w:rPr>
            </w:pPr>
            <w:r w:rsidRPr="00CF1611">
              <w:t>35</w:t>
            </w:r>
            <w:r w:rsidRPr="00CF1611">
              <w:rPr>
                <w:rtl/>
              </w:rPr>
              <w:t>ب</w:t>
            </w:r>
          </w:p>
        </w:tc>
        <w:tc>
          <w:tcPr>
            <w:tcW w:w="698" w:type="pct"/>
          </w:tcPr>
          <w:p w14:paraId="51617EC4" w14:textId="3DE01ED0" w:rsidR="00F1567F" w:rsidRDefault="00F1567F" w:rsidP="00F1567F">
            <w:pPr>
              <w:pStyle w:val="rfdVarCenter"/>
              <w:rPr>
                <w:rtl/>
              </w:rPr>
            </w:pPr>
            <w:r w:rsidRPr="00CF1611">
              <w:rPr>
                <w:rtl/>
              </w:rPr>
              <w:t>العنکبوت،25</w:t>
            </w:r>
          </w:p>
        </w:tc>
        <w:tc>
          <w:tcPr>
            <w:tcW w:w="656" w:type="pct"/>
          </w:tcPr>
          <w:p w14:paraId="244901E4" w14:textId="5A0AD96B" w:rsidR="00F1567F" w:rsidRDefault="00F1567F" w:rsidP="00F1567F">
            <w:pPr>
              <w:pStyle w:val="rfdVarCenter"/>
              <w:rPr>
                <w:rtl/>
              </w:rPr>
            </w:pPr>
            <w:r w:rsidRPr="00CF1611">
              <w:rPr>
                <w:rtl/>
              </w:rPr>
              <w:t>مَوَدَّةُ بَيْنِكُمْ</w:t>
            </w:r>
          </w:p>
        </w:tc>
        <w:tc>
          <w:tcPr>
            <w:tcW w:w="1621" w:type="pct"/>
          </w:tcPr>
          <w:p w14:paraId="1FDA55C1" w14:textId="6D43BF20" w:rsidR="00F1567F" w:rsidRDefault="00F1567F" w:rsidP="00F1567F">
            <w:pPr>
              <w:pStyle w:val="rfdVarCenter"/>
              <w:rPr>
                <w:rtl/>
              </w:rPr>
            </w:pPr>
            <w:r w:rsidRPr="00CF1611">
              <w:rPr>
                <w:rtl/>
              </w:rPr>
              <w:t>الکِسائي، أبوعمرو، رو</w:t>
            </w:r>
            <w:r w:rsidRPr="00CF1611">
              <w:rPr>
                <w:rFonts w:hint="cs"/>
                <w:rtl/>
              </w:rPr>
              <w:t>ی</w:t>
            </w:r>
            <w:r w:rsidRPr="00CF1611">
              <w:rPr>
                <w:rFonts w:hint="eastAsia"/>
                <w:rtl/>
              </w:rPr>
              <w:t>س،</w:t>
            </w:r>
            <w:r w:rsidRPr="00CF1611">
              <w:rPr>
                <w:rtl/>
              </w:rPr>
              <w:t xml:space="preserve"> ابن‌کث</w:t>
            </w:r>
            <w:r w:rsidRPr="00CF1611">
              <w:rPr>
                <w:rFonts w:hint="cs"/>
                <w:rtl/>
              </w:rPr>
              <w:t>ی</w:t>
            </w:r>
            <w:r w:rsidRPr="00CF1611">
              <w:rPr>
                <w:rFonts w:hint="eastAsia"/>
                <w:rtl/>
              </w:rPr>
              <w:t>ر</w:t>
            </w:r>
          </w:p>
        </w:tc>
        <w:tc>
          <w:tcPr>
            <w:tcW w:w="652" w:type="pct"/>
          </w:tcPr>
          <w:p w14:paraId="1618A35C" w14:textId="5B0825FC" w:rsidR="00F1567F" w:rsidRDefault="00F1567F" w:rsidP="00F1567F">
            <w:pPr>
              <w:pStyle w:val="rfdVarCenter"/>
              <w:rPr>
                <w:rtl/>
              </w:rPr>
            </w:pPr>
            <w:r w:rsidRPr="00CF1611">
              <w:rPr>
                <w:rtl/>
              </w:rPr>
              <w:t>مَوَدَّةَ بَيْنِكُمْ</w:t>
            </w:r>
          </w:p>
        </w:tc>
        <w:tc>
          <w:tcPr>
            <w:tcW w:w="465" w:type="pct"/>
          </w:tcPr>
          <w:p w14:paraId="4A3FB685" w14:textId="62A61C05" w:rsidR="00F1567F" w:rsidRDefault="00F1567F" w:rsidP="00F1567F">
            <w:pPr>
              <w:pStyle w:val="rfdVarCenter"/>
              <w:rPr>
                <w:rtl/>
              </w:rPr>
            </w:pPr>
            <w:r w:rsidRPr="00CF1611">
              <w:rPr>
                <w:rtl/>
              </w:rPr>
              <w:t>أحمر</w:t>
            </w:r>
          </w:p>
        </w:tc>
      </w:tr>
      <w:tr w:rsidR="00F1567F" w14:paraId="3462D88D" w14:textId="77777777" w:rsidTr="00FD0299">
        <w:tc>
          <w:tcPr>
            <w:tcW w:w="450" w:type="pct"/>
          </w:tcPr>
          <w:p w14:paraId="3D255D6B" w14:textId="198DE61A" w:rsidR="00F1567F" w:rsidRDefault="00F1567F" w:rsidP="00F1567F">
            <w:pPr>
              <w:pStyle w:val="rfdVarCenter"/>
              <w:rPr>
                <w:rtl/>
              </w:rPr>
            </w:pPr>
            <w:r w:rsidRPr="00CF1611">
              <w:t>4878</w:t>
            </w:r>
          </w:p>
        </w:tc>
        <w:tc>
          <w:tcPr>
            <w:tcW w:w="458" w:type="pct"/>
          </w:tcPr>
          <w:p w14:paraId="5D7DA1BE" w14:textId="73C137B4" w:rsidR="00F1567F" w:rsidRDefault="00F1567F" w:rsidP="00F1567F">
            <w:pPr>
              <w:pStyle w:val="rfdVarCenter"/>
              <w:rPr>
                <w:rtl/>
              </w:rPr>
            </w:pPr>
            <w:r w:rsidRPr="00CF1611">
              <w:t>40</w:t>
            </w:r>
            <w:r w:rsidRPr="00CF1611">
              <w:rPr>
                <w:rtl/>
              </w:rPr>
              <w:t>ألف</w:t>
            </w:r>
          </w:p>
        </w:tc>
        <w:tc>
          <w:tcPr>
            <w:tcW w:w="698" w:type="pct"/>
          </w:tcPr>
          <w:p w14:paraId="37B2E7FD" w14:textId="5682E070" w:rsidR="00F1567F" w:rsidRDefault="00F1567F" w:rsidP="00F1567F">
            <w:pPr>
              <w:pStyle w:val="rfdVarCenter"/>
              <w:rPr>
                <w:rtl/>
              </w:rPr>
            </w:pPr>
            <w:r w:rsidRPr="00CF1611">
              <w:rPr>
                <w:rtl/>
              </w:rPr>
              <w:t>العنکبوت، 42</w:t>
            </w:r>
          </w:p>
        </w:tc>
        <w:tc>
          <w:tcPr>
            <w:tcW w:w="656" w:type="pct"/>
          </w:tcPr>
          <w:p w14:paraId="657AB950" w14:textId="75E8FFD3" w:rsidR="00F1567F" w:rsidRDefault="00F1567F" w:rsidP="00F1567F">
            <w:pPr>
              <w:pStyle w:val="rfdVarCenter"/>
              <w:rPr>
                <w:rtl/>
              </w:rPr>
            </w:pPr>
            <w:r w:rsidRPr="00CF1611">
              <w:rPr>
                <w:rtl/>
              </w:rPr>
              <w:t>تدعون</w:t>
            </w:r>
          </w:p>
        </w:tc>
        <w:tc>
          <w:tcPr>
            <w:tcW w:w="1621" w:type="pct"/>
          </w:tcPr>
          <w:p w14:paraId="30241B30" w14:textId="214DBE5E" w:rsidR="00F1567F" w:rsidRDefault="00F1567F" w:rsidP="00F1567F">
            <w:pPr>
              <w:pStyle w:val="rfdVarCenter"/>
              <w:rPr>
                <w:rtl/>
              </w:rPr>
            </w:pPr>
            <w:r w:rsidRPr="00CF1611">
              <w:rPr>
                <w:rtl/>
              </w:rPr>
              <w:t>حمزة، الکِسائي، خَلَف، ابن</w:t>
            </w:r>
            <w:r>
              <w:rPr>
                <w:rFonts w:hint="cs"/>
                <w:rtl/>
              </w:rPr>
              <w:t xml:space="preserve"> </w:t>
            </w:r>
            <w:r w:rsidRPr="00CF1611">
              <w:rPr>
                <w:rtl/>
              </w:rPr>
              <w:t>کث</w:t>
            </w:r>
            <w:r w:rsidRPr="00CF1611">
              <w:rPr>
                <w:rFonts w:hint="cs"/>
                <w:rtl/>
              </w:rPr>
              <w:t>ی</w:t>
            </w:r>
            <w:r w:rsidRPr="00CF1611">
              <w:rPr>
                <w:rFonts w:hint="eastAsia"/>
                <w:rtl/>
              </w:rPr>
              <w:t>ر،</w:t>
            </w:r>
            <w:r w:rsidRPr="00CF1611">
              <w:rPr>
                <w:rtl/>
              </w:rPr>
              <w:t xml:space="preserve"> نافع، أبوجعفر، ابن</w:t>
            </w:r>
            <w:r>
              <w:rPr>
                <w:rFonts w:hint="cs"/>
                <w:rtl/>
              </w:rPr>
              <w:t xml:space="preserve"> </w:t>
            </w:r>
            <w:r w:rsidRPr="00CF1611">
              <w:rPr>
                <w:rtl/>
              </w:rPr>
              <w:t>عامر</w:t>
            </w:r>
          </w:p>
        </w:tc>
        <w:tc>
          <w:tcPr>
            <w:tcW w:w="652" w:type="pct"/>
          </w:tcPr>
          <w:p w14:paraId="7433D434" w14:textId="74774FF4" w:rsidR="00F1567F" w:rsidRDefault="00F1567F" w:rsidP="00F1567F">
            <w:pPr>
              <w:pStyle w:val="rfdVarCenter"/>
              <w:rPr>
                <w:rtl/>
              </w:rPr>
            </w:pPr>
            <w:r w:rsidRPr="00CF1611">
              <w:rPr>
                <w:rFonts w:hint="cs"/>
                <w:rtl/>
              </w:rPr>
              <w:t>ی</w:t>
            </w:r>
            <w:r w:rsidRPr="00CF1611">
              <w:rPr>
                <w:rFonts w:hint="eastAsia"/>
                <w:rtl/>
              </w:rPr>
              <w:t>دعون</w:t>
            </w:r>
          </w:p>
        </w:tc>
        <w:tc>
          <w:tcPr>
            <w:tcW w:w="465" w:type="pct"/>
          </w:tcPr>
          <w:p w14:paraId="0360D1F2" w14:textId="204338AE" w:rsidR="00F1567F" w:rsidRDefault="00F1567F" w:rsidP="00F1567F">
            <w:pPr>
              <w:pStyle w:val="rfdVarCenter"/>
              <w:rPr>
                <w:rtl/>
              </w:rPr>
            </w:pPr>
            <w:r w:rsidRPr="00CF1611">
              <w:rPr>
                <w:rtl/>
              </w:rPr>
              <w:t>أسود</w:t>
            </w:r>
          </w:p>
        </w:tc>
      </w:tr>
      <w:tr w:rsidR="00F1567F" w14:paraId="0CB1F9B3" w14:textId="77777777" w:rsidTr="00FD0299">
        <w:tc>
          <w:tcPr>
            <w:tcW w:w="450" w:type="pct"/>
          </w:tcPr>
          <w:p w14:paraId="4A61D321" w14:textId="4DE23A8F" w:rsidR="00F1567F" w:rsidRDefault="00F1567F" w:rsidP="00F1567F">
            <w:pPr>
              <w:pStyle w:val="rfdVarCenter"/>
              <w:rPr>
                <w:rtl/>
              </w:rPr>
            </w:pPr>
            <w:r w:rsidRPr="00CF1611">
              <w:t>3277</w:t>
            </w:r>
          </w:p>
        </w:tc>
        <w:tc>
          <w:tcPr>
            <w:tcW w:w="458" w:type="pct"/>
          </w:tcPr>
          <w:p w14:paraId="25ED7048" w14:textId="7AED677F" w:rsidR="00F1567F" w:rsidRDefault="00F1567F" w:rsidP="00F1567F">
            <w:pPr>
              <w:pStyle w:val="rfdVarCenter"/>
              <w:rPr>
                <w:rtl/>
              </w:rPr>
            </w:pPr>
            <w:r w:rsidRPr="00CF1611">
              <w:t>2</w:t>
            </w:r>
            <w:r w:rsidRPr="00CF1611">
              <w:rPr>
                <w:rtl/>
              </w:rPr>
              <w:t>ألف</w:t>
            </w:r>
          </w:p>
        </w:tc>
        <w:tc>
          <w:tcPr>
            <w:tcW w:w="698" w:type="pct"/>
          </w:tcPr>
          <w:p w14:paraId="20F94516" w14:textId="00A87464" w:rsidR="00F1567F" w:rsidRDefault="00F1567F" w:rsidP="00F1567F">
            <w:pPr>
              <w:pStyle w:val="rfdVarCenter"/>
              <w:rPr>
                <w:rtl/>
              </w:rPr>
            </w:pPr>
            <w:r w:rsidRPr="00CF1611">
              <w:rPr>
                <w:rtl/>
              </w:rPr>
              <w:t>الأحزاب، 33</w:t>
            </w:r>
          </w:p>
        </w:tc>
        <w:tc>
          <w:tcPr>
            <w:tcW w:w="656" w:type="pct"/>
          </w:tcPr>
          <w:p w14:paraId="15DC290C" w14:textId="5985E08A" w:rsidR="00F1567F" w:rsidRDefault="00F1567F" w:rsidP="00F1567F">
            <w:pPr>
              <w:pStyle w:val="rfdVarCenter"/>
              <w:rPr>
                <w:rtl/>
              </w:rPr>
            </w:pPr>
            <w:r w:rsidRPr="00CF1611">
              <w:rPr>
                <w:rtl/>
              </w:rPr>
              <w:t>وَ قِرنَ</w:t>
            </w:r>
          </w:p>
        </w:tc>
        <w:tc>
          <w:tcPr>
            <w:tcW w:w="1621" w:type="pct"/>
          </w:tcPr>
          <w:p w14:paraId="3A1F72D9" w14:textId="50261ACB" w:rsidR="00F1567F" w:rsidRDefault="00F1567F" w:rsidP="00F1567F">
            <w:pPr>
              <w:pStyle w:val="rfdVarCenter"/>
              <w:rPr>
                <w:rtl/>
              </w:rPr>
            </w:pPr>
            <w:r w:rsidRPr="00CF1611">
              <w:rPr>
                <w:rtl/>
              </w:rPr>
              <w:t xml:space="preserve">حمزة، الکِسائي، خَلَف، أبوعمرو، </w:t>
            </w:r>
            <w:r w:rsidRPr="00CF1611">
              <w:rPr>
                <w:rFonts w:hint="cs"/>
                <w:rtl/>
              </w:rPr>
              <w:t>ی</w:t>
            </w:r>
            <w:r w:rsidRPr="00CF1611">
              <w:rPr>
                <w:rFonts w:hint="eastAsia"/>
                <w:rtl/>
              </w:rPr>
              <w:t>عقوب،</w:t>
            </w:r>
            <w:r w:rsidRPr="00CF1611">
              <w:rPr>
                <w:rtl/>
              </w:rPr>
              <w:t xml:space="preserve"> ابن</w:t>
            </w:r>
            <w:r>
              <w:rPr>
                <w:rFonts w:hint="cs"/>
                <w:rtl/>
              </w:rPr>
              <w:t xml:space="preserve"> </w:t>
            </w:r>
            <w:r w:rsidRPr="00CF1611">
              <w:rPr>
                <w:rtl/>
              </w:rPr>
              <w:t>کث</w:t>
            </w:r>
            <w:r w:rsidRPr="00CF1611">
              <w:rPr>
                <w:rFonts w:hint="cs"/>
                <w:rtl/>
              </w:rPr>
              <w:t>ی</w:t>
            </w:r>
            <w:r w:rsidRPr="00CF1611">
              <w:rPr>
                <w:rFonts w:hint="eastAsia"/>
                <w:rtl/>
              </w:rPr>
              <w:t>ر،</w:t>
            </w:r>
            <w:r w:rsidRPr="00CF1611">
              <w:rPr>
                <w:rtl/>
              </w:rPr>
              <w:t xml:space="preserve"> ابن</w:t>
            </w:r>
            <w:r>
              <w:rPr>
                <w:rFonts w:hint="cs"/>
                <w:rtl/>
              </w:rPr>
              <w:t xml:space="preserve"> </w:t>
            </w:r>
            <w:r w:rsidRPr="00CF1611">
              <w:rPr>
                <w:rtl/>
              </w:rPr>
              <w:t>عامر</w:t>
            </w:r>
          </w:p>
        </w:tc>
        <w:tc>
          <w:tcPr>
            <w:tcW w:w="652" w:type="pct"/>
          </w:tcPr>
          <w:p w14:paraId="6385BF3A" w14:textId="34BB4C7E" w:rsidR="00F1567F" w:rsidRDefault="00F1567F" w:rsidP="00F1567F">
            <w:pPr>
              <w:pStyle w:val="rfdVarCenter"/>
              <w:rPr>
                <w:rtl/>
              </w:rPr>
            </w:pPr>
            <w:r w:rsidRPr="00CF1611">
              <w:rPr>
                <w:rtl/>
              </w:rPr>
              <w:t>وَ قَرنَ</w:t>
            </w:r>
          </w:p>
        </w:tc>
        <w:tc>
          <w:tcPr>
            <w:tcW w:w="465" w:type="pct"/>
          </w:tcPr>
          <w:p w14:paraId="1D061074" w14:textId="10725D50" w:rsidR="00F1567F" w:rsidRDefault="00F1567F" w:rsidP="00F1567F">
            <w:pPr>
              <w:pStyle w:val="rfdVarCenter"/>
              <w:rPr>
                <w:rtl/>
              </w:rPr>
            </w:pPr>
            <w:r w:rsidRPr="00CF1611">
              <w:rPr>
                <w:rtl/>
              </w:rPr>
              <w:t>أحمر</w:t>
            </w:r>
          </w:p>
        </w:tc>
      </w:tr>
    </w:tbl>
    <w:p w14:paraId="2A399320" w14:textId="77777777" w:rsidR="00F1567F" w:rsidRDefault="00F1567F" w:rsidP="00F1567F">
      <w:pPr>
        <w:pStyle w:val="rfdLine"/>
        <w:rPr>
          <w:rtl/>
        </w:rPr>
      </w:pPr>
      <w:r>
        <w:rPr>
          <w:rtl/>
        </w:rPr>
        <w:t>__________</w:t>
      </w:r>
    </w:p>
    <w:p w14:paraId="7DCE00D9" w14:textId="77777777" w:rsidR="00F1567F" w:rsidRDefault="00F1567F" w:rsidP="00F1567F">
      <w:pPr>
        <w:pStyle w:val="rfdFootnote0"/>
        <w:rPr>
          <w:rtl/>
        </w:rPr>
      </w:pPr>
      <w:r>
        <w:rPr>
          <w:rtl/>
        </w:rPr>
        <w:t xml:space="preserve">(1) تمّ وضع إعراب: (فزعِ </w:t>
      </w:r>
      <w:r>
        <w:rPr>
          <w:rFonts w:hint="cs"/>
          <w:rtl/>
        </w:rPr>
        <w:t>ی</w:t>
      </w:r>
      <w:r>
        <w:rPr>
          <w:rFonts w:hint="eastAsia"/>
          <w:rtl/>
        </w:rPr>
        <w:t>ومَئذ</w:t>
      </w:r>
      <w:r>
        <w:rPr>
          <w:rtl/>
        </w:rPr>
        <w:t>) في النسخة.</w:t>
      </w:r>
    </w:p>
    <w:p w14:paraId="6A174C21" w14:textId="77777777" w:rsidR="00F1567F" w:rsidRDefault="00C96534" w:rsidP="00C96534">
      <w:pPr>
        <w:rPr>
          <w:rtl/>
        </w:rPr>
      </w:pPr>
      <w:r>
        <w:br w:type="page"/>
      </w:r>
    </w:p>
    <w:tbl>
      <w:tblPr>
        <w:tblStyle w:val="TableGrid"/>
        <w:bidiVisual/>
        <w:tblW w:w="4993" w:type="pct"/>
        <w:tblLook w:val="04A0" w:firstRow="1" w:lastRow="0" w:firstColumn="1" w:lastColumn="0" w:noHBand="0" w:noVBand="1"/>
      </w:tblPr>
      <w:tblGrid>
        <w:gridCol w:w="661"/>
        <w:gridCol w:w="674"/>
        <w:gridCol w:w="1026"/>
        <w:gridCol w:w="964"/>
        <w:gridCol w:w="2383"/>
        <w:gridCol w:w="959"/>
        <w:gridCol w:w="684"/>
      </w:tblGrid>
      <w:tr w:rsidR="00F1567F" w14:paraId="4C95CC94" w14:textId="77777777" w:rsidTr="00FD0299">
        <w:tc>
          <w:tcPr>
            <w:tcW w:w="450" w:type="pct"/>
          </w:tcPr>
          <w:p w14:paraId="6DBBD0B5" w14:textId="37367D43" w:rsidR="00F1567F" w:rsidRDefault="00F1567F" w:rsidP="00F1567F">
            <w:pPr>
              <w:pStyle w:val="rfdVarCenter"/>
              <w:rPr>
                <w:rtl/>
              </w:rPr>
            </w:pPr>
            <w:r w:rsidRPr="00497705">
              <w:lastRenderedPageBreak/>
              <w:t>3277</w:t>
            </w:r>
          </w:p>
        </w:tc>
        <w:tc>
          <w:tcPr>
            <w:tcW w:w="458" w:type="pct"/>
          </w:tcPr>
          <w:p w14:paraId="594290B6" w14:textId="4070344E" w:rsidR="00F1567F" w:rsidRDefault="00F1567F" w:rsidP="00F1567F">
            <w:pPr>
              <w:pStyle w:val="rfdVarCenter"/>
              <w:rPr>
                <w:rtl/>
              </w:rPr>
            </w:pPr>
            <w:r w:rsidRPr="00497705">
              <w:t>6</w:t>
            </w:r>
            <w:r w:rsidRPr="00497705">
              <w:rPr>
                <w:rtl/>
              </w:rPr>
              <w:t>ألف</w:t>
            </w:r>
          </w:p>
        </w:tc>
        <w:tc>
          <w:tcPr>
            <w:tcW w:w="698" w:type="pct"/>
          </w:tcPr>
          <w:p w14:paraId="69B671C1" w14:textId="2B935A52" w:rsidR="00F1567F" w:rsidRDefault="00F1567F" w:rsidP="00F1567F">
            <w:pPr>
              <w:pStyle w:val="rfdVarCenter"/>
              <w:rPr>
                <w:rtl/>
              </w:rPr>
            </w:pPr>
            <w:r w:rsidRPr="00497705">
              <w:rPr>
                <w:rtl/>
              </w:rPr>
              <w:t>الأحزاب، 40</w:t>
            </w:r>
          </w:p>
        </w:tc>
        <w:tc>
          <w:tcPr>
            <w:tcW w:w="656" w:type="pct"/>
          </w:tcPr>
          <w:p w14:paraId="1736D893" w14:textId="4EFCC84A" w:rsidR="00F1567F" w:rsidRDefault="00F1567F" w:rsidP="00F1567F">
            <w:pPr>
              <w:pStyle w:val="rfdVarCenter"/>
              <w:rPr>
                <w:rtl/>
              </w:rPr>
            </w:pPr>
            <w:r w:rsidRPr="00497705">
              <w:rPr>
                <w:rtl/>
              </w:rPr>
              <w:t>وَخاتِمَ</w:t>
            </w:r>
          </w:p>
        </w:tc>
        <w:tc>
          <w:tcPr>
            <w:tcW w:w="1621" w:type="pct"/>
          </w:tcPr>
          <w:p w14:paraId="2E1F429D" w14:textId="41D8F1E0" w:rsidR="00F1567F" w:rsidRDefault="00F1567F" w:rsidP="00F1567F">
            <w:pPr>
              <w:pStyle w:val="rfdVarCenter"/>
              <w:rPr>
                <w:rtl/>
              </w:rPr>
            </w:pPr>
            <w:r w:rsidRPr="00497705">
              <w:rPr>
                <w:rtl/>
              </w:rPr>
              <w:t xml:space="preserve">حمزة، الکِسائي، خَلَف، أبوعمرو، </w:t>
            </w:r>
            <w:r w:rsidRPr="00497705">
              <w:rPr>
                <w:rFonts w:hint="cs"/>
                <w:rtl/>
              </w:rPr>
              <w:t>ی</w:t>
            </w:r>
            <w:r w:rsidRPr="00497705">
              <w:rPr>
                <w:rFonts w:hint="eastAsia"/>
                <w:rtl/>
              </w:rPr>
              <w:t>عقوب،</w:t>
            </w:r>
            <w:r w:rsidRPr="00497705">
              <w:rPr>
                <w:rtl/>
              </w:rPr>
              <w:t xml:space="preserve"> ابن</w:t>
            </w:r>
            <w:r>
              <w:rPr>
                <w:rFonts w:hint="cs"/>
                <w:rtl/>
              </w:rPr>
              <w:t xml:space="preserve"> </w:t>
            </w:r>
            <w:r w:rsidRPr="00497705">
              <w:rPr>
                <w:rtl/>
              </w:rPr>
              <w:t>کث</w:t>
            </w:r>
            <w:r w:rsidRPr="00497705">
              <w:rPr>
                <w:rFonts w:hint="cs"/>
                <w:rtl/>
              </w:rPr>
              <w:t>ی</w:t>
            </w:r>
            <w:r w:rsidRPr="00497705">
              <w:rPr>
                <w:rFonts w:hint="eastAsia"/>
                <w:rtl/>
              </w:rPr>
              <w:t>ر،</w:t>
            </w:r>
            <w:r w:rsidRPr="00497705">
              <w:rPr>
                <w:rtl/>
              </w:rPr>
              <w:t xml:space="preserve"> نافع، أبوجعفر، ابن</w:t>
            </w:r>
            <w:r>
              <w:rPr>
                <w:rFonts w:hint="cs"/>
                <w:rtl/>
              </w:rPr>
              <w:t xml:space="preserve"> </w:t>
            </w:r>
            <w:r w:rsidRPr="00497705">
              <w:rPr>
                <w:rtl/>
              </w:rPr>
              <w:t>عامر</w:t>
            </w:r>
          </w:p>
        </w:tc>
        <w:tc>
          <w:tcPr>
            <w:tcW w:w="652" w:type="pct"/>
          </w:tcPr>
          <w:p w14:paraId="004B5842" w14:textId="5F3984BF" w:rsidR="00F1567F" w:rsidRDefault="00F1567F" w:rsidP="00F1567F">
            <w:pPr>
              <w:pStyle w:val="rfdVarCenter"/>
              <w:rPr>
                <w:rtl/>
              </w:rPr>
            </w:pPr>
            <w:r w:rsidRPr="00497705">
              <w:rPr>
                <w:rtl/>
              </w:rPr>
              <w:t>وَخاتَمَ</w:t>
            </w:r>
          </w:p>
        </w:tc>
        <w:tc>
          <w:tcPr>
            <w:tcW w:w="465" w:type="pct"/>
          </w:tcPr>
          <w:p w14:paraId="65857992" w14:textId="3CA66BA7" w:rsidR="00F1567F" w:rsidRDefault="00F1567F" w:rsidP="00F1567F">
            <w:pPr>
              <w:pStyle w:val="rfdVarCenter"/>
              <w:rPr>
                <w:rtl/>
              </w:rPr>
            </w:pPr>
            <w:r w:rsidRPr="00497705">
              <w:rPr>
                <w:rtl/>
              </w:rPr>
              <w:t>أحمر</w:t>
            </w:r>
          </w:p>
        </w:tc>
      </w:tr>
      <w:tr w:rsidR="00F1567F" w14:paraId="6034E1A5" w14:textId="77777777" w:rsidTr="00FD0299">
        <w:tc>
          <w:tcPr>
            <w:tcW w:w="450" w:type="pct"/>
          </w:tcPr>
          <w:p w14:paraId="1C8BB1BD" w14:textId="577CBE75" w:rsidR="00F1567F" w:rsidRDefault="00F1567F" w:rsidP="00F1567F">
            <w:pPr>
              <w:pStyle w:val="rfdVarCenter"/>
              <w:rPr>
                <w:rtl/>
              </w:rPr>
            </w:pPr>
            <w:r w:rsidRPr="00497705">
              <w:t>3277</w:t>
            </w:r>
          </w:p>
        </w:tc>
        <w:tc>
          <w:tcPr>
            <w:tcW w:w="458" w:type="pct"/>
          </w:tcPr>
          <w:p w14:paraId="362E6BCA" w14:textId="67A371B5" w:rsidR="00F1567F" w:rsidRDefault="00F1567F" w:rsidP="00F1567F">
            <w:pPr>
              <w:pStyle w:val="rfdVarCenter"/>
              <w:rPr>
                <w:rtl/>
              </w:rPr>
            </w:pPr>
            <w:r w:rsidRPr="00497705">
              <w:t>16</w:t>
            </w:r>
            <w:r w:rsidRPr="00497705">
              <w:rPr>
                <w:rtl/>
              </w:rPr>
              <w:t>اب</w:t>
            </w:r>
          </w:p>
        </w:tc>
        <w:tc>
          <w:tcPr>
            <w:tcW w:w="698" w:type="pct"/>
          </w:tcPr>
          <w:p w14:paraId="2DE9ECD7" w14:textId="044E197B" w:rsidR="00F1567F" w:rsidRDefault="00F1567F" w:rsidP="00F1567F">
            <w:pPr>
              <w:pStyle w:val="rfdVarCenter"/>
              <w:rPr>
                <w:rtl/>
              </w:rPr>
            </w:pPr>
            <w:r w:rsidRPr="00497705">
              <w:rPr>
                <w:rtl/>
              </w:rPr>
              <w:t>سبأ، 3</w:t>
            </w:r>
          </w:p>
        </w:tc>
        <w:tc>
          <w:tcPr>
            <w:tcW w:w="656" w:type="pct"/>
          </w:tcPr>
          <w:p w14:paraId="022FC063" w14:textId="4334264D" w:rsidR="00F1567F" w:rsidRDefault="00F1567F" w:rsidP="00F1567F">
            <w:pPr>
              <w:pStyle w:val="rfdVarCenter"/>
              <w:rPr>
                <w:rtl/>
              </w:rPr>
            </w:pPr>
            <w:r w:rsidRPr="00497705">
              <w:rPr>
                <w:rtl/>
              </w:rPr>
              <w:t>عالِمُ</w:t>
            </w:r>
          </w:p>
        </w:tc>
        <w:tc>
          <w:tcPr>
            <w:tcW w:w="1621" w:type="pct"/>
          </w:tcPr>
          <w:p w14:paraId="7CF445FE" w14:textId="09F99476" w:rsidR="00F1567F" w:rsidRDefault="00F1567F" w:rsidP="00F1567F">
            <w:pPr>
              <w:pStyle w:val="rfdVarCenter"/>
              <w:rPr>
                <w:rtl/>
              </w:rPr>
            </w:pPr>
            <w:r w:rsidRPr="00497705">
              <w:rPr>
                <w:rtl/>
              </w:rPr>
              <w:t>رو</w:t>
            </w:r>
            <w:r w:rsidRPr="00497705">
              <w:rPr>
                <w:rFonts w:hint="cs"/>
                <w:rtl/>
              </w:rPr>
              <w:t>ی</w:t>
            </w:r>
            <w:r w:rsidRPr="00497705">
              <w:rPr>
                <w:rFonts w:hint="eastAsia"/>
                <w:rtl/>
              </w:rPr>
              <w:t>س،</w:t>
            </w:r>
            <w:r w:rsidRPr="00497705">
              <w:rPr>
                <w:rtl/>
              </w:rPr>
              <w:t xml:space="preserve"> نافع، أبوجعفر، ابن</w:t>
            </w:r>
            <w:r>
              <w:rPr>
                <w:rFonts w:hint="cs"/>
                <w:rtl/>
              </w:rPr>
              <w:t xml:space="preserve"> </w:t>
            </w:r>
            <w:r w:rsidRPr="00497705">
              <w:rPr>
                <w:rtl/>
              </w:rPr>
              <w:t>عامر</w:t>
            </w:r>
          </w:p>
        </w:tc>
        <w:tc>
          <w:tcPr>
            <w:tcW w:w="652" w:type="pct"/>
          </w:tcPr>
          <w:p w14:paraId="422E0BAD" w14:textId="2F410FAB" w:rsidR="00F1567F" w:rsidRDefault="00F1567F" w:rsidP="00F1567F">
            <w:pPr>
              <w:pStyle w:val="rfdVarCenter"/>
              <w:rPr>
                <w:rtl/>
              </w:rPr>
            </w:pPr>
            <w:r w:rsidRPr="00497705">
              <w:rPr>
                <w:rtl/>
              </w:rPr>
              <w:t>عالِمِ</w:t>
            </w:r>
          </w:p>
        </w:tc>
        <w:tc>
          <w:tcPr>
            <w:tcW w:w="465" w:type="pct"/>
          </w:tcPr>
          <w:p w14:paraId="7B82B3B3" w14:textId="6E02D9C7" w:rsidR="00F1567F" w:rsidRDefault="00F1567F" w:rsidP="00F1567F">
            <w:pPr>
              <w:pStyle w:val="rfdVarCenter"/>
              <w:rPr>
                <w:rtl/>
              </w:rPr>
            </w:pPr>
            <w:r w:rsidRPr="00497705">
              <w:rPr>
                <w:rtl/>
              </w:rPr>
              <w:t>أحمر</w:t>
            </w:r>
          </w:p>
        </w:tc>
      </w:tr>
      <w:tr w:rsidR="00F1567F" w14:paraId="4BB71F5F" w14:textId="77777777" w:rsidTr="00FD0299">
        <w:tc>
          <w:tcPr>
            <w:tcW w:w="450" w:type="pct"/>
          </w:tcPr>
          <w:p w14:paraId="5E0A0564" w14:textId="7E698C25" w:rsidR="00F1567F" w:rsidRDefault="00F1567F" w:rsidP="00F1567F">
            <w:pPr>
              <w:pStyle w:val="rfdVarCenter"/>
              <w:rPr>
                <w:rtl/>
              </w:rPr>
            </w:pPr>
            <w:r w:rsidRPr="00497705">
              <w:t>3277</w:t>
            </w:r>
          </w:p>
        </w:tc>
        <w:tc>
          <w:tcPr>
            <w:tcW w:w="458" w:type="pct"/>
          </w:tcPr>
          <w:p w14:paraId="417DB0D5" w14:textId="3232542A" w:rsidR="00F1567F" w:rsidRDefault="00F1567F" w:rsidP="00F1567F">
            <w:pPr>
              <w:pStyle w:val="rfdVarCenter"/>
              <w:rPr>
                <w:rtl/>
              </w:rPr>
            </w:pPr>
            <w:r w:rsidRPr="00497705">
              <w:t>17</w:t>
            </w:r>
            <w:r w:rsidRPr="00497705">
              <w:rPr>
                <w:rtl/>
              </w:rPr>
              <w:t>ألف</w:t>
            </w:r>
          </w:p>
        </w:tc>
        <w:tc>
          <w:tcPr>
            <w:tcW w:w="698" w:type="pct"/>
          </w:tcPr>
          <w:p w14:paraId="0DF5BD9D" w14:textId="4FD39850" w:rsidR="00F1567F" w:rsidRDefault="00F1567F" w:rsidP="00F1567F">
            <w:pPr>
              <w:pStyle w:val="rfdVarCenter"/>
              <w:rPr>
                <w:rtl/>
              </w:rPr>
            </w:pPr>
            <w:r w:rsidRPr="00497705">
              <w:rPr>
                <w:rtl/>
              </w:rPr>
              <w:t>سبأ، 5</w:t>
            </w:r>
          </w:p>
        </w:tc>
        <w:tc>
          <w:tcPr>
            <w:tcW w:w="656" w:type="pct"/>
          </w:tcPr>
          <w:p w14:paraId="2777E888" w14:textId="038712BA" w:rsidR="00F1567F" w:rsidRDefault="00F1567F" w:rsidP="00F1567F">
            <w:pPr>
              <w:pStyle w:val="rfdVarCenter"/>
              <w:rPr>
                <w:rtl/>
              </w:rPr>
            </w:pPr>
            <w:r w:rsidRPr="00497705">
              <w:rPr>
                <w:rtl/>
              </w:rPr>
              <w:t>اَليمٍ</w:t>
            </w:r>
          </w:p>
        </w:tc>
        <w:tc>
          <w:tcPr>
            <w:tcW w:w="1621" w:type="pct"/>
          </w:tcPr>
          <w:p w14:paraId="3E208199" w14:textId="78BE0899" w:rsidR="00F1567F" w:rsidRDefault="00F1567F" w:rsidP="00F1567F">
            <w:pPr>
              <w:pStyle w:val="rfdVarCenter"/>
              <w:rPr>
                <w:rtl/>
              </w:rPr>
            </w:pPr>
            <w:r w:rsidRPr="00497705">
              <w:rPr>
                <w:rtl/>
              </w:rPr>
              <w:t>حمزة، الکِسائي، خَلَف، شُعبة، أبوعمرو، نافع، أبوجعفر، ابن</w:t>
            </w:r>
            <w:r>
              <w:rPr>
                <w:rFonts w:hint="cs"/>
                <w:rtl/>
              </w:rPr>
              <w:t xml:space="preserve"> </w:t>
            </w:r>
            <w:r w:rsidRPr="00497705">
              <w:rPr>
                <w:rtl/>
              </w:rPr>
              <w:t>عامر</w:t>
            </w:r>
          </w:p>
        </w:tc>
        <w:tc>
          <w:tcPr>
            <w:tcW w:w="652" w:type="pct"/>
          </w:tcPr>
          <w:p w14:paraId="00189C68" w14:textId="6A3FE3AB" w:rsidR="00F1567F" w:rsidRDefault="00F1567F" w:rsidP="00F1567F">
            <w:pPr>
              <w:pStyle w:val="rfdVarCenter"/>
              <w:rPr>
                <w:rtl/>
              </w:rPr>
            </w:pPr>
            <w:r w:rsidRPr="00497705">
              <w:rPr>
                <w:rtl/>
              </w:rPr>
              <w:t>اَليمٌ</w:t>
            </w:r>
          </w:p>
        </w:tc>
        <w:tc>
          <w:tcPr>
            <w:tcW w:w="465" w:type="pct"/>
          </w:tcPr>
          <w:p w14:paraId="4B3502BE" w14:textId="300DF874" w:rsidR="00F1567F" w:rsidRDefault="00F1567F" w:rsidP="00F1567F">
            <w:pPr>
              <w:pStyle w:val="rfdVarCenter"/>
              <w:rPr>
                <w:rtl/>
              </w:rPr>
            </w:pPr>
            <w:r w:rsidRPr="00497705">
              <w:rPr>
                <w:rtl/>
              </w:rPr>
              <w:t>أحمر</w:t>
            </w:r>
          </w:p>
        </w:tc>
      </w:tr>
      <w:tr w:rsidR="00F1567F" w14:paraId="3529AB91" w14:textId="77777777" w:rsidTr="00FD0299">
        <w:tc>
          <w:tcPr>
            <w:tcW w:w="450" w:type="pct"/>
          </w:tcPr>
          <w:p w14:paraId="199FFB7C" w14:textId="2301521C" w:rsidR="00F1567F" w:rsidRDefault="00F1567F" w:rsidP="00F1567F">
            <w:pPr>
              <w:pStyle w:val="rfdVarCenter"/>
              <w:rPr>
                <w:rtl/>
              </w:rPr>
            </w:pPr>
            <w:r w:rsidRPr="00497705">
              <w:t>3277</w:t>
            </w:r>
          </w:p>
        </w:tc>
        <w:tc>
          <w:tcPr>
            <w:tcW w:w="458" w:type="pct"/>
          </w:tcPr>
          <w:p w14:paraId="297F7D38" w14:textId="04B7B918" w:rsidR="00F1567F" w:rsidRDefault="00F1567F" w:rsidP="00F1567F">
            <w:pPr>
              <w:pStyle w:val="rfdVarCenter"/>
              <w:rPr>
                <w:rtl/>
              </w:rPr>
            </w:pPr>
            <w:r w:rsidRPr="00497705">
              <w:t>18</w:t>
            </w:r>
            <w:r w:rsidRPr="00497705">
              <w:rPr>
                <w:rtl/>
              </w:rPr>
              <w:t>ب</w:t>
            </w:r>
          </w:p>
        </w:tc>
        <w:tc>
          <w:tcPr>
            <w:tcW w:w="698" w:type="pct"/>
          </w:tcPr>
          <w:p w14:paraId="1AF39786" w14:textId="174474AF" w:rsidR="00F1567F" w:rsidRDefault="00F1567F" w:rsidP="00F1567F">
            <w:pPr>
              <w:pStyle w:val="rfdVarCenter"/>
              <w:rPr>
                <w:rtl/>
              </w:rPr>
            </w:pPr>
            <w:r w:rsidRPr="00497705">
              <w:rPr>
                <w:rtl/>
              </w:rPr>
              <w:t>سبأ، 9</w:t>
            </w:r>
          </w:p>
        </w:tc>
        <w:tc>
          <w:tcPr>
            <w:tcW w:w="656" w:type="pct"/>
          </w:tcPr>
          <w:p w14:paraId="0E08C2C7" w14:textId="383D226F" w:rsidR="00F1567F" w:rsidRDefault="00F1567F" w:rsidP="00F1567F">
            <w:pPr>
              <w:pStyle w:val="rfdVarCenter"/>
              <w:rPr>
                <w:rtl/>
              </w:rPr>
            </w:pPr>
            <w:r w:rsidRPr="00497705">
              <w:rPr>
                <w:rtl/>
              </w:rPr>
              <w:t>كِسْفاً</w:t>
            </w:r>
          </w:p>
        </w:tc>
        <w:tc>
          <w:tcPr>
            <w:tcW w:w="1621" w:type="pct"/>
          </w:tcPr>
          <w:p w14:paraId="012510A2" w14:textId="090CA389" w:rsidR="00F1567F" w:rsidRDefault="00F1567F" w:rsidP="00F1567F">
            <w:pPr>
              <w:pStyle w:val="rfdVarCenter"/>
              <w:rPr>
                <w:rtl/>
              </w:rPr>
            </w:pPr>
            <w:r w:rsidRPr="00497705">
              <w:rPr>
                <w:rtl/>
              </w:rPr>
              <w:t xml:space="preserve">حمزة، الکِسائي، خَلَف، شُعبة، أبوعمرو، </w:t>
            </w:r>
            <w:r w:rsidRPr="00497705">
              <w:rPr>
                <w:rFonts w:hint="cs"/>
                <w:rtl/>
              </w:rPr>
              <w:t>ی</w:t>
            </w:r>
            <w:r w:rsidRPr="00497705">
              <w:rPr>
                <w:rFonts w:hint="eastAsia"/>
                <w:rtl/>
              </w:rPr>
              <w:t>عقوب،</w:t>
            </w:r>
            <w:r w:rsidRPr="00497705">
              <w:rPr>
                <w:rtl/>
              </w:rPr>
              <w:t xml:space="preserve"> ابن</w:t>
            </w:r>
            <w:r>
              <w:rPr>
                <w:rFonts w:hint="cs"/>
                <w:rtl/>
              </w:rPr>
              <w:t xml:space="preserve"> </w:t>
            </w:r>
            <w:r w:rsidRPr="00497705">
              <w:rPr>
                <w:rtl/>
              </w:rPr>
              <w:t>کث</w:t>
            </w:r>
            <w:r w:rsidRPr="00497705">
              <w:rPr>
                <w:rFonts w:hint="cs"/>
                <w:rtl/>
              </w:rPr>
              <w:t>ی</w:t>
            </w:r>
            <w:r w:rsidRPr="00497705">
              <w:rPr>
                <w:rFonts w:hint="eastAsia"/>
                <w:rtl/>
              </w:rPr>
              <w:t>ر،</w:t>
            </w:r>
            <w:r w:rsidRPr="00497705">
              <w:rPr>
                <w:rtl/>
              </w:rPr>
              <w:t xml:space="preserve"> نافع، أبوجعفر، ابن</w:t>
            </w:r>
            <w:r>
              <w:rPr>
                <w:rFonts w:hint="cs"/>
                <w:rtl/>
              </w:rPr>
              <w:t xml:space="preserve"> </w:t>
            </w:r>
            <w:r w:rsidRPr="00497705">
              <w:rPr>
                <w:rtl/>
              </w:rPr>
              <w:t>عامر</w:t>
            </w:r>
          </w:p>
        </w:tc>
        <w:tc>
          <w:tcPr>
            <w:tcW w:w="652" w:type="pct"/>
          </w:tcPr>
          <w:p w14:paraId="05FBBD25" w14:textId="7CE07FB6" w:rsidR="00F1567F" w:rsidRDefault="00F1567F" w:rsidP="00F1567F">
            <w:pPr>
              <w:pStyle w:val="rfdVarCenter"/>
              <w:rPr>
                <w:rtl/>
              </w:rPr>
            </w:pPr>
            <w:r w:rsidRPr="00497705">
              <w:rPr>
                <w:rtl/>
              </w:rPr>
              <w:t>كِسَفًا</w:t>
            </w:r>
          </w:p>
        </w:tc>
        <w:tc>
          <w:tcPr>
            <w:tcW w:w="465" w:type="pct"/>
          </w:tcPr>
          <w:p w14:paraId="2593E0F4" w14:textId="4B9067E5" w:rsidR="00F1567F" w:rsidRDefault="00F1567F" w:rsidP="00F1567F">
            <w:pPr>
              <w:pStyle w:val="rfdVarCenter"/>
              <w:rPr>
                <w:rtl/>
              </w:rPr>
            </w:pPr>
            <w:r w:rsidRPr="00497705">
              <w:rPr>
                <w:rtl/>
              </w:rPr>
              <w:t>أحمر</w:t>
            </w:r>
          </w:p>
        </w:tc>
      </w:tr>
      <w:tr w:rsidR="00F1567F" w14:paraId="1841F001" w14:textId="77777777" w:rsidTr="00FD0299">
        <w:tc>
          <w:tcPr>
            <w:tcW w:w="450" w:type="pct"/>
          </w:tcPr>
          <w:p w14:paraId="6981A871" w14:textId="7DEEA2EA" w:rsidR="00F1567F" w:rsidRDefault="00F1567F" w:rsidP="00F1567F">
            <w:pPr>
              <w:pStyle w:val="rfdVarCenter"/>
              <w:rPr>
                <w:rtl/>
              </w:rPr>
            </w:pPr>
            <w:r w:rsidRPr="00497705">
              <w:t>3277</w:t>
            </w:r>
          </w:p>
        </w:tc>
        <w:tc>
          <w:tcPr>
            <w:tcW w:w="458" w:type="pct"/>
          </w:tcPr>
          <w:p w14:paraId="2E27F0A9" w14:textId="46ECEC55" w:rsidR="00F1567F" w:rsidRDefault="00F1567F" w:rsidP="00F1567F">
            <w:pPr>
              <w:pStyle w:val="rfdVarCenter"/>
              <w:rPr>
                <w:rtl/>
              </w:rPr>
            </w:pPr>
            <w:r w:rsidRPr="00497705">
              <w:t>21</w:t>
            </w:r>
            <w:r w:rsidRPr="00497705">
              <w:rPr>
                <w:rtl/>
              </w:rPr>
              <w:t>ألف</w:t>
            </w:r>
          </w:p>
        </w:tc>
        <w:tc>
          <w:tcPr>
            <w:tcW w:w="698" w:type="pct"/>
          </w:tcPr>
          <w:p w14:paraId="4D4855AA" w14:textId="0A336681" w:rsidR="00F1567F" w:rsidRDefault="00F1567F" w:rsidP="00F1567F">
            <w:pPr>
              <w:pStyle w:val="rfdVarCenter"/>
              <w:rPr>
                <w:rtl/>
              </w:rPr>
            </w:pPr>
            <w:r w:rsidRPr="00497705">
              <w:rPr>
                <w:rtl/>
              </w:rPr>
              <w:t>سبأ، 17</w:t>
            </w:r>
          </w:p>
        </w:tc>
        <w:tc>
          <w:tcPr>
            <w:tcW w:w="656" w:type="pct"/>
          </w:tcPr>
          <w:p w14:paraId="6B0B4587" w14:textId="70F00C5F" w:rsidR="00F1567F" w:rsidRDefault="00F1567F" w:rsidP="00F1567F">
            <w:pPr>
              <w:pStyle w:val="rfdVarCenter"/>
              <w:rPr>
                <w:rtl/>
              </w:rPr>
            </w:pPr>
            <w:r w:rsidRPr="00497705">
              <w:rPr>
                <w:rFonts w:hint="cs"/>
                <w:rtl/>
              </w:rPr>
              <w:t>یُ</w:t>
            </w:r>
            <w:r w:rsidRPr="00497705">
              <w:rPr>
                <w:rFonts w:hint="eastAsia"/>
                <w:rtl/>
              </w:rPr>
              <w:t>جازَي</w:t>
            </w:r>
            <w:r w:rsidRPr="00497705">
              <w:rPr>
                <w:rtl/>
              </w:rPr>
              <w:t xml:space="preserve"> إلّا الکفورُ</w:t>
            </w:r>
          </w:p>
        </w:tc>
        <w:tc>
          <w:tcPr>
            <w:tcW w:w="1621" w:type="pct"/>
          </w:tcPr>
          <w:p w14:paraId="2A774607" w14:textId="6045260A" w:rsidR="00F1567F" w:rsidRDefault="00F1567F" w:rsidP="00F1567F">
            <w:pPr>
              <w:pStyle w:val="rfdVarCenter"/>
              <w:rPr>
                <w:rtl/>
              </w:rPr>
            </w:pPr>
            <w:r w:rsidRPr="00497705">
              <w:rPr>
                <w:rtl/>
              </w:rPr>
              <w:t>شُعبة، أبوعمرو، ابن</w:t>
            </w:r>
            <w:r>
              <w:rPr>
                <w:rFonts w:hint="cs"/>
                <w:rtl/>
              </w:rPr>
              <w:t xml:space="preserve"> </w:t>
            </w:r>
            <w:r w:rsidRPr="00497705">
              <w:rPr>
                <w:rtl/>
              </w:rPr>
              <w:t>کث</w:t>
            </w:r>
            <w:r w:rsidRPr="00497705">
              <w:rPr>
                <w:rFonts w:hint="cs"/>
                <w:rtl/>
              </w:rPr>
              <w:t>ی</w:t>
            </w:r>
            <w:r w:rsidRPr="00497705">
              <w:rPr>
                <w:rFonts w:hint="eastAsia"/>
                <w:rtl/>
              </w:rPr>
              <w:t>ر،</w:t>
            </w:r>
            <w:r w:rsidRPr="00497705">
              <w:rPr>
                <w:rtl/>
              </w:rPr>
              <w:t xml:space="preserve"> نافع، أبوجعفر، ابن</w:t>
            </w:r>
            <w:r>
              <w:rPr>
                <w:rFonts w:hint="cs"/>
                <w:rtl/>
              </w:rPr>
              <w:t xml:space="preserve"> </w:t>
            </w:r>
            <w:r w:rsidRPr="00497705">
              <w:rPr>
                <w:rtl/>
              </w:rPr>
              <w:t>عامر</w:t>
            </w:r>
          </w:p>
        </w:tc>
        <w:tc>
          <w:tcPr>
            <w:tcW w:w="652" w:type="pct"/>
          </w:tcPr>
          <w:p w14:paraId="3CC6494B" w14:textId="56284ECC" w:rsidR="00F1567F" w:rsidRDefault="00F1567F" w:rsidP="00F1567F">
            <w:pPr>
              <w:pStyle w:val="rfdVarCenter"/>
              <w:rPr>
                <w:rtl/>
              </w:rPr>
            </w:pPr>
            <w:r w:rsidRPr="00497705">
              <w:rPr>
                <w:rtl/>
              </w:rPr>
              <w:t>نُجازي إلّا الکفورَ</w:t>
            </w:r>
          </w:p>
        </w:tc>
        <w:tc>
          <w:tcPr>
            <w:tcW w:w="465" w:type="pct"/>
          </w:tcPr>
          <w:p w14:paraId="1DF6986B" w14:textId="6363D833" w:rsidR="00F1567F" w:rsidRDefault="00F1567F" w:rsidP="00F1567F">
            <w:pPr>
              <w:pStyle w:val="rfdVarCenter"/>
              <w:rPr>
                <w:rtl/>
              </w:rPr>
            </w:pPr>
            <w:r w:rsidRPr="00497705">
              <w:rPr>
                <w:rtl/>
              </w:rPr>
              <w:t>أحمر</w:t>
            </w:r>
          </w:p>
        </w:tc>
      </w:tr>
      <w:tr w:rsidR="00F1567F" w14:paraId="4C7D4DC6" w14:textId="77777777" w:rsidTr="00FD0299">
        <w:tc>
          <w:tcPr>
            <w:tcW w:w="450" w:type="pct"/>
          </w:tcPr>
          <w:p w14:paraId="0A957820" w14:textId="086A128B" w:rsidR="00F1567F" w:rsidRDefault="00F1567F" w:rsidP="00F1567F">
            <w:pPr>
              <w:pStyle w:val="rfdVarCenter"/>
              <w:rPr>
                <w:rtl/>
              </w:rPr>
            </w:pPr>
            <w:r w:rsidRPr="00497705">
              <w:t>3277</w:t>
            </w:r>
          </w:p>
        </w:tc>
        <w:tc>
          <w:tcPr>
            <w:tcW w:w="458" w:type="pct"/>
          </w:tcPr>
          <w:p w14:paraId="232E2890" w14:textId="68561531" w:rsidR="00F1567F" w:rsidRDefault="00F1567F" w:rsidP="00F1567F">
            <w:pPr>
              <w:pStyle w:val="rfdVarCenter"/>
              <w:rPr>
                <w:rtl/>
              </w:rPr>
            </w:pPr>
            <w:r w:rsidRPr="00497705">
              <w:t>27</w:t>
            </w:r>
            <w:r w:rsidRPr="00497705">
              <w:rPr>
                <w:rtl/>
              </w:rPr>
              <w:t>ألف</w:t>
            </w:r>
          </w:p>
        </w:tc>
        <w:tc>
          <w:tcPr>
            <w:tcW w:w="698" w:type="pct"/>
          </w:tcPr>
          <w:p w14:paraId="3CD6D3FC" w14:textId="4977E991" w:rsidR="00F1567F" w:rsidRDefault="00F1567F" w:rsidP="00F1567F">
            <w:pPr>
              <w:pStyle w:val="rfdVarCenter"/>
              <w:rPr>
                <w:rtl/>
              </w:rPr>
            </w:pPr>
            <w:r w:rsidRPr="00497705">
              <w:rPr>
                <w:rtl/>
              </w:rPr>
              <w:t>سبأ، 40</w:t>
            </w:r>
          </w:p>
        </w:tc>
        <w:tc>
          <w:tcPr>
            <w:tcW w:w="656" w:type="pct"/>
          </w:tcPr>
          <w:p w14:paraId="188F42D1" w14:textId="184847AE" w:rsidR="00F1567F" w:rsidRDefault="00F1567F" w:rsidP="00F1567F">
            <w:pPr>
              <w:pStyle w:val="rfdVarCenter"/>
              <w:rPr>
                <w:rtl/>
              </w:rPr>
            </w:pPr>
            <w:r w:rsidRPr="00497705">
              <w:rPr>
                <w:rtl/>
              </w:rPr>
              <w:t>نَحشُرُهُم</w:t>
            </w:r>
          </w:p>
        </w:tc>
        <w:tc>
          <w:tcPr>
            <w:tcW w:w="1621" w:type="pct"/>
          </w:tcPr>
          <w:p w14:paraId="4B02FE5A" w14:textId="0DA696C6" w:rsidR="00F1567F" w:rsidRDefault="00F1567F" w:rsidP="00F1567F">
            <w:pPr>
              <w:pStyle w:val="rfdVarCenter"/>
              <w:rPr>
                <w:rtl/>
              </w:rPr>
            </w:pPr>
            <w:r w:rsidRPr="00497705">
              <w:rPr>
                <w:rtl/>
              </w:rPr>
              <w:t>حمزة، الکِسائي، خَلَف، شُعبة، أبوعمرو، ابن</w:t>
            </w:r>
            <w:r>
              <w:rPr>
                <w:rFonts w:hint="cs"/>
                <w:rtl/>
              </w:rPr>
              <w:t xml:space="preserve"> </w:t>
            </w:r>
            <w:r w:rsidRPr="00497705">
              <w:rPr>
                <w:rtl/>
              </w:rPr>
              <w:t>کث</w:t>
            </w:r>
            <w:r w:rsidRPr="00497705">
              <w:rPr>
                <w:rFonts w:hint="cs"/>
                <w:rtl/>
              </w:rPr>
              <w:t>ی</w:t>
            </w:r>
            <w:r w:rsidRPr="00497705">
              <w:rPr>
                <w:rFonts w:hint="eastAsia"/>
                <w:rtl/>
              </w:rPr>
              <w:t>ر،</w:t>
            </w:r>
            <w:r w:rsidRPr="00497705">
              <w:rPr>
                <w:rtl/>
              </w:rPr>
              <w:t xml:space="preserve"> نافع، أبوجعفر، ابن</w:t>
            </w:r>
            <w:r>
              <w:rPr>
                <w:rFonts w:hint="cs"/>
                <w:rtl/>
              </w:rPr>
              <w:t xml:space="preserve"> </w:t>
            </w:r>
            <w:r w:rsidRPr="00497705">
              <w:rPr>
                <w:rtl/>
              </w:rPr>
              <w:t>عامر</w:t>
            </w:r>
          </w:p>
        </w:tc>
        <w:tc>
          <w:tcPr>
            <w:tcW w:w="652" w:type="pct"/>
          </w:tcPr>
          <w:p w14:paraId="4CE4A5E6" w14:textId="207856DA" w:rsidR="00F1567F" w:rsidRDefault="00F1567F" w:rsidP="00F1567F">
            <w:pPr>
              <w:pStyle w:val="rfdVarCenter"/>
              <w:rPr>
                <w:rtl/>
              </w:rPr>
            </w:pPr>
            <w:r w:rsidRPr="00497705">
              <w:rPr>
                <w:rtl/>
              </w:rPr>
              <w:t>يَحشُرُهُم</w:t>
            </w:r>
          </w:p>
        </w:tc>
        <w:tc>
          <w:tcPr>
            <w:tcW w:w="465" w:type="pct"/>
          </w:tcPr>
          <w:p w14:paraId="7ABD5546" w14:textId="43A8B180" w:rsidR="00F1567F" w:rsidRDefault="00F1567F" w:rsidP="00F1567F">
            <w:pPr>
              <w:pStyle w:val="rfdVarCenter"/>
              <w:rPr>
                <w:rtl/>
              </w:rPr>
            </w:pPr>
            <w:r w:rsidRPr="00497705">
              <w:rPr>
                <w:rtl/>
              </w:rPr>
              <w:t>أحمر</w:t>
            </w:r>
          </w:p>
        </w:tc>
      </w:tr>
      <w:tr w:rsidR="00F1567F" w14:paraId="69A49F10" w14:textId="77777777" w:rsidTr="00FD0299">
        <w:tc>
          <w:tcPr>
            <w:tcW w:w="450" w:type="pct"/>
          </w:tcPr>
          <w:p w14:paraId="1253DF75" w14:textId="39AE6034" w:rsidR="00F1567F" w:rsidRDefault="00F1567F" w:rsidP="00F1567F">
            <w:pPr>
              <w:pStyle w:val="rfdVarCenter"/>
              <w:rPr>
                <w:rtl/>
              </w:rPr>
            </w:pPr>
            <w:r w:rsidRPr="00497705">
              <w:t>3277</w:t>
            </w:r>
          </w:p>
        </w:tc>
        <w:tc>
          <w:tcPr>
            <w:tcW w:w="458" w:type="pct"/>
          </w:tcPr>
          <w:p w14:paraId="36B04EB7" w14:textId="71AD8986" w:rsidR="00F1567F" w:rsidRDefault="00F1567F" w:rsidP="00F1567F">
            <w:pPr>
              <w:pStyle w:val="rfdVarCenter"/>
              <w:rPr>
                <w:rtl/>
              </w:rPr>
            </w:pPr>
            <w:r w:rsidRPr="00497705">
              <w:t>27</w:t>
            </w:r>
            <w:r w:rsidRPr="00497705">
              <w:rPr>
                <w:rtl/>
              </w:rPr>
              <w:t>ألف</w:t>
            </w:r>
          </w:p>
        </w:tc>
        <w:tc>
          <w:tcPr>
            <w:tcW w:w="698" w:type="pct"/>
          </w:tcPr>
          <w:p w14:paraId="24C899B3" w14:textId="2981C355" w:rsidR="00F1567F" w:rsidRDefault="00F1567F" w:rsidP="00F1567F">
            <w:pPr>
              <w:pStyle w:val="rfdVarCenter"/>
              <w:rPr>
                <w:rtl/>
              </w:rPr>
            </w:pPr>
            <w:r w:rsidRPr="00497705">
              <w:rPr>
                <w:rtl/>
              </w:rPr>
              <w:t>سبأ، 40</w:t>
            </w:r>
          </w:p>
        </w:tc>
        <w:tc>
          <w:tcPr>
            <w:tcW w:w="656" w:type="pct"/>
          </w:tcPr>
          <w:p w14:paraId="3EBD2BFD" w14:textId="722F4BD9" w:rsidR="00F1567F" w:rsidRDefault="00F1567F" w:rsidP="00F1567F">
            <w:pPr>
              <w:pStyle w:val="rfdVarCenter"/>
              <w:rPr>
                <w:rtl/>
              </w:rPr>
            </w:pPr>
            <w:r w:rsidRPr="00497705">
              <w:rPr>
                <w:rtl/>
              </w:rPr>
              <w:t>ثُمَّ نَقولُ</w:t>
            </w:r>
          </w:p>
        </w:tc>
        <w:tc>
          <w:tcPr>
            <w:tcW w:w="1621" w:type="pct"/>
          </w:tcPr>
          <w:p w14:paraId="7A4D5915" w14:textId="50C70D07" w:rsidR="00F1567F" w:rsidRDefault="00F1567F" w:rsidP="00F1567F">
            <w:pPr>
              <w:pStyle w:val="rfdVarCenter"/>
              <w:rPr>
                <w:rtl/>
              </w:rPr>
            </w:pPr>
            <w:r w:rsidRPr="00497705">
              <w:rPr>
                <w:rtl/>
              </w:rPr>
              <w:t>حمزة، الکِسائي، خَلَف، شُعبة، أبوعمرو، ابن</w:t>
            </w:r>
            <w:r>
              <w:rPr>
                <w:rFonts w:hint="cs"/>
                <w:rtl/>
              </w:rPr>
              <w:t xml:space="preserve"> </w:t>
            </w:r>
            <w:r w:rsidRPr="00497705">
              <w:rPr>
                <w:rtl/>
              </w:rPr>
              <w:t>کث</w:t>
            </w:r>
            <w:r w:rsidRPr="00497705">
              <w:rPr>
                <w:rFonts w:hint="cs"/>
                <w:rtl/>
              </w:rPr>
              <w:t>ی</w:t>
            </w:r>
            <w:r w:rsidRPr="00497705">
              <w:rPr>
                <w:rFonts w:hint="eastAsia"/>
                <w:rtl/>
              </w:rPr>
              <w:t>ر،</w:t>
            </w:r>
            <w:r w:rsidRPr="00497705">
              <w:rPr>
                <w:rtl/>
              </w:rPr>
              <w:t xml:space="preserve"> نافع، أبوجعفر، ابن</w:t>
            </w:r>
            <w:r>
              <w:rPr>
                <w:rFonts w:hint="cs"/>
                <w:rtl/>
              </w:rPr>
              <w:t xml:space="preserve"> </w:t>
            </w:r>
            <w:r w:rsidRPr="00497705">
              <w:rPr>
                <w:rtl/>
              </w:rPr>
              <w:t>عامر</w:t>
            </w:r>
          </w:p>
        </w:tc>
        <w:tc>
          <w:tcPr>
            <w:tcW w:w="652" w:type="pct"/>
          </w:tcPr>
          <w:p w14:paraId="045F621C" w14:textId="410793EA" w:rsidR="00F1567F" w:rsidRDefault="00F1567F" w:rsidP="00F1567F">
            <w:pPr>
              <w:pStyle w:val="rfdVarCenter"/>
              <w:rPr>
                <w:rtl/>
              </w:rPr>
            </w:pPr>
            <w:r w:rsidRPr="00497705">
              <w:rPr>
                <w:rtl/>
              </w:rPr>
              <w:t>ثُمَّ يَقولُ</w:t>
            </w:r>
          </w:p>
        </w:tc>
        <w:tc>
          <w:tcPr>
            <w:tcW w:w="465" w:type="pct"/>
          </w:tcPr>
          <w:p w14:paraId="5A4379CD" w14:textId="5AC24449" w:rsidR="00F1567F" w:rsidRDefault="00F1567F" w:rsidP="00F1567F">
            <w:pPr>
              <w:pStyle w:val="rfdVarCenter"/>
              <w:rPr>
                <w:rtl/>
              </w:rPr>
            </w:pPr>
            <w:r w:rsidRPr="00497705">
              <w:rPr>
                <w:rtl/>
              </w:rPr>
              <w:t>أحمر</w:t>
            </w:r>
          </w:p>
        </w:tc>
      </w:tr>
      <w:tr w:rsidR="00F1567F" w14:paraId="22173F44" w14:textId="77777777" w:rsidTr="00FD0299">
        <w:tc>
          <w:tcPr>
            <w:tcW w:w="450" w:type="pct"/>
          </w:tcPr>
          <w:p w14:paraId="27547177" w14:textId="69C27AE9" w:rsidR="00F1567F" w:rsidRDefault="00F1567F" w:rsidP="00F1567F">
            <w:pPr>
              <w:pStyle w:val="rfdVarCenter"/>
              <w:rPr>
                <w:rtl/>
              </w:rPr>
            </w:pPr>
            <w:r w:rsidRPr="00497705">
              <w:t>3277</w:t>
            </w:r>
          </w:p>
        </w:tc>
        <w:tc>
          <w:tcPr>
            <w:tcW w:w="458" w:type="pct"/>
          </w:tcPr>
          <w:p w14:paraId="6D9199C0" w14:textId="64F2270A" w:rsidR="00F1567F" w:rsidRDefault="00F1567F" w:rsidP="00F1567F">
            <w:pPr>
              <w:pStyle w:val="rfdVarCenter"/>
              <w:rPr>
                <w:rtl/>
              </w:rPr>
            </w:pPr>
            <w:r w:rsidRPr="00497705">
              <w:t>39</w:t>
            </w:r>
            <w:r w:rsidRPr="00497705">
              <w:rPr>
                <w:rtl/>
              </w:rPr>
              <w:t>ألف</w:t>
            </w:r>
          </w:p>
        </w:tc>
        <w:tc>
          <w:tcPr>
            <w:tcW w:w="698" w:type="pct"/>
          </w:tcPr>
          <w:p w14:paraId="05C44B72" w14:textId="38D0A823" w:rsidR="00F1567F" w:rsidRDefault="00F1567F" w:rsidP="00F1567F">
            <w:pPr>
              <w:pStyle w:val="rfdVarCenter"/>
              <w:rPr>
                <w:rtl/>
              </w:rPr>
            </w:pPr>
            <w:r w:rsidRPr="00497705">
              <w:rPr>
                <w:rtl/>
              </w:rPr>
              <w:t>فاطر، 33</w:t>
            </w:r>
          </w:p>
        </w:tc>
        <w:tc>
          <w:tcPr>
            <w:tcW w:w="656" w:type="pct"/>
          </w:tcPr>
          <w:p w14:paraId="568F0F15" w14:textId="37CF2A12" w:rsidR="00F1567F" w:rsidRDefault="00F1567F" w:rsidP="00F1567F">
            <w:pPr>
              <w:pStyle w:val="rfdVarCenter"/>
              <w:rPr>
                <w:rtl/>
              </w:rPr>
            </w:pPr>
            <w:r w:rsidRPr="00497705">
              <w:rPr>
                <w:rtl/>
              </w:rPr>
              <w:t>وَلُؤلُؤٍ</w:t>
            </w:r>
          </w:p>
        </w:tc>
        <w:tc>
          <w:tcPr>
            <w:tcW w:w="1621" w:type="pct"/>
          </w:tcPr>
          <w:p w14:paraId="49427B16" w14:textId="1F8B445A" w:rsidR="00F1567F" w:rsidRDefault="00F1567F" w:rsidP="00F1567F">
            <w:pPr>
              <w:pStyle w:val="rfdVarCenter"/>
              <w:rPr>
                <w:rtl/>
              </w:rPr>
            </w:pPr>
            <w:r w:rsidRPr="00497705">
              <w:rPr>
                <w:rtl/>
              </w:rPr>
              <w:t xml:space="preserve">حمزة، الکِسائي، خَلَف، أبوعمرو، </w:t>
            </w:r>
            <w:r w:rsidRPr="00497705">
              <w:rPr>
                <w:rFonts w:hint="cs"/>
                <w:rtl/>
              </w:rPr>
              <w:t>ی</w:t>
            </w:r>
            <w:r w:rsidRPr="00497705">
              <w:rPr>
                <w:rFonts w:hint="eastAsia"/>
                <w:rtl/>
              </w:rPr>
              <w:t>عقوب،</w:t>
            </w:r>
            <w:r w:rsidRPr="00497705">
              <w:rPr>
                <w:rtl/>
              </w:rPr>
              <w:t xml:space="preserve"> ابن</w:t>
            </w:r>
            <w:r>
              <w:rPr>
                <w:rFonts w:hint="cs"/>
                <w:rtl/>
              </w:rPr>
              <w:t xml:space="preserve"> </w:t>
            </w:r>
            <w:r w:rsidRPr="00497705">
              <w:rPr>
                <w:rtl/>
              </w:rPr>
              <w:t>کث</w:t>
            </w:r>
            <w:r w:rsidRPr="00497705">
              <w:rPr>
                <w:rFonts w:hint="cs"/>
                <w:rtl/>
              </w:rPr>
              <w:t>ی</w:t>
            </w:r>
            <w:r w:rsidRPr="00497705">
              <w:rPr>
                <w:rFonts w:hint="eastAsia"/>
                <w:rtl/>
              </w:rPr>
              <w:t>ر،</w:t>
            </w:r>
            <w:r w:rsidRPr="00497705">
              <w:rPr>
                <w:rtl/>
              </w:rPr>
              <w:t xml:space="preserve"> ابن</w:t>
            </w:r>
            <w:r>
              <w:rPr>
                <w:rFonts w:hint="cs"/>
                <w:rtl/>
              </w:rPr>
              <w:t xml:space="preserve"> </w:t>
            </w:r>
            <w:r w:rsidRPr="00497705">
              <w:rPr>
                <w:rtl/>
              </w:rPr>
              <w:t>عامر</w:t>
            </w:r>
          </w:p>
        </w:tc>
        <w:tc>
          <w:tcPr>
            <w:tcW w:w="652" w:type="pct"/>
          </w:tcPr>
          <w:p w14:paraId="1678C865" w14:textId="575E7A7B" w:rsidR="00F1567F" w:rsidRDefault="00F1567F" w:rsidP="00F1567F">
            <w:pPr>
              <w:pStyle w:val="rfdVarCenter"/>
              <w:rPr>
                <w:rtl/>
              </w:rPr>
            </w:pPr>
            <w:r w:rsidRPr="00497705">
              <w:rPr>
                <w:rtl/>
              </w:rPr>
              <w:t>وَلُؤلُؤًا</w:t>
            </w:r>
          </w:p>
        </w:tc>
        <w:tc>
          <w:tcPr>
            <w:tcW w:w="465" w:type="pct"/>
          </w:tcPr>
          <w:p w14:paraId="32AC9685" w14:textId="5E8D9820" w:rsidR="00F1567F" w:rsidRDefault="00F1567F" w:rsidP="00F1567F">
            <w:pPr>
              <w:pStyle w:val="rfdVarCenter"/>
              <w:rPr>
                <w:rtl/>
              </w:rPr>
            </w:pPr>
            <w:r w:rsidRPr="00497705">
              <w:rPr>
                <w:rtl/>
              </w:rPr>
              <w:t>أسود</w:t>
            </w:r>
          </w:p>
        </w:tc>
      </w:tr>
      <w:tr w:rsidR="00F1567F" w14:paraId="35E77F1C" w14:textId="77777777" w:rsidTr="00FD0299">
        <w:tc>
          <w:tcPr>
            <w:tcW w:w="450" w:type="pct"/>
          </w:tcPr>
          <w:p w14:paraId="44CB5116" w14:textId="7911DC7D" w:rsidR="00F1567F" w:rsidRDefault="00F1567F" w:rsidP="00F1567F">
            <w:pPr>
              <w:pStyle w:val="rfdVarCenter"/>
              <w:rPr>
                <w:rtl/>
              </w:rPr>
            </w:pPr>
            <w:r w:rsidRPr="00497705">
              <w:t>3277</w:t>
            </w:r>
          </w:p>
        </w:tc>
        <w:tc>
          <w:tcPr>
            <w:tcW w:w="458" w:type="pct"/>
          </w:tcPr>
          <w:p w14:paraId="46F29AA0" w14:textId="3D449196" w:rsidR="00F1567F" w:rsidRDefault="00F1567F" w:rsidP="00F1567F">
            <w:pPr>
              <w:pStyle w:val="rfdVarCenter"/>
              <w:rPr>
                <w:rtl/>
              </w:rPr>
            </w:pPr>
            <w:r w:rsidRPr="00497705">
              <w:t>41</w:t>
            </w:r>
            <w:r w:rsidRPr="00497705">
              <w:rPr>
                <w:rtl/>
              </w:rPr>
              <w:t>ألف</w:t>
            </w:r>
          </w:p>
        </w:tc>
        <w:tc>
          <w:tcPr>
            <w:tcW w:w="698" w:type="pct"/>
          </w:tcPr>
          <w:p w14:paraId="6422B999" w14:textId="0A91E9CF" w:rsidR="00F1567F" w:rsidRDefault="00F1567F" w:rsidP="00F1567F">
            <w:pPr>
              <w:pStyle w:val="rfdVarCenter"/>
              <w:rPr>
                <w:rtl/>
              </w:rPr>
            </w:pPr>
            <w:r w:rsidRPr="00497705">
              <w:rPr>
                <w:rtl/>
              </w:rPr>
              <w:t>فاطر، 40</w:t>
            </w:r>
          </w:p>
        </w:tc>
        <w:tc>
          <w:tcPr>
            <w:tcW w:w="656" w:type="pct"/>
          </w:tcPr>
          <w:p w14:paraId="23371BBE" w14:textId="1AC35429" w:rsidR="00F1567F" w:rsidRDefault="00F1567F" w:rsidP="00F1567F">
            <w:pPr>
              <w:pStyle w:val="rfdVarCenter"/>
              <w:rPr>
                <w:rtl/>
              </w:rPr>
            </w:pPr>
            <w:r w:rsidRPr="00497705">
              <w:rPr>
                <w:rtl/>
              </w:rPr>
              <w:t>بَيِّناتٍ</w:t>
            </w:r>
          </w:p>
        </w:tc>
        <w:tc>
          <w:tcPr>
            <w:tcW w:w="1621" w:type="pct"/>
          </w:tcPr>
          <w:p w14:paraId="143016DA" w14:textId="28E4366A" w:rsidR="00F1567F" w:rsidRDefault="00F1567F" w:rsidP="00F1567F">
            <w:pPr>
              <w:pStyle w:val="rfdVarCenter"/>
              <w:rPr>
                <w:rtl/>
              </w:rPr>
            </w:pPr>
            <w:r w:rsidRPr="00497705">
              <w:rPr>
                <w:rtl/>
              </w:rPr>
              <w:t xml:space="preserve">الکِسائي، شُعبة، </w:t>
            </w:r>
            <w:r w:rsidRPr="00497705">
              <w:rPr>
                <w:rFonts w:hint="cs"/>
                <w:rtl/>
              </w:rPr>
              <w:t>ی</w:t>
            </w:r>
            <w:r w:rsidRPr="00497705">
              <w:rPr>
                <w:rFonts w:hint="eastAsia"/>
                <w:rtl/>
              </w:rPr>
              <w:t>عقوب،</w:t>
            </w:r>
            <w:r w:rsidRPr="00497705">
              <w:rPr>
                <w:rtl/>
              </w:rPr>
              <w:t xml:space="preserve"> نافع، أبوجعفر، ابن</w:t>
            </w:r>
            <w:r>
              <w:rPr>
                <w:rFonts w:hint="cs"/>
                <w:rtl/>
              </w:rPr>
              <w:t xml:space="preserve"> </w:t>
            </w:r>
            <w:r w:rsidRPr="00497705">
              <w:rPr>
                <w:rtl/>
              </w:rPr>
              <w:t>عامر</w:t>
            </w:r>
          </w:p>
        </w:tc>
        <w:tc>
          <w:tcPr>
            <w:tcW w:w="652" w:type="pct"/>
          </w:tcPr>
          <w:p w14:paraId="13E95FF9" w14:textId="25864A98" w:rsidR="00F1567F" w:rsidRDefault="00F1567F" w:rsidP="00F1567F">
            <w:pPr>
              <w:pStyle w:val="rfdVarCenter"/>
              <w:rPr>
                <w:rtl/>
              </w:rPr>
            </w:pPr>
            <w:r w:rsidRPr="00497705">
              <w:rPr>
                <w:rtl/>
              </w:rPr>
              <w:t>بَيِّنَتٍ</w:t>
            </w:r>
          </w:p>
        </w:tc>
        <w:tc>
          <w:tcPr>
            <w:tcW w:w="465" w:type="pct"/>
          </w:tcPr>
          <w:p w14:paraId="7B137E76" w14:textId="2BE86E3B" w:rsidR="00F1567F" w:rsidRDefault="00F1567F" w:rsidP="00F1567F">
            <w:pPr>
              <w:pStyle w:val="rfdVarCenter"/>
              <w:rPr>
                <w:rtl/>
              </w:rPr>
            </w:pPr>
            <w:r w:rsidRPr="00497705">
              <w:rPr>
                <w:rtl/>
              </w:rPr>
              <w:t>أحمر</w:t>
            </w:r>
          </w:p>
        </w:tc>
      </w:tr>
      <w:tr w:rsidR="00F1567F" w14:paraId="3595FD97" w14:textId="77777777" w:rsidTr="00FD0299">
        <w:tc>
          <w:tcPr>
            <w:tcW w:w="450" w:type="pct"/>
          </w:tcPr>
          <w:p w14:paraId="12F561F3" w14:textId="0ED98C14" w:rsidR="00F1567F" w:rsidRDefault="00F1567F" w:rsidP="00F1567F">
            <w:pPr>
              <w:pStyle w:val="rfdVarCenter"/>
              <w:rPr>
                <w:rtl/>
              </w:rPr>
            </w:pPr>
            <w:r w:rsidRPr="00497705">
              <w:t>3277</w:t>
            </w:r>
          </w:p>
        </w:tc>
        <w:tc>
          <w:tcPr>
            <w:tcW w:w="458" w:type="pct"/>
          </w:tcPr>
          <w:p w14:paraId="6ABB5EDF" w14:textId="4ADF890C" w:rsidR="00F1567F" w:rsidRDefault="00F1567F" w:rsidP="00F1567F">
            <w:pPr>
              <w:pStyle w:val="rfdVarCenter"/>
              <w:rPr>
                <w:rtl/>
              </w:rPr>
            </w:pPr>
            <w:r w:rsidRPr="00497705">
              <w:t>43</w:t>
            </w:r>
            <w:r w:rsidRPr="00497705">
              <w:rPr>
                <w:rtl/>
              </w:rPr>
              <w:t>ب</w:t>
            </w:r>
          </w:p>
        </w:tc>
        <w:tc>
          <w:tcPr>
            <w:tcW w:w="698" w:type="pct"/>
          </w:tcPr>
          <w:p w14:paraId="313388AC" w14:textId="7C996A85" w:rsidR="00F1567F" w:rsidRDefault="00F1567F" w:rsidP="00F1567F">
            <w:pPr>
              <w:pStyle w:val="rfdVarCenter"/>
              <w:rPr>
                <w:rtl/>
              </w:rPr>
            </w:pPr>
            <w:r w:rsidRPr="00497705">
              <w:rPr>
                <w:rFonts w:hint="cs"/>
                <w:rtl/>
              </w:rPr>
              <w:t>ی</w:t>
            </w:r>
            <w:r w:rsidRPr="00497705">
              <w:rPr>
                <w:rFonts w:hint="eastAsia"/>
                <w:rtl/>
              </w:rPr>
              <w:t>س،</w:t>
            </w:r>
            <w:r w:rsidRPr="00497705">
              <w:rPr>
                <w:rtl/>
              </w:rPr>
              <w:t xml:space="preserve"> 5</w:t>
            </w:r>
          </w:p>
        </w:tc>
        <w:tc>
          <w:tcPr>
            <w:tcW w:w="656" w:type="pct"/>
          </w:tcPr>
          <w:p w14:paraId="210F0B66" w14:textId="2498765D" w:rsidR="00F1567F" w:rsidRDefault="00F1567F" w:rsidP="00F1567F">
            <w:pPr>
              <w:pStyle w:val="rfdVarCenter"/>
              <w:rPr>
                <w:rtl/>
              </w:rPr>
            </w:pPr>
            <w:r w:rsidRPr="00497705">
              <w:rPr>
                <w:rtl/>
              </w:rPr>
              <w:t>تَنزيلُ</w:t>
            </w:r>
          </w:p>
        </w:tc>
        <w:tc>
          <w:tcPr>
            <w:tcW w:w="1621" w:type="pct"/>
          </w:tcPr>
          <w:p w14:paraId="59350485" w14:textId="19569BD1" w:rsidR="00F1567F" w:rsidRDefault="00F1567F" w:rsidP="00F1567F">
            <w:pPr>
              <w:pStyle w:val="rfdVarCenter"/>
              <w:rPr>
                <w:rtl/>
              </w:rPr>
            </w:pPr>
            <w:r w:rsidRPr="00497705">
              <w:rPr>
                <w:rtl/>
              </w:rPr>
              <w:t xml:space="preserve">شُعبة، أبوعمرو، </w:t>
            </w:r>
            <w:r w:rsidRPr="00497705">
              <w:rPr>
                <w:rFonts w:hint="cs"/>
                <w:rtl/>
              </w:rPr>
              <w:t>ی</w:t>
            </w:r>
            <w:r w:rsidRPr="00497705">
              <w:rPr>
                <w:rFonts w:hint="eastAsia"/>
                <w:rtl/>
              </w:rPr>
              <w:t>عقوب،</w:t>
            </w:r>
            <w:r w:rsidRPr="00497705">
              <w:rPr>
                <w:rtl/>
              </w:rPr>
              <w:t xml:space="preserve"> ابن</w:t>
            </w:r>
            <w:r>
              <w:rPr>
                <w:rFonts w:hint="cs"/>
                <w:rtl/>
              </w:rPr>
              <w:t xml:space="preserve"> </w:t>
            </w:r>
            <w:r w:rsidRPr="00497705">
              <w:rPr>
                <w:rtl/>
              </w:rPr>
              <w:t>کث</w:t>
            </w:r>
            <w:r w:rsidRPr="00497705">
              <w:rPr>
                <w:rFonts w:hint="cs"/>
                <w:rtl/>
              </w:rPr>
              <w:t>ی</w:t>
            </w:r>
            <w:r w:rsidRPr="00497705">
              <w:rPr>
                <w:rFonts w:hint="eastAsia"/>
                <w:rtl/>
              </w:rPr>
              <w:t>ر،</w:t>
            </w:r>
            <w:r w:rsidRPr="00497705">
              <w:rPr>
                <w:rtl/>
              </w:rPr>
              <w:t xml:space="preserve"> نافع، أبوجعفر</w:t>
            </w:r>
          </w:p>
        </w:tc>
        <w:tc>
          <w:tcPr>
            <w:tcW w:w="652" w:type="pct"/>
          </w:tcPr>
          <w:p w14:paraId="61FB528F" w14:textId="424939A4" w:rsidR="00F1567F" w:rsidRDefault="00F1567F" w:rsidP="00F1567F">
            <w:pPr>
              <w:pStyle w:val="rfdVarCenter"/>
              <w:rPr>
                <w:rtl/>
              </w:rPr>
            </w:pPr>
            <w:r w:rsidRPr="00497705">
              <w:rPr>
                <w:rtl/>
              </w:rPr>
              <w:t>تَنزيلَ</w:t>
            </w:r>
          </w:p>
        </w:tc>
        <w:tc>
          <w:tcPr>
            <w:tcW w:w="465" w:type="pct"/>
          </w:tcPr>
          <w:p w14:paraId="019B158A" w14:textId="0E352FE8" w:rsidR="00F1567F" w:rsidRDefault="00F1567F" w:rsidP="00F1567F">
            <w:pPr>
              <w:pStyle w:val="rfdVarCenter"/>
              <w:rPr>
                <w:rtl/>
              </w:rPr>
            </w:pPr>
            <w:r w:rsidRPr="00497705">
              <w:rPr>
                <w:rtl/>
              </w:rPr>
              <w:t>أحمر</w:t>
            </w:r>
          </w:p>
        </w:tc>
      </w:tr>
      <w:tr w:rsidR="00F1567F" w14:paraId="154010F4" w14:textId="77777777" w:rsidTr="00FD0299">
        <w:tc>
          <w:tcPr>
            <w:tcW w:w="450" w:type="pct"/>
          </w:tcPr>
          <w:p w14:paraId="2EE8BBB6" w14:textId="297B9D44" w:rsidR="00F1567F" w:rsidRDefault="00F1567F" w:rsidP="00F1567F">
            <w:pPr>
              <w:pStyle w:val="rfdVarCenter"/>
              <w:rPr>
                <w:rtl/>
              </w:rPr>
            </w:pPr>
            <w:r w:rsidRPr="00497705">
              <w:t>3277</w:t>
            </w:r>
          </w:p>
        </w:tc>
        <w:tc>
          <w:tcPr>
            <w:tcW w:w="458" w:type="pct"/>
          </w:tcPr>
          <w:p w14:paraId="3176104E" w14:textId="064D0635" w:rsidR="00F1567F" w:rsidRDefault="00F1567F" w:rsidP="00F1567F">
            <w:pPr>
              <w:pStyle w:val="rfdVarCenter"/>
              <w:rPr>
                <w:rtl/>
              </w:rPr>
            </w:pPr>
            <w:r w:rsidRPr="00497705">
              <w:t>6</w:t>
            </w:r>
            <w:r w:rsidRPr="00497705">
              <w:rPr>
                <w:rtl/>
              </w:rPr>
              <w:t>ألف</w:t>
            </w:r>
          </w:p>
        </w:tc>
        <w:tc>
          <w:tcPr>
            <w:tcW w:w="698" w:type="pct"/>
          </w:tcPr>
          <w:p w14:paraId="195C5C5A" w14:textId="53F3E430" w:rsidR="00F1567F" w:rsidRDefault="00F1567F" w:rsidP="00F1567F">
            <w:pPr>
              <w:pStyle w:val="rfdVarCenter"/>
              <w:rPr>
                <w:rtl/>
              </w:rPr>
            </w:pPr>
            <w:r w:rsidRPr="00497705">
              <w:rPr>
                <w:rtl/>
              </w:rPr>
              <w:t>الأحزاب، 40</w:t>
            </w:r>
          </w:p>
        </w:tc>
        <w:tc>
          <w:tcPr>
            <w:tcW w:w="656" w:type="pct"/>
          </w:tcPr>
          <w:p w14:paraId="074F9E46" w14:textId="4E85E379" w:rsidR="00F1567F" w:rsidRDefault="00F1567F" w:rsidP="00F1567F">
            <w:pPr>
              <w:pStyle w:val="rfdVarCenter"/>
              <w:rPr>
                <w:rtl/>
              </w:rPr>
            </w:pPr>
            <w:r w:rsidRPr="00497705">
              <w:rPr>
                <w:rtl/>
              </w:rPr>
              <w:t>وَخاتِمَ</w:t>
            </w:r>
          </w:p>
        </w:tc>
        <w:tc>
          <w:tcPr>
            <w:tcW w:w="1621" w:type="pct"/>
          </w:tcPr>
          <w:p w14:paraId="1477920A" w14:textId="31574CB6" w:rsidR="00F1567F" w:rsidRDefault="00F1567F" w:rsidP="00F1567F">
            <w:pPr>
              <w:pStyle w:val="rfdVarCenter"/>
              <w:rPr>
                <w:rtl/>
              </w:rPr>
            </w:pPr>
            <w:r w:rsidRPr="00497705">
              <w:rPr>
                <w:rtl/>
              </w:rPr>
              <w:t xml:space="preserve">حمزة، الکِسائي، خَلَف، أبوعمرو، </w:t>
            </w:r>
            <w:r w:rsidRPr="00497705">
              <w:rPr>
                <w:rFonts w:hint="cs"/>
                <w:rtl/>
              </w:rPr>
              <w:t>ی</w:t>
            </w:r>
            <w:r w:rsidRPr="00497705">
              <w:rPr>
                <w:rFonts w:hint="eastAsia"/>
                <w:rtl/>
              </w:rPr>
              <w:t>عقوب،</w:t>
            </w:r>
            <w:r w:rsidRPr="00497705">
              <w:rPr>
                <w:rtl/>
              </w:rPr>
              <w:t xml:space="preserve"> ابن</w:t>
            </w:r>
            <w:r>
              <w:rPr>
                <w:rFonts w:hint="cs"/>
                <w:rtl/>
              </w:rPr>
              <w:t xml:space="preserve"> </w:t>
            </w:r>
            <w:r w:rsidRPr="00497705">
              <w:rPr>
                <w:rtl/>
              </w:rPr>
              <w:t>کث</w:t>
            </w:r>
            <w:r w:rsidRPr="00497705">
              <w:rPr>
                <w:rFonts w:hint="cs"/>
                <w:rtl/>
              </w:rPr>
              <w:t>ی</w:t>
            </w:r>
            <w:r w:rsidRPr="00497705">
              <w:rPr>
                <w:rFonts w:hint="eastAsia"/>
                <w:rtl/>
              </w:rPr>
              <w:t>ر،</w:t>
            </w:r>
            <w:r w:rsidRPr="00497705">
              <w:rPr>
                <w:rtl/>
              </w:rPr>
              <w:t xml:space="preserve"> نافع، أبوجعفر، ابن</w:t>
            </w:r>
            <w:r>
              <w:rPr>
                <w:rFonts w:hint="cs"/>
                <w:rtl/>
              </w:rPr>
              <w:t xml:space="preserve"> </w:t>
            </w:r>
            <w:r w:rsidRPr="00497705">
              <w:rPr>
                <w:rtl/>
              </w:rPr>
              <w:t>عامر</w:t>
            </w:r>
          </w:p>
        </w:tc>
        <w:tc>
          <w:tcPr>
            <w:tcW w:w="652" w:type="pct"/>
          </w:tcPr>
          <w:p w14:paraId="4A2A3C5C" w14:textId="6B28707F" w:rsidR="00F1567F" w:rsidRDefault="00F1567F" w:rsidP="00F1567F">
            <w:pPr>
              <w:pStyle w:val="rfdVarCenter"/>
              <w:rPr>
                <w:rtl/>
              </w:rPr>
            </w:pPr>
            <w:r w:rsidRPr="00497705">
              <w:rPr>
                <w:rtl/>
              </w:rPr>
              <w:t>وَخاتَمَ</w:t>
            </w:r>
          </w:p>
        </w:tc>
        <w:tc>
          <w:tcPr>
            <w:tcW w:w="465" w:type="pct"/>
          </w:tcPr>
          <w:p w14:paraId="515A6E23" w14:textId="09709B59" w:rsidR="00F1567F" w:rsidRDefault="00F1567F" w:rsidP="00F1567F">
            <w:pPr>
              <w:pStyle w:val="rfdVarCenter"/>
              <w:rPr>
                <w:rtl/>
              </w:rPr>
            </w:pPr>
            <w:r w:rsidRPr="00497705">
              <w:rPr>
                <w:rtl/>
              </w:rPr>
              <w:t>أحمر</w:t>
            </w:r>
          </w:p>
        </w:tc>
      </w:tr>
      <w:tr w:rsidR="00F1567F" w14:paraId="6F31FD17" w14:textId="77777777" w:rsidTr="00FD0299">
        <w:tc>
          <w:tcPr>
            <w:tcW w:w="450" w:type="pct"/>
          </w:tcPr>
          <w:p w14:paraId="0123490C" w14:textId="400450DE" w:rsidR="00F1567F" w:rsidRDefault="00F1567F" w:rsidP="00F1567F">
            <w:pPr>
              <w:pStyle w:val="rfdVarCenter"/>
              <w:rPr>
                <w:rtl/>
              </w:rPr>
            </w:pPr>
            <w:r w:rsidRPr="00497705">
              <w:t>3277</w:t>
            </w:r>
          </w:p>
        </w:tc>
        <w:tc>
          <w:tcPr>
            <w:tcW w:w="458" w:type="pct"/>
          </w:tcPr>
          <w:p w14:paraId="41B5EFA1" w14:textId="009F1C95" w:rsidR="00F1567F" w:rsidRDefault="00F1567F" w:rsidP="00F1567F">
            <w:pPr>
              <w:pStyle w:val="rfdVarCenter"/>
              <w:rPr>
                <w:rtl/>
              </w:rPr>
            </w:pPr>
            <w:r w:rsidRPr="00497705">
              <w:t>16</w:t>
            </w:r>
            <w:r w:rsidRPr="00497705">
              <w:rPr>
                <w:rtl/>
              </w:rPr>
              <w:t>اب</w:t>
            </w:r>
          </w:p>
        </w:tc>
        <w:tc>
          <w:tcPr>
            <w:tcW w:w="698" w:type="pct"/>
          </w:tcPr>
          <w:p w14:paraId="7BB6DC03" w14:textId="731841FD" w:rsidR="00F1567F" w:rsidRDefault="00F1567F" w:rsidP="00F1567F">
            <w:pPr>
              <w:pStyle w:val="rfdVarCenter"/>
              <w:rPr>
                <w:rtl/>
              </w:rPr>
            </w:pPr>
            <w:r w:rsidRPr="00497705">
              <w:rPr>
                <w:rtl/>
              </w:rPr>
              <w:t>سبأ، 3</w:t>
            </w:r>
          </w:p>
        </w:tc>
        <w:tc>
          <w:tcPr>
            <w:tcW w:w="656" w:type="pct"/>
          </w:tcPr>
          <w:p w14:paraId="3123534E" w14:textId="04A87A28" w:rsidR="00F1567F" w:rsidRDefault="00F1567F" w:rsidP="00F1567F">
            <w:pPr>
              <w:pStyle w:val="rfdVarCenter"/>
              <w:rPr>
                <w:rtl/>
              </w:rPr>
            </w:pPr>
            <w:r w:rsidRPr="00497705">
              <w:rPr>
                <w:rtl/>
              </w:rPr>
              <w:t>عالِمُ</w:t>
            </w:r>
          </w:p>
        </w:tc>
        <w:tc>
          <w:tcPr>
            <w:tcW w:w="1621" w:type="pct"/>
          </w:tcPr>
          <w:p w14:paraId="333FA6B0" w14:textId="1EA70227" w:rsidR="00F1567F" w:rsidRDefault="00F1567F" w:rsidP="00F1567F">
            <w:pPr>
              <w:pStyle w:val="rfdVarCenter"/>
              <w:rPr>
                <w:rtl/>
              </w:rPr>
            </w:pPr>
            <w:r w:rsidRPr="00497705">
              <w:rPr>
                <w:rtl/>
              </w:rPr>
              <w:t>رو</w:t>
            </w:r>
            <w:r w:rsidRPr="00497705">
              <w:rPr>
                <w:rFonts w:hint="cs"/>
                <w:rtl/>
              </w:rPr>
              <w:t>ی</w:t>
            </w:r>
            <w:r w:rsidRPr="00497705">
              <w:rPr>
                <w:rFonts w:hint="eastAsia"/>
                <w:rtl/>
              </w:rPr>
              <w:t>س،</w:t>
            </w:r>
            <w:r w:rsidRPr="00497705">
              <w:rPr>
                <w:rtl/>
              </w:rPr>
              <w:t xml:space="preserve"> نافع، أبوجعفر، ابن</w:t>
            </w:r>
            <w:r>
              <w:rPr>
                <w:rFonts w:hint="cs"/>
                <w:rtl/>
              </w:rPr>
              <w:t xml:space="preserve"> </w:t>
            </w:r>
            <w:r w:rsidRPr="00497705">
              <w:rPr>
                <w:rtl/>
              </w:rPr>
              <w:t>عامر</w:t>
            </w:r>
          </w:p>
        </w:tc>
        <w:tc>
          <w:tcPr>
            <w:tcW w:w="652" w:type="pct"/>
          </w:tcPr>
          <w:p w14:paraId="2BEA6F20" w14:textId="45AF28A4" w:rsidR="00F1567F" w:rsidRDefault="00F1567F" w:rsidP="00F1567F">
            <w:pPr>
              <w:pStyle w:val="rfdVarCenter"/>
              <w:rPr>
                <w:rtl/>
              </w:rPr>
            </w:pPr>
            <w:r w:rsidRPr="00497705">
              <w:rPr>
                <w:rtl/>
              </w:rPr>
              <w:t>عالِمِ</w:t>
            </w:r>
          </w:p>
        </w:tc>
        <w:tc>
          <w:tcPr>
            <w:tcW w:w="465" w:type="pct"/>
          </w:tcPr>
          <w:p w14:paraId="5BB5F983" w14:textId="6BB7073F" w:rsidR="00F1567F" w:rsidRDefault="00F1567F" w:rsidP="00F1567F">
            <w:pPr>
              <w:pStyle w:val="rfdVarCenter"/>
              <w:rPr>
                <w:rtl/>
              </w:rPr>
            </w:pPr>
            <w:r w:rsidRPr="00497705">
              <w:rPr>
                <w:rtl/>
              </w:rPr>
              <w:t>أحمر</w:t>
            </w:r>
          </w:p>
        </w:tc>
      </w:tr>
    </w:tbl>
    <w:p w14:paraId="0ECDC938" w14:textId="77777777" w:rsidR="00F1567F" w:rsidRDefault="00C96534" w:rsidP="00C96534">
      <w:pPr>
        <w:rPr>
          <w:rtl/>
        </w:rPr>
      </w:pPr>
      <w:r>
        <w:br w:type="page"/>
      </w:r>
    </w:p>
    <w:p w14:paraId="4DBA44DC" w14:textId="7B15D497" w:rsidR="000F2FD5" w:rsidRDefault="00F16FC6" w:rsidP="00F16FC6">
      <w:pPr>
        <w:pStyle w:val="rfdCenter"/>
        <w:rPr>
          <w:rtl/>
        </w:rPr>
      </w:pPr>
      <w:r>
        <w:rPr>
          <w:noProof/>
        </w:rPr>
        <w:lastRenderedPageBreak/>
        <w:drawing>
          <wp:inline distT="0" distB="0" distL="0" distR="0" wp14:anchorId="1A74FB48" wp14:editId="16500E16">
            <wp:extent cx="3895299" cy="257319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898578" cy="2575363"/>
                    </a:xfrm>
                    <a:prstGeom prst="rect">
                      <a:avLst/>
                    </a:prstGeom>
                    <a:noFill/>
                    <a:ln>
                      <a:noFill/>
                    </a:ln>
                  </pic:spPr>
                </pic:pic>
              </a:graphicData>
            </a:graphic>
          </wp:inline>
        </w:drawing>
      </w:r>
    </w:p>
    <w:p w14:paraId="0E17A939" w14:textId="77777777" w:rsidR="000F2FD5" w:rsidRDefault="00C96534" w:rsidP="000F2FD5">
      <w:pPr>
        <w:pStyle w:val="rfdCenter"/>
        <w:rPr>
          <w:rtl/>
        </w:rPr>
      </w:pPr>
      <w:r>
        <w:rPr>
          <w:rFonts w:hint="eastAsia"/>
          <w:rtl/>
        </w:rPr>
        <w:t>الصورة</w:t>
      </w:r>
      <w:r>
        <w:rPr>
          <w:rtl/>
        </w:rPr>
        <w:t xml:space="preserve"> 1: وقفية أبي جعفر محمّد بن موسىٰ الموسوي في بداية النسخة رقم: 3297،</w:t>
      </w:r>
    </w:p>
    <w:p w14:paraId="3201528A" w14:textId="7DF07DD1" w:rsidR="00C96534" w:rsidRDefault="00C96534" w:rsidP="000F2FD5">
      <w:pPr>
        <w:pStyle w:val="rfdCenter"/>
        <w:rPr>
          <w:rtl/>
        </w:rPr>
      </w:pPr>
      <w:r>
        <w:rPr>
          <w:rtl/>
        </w:rPr>
        <w:t xml:space="preserve"> المؤرّخة شوّال 402 هجرية</w:t>
      </w:r>
    </w:p>
    <w:p w14:paraId="3A7FFAEB" w14:textId="23BB4ECF" w:rsidR="000F2FD5" w:rsidRDefault="00F16FC6" w:rsidP="00F16FC6">
      <w:pPr>
        <w:pStyle w:val="rfdCenter"/>
        <w:rPr>
          <w:rtl/>
        </w:rPr>
      </w:pPr>
      <w:r>
        <w:rPr>
          <w:noProof/>
        </w:rPr>
        <w:drawing>
          <wp:inline distT="0" distB="0" distL="0" distR="0" wp14:anchorId="0D5B1776" wp14:editId="3A38779B">
            <wp:extent cx="4114800" cy="274971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124122" cy="2755945"/>
                    </a:xfrm>
                    <a:prstGeom prst="rect">
                      <a:avLst/>
                    </a:prstGeom>
                    <a:noFill/>
                    <a:ln>
                      <a:noFill/>
                    </a:ln>
                  </pic:spPr>
                </pic:pic>
              </a:graphicData>
            </a:graphic>
          </wp:inline>
        </w:drawing>
      </w:r>
    </w:p>
    <w:p w14:paraId="0A754A74" w14:textId="77777777" w:rsidR="000F2FD5" w:rsidRDefault="00C96534" w:rsidP="000F2FD5">
      <w:pPr>
        <w:pStyle w:val="rfdCenter"/>
        <w:rPr>
          <w:rtl/>
        </w:rPr>
      </w:pPr>
      <w:r>
        <w:rPr>
          <w:rFonts w:hint="eastAsia"/>
          <w:rtl/>
        </w:rPr>
        <w:t>الصورة</w:t>
      </w:r>
      <w:r>
        <w:rPr>
          <w:rtl/>
        </w:rPr>
        <w:t xml:space="preserve"> 2: وقفية أبي جعفر محمّد بن موسىٰ الموسوي في بداية النسخة رقم: 4878،</w:t>
      </w:r>
    </w:p>
    <w:p w14:paraId="587F6BD7" w14:textId="50B5F7EA" w:rsidR="00C96534" w:rsidRDefault="00C96534" w:rsidP="000F2FD5">
      <w:pPr>
        <w:pStyle w:val="rfdCenter"/>
        <w:rPr>
          <w:rtl/>
        </w:rPr>
      </w:pPr>
      <w:r>
        <w:rPr>
          <w:rtl/>
        </w:rPr>
        <w:t xml:space="preserve">المؤرّخة شوّال 402هجرية </w:t>
      </w:r>
    </w:p>
    <w:p w14:paraId="1A7F457E" w14:textId="77777777" w:rsidR="000F2FD5" w:rsidRPr="00FB5004" w:rsidRDefault="000F2FD5" w:rsidP="00FB5004">
      <w:pPr>
        <w:rPr>
          <w:rtl/>
        </w:rPr>
      </w:pPr>
      <w:r w:rsidRPr="00FB5004">
        <w:rPr>
          <w:rtl/>
        </w:rPr>
        <w:br w:type="page"/>
      </w:r>
    </w:p>
    <w:p w14:paraId="68CA4609" w14:textId="2B2796A7" w:rsidR="000F2FD5" w:rsidRDefault="00F16FC6" w:rsidP="00F16FC6">
      <w:pPr>
        <w:pStyle w:val="rfdCenter"/>
        <w:rPr>
          <w:rtl/>
        </w:rPr>
      </w:pPr>
      <w:r>
        <w:rPr>
          <w:noProof/>
        </w:rPr>
        <w:lastRenderedPageBreak/>
        <w:drawing>
          <wp:inline distT="0" distB="0" distL="0" distR="0" wp14:anchorId="747D1555" wp14:editId="2885692C">
            <wp:extent cx="3583172" cy="2435312"/>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591256" cy="2440806"/>
                    </a:xfrm>
                    <a:prstGeom prst="rect">
                      <a:avLst/>
                    </a:prstGeom>
                    <a:noFill/>
                    <a:ln>
                      <a:noFill/>
                    </a:ln>
                  </pic:spPr>
                </pic:pic>
              </a:graphicData>
            </a:graphic>
          </wp:inline>
        </w:drawing>
      </w:r>
    </w:p>
    <w:p w14:paraId="0D2ED074" w14:textId="1F99C293" w:rsidR="00C96534" w:rsidRDefault="00C96534" w:rsidP="000F2FD5">
      <w:pPr>
        <w:pStyle w:val="rfdCenter"/>
        <w:rPr>
          <w:rtl/>
        </w:rPr>
      </w:pPr>
      <w:r>
        <w:rPr>
          <w:rFonts w:hint="eastAsia"/>
          <w:rtl/>
        </w:rPr>
        <w:t>الصورة</w:t>
      </w:r>
      <w:r>
        <w:rPr>
          <w:rtl/>
        </w:rPr>
        <w:t xml:space="preserve"> 3: بداية النسخة رقم: 3297 (بداية الجزء الرابع عشر من القرآن)</w:t>
      </w:r>
    </w:p>
    <w:p w14:paraId="637DE77E" w14:textId="6F5704B0" w:rsidR="000F2FD5" w:rsidRDefault="00F16FC6" w:rsidP="00F16FC6">
      <w:pPr>
        <w:pStyle w:val="rfdCenter"/>
        <w:rPr>
          <w:rtl/>
        </w:rPr>
      </w:pPr>
      <w:r>
        <w:rPr>
          <w:noProof/>
        </w:rPr>
        <w:drawing>
          <wp:inline distT="0" distB="0" distL="0" distR="0" wp14:anchorId="171C552C" wp14:editId="146B9A9F">
            <wp:extent cx="3817089" cy="259429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822491" cy="2597965"/>
                    </a:xfrm>
                    <a:prstGeom prst="rect">
                      <a:avLst/>
                    </a:prstGeom>
                    <a:noFill/>
                    <a:ln>
                      <a:noFill/>
                    </a:ln>
                  </pic:spPr>
                </pic:pic>
              </a:graphicData>
            </a:graphic>
          </wp:inline>
        </w:drawing>
      </w:r>
    </w:p>
    <w:p w14:paraId="0592AF4C" w14:textId="32EDAFCC" w:rsidR="00C96534" w:rsidRDefault="00C96534" w:rsidP="000F2FD5">
      <w:pPr>
        <w:pStyle w:val="rfdCenter"/>
        <w:rPr>
          <w:rtl/>
        </w:rPr>
      </w:pPr>
      <w:r>
        <w:rPr>
          <w:rFonts w:hint="eastAsia"/>
          <w:rtl/>
        </w:rPr>
        <w:t>الصورة</w:t>
      </w:r>
      <w:r>
        <w:rPr>
          <w:rtl/>
        </w:rPr>
        <w:t xml:space="preserve"> 4: الورقة الأخيرة من النسخة رقم: 3297 (نهاية الجزء الرابع عشر من القرآن)</w:t>
      </w:r>
    </w:p>
    <w:p w14:paraId="1B30A8E4" w14:textId="77777777" w:rsidR="000F2FD5" w:rsidRPr="00FB5004" w:rsidRDefault="000F2FD5" w:rsidP="00FB5004">
      <w:pPr>
        <w:rPr>
          <w:rtl/>
        </w:rPr>
      </w:pPr>
      <w:r w:rsidRPr="00FB5004">
        <w:rPr>
          <w:rtl/>
        </w:rPr>
        <w:br w:type="page"/>
      </w:r>
    </w:p>
    <w:p w14:paraId="10FDE598" w14:textId="25332607" w:rsidR="000F2FD5" w:rsidRDefault="00F16FC6" w:rsidP="00F16FC6">
      <w:pPr>
        <w:pStyle w:val="rfdCenter"/>
        <w:rPr>
          <w:rtl/>
        </w:rPr>
      </w:pPr>
      <w:r>
        <w:rPr>
          <w:noProof/>
        </w:rPr>
        <w:lastRenderedPageBreak/>
        <w:drawing>
          <wp:inline distT="0" distB="0" distL="0" distR="0" wp14:anchorId="3A56797B" wp14:editId="55D4BB24">
            <wp:extent cx="3870252" cy="2603634"/>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873637" cy="2605912"/>
                    </a:xfrm>
                    <a:prstGeom prst="rect">
                      <a:avLst/>
                    </a:prstGeom>
                    <a:noFill/>
                    <a:ln>
                      <a:noFill/>
                    </a:ln>
                  </pic:spPr>
                </pic:pic>
              </a:graphicData>
            </a:graphic>
          </wp:inline>
        </w:drawing>
      </w:r>
    </w:p>
    <w:p w14:paraId="4492C8E7" w14:textId="34CBFEE2" w:rsidR="00C96534" w:rsidRDefault="00C96534" w:rsidP="000F2FD5">
      <w:pPr>
        <w:pStyle w:val="rfdCenter"/>
        <w:rPr>
          <w:rtl/>
        </w:rPr>
      </w:pPr>
      <w:r>
        <w:rPr>
          <w:rFonts w:hint="eastAsia"/>
          <w:rtl/>
        </w:rPr>
        <w:t>الصورة</w:t>
      </w:r>
      <w:r>
        <w:rPr>
          <w:rtl/>
        </w:rPr>
        <w:t xml:space="preserve"> 5: القسم الملحق في نهاية النسخة رقم: 3297 ( الجزء السابع والعشرين من القرآن)</w:t>
      </w:r>
    </w:p>
    <w:p w14:paraId="5E266DA1" w14:textId="5578859F" w:rsidR="000F2FD5" w:rsidRDefault="00F16FC6" w:rsidP="00F16FC6">
      <w:pPr>
        <w:pStyle w:val="rfdCenter"/>
        <w:rPr>
          <w:rtl/>
        </w:rPr>
      </w:pPr>
      <w:r>
        <w:rPr>
          <w:noProof/>
        </w:rPr>
        <w:drawing>
          <wp:inline distT="0" distB="0" distL="0" distR="0" wp14:anchorId="2AB183B3" wp14:editId="15C8290A">
            <wp:extent cx="3721395" cy="2475024"/>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729370" cy="2480328"/>
                    </a:xfrm>
                    <a:prstGeom prst="rect">
                      <a:avLst/>
                    </a:prstGeom>
                    <a:noFill/>
                    <a:ln>
                      <a:noFill/>
                    </a:ln>
                  </pic:spPr>
                </pic:pic>
              </a:graphicData>
            </a:graphic>
          </wp:inline>
        </w:drawing>
      </w:r>
    </w:p>
    <w:p w14:paraId="7471E1B7" w14:textId="775DA240" w:rsidR="00C96534" w:rsidRDefault="00C96534" w:rsidP="000F2FD5">
      <w:pPr>
        <w:pStyle w:val="rfdCenter"/>
        <w:rPr>
          <w:rtl/>
        </w:rPr>
      </w:pPr>
      <w:r>
        <w:rPr>
          <w:rFonts w:hint="eastAsia"/>
          <w:rtl/>
        </w:rPr>
        <w:t>الصورة</w:t>
      </w:r>
      <w:r>
        <w:rPr>
          <w:rtl/>
        </w:rPr>
        <w:t xml:space="preserve"> 6: الورقة الأولىٰ من النسخة رقم: 3298 </w:t>
      </w:r>
    </w:p>
    <w:p w14:paraId="4FED159A" w14:textId="77777777" w:rsidR="00C96534" w:rsidRDefault="00C96534" w:rsidP="000F2FD5">
      <w:pPr>
        <w:pStyle w:val="rfdCenter"/>
        <w:rPr>
          <w:rtl/>
        </w:rPr>
      </w:pPr>
      <w:r>
        <w:rPr>
          <w:rtl/>
        </w:rPr>
        <w:t xml:space="preserve">(الشاملة للآيات 85 إلىٰ 90 سورة المؤمنون) المطابقة لقراءة أبي عمرو ويعقوب </w:t>
      </w:r>
    </w:p>
    <w:p w14:paraId="154B2C88" w14:textId="77777777" w:rsidR="000F2FD5" w:rsidRPr="00FB5004" w:rsidRDefault="000F2FD5" w:rsidP="00FB5004">
      <w:pPr>
        <w:rPr>
          <w:rtl/>
        </w:rPr>
      </w:pPr>
      <w:r w:rsidRPr="00FB5004">
        <w:rPr>
          <w:rtl/>
        </w:rPr>
        <w:br w:type="page"/>
      </w:r>
    </w:p>
    <w:p w14:paraId="6A2F5189" w14:textId="0DE29C1E" w:rsidR="000F2FD5" w:rsidRDefault="00F16FC6" w:rsidP="00F16FC6">
      <w:pPr>
        <w:pStyle w:val="rfdCenter"/>
        <w:rPr>
          <w:rtl/>
        </w:rPr>
      </w:pPr>
      <w:r>
        <w:rPr>
          <w:noProof/>
        </w:rPr>
        <w:lastRenderedPageBreak/>
        <w:drawing>
          <wp:inline distT="0" distB="0" distL="0" distR="0" wp14:anchorId="7FD2FE4D" wp14:editId="50A2B0EF">
            <wp:extent cx="3817089" cy="2567869"/>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20367" cy="2570074"/>
                    </a:xfrm>
                    <a:prstGeom prst="rect">
                      <a:avLst/>
                    </a:prstGeom>
                    <a:noFill/>
                    <a:ln>
                      <a:noFill/>
                    </a:ln>
                  </pic:spPr>
                </pic:pic>
              </a:graphicData>
            </a:graphic>
          </wp:inline>
        </w:drawing>
      </w:r>
    </w:p>
    <w:p w14:paraId="41AD7F73" w14:textId="6BD1C995" w:rsidR="00C96534" w:rsidRDefault="00C96534" w:rsidP="000F2FD5">
      <w:pPr>
        <w:pStyle w:val="rfdCenter"/>
        <w:rPr>
          <w:rtl/>
        </w:rPr>
      </w:pPr>
      <w:r>
        <w:rPr>
          <w:rFonts w:hint="eastAsia"/>
          <w:rtl/>
        </w:rPr>
        <w:t>الصورة</w:t>
      </w:r>
      <w:r>
        <w:rPr>
          <w:rtl/>
        </w:rPr>
        <w:t xml:space="preserve"> 7: بداية الجزء التاسع عشر (مع البسملة) في النسخة رقم: 3299</w:t>
      </w:r>
    </w:p>
    <w:p w14:paraId="2CC84CDB" w14:textId="2171A78F" w:rsidR="000F2FD5" w:rsidRDefault="00F16FC6" w:rsidP="00F16FC6">
      <w:pPr>
        <w:pStyle w:val="rfdCenter"/>
        <w:rPr>
          <w:rtl/>
        </w:rPr>
      </w:pPr>
      <w:r>
        <w:rPr>
          <w:noProof/>
        </w:rPr>
        <w:drawing>
          <wp:inline distT="0" distB="0" distL="0" distR="0" wp14:anchorId="2108AE29" wp14:editId="4E514979">
            <wp:extent cx="3827721" cy="2557876"/>
            <wp:effectExtent l="0" t="0" r="190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837259" cy="2564250"/>
                    </a:xfrm>
                    <a:prstGeom prst="rect">
                      <a:avLst/>
                    </a:prstGeom>
                    <a:noFill/>
                    <a:ln>
                      <a:noFill/>
                    </a:ln>
                  </pic:spPr>
                </pic:pic>
              </a:graphicData>
            </a:graphic>
          </wp:inline>
        </w:drawing>
      </w:r>
    </w:p>
    <w:p w14:paraId="060CDC77" w14:textId="3457F114" w:rsidR="00C96534" w:rsidRDefault="00C96534" w:rsidP="000F2FD5">
      <w:pPr>
        <w:pStyle w:val="rfdCenter"/>
        <w:rPr>
          <w:rtl/>
        </w:rPr>
      </w:pPr>
      <w:r>
        <w:rPr>
          <w:rFonts w:hint="eastAsia"/>
          <w:rtl/>
        </w:rPr>
        <w:t>الصورة</w:t>
      </w:r>
      <w:r>
        <w:rPr>
          <w:rtl/>
        </w:rPr>
        <w:t xml:space="preserve"> 8: بداية الجزء العشرين من القرآن (مع البسملة) في النسخة رقم: 4878 </w:t>
      </w:r>
    </w:p>
    <w:p w14:paraId="7D0241EB" w14:textId="77777777" w:rsidR="000F2FD5" w:rsidRPr="00FB5004" w:rsidRDefault="000F2FD5" w:rsidP="00FB5004">
      <w:pPr>
        <w:rPr>
          <w:rtl/>
        </w:rPr>
      </w:pPr>
      <w:r w:rsidRPr="00FB5004">
        <w:rPr>
          <w:rtl/>
        </w:rPr>
        <w:br w:type="page"/>
      </w:r>
    </w:p>
    <w:p w14:paraId="70290476" w14:textId="5043B100" w:rsidR="000F2FD5" w:rsidRDefault="00F16FC6" w:rsidP="00F16FC6">
      <w:pPr>
        <w:pStyle w:val="rfdCenter"/>
        <w:rPr>
          <w:rtl/>
        </w:rPr>
      </w:pPr>
      <w:r>
        <w:rPr>
          <w:noProof/>
        </w:rPr>
        <w:lastRenderedPageBreak/>
        <w:drawing>
          <wp:inline distT="0" distB="0" distL="0" distR="0" wp14:anchorId="535085AB" wp14:editId="5B6F0C25">
            <wp:extent cx="3753293" cy="252227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758522" cy="2525792"/>
                    </a:xfrm>
                    <a:prstGeom prst="rect">
                      <a:avLst/>
                    </a:prstGeom>
                    <a:noFill/>
                    <a:ln>
                      <a:noFill/>
                    </a:ln>
                  </pic:spPr>
                </pic:pic>
              </a:graphicData>
            </a:graphic>
          </wp:inline>
        </w:drawing>
      </w:r>
    </w:p>
    <w:p w14:paraId="5D6D5286" w14:textId="5AA7BDCB" w:rsidR="00C96534" w:rsidRDefault="00C96534" w:rsidP="000F2FD5">
      <w:pPr>
        <w:pStyle w:val="rfdCenter"/>
        <w:rPr>
          <w:rtl/>
        </w:rPr>
      </w:pPr>
      <w:r>
        <w:rPr>
          <w:rFonts w:hint="eastAsia"/>
          <w:rtl/>
        </w:rPr>
        <w:t>الصورة</w:t>
      </w:r>
      <w:r>
        <w:rPr>
          <w:rtl/>
        </w:rPr>
        <w:t xml:space="preserve"> 9: علامة السجدة في النسخة رقم: 3299</w:t>
      </w:r>
    </w:p>
    <w:p w14:paraId="565766DF" w14:textId="7E9D4316" w:rsidR="000F2FD5" w:rsidRDefault="00F16FC6" w:rsidP="00F16FC6">
      <w:pPr>
        <w:pStyle w:val="rfdCenter"/>
        <w:rPr>
          <w:rtl/>
        </w:rPr>
      </w:pPr>
      <w:r>
        <w:rPr>
          <w:noProof/>
        </w:rPr>
        <w:drawing>
          <wp:inline distT="0" distB="0" distL="0" distR="0" wp14:anchorId="27BC8D62" wp14:editId="6FD30289">
            <wp:extent cx="4029740" cy="2702174"/>
            <wp:effectExtent l="0" t="0" r="889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033603" cy="2704764"/>
                    </a:xfrm>
                    <a:prstGeom prst="rect">
                      <a:avLst/>
                    </a:prstGeom>
                    <a:noFill/>
                    <a:ln>
                      <a:noFill/>
                    </a:ln>
                  </pic:spPr>
                </pic:pic>
              </a:graphicData>
            </a:graphic>
          </wp:inline>
        </w:drawing>
      </w:r>
    </w:p>
    <w:p w14:paraId="18B36D84" w14:textId="709D1C66" w:rsidR="00C96534" w:rsidRDefault="00C96534" w:rsidP="000F2FD5">
      <w:pPr>
        <w:pStyle w:val="rfdCenter"/>
        <w:rPr>
          <w:rtl/>
        </w:rPr>
      </w:pPr>
      <w:r>
        <w:rPr>
          <w:rFonts w:hint="eastAsia"/>
          <w:rtl/>
        </w:rPr>
        <w:t>الصورة</w:t>
      </w:r>
      <w:r>
        <w:rPr>
          <w:rtl/>
        </w:rPr>
        <w:t xml:space="preserve"> 10: بداية السبع السادس في النسخة رقم: 3277 </w:t>
      </w:r>
    </w:p>
    <w:p w14:paraId="4382CC8F" w14:textId="77777777" w:rsidR="000F2FD5" w:rsidRPr="00FB5004" w:rsidRDefault="000F2FD5" w:rsidP="00FB5004">
      <w:pPr>
        <w:rPr>
          <w:rtl/>
        </w:rPr>
      </w:pPr>
      <w:r w:rsidRPr="00FB5004">
        <w:rPr>
          <w:rtl/>
        </w:rPr>
        <w:br w:type="page"/>
      </w:r>
    </w:p>
    <w:p w14:paraId="367D1F72" w14:textId="72124F8D" w:rsidR="00C96534" w:rsidRDefault="00C96534" w:rsidP="000F2FD5">
      <w:pPr>
        <w:pStyle w:val="rfdCenterBold1"/>
        <w:rPr>
          <w:rtl/>
        </w:rPr>
      </w:pPr>
      <w:r>
        <w:rPr>
          <w:rFonts w:hint="eastAsia"/>
          <w:rtl/>
        </w:rPr>
        <w:lastRenderedPageBreak/>
        <w:t>المصادر</w:t>
      </w:r>
    </w:p>
    <w:p w14:paraId="792C1E9E" w14:textId="5E1D0C7C" w:rsidR="00C96534" w:rsidRDefault="00C72C5B" w:rsidP="00C96534">
      <w:pPr>
        <w:rPr>
          <w:rtl/>
        </w:rPr>
      </w:pPr>
      <w:r>
        <w:rPr>
          <w:rFonts w:hint="cs"/>
          <w:rtl/>
        </w:rPr>
        <w:t>1-</w:t>
      </w:r>
      <w:r w:rsidR="00C96534" w:rsidRPr="00C72C5B">
        <w:rPr>
          <w:rStyle w:val="rfdBold2"/>
          <w:rFonts w:hint="eastAsia"/>
          <w:rtl/>
        </w:rPr>
        <w:t>القرآن</w:t>
      </w:r>
      <w:r w:rsidR="00C96534" w:rsidRPr="00C72C5B">
        <w:rPr>
          <w:rStyle w:val="rfdBold2"/>
          <w:rtl/>
        </w:rPr>
        <w:t xml:space="preserve"> کر</w:t>
      </w:r>
      <w:r w:rsidR="00C96534" w:rsidRPr="00C72C5B">
        <w:rPr>
          <w:rStyle w:val="rfdBold2"/>
          <w:rFonts w:hint="cs"/>
          <w:rtl/>
        </w:rPr>
        <w:t>ی</w:t>
      </w:r>
      <w:r w:rsidR="00C96534" w:rsidRPr="00C72C5B">
        <w:rPr>
          <w:rStyle w:val="rfdBold2"/>
          <w:rFonts w:hint="eastAsia"/>
          <w:rtl/>
        </w:rPr>
        <w:t>م</w:t>
      </w:r>
      <w:r w:rsidR="00C96534">
        <w:rPr>
          <w:rtl/>
        </w:rPr>
        <w:t xml:space="preserve">: النسخة التي تمّ وقفها من قبل أبي جعفر محمّد بن موسىٰ الموسوي علىٰ حرم الإمام الرضا </w:t>
      </w:r>
      <w:r w:rsidR="00B06FBE" w:rsidRPr="00B06FBE">
        <w:rPr>
          <w:rStyle w:val="rfdAlaem"/>
          <w:rtl/>
        </w:rPr>
        <w:t xml:space="preserve">عليه‌السلام </w:t>
      </w:r>
      <w:r w:rsidR="00C96534">
        <w:rPr>
          <w:rtl/>
        </w:rPr>
        <w:t>، في تار</w:t>
      </w:r>
      <w:r w:rsidR="00C96534">
        <w:rPr>
          <w:rFonts w:hint="cs"/>
          <w:rtl/>
        </w:rPr>
        <w:t>ی</w:t>
      </w:r>
      <w:r w:rsidR="00C96534">
        <w:rPr>
          <w:rFonts w:hint="eastAsia"/>
          <w:rtl/>
        </w:rPr>
        <w:t>خ</w:t>
      </w:r>
      <w:r w:rsidR="00C96534">
        <w:rPr>
          <w:rtl/>
        </w:rPr>
        <w:t xml:space="preserve"> شوّال 402هـ، الموجودة في مكتبة آستان قدس رضوى، الأجزاء القرآن</w:t>
      </w:r>
      <w:r w:rsidR="00C96534">
        <w:rPr>
          <w:rFonts w:hint="cs"/>
          <w:rtl/>
        </w:rPr>
        <w:t>ی</w:t>
      </w:r>
      <w:r w:rsidR="00C96534">
        <w:rPr>
          <w:rFonts w:hint="eastAsia"/>
          <w:rtl/>
        </w:rPr>
        <w:t>ة</w:t>
      </w:r>
      <w:r w:rsidR="00C96534">
        <w:rPr>
          <w:rtl/>
        </w:rPr>
        <w:t xml:space="preserve"> رقم: 3297 / 3298 / 3299 / 4878/ و3277.</w:t>
      </w:r>
    </w:p>
    <w:p w14:paraId="2C9F9B2C" w14:textId="6B786E0C" w:rsidR="00C96534" w:rsidRDefault="00C72C5B" w:rsidP="00C96534">
      <w:pPr>
        <w:rPr>
          <w:rtl/>
        </w:rPr>
      </w:pPr>
      <w:r>
        <w:rPr>
          <w:rFonts w:hint="cs"/>
          <w:rtl/>
        </w:rPr>
        <w:t>2-</w:t>
      </w:r>
      <w:r w:rsidR="00C96534" w:rsidRPr="00C72C5B">
        <w:rPr>
          <w:rStyle w:val="rfdBold2"/>
          <w:rFonts w:hint="eastAsia"/>
          <w:rtl/>
        </w:rPr>
        <w:t>آداب</w:t>
      </w:r>
      <w:r w:rsidR="00C96534" w:rsidRPr="00C72C5B">
        <w:rPr>
          <w:rStyle w:val="rfdBold2"/>
          <w:rtl/>
        </w:rPr>
        <w:t xml:space="preserve"> الملوك</w:t>
      </w:r>
      <w:r w:rsidR="00C96534">
        <w:rPr>
          <w:rtl/>
        </w:rPr>
        <w:t>: أبو منصور الثعالبي، إعداد وتقديم: عبد الحميد حمدان، عالم الكتب، القاهرة، الطبعة الأولىٰ، 2007م.</w:t>
      </w:r>
    </w:p>
    <w:p w14:paraId="02109F8F" w14:textId="7C4FF9EC" w:rsidR="00C96534" w:rsidRDefault="00C72C5B" w:rsidP="00C96534">
      <w:pPr>
        <w:rPr>
          <w:rtl/>
        </w:rPr>
      </w:pPr>
      <w:r>
        <w:rPr>
          <w:rFonts w:hint="cs"/>
          <w:rtl/>
        </w:rPr>
        <w:t>3-</w:t>
      </w:r>
      <w:r w:rsidR="00C96534" w:rsidRPr="00C72C5B">
        <w:rPr>
          <w:rStyle w:val="rfdBold2"/>
          <w:rFonts w:hint="eastAsia"/>
          <w:rtl/>
        </w:rPr>
        <w:t>الأذک</w:t>
      </w:r>
      <w:r w:rsidR="00C96534" w:rsidRPr="00C72C5B">
        <w:rPr>
          <w:rStyle w:val="rfdBold2"/>
          <w:rFonts w:hint="cs"/>
          <w:rtl/>
        </w:rPr>
        <w:t>ی</w:t>
      </w:r>
      <w:r w:rsidR="00C96534" w:rsidRPr="00C72C5B">
        <w:rPr>
          <w:rStyle w:val="rfdBold2"/>
          <w:rFonts w:hint="eastAsia"/>
          <w:rtl/>
        </w:rPr>
        <w:t>اء</w:t>
      </w:r>
      <w:r w:rsidR="00C96534">
        <w:rPr>
          <w:rtl/>
        </w:rPr>
        <w:t>: ابن‌الجوزي، تحق</w:t>
      </w:r>
      <w:r w:rsidR="00C96534">
        <w:rPr>
          <w:rFonts w:hint="cs"/>
          <w:rtl/>
        </w:rPr>
        <w:t>ی</w:t>
      </w:r>
      <w:r w:rsidR="00C96534">
        <w:rPr>
          <w:rFonts w:hint="eastAsia"/>
          <w:rtl/>
        </w:rPr>
        <w:t>ق</w:t>
      </w:r>
      <w:r w:rsidR="00C96534">
        <w:rPr>
          <w:rtl/>
        </w:rPr>
        <w:t>: أسامة عبد الکر</w:t>
      </w:r>
      <w:r w:rsidR="00C96534">
        <w:rPr>
          <w:rFonts w:hint="cs"/>
          <w:rtl/>
        </w:rPr>
        <w:t>ی</w:t>
      </w:r>
      <w:r w:rsidR="00C96534">
        <w:rPr>
          <w:rFonts w:hint="eastAsia"/>
          <w:rtl/>
        </w:rPr>
        <w:t>م</w:t>
      </w:r>
      <w:r w:rsidR="00C96534">
        <w:rPr>
          <w:rtl/>
        </w:rPr>
        <w:t xml:space="preserve"> الرفاعي، ب</w:t>
      </w:r>
      <w:r w:rsidR="00C96534">
        <w:rPr>
          <w:rFonts w:hint="cs"/>
          <w:rtl/>
        </w:rPr>
        <w:t>ی</w:t>
      </w:r>
      <w:r w:rsidR="00C96534">
        <w:rPr>
          <w:rFonts w:hint="eastAsia"/>
          <w:rtl/>
        </w:rPr>
        <w:t>روت،</w:t>
      </w:r>
      <w:r w:rsidR="00C96534">
        <w:rPr>
          <w:rtl/>
        </w:rPr>
        <w:t xml:space="preserve"> مؤسّسة من أهل العرفان، ودمشق، مکتبة الغزال، 1405هـ/ 1985م.</w:t>
      </w:r>
    </w:p>
    <w:p w14:paraId="52C5E9BE" w14:textId="143349E7" w:rsidR="00C96534" w:rsidRDefault="00C72C5B" w:rsidP="00C96534">
      <w:pPr>
        <w:rPr>
          <w:rtl/>
        </w:rPr>
      </w:pPr>
      <w:r>
        <w:rPr>
          <w:rFonts w:hint="cs"/>
          <w:rtl/>
        </w:rPr>
        <w:t>4-</w:t>
      </w:r>
      <w:r w:rsidR="00C96534" w:rsidRPr="00C72C5B">
        <w:rPr>
          <w:rStyle w:val="rfdBold2"/>
          <w:rFonts w:hint="eastAsia"/>
          <w:rtl/>
        </w:rPr>
        <w:t>أربعون</w:t>
      </w:r>
      <w:r w:rsidR="00C96534" w:rsidRPr="00C72C5B">
        <w:rPr>
          <w:rStyle w:val="rfdBold2"/>
          <w:rtl/>
        </w:rPr>
        <w:t xml:space="preserve"> حد</w:t>
      </w:r>
      <w:r w:rsidR="00C96534" w:rsidRPr="00C72C5B">
        <w:rPr>
          <w:rStyle w:val="rfdBold2"/>
          <w:rFonts w:hint="cs"/>
          <w:rtl/>
        </w:rPr>
        <w:t>ی</w:t>
      </w:r>
      <w:r w:rsidR="00C96534" w:rsidRPr="00C72C5B">
        <w:rPr>
          <w:rStyle w:val="rfdBold2"/>
          <w:rFonts w:hint="eastAsia"/>
          <w:rtl/>
        </w:rPr>
        <w:t>ثاً</w:t>
      </w:r>
      <w:r w:rsidR="00C96534" w:rsidRPr="00C72C5B">
        <w:rPr>
          <w:rStyle w:val="rfdBold2"/>
          <w:rtl/>
        </w:rPr>
        <w:t xml:space="preserve"> لأربع</w:t>
      </w:r>
      <w:r w:rsidR="00C96534" w:rsidRPr="00C72C5B">
        <w:rPr>
          <w:rStyle w:val="rfdBold2"/>
          <w:rFonts w:hint="cs"/>
          <w:rtl/>
        </w:rPr>
        <w:t>ی</w:t>
      </w:r>
      <w:r w:rsidR="00C96534" w:rsidRPr="00C72C5B">
        <w:rPr>
          <w:rStyle w:val="rfdBold2"/>
          <w:rFonts w:hint="eastAsia"/>
          <w:rtl/>
        </w:rPr>
        <w:t>ن</w:t>
      </w:r>
      <w:r w:rsidR="00C96534" w:rsidRPr="00C72C5B">
        <w:rPr>
          <w:rStyle w:val="rfdBold2"/>
          <w:rtl/>
        </w:rPr>
        <w:t xml:space="preserve"> ش</w:t>
      </w:r>
      <w:r w:rsidR="00C96534" w:rsidRPr="00C72C5B">
        <w:rPr>
          <w:rStyle w:val="rfdBold2"/>
          <w:rFonts w:hint="cs"/>
          <w:rtl/>
        </w:rPr>
        <w:t>ی</w:t>
      </w:r>
      <w:r w:rsidR="00C96534" w:rsidRPr="00C72C5B">
        <w:rPr>
          <w:rStyle w:val="rfdBold2"/>
          <w:rFonts w:hint="eastAsia"/>
          <w:rtl/>
        </w:rPr>
        <w:t>خاً</w:t>
      </w:r>
      <w:r w:rsidR="00C96534" w:rsidRPr="00C72C5B">
        <w:rPr>
          <w:rStyle w:val="rfdBold2"/>
          <w:rtl/>
        </w:rPr>
        <w:t xml:space="preserve"> من أربع</w:t>
      </w:r>
      <w:r w:rsidR="00C96534" w:rsidRPr="00C72C5B">
        <w:rPr>
          <w:rStyle w:val="rfdBold2"/>
          <w:rFonts w:hint="cs"/>
          <w:rtl/>
        </w:rPr>
        <w:t>ی</w:t>
      </w:r>
      <w:r w:rsidR="00C96534" w:rsidRPr="00C72C5B">
        <w:rPr>
          <w:rStyle w:val="rfdBold2"/>
          <w:rFonts w:hint="eastAsia"/>
          <w:rtl/>
        </w:rPr>
        <w:t>ن</w:t>
      </w:r>
      <w:r w:rsidR="00C96534" w:rsidRPr="00C72C5B">
        <w:rPr>
          <w:rStyle w:val="rfdBold2"/>
          <w:rtl/>
        </w:rPr>
        <w:t xml:space="preserve"> بلدة</w:t>
      </w:r>
      <w:r w:rsidR="00C96534">
        <w:rPr>
          <w:rtl/>
        </w:rPr>
        <w:t>: ابن عساکر، تحق</w:t>
      </w:r>
      <w:r w:rsidR="00C96534">
        <w:rPr>
          <w:rFonts w:hint="cs"/>
          <w:rtl/>
        </w:rPr>
        <w:t>ی</w:t>
      </w:r>
      <w:r w:rsidR="00C96534">
        <w:rPr>
          <w:rFonts w:hint="eastAsia"/>
          <w:rtl/>
        </w:rPr>
        <w:t>ق</w:t>
      </w:r>
      <w:r w:rsidR="00C96534">
        <w:rPr>
          <w:rtl/>
        </w:rPr>
        <w:t>: مصطفىٰ عاشور، القاهرة، مكتبة القرآن.</w:t>
      </w:r>
    </w:p>
    <w:p w14:paraId="0DA51218" w14:textId="33953A2E" w:rsidR="00C96534" w:rsidRDefault="00C72C5B" w:rsidP="00C96534">
      <w:pPr>
        <w:rPr>
          <w:rtl/>
        </w:rPr>
      </w:pPr>
      <w:r>
        <w:rPr>
          <w:rFonts w:hint="cs"/>
          <w:rtl/>
        </w:rPr>
        <w:t>5-</w:t>
      </w:r>
      <w:r w:rsidR="00C96534" w:rsidRPr="00C72C5B">
        <w:rPr>
          <w:rStyle w:val="rfdBold2"/>
          <w:rFonts w:hint="eastAsia"/>
          <w:rtl/>
        </w:rPr>
        <w:t>أع</w:t>
      </w:r>
      <w:r w:rsidR="00C96534" w:rsidRPr="00C72C5B">
        <w:rPr>
          <w:rStyle w:val="rfdBold2"/>
          <w:rFonts w:hint="cs"/>
          <w:rtl/>
        </w:rPr>
        <w:t>ی</w:t>
      </w:r>
      <w:r w:rsidR="00C96534" w:rsidRPr="00C72C5B">
        <w:rPr>
          <w:rStyle w:val="rfdBold2"/>
          <w:rFonts w:hint="eastAsia"/>
          <w:rtl/>
        </w:rPr>
        <w:t>ان</w:t>
      </w:r>
      <w:r w:rsidR="00C96534" w:rsidRPr="00C72C5B">
        <w:rPr>
          <w:rStyle w:val="rfdBold2"/>
          <w:rtl/>
        </w:rPr>
        <w:t xml:space="preserve"> الش</w:t>
      </w:r>
      <w:r w:rsidR="00C96534" w:rsidRPr="00C72C5B">
        <w:rPr>
          <w:rStyle w:val="rfdBold2"/>
          <w:rFonts w:hint="cs"/>
          <w:rtl/>
        </w:rPr>
        <w:t>ی</w:t>
      </w:r>
      <w:r w:rsidR="00C96534" w:rsidRPr="00C72C5B">
        <w:rPr>
          <w:rStyle w:val="rfdBold2"/>
          <w:rFonts w:hint="eastAsia"/>
          <w:rtl/>
        </w:rPr>
        <w:t>عة</w:t>
      </w:r>
      <w:r w:rsidR="00C96534">
        <w:rPr>
          <w:rtl/>
        </w:rPr>
        <w:t>: محسن الأم</w:t>
      </w:r>
      <w:r w:rsidR="00C96534">
        <w:rPr>
          <w:rFonts w:hint="cs"/>
          <w:rtl/>
        </w:rPr>
        <w:t>ی</w:t>
      </w:r>
      <w:r w:rsidR="00C96534">
        <w:rPr>
          <w:rFonts w:hint="eastAsia"/>
          <w:rtl/>
        </w:rPr>
        <w:t>ن،</w:t>
      </w:r>
      <w:r w:rsidR="00C96534">
        <w:rPr>
          <w:rtl/>
        </w:rPr>
        <w:t xml:space="preserve"> تحق</w:t>
      </w:r>
      <w:r w:rsidR="00C96534">
        <w:rPr>
          <w:rFonts w:hint="cs"/>
          <w:rtl/>
        </w:rPr>
        <w:t>ی</w:t>
      </w:r>
      <w:r w:rsidR="00C96534">
        <w:rPr>
          <w:rFonts w:hint="eastAsia"/>
          <w:rtl/>
        </w:rPr>
        <w:t>ق</w:t>
      </w:r>
      <w:r w:rsidR="00C96534">
        <w:rPr>
          <w:rtl/>
        </w:rPr>
        <w:t>: حسن الأم</w:t>
      </w:r>
      <w:r w:rsidR="00C96534">
        <w:rPr>
          <w:rFonts w:hint="cs"/>
          <w:rtl/>
        </w:rPr>
        <w:t>ی</w:t>
      </w:r>
      <w:r w:rsidR="00C96534">
        <w:rPr>
          <w:rFonts w:hint="eastAsia"/>
          <w:rtl/>
        </w:rPr>
        <w:t>ن،</w:t>
      </w:r>
      <w:r w:rsidR="00C96534">
        <w:rPr>
          <w:rtl/>
        </w:rPr>
        <w:t xml:space="preserve"> ب</w:t>
      </w:r>
      <w:r w:rsidR="00C96534">
        <w:rPr>
          <w:rFonts w:hint="cs"/>
          <w:rtl/>
        </w:rPr>
        <w:t>ی</w:t>
      </w:r>
      <w:r w:rsidR="00C96534">
        <w:rPr>
          <w:rFonts w:hint="eastAsia"/>
          <w:rtl/>
        </w:rPr>
        <w:t>روت</w:t>
      </w:r>
      <w:r w:rsidR="00C96534">
        <w:rPr>
          <w:rtl/>
        </w:rPr>
        <w:t>: دارالتعارف للمطبوعات، 1403هـ/ 1983م.</w:t>
      </w:r>
    </w:p>
    <w:p w14:paraId="10B3D4B3" w14:textId="50EBE97D" w:rsidR="00C96534" w:rsidRDefault="00C72C5B" w:rsidP="00C96534">
      <w:pPr>
        <w:rPr>
          <w:rtl/>
        </w:rPr>
      </w:pPr>
      <w:r>
        <w:rPr>
          <w:rFonts w:hint="cs"/>
          <w:rtl/>
        </w:rPr>
        <w:t>6-</w:t>
      </w:r>
      <w:r w:rsidR="00C96534" w:rsidRPr="00C72C5B">
        <w:rPr>
          <w:rStyle w:val="rfdBold2"/>
          <w:rFonts w:hint="eastAsia"/>
          <w:rtl/>
        </w:rPr>
        <w:t>الاقتباس</w:t>
      </w:r>
      <w:r w:rsidR="00C96534" w:rsidRPr="00C72C5B">
        <w:rPr>
          <w:rStyle w:val="rfdBold2"/>
          <w:rtl/>
        </w:rPr>
        <w:t xml:space="preserve"> من القرآن الکر</w:t>
      </w:r>
      <w:r w:rsidR="00C96534" w:rsidRPr="00C72C5B">
        <w:rPr>
          <w:rStyle w:val="rfdBold2"/>
          <w:rFonts w:hint="cs"/>
          <w:rtl/>
        </w:rPr>
        <w:t>ی</w:t>
      </w:r>
      <w:r w:rsidR="00C96534" w:rsidRPr="00C72C5B">
        <w:rPr>
          <w:rStyle w:val="rfdBold2"/>
          <w:rFonts w:hint="eastAsia"/>
          <w:rtl/>
        </w:rPr>
        <w:t>م</w:t>
      </w:r>
      <w:r w:rsidR="00C96534">
        <w:rPr>
          <w:rtl/>
        </w:rPr>
        <w:t>: الثعالبي، أبو منصور عبد الملك بن محمّد، تحق</w:t>
      </w:r>
      <w:r w:rsidR="00C96534">
        <w:rPr>
          <w:rFonts w:hint="cs"/>
          <w:rtl/>
        </w:rPr>
        <w:t>ی</w:t>
      </w:r>
      <w:r w:rsidR="00C96534">
        <w:rPr>
          <w:rFonts w:hint="eastAsia"/>
          <w:rtl/>
        </w:rPr>
        <w:t>ق</w:t>
      </w:r>
      <w:r w:rsidR="00C96534">
        <w:rPr>
          <w:rtl/>
        </w:rPr>
        <w:t>: ابتسام مرهون صفّار ومجاهد مصطفىٰ بهجت، أربد (الأردن)، عالم الکتب الحد</w:t>
      </w:r>
      <w:r w:rsidR="00C96534">
        <w:rPr>
          <w:rFonts w:hint="cs"/>
          <w:rtl/>
        </w:rPr>
        <w:t>ی</w:t>
      </w:r>
      <w:r w:rsidR="00C96534">
        <w:rPr>
          <w:rFonts w:hint="eastAsia"/>
          <w:rtl/>
        </w:rPr>
        <w:t>ث،</w:t>
      </w:r>
      <w:r w:rsidR="00C96534">
        <w:rPr>
          <w:rtl/>
        </w:rPr>
        <w:t xml:space="preserve"> 2008م.</w:t>
      </w:r>
    </w:p>
    <w:p w14:paraId="5DF3906C" w14:textId="339E5BE2" w:rsidR="00C96534" w:rsidRDefault="00C72C5B" w:rsidP="00C96534">
      <w:pPr>
        <w:rPr>
          <w:rtl/>
        </w:rPr>
      </w:pPr>
      <w:r>
        <w:rPr>
          <w:rFonts w:hint="cs"/>
          <w:rtl/>
        </w:rPr>
        <w:t>7-</w:t>
      </w:r>
      <w:r w:rsidR="00C96534" w:rsidRPr="00C72C5B">
        <w:rPr>
          <w:rStyle w:val="rfdBold2"/>
          <w:rFonts w:hint="eastAsia"/>
          <w:rtl/>
        </w:rPr>
        <w:t>تار</w:t>
      </w:r>
      <w:r w:rsidR="00C96534" w:rsidRPr="00C72C5B">
        <w:rPr>
          <w:rStyle w:val="rfdBold2"/>
          <w:rFonts w:hint="cs"/>
          <w:rtl/>
        </w:rPr>
        <w:t>ی</w:t>
      </w:r>
      <w:r w:rsidR="00C96534" w:rsidRPr="00C72C5B">
        <w:rPr>
          <w:rStyle w:val="rfdBold2"/>
          <w:rFonts w:hint="eastAsia"/>
          <w:rtl/>
        </w:rPr>
        <w:t>خ</w:t>
      </w:r>
      <w:r w:rsidR="00C96534" w:rsidRPr="00C72C5B">
        <w:rPr>
          <w:rStyle w:val="rfdBold2"/>
          <w:rtl/>
        </w:rPr>
        <w:t xml:space="preserve"> ن</w:t>
      </w:r>
      <w:r w:rsidR="00C96534" w:rsidRPr="00C72C5B">
        <w:rPr>
          <w:rStyle w:val="rfdBold2"/>
          <w:rFonts w:hint="cs"/>
          <w:rtl/>
        </w:rPr>
        <w:t>ی</w:t>
      </w:r>
      <w:r w:rsidR="00C96534" w:rsidRPr="00C72C5B">
        <w:rPr>
          <w:rStyle w:val="rfdBold2"/>
          <w:rFonts w:hint="eastAsia"/>
          <w:rtl/>
        </w:rPr>
        <w:t>شابور</w:t>
      </w:r>
      <w:r w:rsidR="00C96534">
        <w:rPr>
          <w:rtl/>
        </w:rPr>
        <w:t>: الحاکم الن</w:t>
      </w:r>
      <w:r w:rsidR="00C96534">
        <w:rPr>
          <w:rFonts w:hint="cs"/>
          <w:rtl/>
        </w:rPr>
        <w:t>ی</w:t>
      </w:r>
      <w:r w:rsidR="00C96534">
        <w:rPr>
          <w:rFonts w:hint="eastAsia"/>
          <w:rtl/>
        </w:rPr>
        <w:t>شابوري،</w:t>
      </w:r>
      <w:r w:rsidR="00C96534">
        <w:rPr>
          <w:rtl/>
        </w:rPr>
        <w:t xml:space="preserve"> أبو عبد الله. ترجمة: محمّد بن حس</w:t>
      </w:r>
      <w:r w:rsidR="00C96534">
        <w:rPr>
          <w:rFonts w:hint="cs"/>
          <w:rtl/>
        </w:rPr>
        <w:t>ی</w:t>
      </w:r>
      <w:r w:rsidR="00C96534">
        <w:rPr>
          <w:rFonts w:hint="eastAsia"/>
          <w:rtl/>
        </w:rPr>
        <w:t>ن</w:t>
      </w:r>
      <w:r w:rsidR="00C96534">
        <w:rPr>
          <w:rtl/>
        </w:rPr>
        <w:t xml:space="preserve"> خل</w:t>
      </w:r>
      <w:r w:rsidR="00C96534">
        <w:rPr>
          <w:rFonts w:hint="cs"/>
          <w:rtl/>
        </w:rPr>
        <w:t>ی</w:t>
      </w:r>
      <w:r w:rsidR="00C96534">
        <w:rPr>
          <w:rFonts w:hint="eastAsia"/>
          <w:rtl/>
        </w:rPr>
        <w:t>فة</w:t>
      </w:r>
      <w:r w:rsidR="00C96534">
        <w:rPr>
          <w:rtl/>
        </w:rPr>
        <w:t xml:space="preserve"> الن</w:t>
      </w:r>
      <w:r w:rsidR="00C96534">
        <w:rPr>
          <w:rFonts w:hint="cs"/>
          <w:rtl/>
        </w:rPr>
        <w:t>ی</w:t>
      </w:r>
      <w:r w:rsidR="00C96534">
        <w:rPr>
          <w:rFonts w:hint="eastAsia"/>
          <w:rtl/>
        </w:rPr>
        <w:t>شابوري،</w:t>
      </w:r>
      <w:r w:rsidR="00C96534">
        <w:rPr>
          <w:rtl/>
        </w:rPr>
        <w:t xml:space="preserve"> تصح</w:t>
      </w:r>
      <w:r w:rsidR="00C96534">
        <w:rPr>
          <w:rFonts w:hint="cs"/>
          <w:rtl/>
        </w:rPr>
        <w:t>ی</w:t>
      </w:r>
      <w:r w:rsidR="00C96534">
        <w:rPr>
          <w:rFonts w:hint="eastAsia"/>
          <w:rtl/>
        </w:rPr>
        <w:t>ح</w:t>
      </w:r>
      <w:r w:rsidR="00C96534">
        <w:rPr>
          <w:rtl/>
        </w:rPr>
        <w:t>: د. محمّد رضا شف</w:t>
      </w:r>
      <w:r w:rsidR="00C96534">
        <w:rPr>
          <w:rFonts w:hint="cs"/>
          <w:rtl/>
        </w:rPr>
        <w:t>ی</w:t>
      </w:r>
      <w:r w:rsidR="00C96534">
        <w:rPr>
          <w:rFonts w:hint="eastAsia"/>
          <w:rtl/>
        </w:rPr>
        <w:t>عي</w:t>
      </w:r>
      <w:r w:rsidR="00C96534">
        <w:rPr>
          <w:rtl/>
        </w:rPr>
        <w:t xml:space="preserve"> کدکني، طهران، انتشارات آگه، 1375ش.</w:t>
      </w:r>
    </w:p>
    <w:p w14:paraId="63F85E51" w14:textId="41088F84" w:rsidR="00C96534" w:rsidRDefault="00C72C5B" w:rsidP="00C96534">
      <w:pPr>
        <w:rPr>
          <w:rtl/>
        </w:rPr>
      </w:pPr>
      <w:r>
        <w:rPr>
          <w:rFonts w:hint="cs"/>
          <w:rtl/>
        </w:rPr>
        <w:t>8-</w:t>
      </w:r>
      <w:r w:rsidR="00C96534" w:rsidRPr="00C72C5B">
        <w:rPr>
          <w:rStyle w:val="rfdBold2"/>
          <w:rFonts w:hint="eastAsia"/>
          <w:rtl/>
        </w:rPr>
        <w:t>ترجمة</w:t>
      </w:r>
      <w:r w:rsidR="00C96534" w:rsidRPr="00C72C5B">
        <w:rPr>
          <w:rStyle w:val="rfdBold2"/>
          <w:rtl/>
        </w:rPr>
        <w:t xml:space="preserve"> تار</w:t>
      </w:r>
      <w:r w:rsidR="00C96534" w:rsidRPr="00C72C5B">
        <w:rPr>
          <w:rStyle w:val="rfdBold2"/>
          <w:rFonts w:hint="cs"/>
          <w:rtl/>
        </w:rPr>
        <w:t>ی</w:t>
      </w:r>
      <w:r w:rsidR="00C96534" w:rsidRPr="00C72C5B">
        <w:rPr>
          <w:rStyle w:val="rfdBold2"/>
          <w:rFonts w:hint="eastAsia"/>
          <w:rtl/>
        </w:rPr>
        <w:t>خ</w:t>
      </w:r>
      <w:r w:rsidR="00C96534" w:rsidRPr="00C72C5B">
        <w:rPr>
          <w:rStyle w:val="rfdBold2"/>
          <w:rtl/>
        </w:rPr>
        <w:t xml:space="preserve"> </w:t>
      </w:r>
      <w:r w:rsidR="00C96534" w:rsidRPr="00C72C5B">
        <w:rPr>
          <w:rStyle w:val="rfdBold2"/>
          <w:rFonts w:hint="cs"/>
          <w:rtl/>
        </w:rPr>
        <w:t>ی</w:t>
      </w:r>
      <w:r w:rsidR="00C96534" w:rsidRPr="00C72C5B">
        <w:rPr>
          <w:rStyle w:val="rfdBold2"/>
          <w:rFonts w:hint="eastAsia"/>
          <w:rtl/>
        </w:rPr>
        <w:t>م</w:t>
      </w:r>
      <w:r w:rsidR="00C96534" w:rsidRPr="00C72C5B">
        <w:rPr>
          <w:rStyle w:val="rfdBold2"/>
          <w:rFonts w:hint="cs"/>
          <w:rtl/>
        </w:rPr>
        <w:t>ی</w:t>
      </w:r>
      <w:r w:rsidR="00C96534" w:rsidRPr="00C72C5B">
        <w:rPr>
          <w:rStyle w:val="rfdBold2"/>
          <w:rFonts w:hint="eastAsia"/>
          <w:rtl/>
        </w:rPr>
        <w:t>ني</w:t>
      </w:r>
      <w:r w:rsidR="00C96534">
        <w:rPr>
          <w:rtl/>
        </w:rPr>
        <w:t>: جرفادقاني، أبو الشرف ناصح بن ظفر، تصح</w:t>
      </w:r>
      <w:r w:rsidR="00C96534">
        <w:rPr>
          <w:rFonts w:hint="cs"/>
          <w:rtl/>
        </w:rPr>
        <w:t>ی</w:t>
      </w:r>
      <w:r w:rsidR="00C96534">
        <w:rPr>
          <w:rFonts w:hint="eastAsia"/>
          <w:rtl/>
        </w:rPr>
        <w:t>ح</w:t>
      </w:r>
      <w:r w:rsidR="00C96534">
        <w:rPr>
          <w:rtl/>
        </w:rPr>
        <w:t>: د. جعفر شعار، الطبعة الثالثة، طهران، شرکت انتشارات علمى وفرهنگى، 1374ش.</w:t>
      </w:r>
    </w:p>
    <w:p w14:paraId="4A473685" w14:textId="5DEC9BCD" w:rsidR="00C96534" w:rsidRDefault="00C72C5B" w:rsidP="00C96534">
      <w:pPr>
        <w:rPr>
          <w:rtl/>
        </w:rPr>
      </w:pPr>
      <w:r>
        <w:rPr>
          <w:rFonts w:hint="cs"/>
          <w:rtl/>
        </w:rPr>
        <w:t>9-</w:t>
      </w:r>
      <w:r w:rsidR="00C96534" w:rsidRPr="00C72C5B">
        <w:rPr>
          <w:rStyle w:val="rfdBold2"/>
          <w:rFonts w:hint="eastAsia"/>
          <w:rtl/>
        </w:rPr>
        <w:t>تعل</w:t>
      </w:r>
      <w:r w:rsidR="00C96534" w:rsidRPr="00C72C5B">
        <w:rPr>
          <w:rStyle w:val="rfdBold2"/>
          <w:rFonts w:hint="cs"/>
          <w:rtl/>
        </w:rPr>
        <w:t>ی</w:t>
      </w:r>
      <w:r w:rsidR="00C96534" w:rsidRPr="00C72C5B">
        <w:rPr>
          <w:rStyle w:val="rfdBold2"/>
          <w:rFonts w:hint="eastAsia"/>
          <w:rtl/>
        </w:rPr>
        <w:t>قات</w:t>
      </w:r>
      <w:r w:rsidR="00C96534" w:rsidRPr="00C72C5B">
        <w:rPr>
          <w:rStyle w:val="rfdBold2"/>
          <w:rtl/>
        </w:rPr>
        <w:t xml:space="preserve"> النقض</w:t>
      </w:r>
      <w:r w:rsidR="00C96534">
        <w:rPr>
          <w:rtl/>
        </w:rPr>
        <w:t>: المحدّث الأرموي، م</w:t>
      </w:r>
      <w:r w:rsidR="00C96534">
        <w:rPr>
          <w:rFonts w:hint="cs"/>
          <w:rtl/>
        </w:rPr>
        <w:t>ی</w:t>
      </w:r>
      <w:r w:rsidR="00C96534">
        <w:rPr>
          <w:rFonts w:hint="eastAsia"/>
          <w:rtl/>
        </w:rPr>
        <w:t>ر</w:t>
      </w:r>
      <w:r w:rsidR="00C96534">
        <w:rPr>
          <w:rtl/>
        </w:rPr>
        <w:t xml:space="preserve"> جلال الد</w:t>
      </w:r>
      <w:r w:rsidR="00C96534">
        <w:rPr>
          <w:rFonts w:hint="cs"/>
          <w:rtl/>
        </w:rPr>
        <w:t>ی</w:t>
      </w:r>
      <w:r w:rsidR="00C96534">
        <w:rPr>
          <w:rFonts w:hint="eastAsia"/>
          <w:rtl/>
        </w:rPr>
        <w:t>ن</w:t>
      </w:r>
      <w:r w:rsidR="00C96534">
        <w:rPr>
          <w:rtl/>
        </w:rPr>
        <w:t xml:space="preserve"> الحس</w:t>
      </w:r>
      <w:r w:rsidR="00C96534">
        <w:rPr>
          <w:rFonts w:hint="cs"/>
          <w:rtl/>
        </w:rPr>
        <w:t>ی</w:t>
      </w:r>
      <w:r w:rsidR="00C96534">
        <w:rPr>
          <w:rFonts w:hint="eastAsia"/>
          <w:rtl/>
        </w:rPr>
        <w:t>ني،</w:t>
      </w:r>
      <w:r w:rsidR="00C96534">
        <w:rPr>
          <w:rtl/>
        </w:rPr>
        <w:t xml:space="preserve"> طهران، انجمن آثار </w:t>
      </w:r>
    </w:p>
    <w:p w14:paraId="58C598B0" w14:textId="77777777" w:rsidR="003430A1" w:rsidRDefault="00C96534" w:rsidP="00C72C5B">
      <w:pPr>
        <w:pStyle w:val="rfdNormal0"/>
      </w:pPr>
      <w:r>
        <w:br w:type="page"/>
      </w:r>
    </w:p>
    <w:p w14:paraId="41A80D7A" w14:textId="4C118FC7" w:rsidR="00C96534" w:rsidRDefault="00C96534" w:rsidP="00C72C5B">
      <w:pPr>
        <w:pStyle w:val="rfdNormal0"/>
        <w:rPr>
          <w:rtl/>
        </w:rPr>
      </w:pPr>
      <w:r>
        <w:rPr>
          <w:rFonts w:hint="eastAsia"/>
          <w:rtl/>
        </w:rPr>
        <w:lastRenderedPageBreak/>
        <w:t>ملى،</w:t>
      </w:r>
      <w:r>
        <w:rPr>
          <w:rtl/>
        </w:rPr>
        <w:t xml:space="preserve"> 1358ش.</w:t>
      </w:r>
    </w:p>
    <w:p w14:paraId="6DC69009" w14:textId="776DA25D" w:rsidR="00C96534" w:rsidRDefault="00C72C5B" w:rsidP="00C96534">
      <w:pPr>
        <w:rPr>
          <w:rtl/>
        </w:rPr>
      </w:pPr>
      <w:r>
        <w:rPr>
          <w:rFonts w:hint="cs"/>
          <w:rtl/>
        </w:rPr>
        <w:t>10-</w:t>
      </w:r>
      <w:r w:rsidR="00C96534" w:rsidRPr="00C72C5B">
        <w:rPr>
          <w:rStyle w:val="rfdBold2"/>
          <w:rFonts w:hint="eastAsia"/>
          <w:rtl/>
        </w:rPr>
        <w:t>تهذ</w:t>
      </w:r>
      <w:r w:rsidR="00C96534" w:rsidRPr="00C72C5B">
        <w:rPr>
          <w:rStyle w:val="rfdBold2"/>
          <w:rFonts w:hint="cs"/>
          <w:rtl/>
        </w:rPr>
        <w:t>ی</w:t>
      </w:r>
      <w:r w:rsidR="00C96534" w:rsidRPr="00C72C5B">
        <w:rPr>
          <w:rStyle w:val="rfdBold2"/>
          <w:rFonts w:hint="eastAsia"/>
          <w:rtl/>
        </w:rPr>
        <w:t>ب</w:t>
      </w:r>
      <w:r w:rsidR="00C96534" w:rsidRPr="00C72C5B">
        <w:rPr>
          <w:rStyle w:val="rfdBold2"/>
          <w:rtl/>
        </w:rPr>
        <w:t xml:space="preserve"> الأنساب ونها</w:t>
      </w:r>
      <w:r w:rsidR="00C96534" w:rsidRPr="00C72C5B">
        <w:rPr>
          <w:rStyle w:val="rfdBold2"/>
          <w:rFonts w:hint="cs"/>
          <w:rtl/>
        </w:rPr>
        <w:t>ی</w:t>
      </w:r>
      <w:r w:rsidR="00C96534" w:rsidRPr="00C72C5B">
        <w:rPr>
          <w:rStyle w:val="rfdBold2"/>
          <w:rFonts w:hint="eastAsia"/>
          <w:rtl/>
        </w:rPr>
        <w:t>ة</w:t>
      </w:r>
      <w:r w:rsidR="00C96534" w:rsidRPr="00C72C5B">
        <w:rPr>
          <w:rStyle w:val="rfdBold2"/>
          <w:rtl/>
        </w:rPr>
        <w:t xml:space="preserve"> الأعقاب</w:t>
      </w:r>
      <w:r w:rsidR="00C96534">
        <w:rPr>
          <w:rtl/>
        </w:rPr>
        <w:t>: الش</w:t>
      </w:r>
      <w:r w:rsidR="00C96534">
        <w:rPr>
          <w:rFonts w:hint="cs"/>
          <w:rtl/>
        </w:rPr>
        <w:t>ی</w:t>
      </w:r>
      <w:r w:rsidR="00C96534">
        <w:rPr>
          <w:rFonts w:hint="eastAsia"/>
          <w:rtl/>
        </w:rPr>
        <w:t>خ</w:t>
      </w:r>
      <w:r w:rsidR="00C96534">
        <w:rPr>
          <w:rtl/>
        </w:rPr>
        <w:t xml:space="preserve"> شرف العب</w:t>
      </w:r>
      <w:r w:rsidR="00C96534">
        <w:rPr>
          <w:rFonts w:hint="cs"/>
          <w:rtl/>
        </w:rPr>
        <w:t>ی</w:t>
      </w:r>
      <w:r w:rsidR="00C96534">
        <w:rPr>
          <w:rFonts w:hint="eastAsia"/>
          <w:rtl/>
        </w:rPr>
        <w:t>دلي،</w:t>
      </w:r>
      <w:r w:rsidR="00C96534">
        <w:rPr>
          <w:rtl/>
        </w:rPr>
        <w:t xml:space="preserve"> محمّد بن محمّد، تصح</w:t>
      </w:r>
      <w:r w:rsidR="00C96534">
        <w:rPr>
          <w:rFonts w:hint="cs"/>
          <w:rtl/>
        </w:rPr>
        <w:t>ی</w:t>
      </w:r>
      <w:r w:rsidR="00C96534">
        <w:rPr>
          <w:rFonts w:hint="eastAsia"/>
          <w:rtl/>
        </w:rPr>
        <w:t>ح</w:t>
      </w:r>
      <w:r w:rsidR="00C96534">
        <w:rPr>
          <w:rtl/>
        </w:rPr>
        <w:t>: محمّد کاظم المحمودي، قم، مكتبة آ</w:t>
      </w:r>
      <w:r w:rsidR="00C96534">
        <w:rPr>
          <w:rFonts w:hint="cs"/>
          <w:rtl/>
        </w:rPr>
        <w:t>ی</w:t>
      </w:r>
      <w:r w:rsidR="00C96534">
        <w:rPr>
          <w:rFonts w:hint="eastAsia"/>
          <w:rtl/>
        </w:rPr>
        <w:t>ة</w:t>
      </w:r>
      <w:r w:rsidR="00C96534">
        <w:rPr>
          <w:rtl/>
        </w:rPr>
        <w:t xml:space="preserve"> الله العظمىٰ المرعشي النجفي، 1413هـ.</w:t>
      </w:r>
    </w:p>
    <w:p w14:paraId="7590AB0B" w14:textId="0D2A6A80" w:rsidR="00C96534" w:rsidRDefault="00C72C5B" w:rsidP="00C96534">
      <w:pPr>
        <w:rPr>
          <w:rtl/>
        </w:rPr>
      </w:pPr>
      <w:r>
        <w:rPr>
          <w:rFonts w:hint="cs"/>
          <w:rtl/>
        </w:rPr>
        <w:t>11-</w:t>
      </w:r>
      <w:r w:rsidR="00C96534" w:rsidRPr="00C72C5B">
        <w:rPr>
          <w:rStyle w:val="rfdBold2"/>
          <w:rFonts w:hint="eastAsia"/>
          <w:rtl/>
        </w:rPr>
        <w:t>ثمار</w:t>
      </w:r>
      <w:r w:rsidR="00C96534" w:rsidRPr="00C72C5B">
        <w:rPr>
          <w:rStyle w:val="rfdBold2"/>
          <w:rtl/>
        </w:rPr>
        <w:t xml:space="preserve"> القلوب للمضاف والمنسوب</w:t>
      </w:r>
      <w:r w:rsidR="00C96534">
        <w:rPr>
          <w:rtl/>
        </w:rPr>
        <w:t>: الثعالبي، أبو منصور عبد الملك بن محمّد، تحق</w:t>
      </w:r>
      <w:r w:rsidR="00C96534">
        <w:rPr>
          <w:rFonts w:hint="cs"/>
          <w:rtl/>
        </w:rPr>
        <w:t>ی</w:t>
      </w:r>
      <w:r w:rsidR="00C96534">
        <w:rPr>
          <w:rFonts w:hint="eastAsia"/>
          <w:rtl/>
        </w:rPr>
        <w:t>ق</w:t>
      </w:r>
      <w:r w:rsidR="00C96534">
        <w:rPr>
          <w:rtl/>
        </w:rPr>
        <w:t>: محمّد أبو الفضل إبراه</w:t>
      </w:r>
      <w:r w:rsidR="00C96534">
        <w:rPr>
          <w:rFonts w:hint="cs"/>
          <w:rtl/>
        </w:rPr>
        <w:t>ی</w:t>
      </w:r>
      <w:r w:rsidR="00C96534">
        <w:rPr>
          <w:rFonts w:hint="eastAsia"/>
          <w:rtl/>
        </w:rPr>
        <w:t>م،</w:t>
      </w:r>
      <w:r w:rsidR="00C96534">
        <w:rPr>
          <w:rtl/>
        </w:rPr>
        <w:t xml:space="preserve"> القاهرة، دارالمعارف، 1985م.</w:t>
      </w:r>
    </w:p>
    <w:p w14:paraId="49FEB5EA" w14:textId="2460B55D" w:rsidR="00C96534" w:rsidRDefault="00C72C5B" w:rsidP="00C96534">
      <w:pPr>
        <w:rPr>
          <w:rtl/>
        </w:rPr>
      </w:pPr>
      <w:r>
        <w:rPr>
          <w:rFonts w:hint="cs"/>
          <w:rtl/>
        </w:rPr>
        <w:t>12-</w:t>
      </w:r>
      <w:r w:rsidR="00C96534" w:rsidRPr="00C72C5B">
        <w:rPr>
          <w:rStyle w:val="rfdBold2"/>
          <w:rFonts w:hint="eastAsia"/>
          <w:rtl/>
        </w:rPr>
        <w:t>خاصّ</w:t>
      </w:r>
      <w:r w:rsidR="00C96534" w:rsidRPr="00C72C5B">
        <w:rPr>
          <w:rStyle w:val="rfdBold2"/>
          <w:rtl/>
        </w:rPr>
        <w:t xml:space="preserve"> الخاصّ</w:t>
      </w:r>
      <w:r w:rsidR="00C96534">
        <w:rPr>
          <w:rtl/>
        </w:rPr>
        <w:t>: الثعالبي، أبو منصور عبد الملك بن محمّد، تحق</w:t>
      </w:r>
      <w:r w:rsidR="00C96534">
        <w:rPr>
          <w:rFonts w:hint="cs"/>
          <w:rtl/>
        </w:rPr>
        <w:t>ی</w:t>
      </w:r>
      <w:r w:rsidR="00C96534">
        <w:rPr>
          <w:rFonts w:hint="eastAsia"/>
          <w:rtl/>
        </w:rPr>
        <w:t>ق</w:t>
      </w:r>
      <w:r w:rsidR="00C96534">
        <w:rPr>
          <w:rtl/>
        </w:rPr>
        <w:t>: حسن الأمين، ب</w:t>
      </w:r>
      <w:r w:rsidR="00C96534">
        <w:rPr>
          <w:rFonts w:hint="cs"/>
          <w:rtl/>
        </w:rPr>
        <w:t>ی</w:t>
      </w:r>
      <w:r w:rsidR="00C96534">
        <w:rPr>
          <w:rFonts w:hint="eastAsia"/>
          <w:rtl/>
        </w:rPr>
        <w:t>روت،</w:t>
      </w:r>
      <w:r w:rsidR="00C96534">
        <w:rPr>
          <w:rtl/>
        </w:rPr>
        <w:t xml:space="preserve"> دار مكتبة الحياة، 1966م.</w:t>
      </w:r>
    </w:p>
    <w:p w14:paraId="4B95A1A8" w14:textId="0D20ED47" w:rsidR="00C96534" w:rsidRDefault="00C72C5B" w:rsidP="00C96534">
      <w:pPr>
        <w:rPr>
          <w:rtl/>
        </w:rPr>
      </w:pPr>
      <w:r>
        <w:rPr>
          <w:rFonts w:hint="cs"/>
          <w:rtl/>
        </w:rPr>
        <w:t>13-</w:t>
      </w:r>
      <w:r w:rsidR="00C96534" w:rsidRPr="00C72C5B">
        <w:rPr>
          <w:rStyle w:val="rfdBold2"/>
          <w:rFonts w:hint="eastAsia"/>
          <w:rtl/>
        </w:rPr>
        <w:t>الذر</w:t>
      </w:r>
      <w:r w:rsidR="00C96534" w:rsidRPr="00C72C5B">
        <w:rPr>
          <w:rStyle w:val="rfdBold2"/>
          <w:rFonts w:hint="cs"/>
          <w:rtl/>
        </w:rPr>
        <w:t>ی</w:t>
      </w:r>
      <w:r w:rsidR="00C96534" w:rsidRPr="00C72C5B">
        <w:rPr>
          <w:rStyle w:val="rfdBold2"/>
          <w:rFonts w:hint="eastAsia"/>
          <w:rtl/>
        </w:rPr>
        <w:t>عة</w:t>
      </w:r>
      <w:r w:rsidR="00C96534" w:rsidRPr="00C72C5B">
        <w:rPr>
          <w:rStyle w:val="rfdBold2"/>
          <w:rtl/>
        </w:rPr>
        <w:t xml:space="preserve"> إلىٰ تصان</w:t>
      </w:r>
      <w:r w:rsidR="00C96534" w:rsidRPr="00C72C5B">
        <w:rPr>
          <w:rStyle w:val="rfdBold2"/>
          <w:rFonts w:hint="cs"/>
          <w:rtl/>
        </w:rPr>
        <w:t>ی</w:t>
      </w:r>
      <w:r w:rsidR="00C96534" w:rsidRPr="00C72C5B">
        <w:rPr>
          <w:rStyle w:val="rfdBold2"/>
          <w:rFonts w:hint="eastAsia"/>
          <w:rtl/>
        </w:rPr>
        <w:t>ف</w:t>
      </w:r>
      <w:r w:rsidR="00C96534" w:rsidRPr="00C72C5B">
        <w:rPr>
          <w:rStyle w:val="rfdBold2"/>
          <w:rtl/>
        </w:rPr>
        <w:t xml:space="preserve"> الش</w:t>
      </w:r>
      <w:r w:rsidR="00C96534" w:rsidRPr="00C72C5B">
        <w:rPr>
          <w:rStyle w:val="rfdBold2"/>
          <w:rFonts w:hint="cs"/>
          <w:rtl/>
        </w:rPr>
        <w:t>ی</w:t>
      </w:r>
      <w:r w:rsidR="00C96534" w:rsidRPr="00C72C5B">
        <w:rPr>
          <w:rStyle w:val="rfdBold2"/>
          <w:rFonts w:hint="eastAsia"/>
          <w:rtl/>
        </w:rPr>
        <w:t>عة</w:t>
      </w:r>
      <w:r w:rsidR="00C96534">
        <w:rPr>
          <w:rtl/>
        </w:rPr>
        <w:t>: آقا بزرك الطهراني، ب</w:t>
      </w:r>
      <w:r w:rsidR="00C96534">
        <w:rPr>
          <w:rFonts w:hint="cs"/>
          <w:rtl/>
        </w:rPr>
        <w:t>ی</w:t>
      </w:r>
      <w:r w:rsidR="00C96534">
        <w:rPr>
          <w:rFonts w:hint="eastAsia"/>
          <w:rtl/>
        </w:rPr>
        <w:t>روت،</w:t>
      </w:r>
      <w:r w:rsidR="00C96534">
        <w:rPr>
          <w:rtl/>
        </w:rPr>
        <w:t xml:space="preserve"> دارالأضواء، 1403هـ/ 1983م.</w:t>
      </w:r>
    </w:p>
    <w:p w14:paraId="46678718" w14:textId="27DC8CCC" w:rsidR="00C96534" w:rsidRDefault="00C72C5B" w:rsidP="00C96534">
      <w:pPr>
        <w:rPr>
          <w:rtl/>
        </w:rPr>
      </w:pPr>
      <w:r>
        <w:rPr>
          <w:rFonts w:hint="cs"/>
          <w:rtl/>
        </w:rPr>
        <w:t>14-</w:t>
      </w:r>
      <w:r w:rsidR="00C96534" w:rsidRPr="00C72C5B">
        <w:rPr>
          <w:rStyle w:val="rfdBold2"/>
          <w:rFonts w:hint="eastAsia"/>
          <w:rtl/>
        </w:rPr>
        <w:t>رب</w:t>
      </w:r>
      <w:r w:rsidR="00C96534" w:rsidRPr="00C72C5B">
        <w:rPr>
          <w:rStyle w:val="rfdBold2"/>
          <w:rFonts w:hint="cs"/>
          <w:rtl/>
        </w:rPr>
        <w:t>ی</w:t>
      </w:r>
      <w:r w:rsidR="00C96534" w:rsidRPr="00C72C5B">
        <w:rPr>
          <w:rStyle w:val="rfdBold2"/>
          <w:rFonts w:hint="eastAsia"/>
          <w:rtl/>
        </w:rPr>
        <w:t>ع</w:t>
      </w:r>
      <w:r w:rsidR="00C96534" w:rsidRPr="00C72C5B">
        <w:rPr>
          <w:rStyle w:val="rfdBold2"/>
          <w:rtl/>
        </w:rPr>
        <w:t xml:space="preserve"> الأبرار ونصوص الأخبار</w:t>
      </w:r>
      <w:r w:rsidR="00C96534">
        <w:rPr>
          <w:rtl/>
        </w:rPr>
        <w:t>: الزمخشري، أبو القاسم محمود بن عمر، تحق</w:t>
      </w:r>
      <w:r w:rsidR="00C96534">
        <w:rPr>
          <w:rFonts w:hint="cs"/>
          <w:rtl/>
        </w:rPr>
        <w:t>ی</w:t>
      </w:r>
      <w:r w:rsidR="00C96534">
        <w:rPr>
          <w:rFonts w:hint="eastAsia"/>
          <w:rtl/>
        </w:rPr>
        <w:t>ق</w:t>
      </w:r>
      <w:r w:rsidR="00C96534">
        <w:rPr>
          <w:rtl/>
        </w:rPr>
        <w:t>: عبد الأم</w:t>
      </w:r>
      <w:r w:rsidR="00C96534">
        <w:rPr>
          <w:rFonts w:hint="cs"/>
          <w:rtl/>
        </w:rPr>
        <w:t>ی</w:t>
      </w:r>
      <w:r w:rsidR="00C96534">
        <w:rPr>
          <w:rFonts w:hint="eastAsia"/>
          <w:rtl/>
        </w:rPr>
        <w:t>ر</w:t>
      </w:r>
      <w:r w:rsidR="00C96534">
        <w:rPr>
          <w:rtl/>
        </w:rPr>
        <w:t xml:space="preserve"> مهنّا، ب</w:t>
      </w:r>
      <w:r w:rsidR="00C96534">
        <w:rPr>
          <w:rFonts w:hint="cs"/>
          <w:rtl/>
        </w:rPr>
        <w:t>ی</w:t>
      </w:r>
      <w:r w:rsidR="00C96534">
        <w:rPr>
          <w:rFonts w:hint="eastAsia"/>
          <w:rtl/>
        </w:rPr>
        <w:t>روت،</w:t>
      </w:r>
      <w:r w:rsidR="00C96534">
        <w:rPr>
          <w:rtl/>
        </w:rPr>
        <w:t xml:space="preserve"> مؤسّسة الأعلمي للمطبوعات، 1412هـ/ 1992م .</w:t>
      </w:r>
    </w:p>
    <w:p w14:paraId="0CB66E20" w14:textId="485FB7E5" w:rsidR="00C96534" w:rsidRDefault="00C72C5B" w:rsidP="00C96534">
      <w:pPr>
        <w:rPr>
          <w:rtl/>
        </w:rPr>
      </w:pPr>
      <w:r>
        <w:rPr>
          <w:rFonts w:hint="cs"/>
          <w:rtl/>
        </w:rPr>
        <w:t>15-</w:t>
      </w:r>
      <w:r w:rsidR="00C96534" w:rsidRPr="00C72C5B">
        <w:rPr>
          <w:rStyle w:val="rfdBold2"/>
          <w:rFonts w:hint="eastAsia"/>
          <w:rtl/>
        </w:rPr>
        <w:t>رسائل</w:t>
      </w:r>
      <w:r w:rsidR="00C96534" w:rsidRPr="00C72C5B">
        <w:rPr>
          <w:rStyle w:val="rfdBold2"/>
          <w:rtl/>
        </w:rPr>
        <w:t xml:space="preserve"> الثعالبي، أو نثر النظم وحلّ العقد</w:t>
      </w:r>
      <w:r w:rsidR="00C96534">
        <w:rPr>
          <w:rtl/>
        </w:rPr>
        <w:t>: الثعالبي، أبو منصور عبد الملك بن محمّد، مقدّمة: علي الخاقاني، بغداد، دار الب</w:t>
      </w:r>
      <w:r w:rsidR="00C96534">
        <w:rPr>
          <w:rFonts w:hint="cs"/>
          <w:rtl/>
        </w:rPr>
        <w:t>ی</w:t>
      </w:r>
      <w:r w:rsidR="00C96534">
        <w:rPr>
          <w:rFonts w:hint="eastAsia"/>
          <w:rtl/>
        </w:rPr>
        <w:t>ان</w:t>
      </w:r>
      <w:r w:rsidR="00C96534">
        <w:rPr>
          <w:rtl/>
        </w:rPr>
        <w:t>.</w:t>
      </w:r>
    </w:p>
    <w:p w14:paraId="4DAB8343" w14:textId="41F45E02" w:rsidR="00C96534" w:rsidRDefault="00C72C5B" w:rsidP="00C96534">
      <w:pPr>
        <w:rPr>
          <w:rtl/>
        </w:rPr>
      </w:pPr>
      <w:r>
        <w:rPr>
          <w:rFonts w:hint="cs"/>
          <w:rtl/>
        </w:rPr>
        <w:t>16-</w:t>
      </w:r>
      <w:r w:rsidR="00C96534" w:rsidRPr="00C72C5B">
        <w:rPr>
          <w:rStyle w:val="rfdBold2"/>
          <w:rFonts w:hint="eastAsia"/>
          <w:rtl/>
        </w:rPr>
        <w:t>الشجرة</w:t>
      </w:r>
      <w:r w:rsidR="00C96534" w:rsidRPr="00C72C5B">
        <w:rPr>
          <w:rStyle w:val="rfdBold2"/>
          <w:rtl/>
        </w:rPr>
        <w:t xml:space="preserve"> المباركة في الأنساب الطالب</w:t>
      </w:r>
      <w:r w:rsidR="00C96534" w:rsidRPr="00C72C5B">
        <w:rPr>
          <w:rStyle w:val="rfdBold2"/>
          <w:rFonts w:hint="cs"/>
          <w:rtl/>
        </w:rPr>
        <w:t>ی</w:t>
      </w:r>
      <w:r w:rsidR="00C96534" w:rsidRPr="00C72C5B">
        <w:rPr>
          <w:rStyle w:val="rfdBold2"/>
          <w:rFonts w:hint="eastAsia"/>
          <w:rtl/>
        </w:rPr>
        <w:t>ة</w:t>
      </w:r>
      <w:r w:rsidR="00C96534">
        <w:rPr>
          <w:rtl/>
        </w:rPr>
        <w:t>: الت</w:t>
      </w:r>
      <w:r w:rsidR="00C96534">
        <w:rPr>
          <w:rFonts w:hint="cs"/>
          <w:rtl/>
        </w:rPr>
        <w:t>ی</w:t>
      </w:r>
      <w:r w:rsidR="00C96534">
        <w:rPr>
          <w:rFonts w:hint="eastAsia"/>
          <w:rtl/>
        </w:rPr>
        <w:t>مي</w:t>
      </w:r>
      <w:r w:rsidR="00C96534">
        <w:rPr>
          <w:rtl/>
        </w:rPr>
        <w:t xml:space="preserve"> البكري، محمّد بن عمر بن الحسن بن الحس</w:t>
      </w:r>
      <w:r w:rsidR="00C96534">
        <w:rPr>
          <w:rFonts w:hint="cs"/>
          <w:rtl/>
        </w:rPr>
        <w:t>ی</w:t>
      </w:r>
      <w:r w:rsidR="00C96534">
        <w:rPr>
          <w:rFonts w:hint="eastAsia"/>
          <w:rtl/>
        </w:rPr>
        <w:t>ن</w:t>
      </w:r>
      <w:r w:rsidR="00C96534">
        <w:rPr>
          <w:rtl/>
        </w:rPr>
        <w:t xml:space="preserve"> [فخر الد</w:t>
      </w:r>
      <w:r w:rsidR="00C96534">
        <w:rPr>
          <w:rFonts w:hint="cs"/>
          <w:rtl/>
        </w:rPr>
        <w:t>ی</w:t>
      </w:r>
      <w:r w:rsidR="00C96534">
        <w:rPr>
          <w:rFonts w:hint="eastAsia"/>
          <w:rtl/>
        </w:rPr>
        <w:t>ن</w:t>
      </w:r>
      <w:r w:rsidR="00C96534">
        <w:rPr>
          <w:rtl/>
        </w:rPr>
        <w:t xml:space="preserve"> الرازي]. تحق</w:t>
      </w:r>
      <w:r w:rsidR="00C96534">
        <w:rPr>
          <w:rFonts w:hint="cs"/>
          <w:rtl/>
        </w:rPr>
        <w:t>ی</w:t>
      </w:r>
      <w:r w:rsidR="00C96534">
        <w:rPr>
          <w:rFonts w:hint="eastAsia"/>
          <w:rtl/>
        </w:rPr>
        <w:t>ق</w:t>
      </w:r>
      <w:r w:rsidR="00C96534">
        <w:rPr>
          <w:rtl/>
        </w:rPr>
        <w:t>: الس</w:t>
      </w:r>
      <w:r w:rsidR="00C96534">
        <w:rPr>
          <w:rFonts w:hint="cs"/>
          <w:rtl/>
        </w:rPr>
        <w:t>یّ</w:t>
      </w:r>
      <w:r w:rsidR="00C96534">
        <w:rPr>
          <w:rFonts w:hint="eastAsia"/>
          <w:rtl/>
        </w:rPr>
        <w:t>د</w:t>
      </w:r>
      <w:r w:rsidR="00C96534">
        <w:rPr>
          <w:rtl/>
        </w:rPr>
        <w:t xml:space="preserve"> مهدي الرجائي، قم، منشورات مكتبة آ</w:t>
      </w:r>
      <w:r w:rsidR="00C96534">
        <w:rPr>
          <w:rFonts w:hint="cs"/>
          <w:rtl/>
        </w:rPr>
        <w:t>ی</w:t>
      </w:r>
      <w:r w:rsidR="00C96534">
        <w:rPr>
          <w:rFonts w:hint="eastAsia"/>
          <w:rtl/>
        </w:rPr>
        <w:t>ة</w:t>
      </w:r>
      <w:r w:rsidR="00C96534">
        <w:rPr>
          <w:rtl/>
        </w:rPr>
        <w:t xml:space="preserve"> الله العظمىٰ المرعشي النجفي، 1409هـ.</w:t>
      </w:r>
    </w:p>
    <w:p w14:paraId="47D77FAD" w14:textId="409CEAF7" w:rsidR="00C96534" w:rsidRDefault="00C72C5B" w:rsidP="00C96534">
      <w:pPr>
        <w:rPr>
          <w:rtl/>
        </w:rPr>
      </w:pPr>
      <w:r>
        <w:rPr>
          <w:rFonts w:hint="cs"/>
          <w:rtl/>
        </w:rPr>
        <w:t>17-</w:t>
      </w:r>
      <w:r w:rsidR="00C96534" w:rsidRPr="00C72C5B">
        <w:rPr>
          <w:rStyle w:val="rfdBold2"/>
          <w:rFonts w:hint="eastAsia"/>
          <w:rtl/>
        </w:rPr>
        <w:t>عمدة</w:t>
      </w:r>
      <w:r w:rsidR="00C96534" w:rsidRPr="00C72C5B">
        <w:rPr>
          <w:rStyle w:val="rfdBold2"/>
          <w:rtl/>
        </w:rPr>
        <w:t xml:space="preserve"> الطالب في أنساب آل أبي طالب</w:t>
      </w:r>
      <w:r w:rsidR="00C96534">
        <w:rPr>
          <w:rtl/>
        </w:rPr>
        <w:t>: ابن‌عنبة، تصح</w:t>
      </w:r>
      <w:r w:rsidR="00C96534">
        <w:rPr>
          <w:rFonts w:hint="cs"/>
          <w:rtl/>
        </w:rPr>
        <w:t>ی</w:t>
      </w:r>
      <w:r w:rsidR="00C96534">
        <w:rPr>
          <w:rFonts w:hint="eastAsia"/>
          <w:rtl/>
        </w:rPr>
        <w:t>ح</w:t>
      </w:r>
      <w:r w:rsidR="00C96534">
        <w:rPr>
          <w:rtl/>
        </w:rPr>
        <w:t>: محمّد حسن آل الطالقاني، النجف، المطبعة الح</w:t>
      </w:r>
      <w:r w:rsidR="00C96534">
        <w:rPr>
          <w:rFonts w:hint="cs"/>
          <w:rtl/>
        </w:rPr>
        <w:t>ی</w:t>
      </w:r>
      <w:r w:rsidR="00C96534">
        <w:rPr>
          <w:rFonts w:hint="eastAsia"/>
          <w:rtl/>
        </w:rPr>
        <w:t>در</w:t>
      </w:r>
      <w:r w:rsidR="00C96534">
        <w:rPr>
          <w:rFonts w:hint="cs"/>
          <w:rtl/>
        </w:rPr>
        <w:t>ی</w:t>
      </w:r>
      <w:r w:rsidR="00C96534">
        <w:rPr>
          <w:rFonts w:hint="eastAsia"/>
          <w:rtl/>
        </w:rPr>
        <w:t>ة،</w:t>
      </w:r>
      <w:r w:rsidR="00C96534">
        <w:rPr>
          <w:rtl/>
        </w:rPr>
        <w:t xml:space="preserve"> 1380 هـ/ 1961م.</w:t>
      </w:r>
    </w:p>
    <w:p w14:paraId="3149DDA0" w14:textId="255853B6" w:rsidR="00C96534" w:rsidRDefault="00C72C5B" w:rsidP="00C96534">
      <w:pPr>
        <w:rPr>
          <w:rtl/>
        </w:rPr>
      </w:pPr>
      <w:r>
        <w:rPr>
          <w:rFonts w:hint="cs"/>
          <w:rtl/>
        </w:rPr>
        <w:t>18-</w:t>
      </w:r>
      <w:r w:rsidR="00C96534" w:rsidRPr="00C72C5B">
        <w:rPr>
          <w:rStyle w:val="rfdBold2"/>
          <w:rFonts w:hint="eastAsia"/>
          <w:rtl/>
        </w:rPr>
        <w:t>الغد</w:t>
      </w:r>
      <w:r w:rsidR="00C96534" w:rsidRPr="00C72C5B">
        <w:rPr>
          <w:rStyle w:val="rfdBold2"/>
          <w:rFonts w:hint="cs"/>
          <w:rtl/>
        </w:rPr>
        <w:t>ی</w:t>
      </w:r>
      <w:r w:rsidR="00C96534" w:rsidRPr="00C72C5B">
        <w:rPr>
          <w:rStyle w:val="rfdBold2"/>
          <w:rFonts w:hint="eastAsia"/>
          <w:rtl/>
        </w:rPr>
        <w:t>ر</w:t>
      </w:r>
      <w:r w:rsidR="00C96534" w:rsidRPr="00C72C5B">
        <w:rPr>
          <w:rStyle w:val="rfdBold2"/>
          <w:rtl/>
        </w:rPr>
        <w:t xml:space="preserve"> في التراث الإسلامي</w:t>
      </w:r>
      <w:r w:rsidR="00C96534">
        <w:rPr>
          <w:rtl/>
        </w:rPr>
        <w:t>: الطباطبائي، الس</w:t>
      </w:r>
      <w:r w:rsidR="00C96534">
        <w:rPr>
          <w:rFonts w:hint="cs"/>
          <w:rtl/>
        </w:rPr>
        <w:t>یّ</w:t>
      </w:r>
      <w:r w:rsidR="00C96534">
        <w:rPr>
          <w:rFonts w:hint="eastAsia"/>
          <w:rtl/>
        </w:rPr>
        <w:t>د</w:t>
      </w:r>
      <w:r w:rsidR="00C96534">
        <w:rPr>
          <w:rtl/>
        </w:rPr>
        <w:t xml:space="preserve"> عبد العز</w:t>
      </w:r>
      <w:r w:rsidR="00C96534">
        <w:rPr>
          <w:rFonts w:hint="cs"/>
          <w:rtl/>
        </w:rPr>
        <w:t>ی</w:t>
      </w:r>
      <w:r w:rsidR="00C96534">
        <w:rPr>
          <w:rFonts w:hint="eastAsia"/>
          <w:rtl/>
        </w:rPr>
        <w:t>ز</w:t>
      </w:r>
      <w:r w:rsidR="00C96534">
        <w:rPr>
          <w:rtl/>
        </w:rPr>
        <w:t>. ب</w:t>
      </w:r>
      <w:r w:rsidR="00C96534">
        <w:rPr>
          <w:rFonts w:hint="cs"/>
          <w:rtl/>
        </w:rPr>
        <w:t>ی</w:t>
      </w:r>
      <w:r w:rsidR="00C96534">
        <w:rPr>
          <w:rFonts w:hint="eastAsia"/>
          <w:rtl/>
        </w:rPr>
        <w:t>روت،</w:t>
      </w:r>
      <w:r w:rsidR="00C96534">
        <w:rPr>
          <w:rtl/>
        </w:rPr>
        <w:t xml:space="preserve"> دار المورّخ العربي، 1414هـ.</w:t>
      </w:r>
    </w:p>
    <w:p w14:paraId="79C80B6D" w14:textId="17874733" w:rsidR="00C96534" w:rsidRDefault="00C72C5B" w:rsidP="00C96534">
      <w:pPr>
        <w:rPr>
          <w:rtl/>
        </w:rPr>
      </w:pPr>
      <w:r>
        <w:rPr>
          <w:rFonts w:hint="cs"/>
          <w:rtl/>
        </w:rPr>
        <w:t>19-</w:t>
      </w:r>
      <w:r w:rsidR="00C96534">
        <w:rPr>
          <w:rFonts w:hint="eastAsia"/>
          <w:rtl/>
        </w:rPr>
        <w:t>کشف</w:t>
      </w:r>
      <w:r w:rsidR="00C96534">
        <w:rPr>
          <w:rtl/>
        </w:rPr>
        <w:t xml:space="preserve"> الأسرار وعدّة الأبرار المعروف بتفس</w:t>
      </w:r>
      <w:r w:rsidR="00C96534">
        <w:rPr>
          <w:rFonts w:hint="cs"/>
          <w:rtl/>
        </w:rPr>
        <w:t>ی</w:t>
      </w:r>
      <w:r w:rsidR="00C96534">
        <w:rPr>
          <w:rFonts w:hint="eastAsia"/>
          <w:rtl/>
        </w:rPr>
        <w:t>ر</w:t>
      </w:r>
      <w:r w:rsidR="00C96534">
        <w:rPr>
          <w:rtl/>
        </w:rPr>
        <w:t xml:space="preserve"> الخواجة عبد الله الأنصاري: الم</w:t>
      </w:r>
      <w:r w:rsidR="00C96534">
        <w:rPr>
          <w:rFonts w:hint="cs"/>
          <w:rtl/>
        </w:rPr>
        <w:t>ی</w:t>
      </w:r>
      <w:r w:rsidR="00C96534">
        <w:rPr>
          <w:rFonts w:hint="eastAsia"/>
          <w:rtl/>
        </w:rPr>
        <w:t>بد‌ي‌،</w:t>
      </w:r>
      <w:r w:rsidR="00C96534">
        <w:rPr>
          <w:rtl/>
        </w:rPr>
        <w:t xml:space="preserve"> أبو ‌الفضل‌ رش</w:t>
      </w:r>
      <w:r w:rsidR="00C96534">
        <w:rPr>
          <w:rFonts w:hint="cs"/>
          <w:rtl/>
        </w:rPr>
        <w:t>ی</w:t>
      </w:r>
      <w:r w:rsidR="00C96534">
        <w:rPr>
          <w:rFonts w:hint="eastAsia"/>
          <w:rtl/>
        </w:rPr>
        <w:t xml:space="preserve">د </w:t>
      </w:r>
      <w:r w:rsidR="00C96534">
        <w:rPr>
          <w:rtl/>
        </w:rPr>
        <w:t>‌الد</w:t>
      </w:r>
      <w:r w:rsidR="00C96534">
        <w:rPr>
          <w:rFonts w:hint="cs"/>
          <w:rtl/>
        </w:rPr>
        <w:t>ی</w:t>
      </w:r>
      <w:r w:rsidR="00C96534">
        <w:rPr>
          <w:rFonts w:hint="eastAsia"/>
          <w:rtl/>
        </w:rPr>
        <w:t>ن،</w:t>
      </w:r>
      <w:r w:rsidR="00C96534">
        <w:rPr>
          <w:rtl/>
        </w:rPr>
        <w:t xml:space="preserve"> بسعي واهتمام: علي ‌أصغر حکمت، طهران، أم</w:t>
      </w:r>
      <w:r w:rsidR="00C96534">
        <w:rPr>
          <w:rFonts w:hint="cs"/>
          <w:rtl/>
        </w:rPr>
        <w:t>ی</w:t>
      </w:r>
      <w:r w:rsidR="00C96534">
        <w:rPr>
          <w:rFonts w:hint="eastAsia"/>
          <w:rtl/>
        </w:rPr>
        <w:t xml:space="preserve">ر </w:t>
      </w:r>
      <w:r w:rsidR="00C96534">
        <w:rPr>
          <w:rtl/>
        </w:rPr>
        <w:t>کب</w:t>
      </w:r>
      <w:r w:rsidR="00C96534">
        <w:rPr>
          <w:rFonts w:hint="cs"/>
          <w:rtl/>
        </w:rPr>
        <w:t>ی</w:t>
      </w:r>
      <w:r w:rsidR="00C96534">
        <w:rPr>
          <w:rFonts w:hint="eastAsia"/>
          <w:rtl/>
        </w:rPr>
        <w:t>ر،</w:t>
      </w:r>
      <w:r w:rsidR="00C96534">
        <w:rPr>
          <w:rtl/>
        </w:rPr>
        <w:t xml:space="preserve"> 1371ش.</w:t>
      </w:r>
    </w:p>
    <w:p w14:paraId="4BDA243A" w14:textId="77777777" w:rsidR="00C72C5B" w:rsidRDefault="00C96534" w:rsidP="00C96534">
      <w:pPr>
        <w:rPr>
          <w:rtl/>
        </w:rPr>
      </w:pPr>
      <w:r>
        <w:br w:type="page"/>
      </w:r>
    </w:p>
    <w:p w14:paraId="6719D756" w14:textId="269E9AF7" w:rsidR="00C96534" w:rsidRDefault="00C72C5B" w:rsidP="00C96534">
      <w:pPr>
        <w:rPr>
          <w:rtl/>
        </w:rPr>
      </w:pPr>
      <w:r>
        <w:rPr>
          <w:rFonts w:hint="cs"/>
          <w:rtl/>
        </w:rPr>
        <w:lastRenderedPageBreak/>
        <w:t>20-</w:t>
      </w:r>
      <w:r w:rsidR="00C96534">
        <w:rPr>
          <w:rtl/>
        </w:rPr>
        <w:t>لباب الأنساب والألقاب والأعقاب: ابن فندق، تحق</w:t>
      </w:r>
      <w:r w:rsidR="00C96534">
        <w:rPr>
          <w:rFonts w:hint="cs"/>
          <w:rtl/>
        </w:rPr>
        <w:t>ی</w:t>
      </w:r>
      <w:r w:rsidR="00C96534">
        <w:rPr>
          <w:rFonts w:hint="eastAsia"/>
          <w:rtl/>
        </w:rPr>
        <w:t>ق</w:t>
      </w:r>
      <w:r w:rsidR="00C96534">
        <w:rPr>
          <w:rtl/>
        </w:rPr>
        <w:t>: الس</w:t>
      </w:r>
      <w:r w:rsidR="00C96534">
        <w:rPr>
          <w:rFonts w:hint="cs"/>
          <w:rtl/>
        </w:rPr>
        <w:t>یّ</w:t>
      </w:r>
      <w:r w:rsidR="00C96534">
        <w:rPr>
          <w:rFonts w:hint="eastAsia"/>
          <w:rtl/>
        </w:rPr>
        <w:t>د</w:t>
      </w:r>
      <w:r w:rsidR="00C96534">
        <w:rPr>
          <w:rtl/>
        </w:rPr>
        <w:t xml:space="preserve"> مهدي الرجائي، قم، منشورات مكتبة آ</w:t>
      </w:r>
      <w:r w:rsidR="00C96534">
        <w:rPr>
          <w:rFonts w:hint="cs"/>
          <w:rtl/>
        </w:rPr>
        <w:t>ی</w:t>
      </w:r>
      <w:r w:rsidR="00C96534">
        <w:rPr>
          <w:rFonts w:hint="eastAsia"/>
          <w:rtl/>
        </w:rPr>
        <w:t>ة</w:t>
      </w:r>
      <w:r w:rsidR="00C96534">
        <w:rPr>
          <w:rtl/>
        </w:rPr>
        <w:t xml:space="preserve"> الله العظمىٰ المرعشي النجفي، 1385ش/ 2007م.</w:t>
      </w:r>
    </w:p>
    <w:p w14:paraId="7D8A74F9" w14:textId="62092906" w:rsidR="00C96534" w:rsidRDefault="00C72C5B" w:rsidP="00C96534">
      <w:pPr>
        <w:rPr>
          <w:rtl/>
        </w:rPr>
      </w:pPr>
      <w:r>
        <w:rPr>
          <w:rFonts w:hint="cs"/>
          <w:rtl/>
        </w:rPr>
        <w:t>21-</w:t>
      </w:r>
      <w:r w:rsidR="00C96534">
        <w:rPr>
          <w:rFonts w:hint="eastAsia"/>
          <w:rtl/>
        </w:rPr>
        <w:t>لطائف</w:t>
      </w:r>
      <w:r w:rsidR="00C96534">
        <w:rPr>
          <w:rtl/>
        </w:rPr>
        <w:t xml:space="preserve"> المعارف: الثعالبي، أبو منصور عبد الملك بن محمّد، تحق</w:t>
      </w:r>
      <w:r w:rsidR="00C96534">
        <w:rPr>
          <w:rFonts w:hint="cs"/>
          <w:rtl/>
        </w:rPr>
        <w:t>ی</w:t>
      </w:r>
      <w:r w:rsidR="00C96534">
        <w:rPr>
          <w:rFonts w:hint="eastAsia"/>
          <w:rtl/>
        </w:rPr>
        <w:t>ق</w:t>
      </w:r>
      <w:r w:rsidR="00C96534">
        <w:rPr>
          <w:rtl/>
        </w:rPr>
        <w:t xml:space="preserve"> وتصح</w:t>
      </w:r>
      <w:r w:rsidR="00C96534">
        <w:rPr>
          <w:rFonts w:hint="cs"/>
          <w:rtl/>
        </w:rPr>
        <w:t>ی</w:t>
      </w:r>
      <w:r w:rsidR="00C96534">
        <w:rPr>
          <w:rFonts w:hint="eastAsia"/>
          <w:rtl/>
        </w:rPr>
        <w:t>ح</w:t>
      </w:r>
      <w:r w:rsidR="00C96534">
        <w:rPr>
          <w:rtl/>
        </w:rPr>
        <w:t xml:space="preserve">: </w:t>
      </w:r>
      <w:r w:rsidR="00C96534">
        <w:t>P. de Jong</w:t>
      </w:r>
      <w:r w:rsidR="00C96534">
        <w:rPr>
          <w:rtl/>
        </w:rPr>
        <w:t>، لا</w:t>
      </w:r>
      <w:r w:rsidR="00C96534">
        <w:rPr>
          <w:rFonts w:hint="cs"/>
          <w:rtl/>
        </w:rPr>
        <w:t>ی</w:t>
      </w:r>
      <w:r w:rsidR="00C96534">
        <w:rPr>
          <w:rFonts w:hint="eastAsia"/>
          <w:rtl/>
        </w:rPr>
        <w:t>دن،</w:t>
      </w:r>
      <w:r w:rsidR="00C96534">
        <w:rPr>
          <w:rtl/>
        </w:rPr>
        <w:t xml:space="preserve"> انتشارات بر</w:t>
      </w:r>
      <w:r w:rsidR="00C96534">
        <w:rPr>
          <w:rFonts w:hint="cs"/>
          <w:rtl/>
        </w:rPr>
        <w:t>ی</w:t>
      </w:r>
      <w:r w:rsidR="00C96534">
        <w:rPr>
          <w:rFonts w:hint="eastAsia"/>
          <w:rtl/>
        </w:rPr>
        <w:t>ل،</w:t>
      </w:r>
      <w:r w:rsidR="00C96534">
        <w:rPr>
          <w:rtl/>
        </w:rPr>
        <w:t xml:space="preserve"> 1867م.</w:t>
      </w:r>
    </w:p>
    <w:p w14:paraId="43B67901" w14:textId="540839EA" w:rsidR="00C96534" w:rsidRDefault="00C72C5B" w:rsidP="00C96534">
      <w:pPr>
        <w:rPr>
          <w:rtl/>
        </w:rPr>
      </w:pPr>
      <w:r>
        <w:rPr>
          <w:rFonts w:hint="cs"/>
          <w:rtl/>
        </w:rPr>
        <w:t>22-</w:t>
      </w:r>
      <w:r w:rsidR="00C96534">
        <w:rPr>
          <w:rFonts w:hint="eastAsia"/>
          <w:rtl/>
        </w:rPr>
        <w:t>للطائف</w:t>
      </w:r>
      <w:r w:rsidR="00C96534">
        <w:rPr>
          <w:rtl/>
        </w:rPr>
        <w:t xml:space="preserve"> والظرائف: الثعالبي، أبو منصور عبد الملك بن محمّد، ب</w:t>
      </w:r>
      <w:r w:rsidR="00C96534">
        <w:rPr>
          <w:rFonts w:hint="cs"/>
          <w:rtl/>
        </w:rPr>
        <w:t>ی</w:t>
      </w:r>
      <w:r w:rsidR="00C96534">
        <w:rPr>
          <w:rFonts w:hint="eastAsia"/>
          <w:rtl/>
        </w:rPr>
        <w:t>روت،</w:t>
      </w:r>
      <w:r w:rsidR="00C96534">
        <w:rPr>
          <w:rtl/>
        </w:rPr>
        <w:t xml:space="preserve"> دار المناهل.</w:t>
      </w:r>
    </w:p>
    <w:p w14:paraId="4A4D01A4" w14:textId="5042982D" w:rsidR="00C96534" w:rsidRDefault="00C72C5B" w:rsidP="00C96534">
      <w:pPr>
        <w:rPr>
          <w:rtl/>
        </w:rPr>
      </w:pPr>
      <w:r>
        <w:rPr>
          <w:rFonts w:hint="cs"/>
          <w:rtl/>
        </w:rPr>
        <w:t>23-</w:t>
      </w:r>
      <w:r w:rsidR="00C96534">
        <w:rPr>
          <w:rFonts w:hint="eastAsia"/>
          <w:rtl/>
        </w:rPr>
        <w:t>المجدي</w:t>
      </w:r>
      <w:r w:rsidR="00C96534">
        <w:rPr>
          <w:rtl/>
        </w:rPr>
        <w:t xml:space="preserve"> في أنساب الطالبيّ</w:t>
      </w:r>
      <w:r w:rsidR="00C96534">
        <w:rPr>
          <w:rFonts w:hint="cs"/>
          <w:rtl/>
        </w:rPr>
        <w:t>ی</w:t>
      </w:r>
      <w:r w:rsidR="00C96534">
        <w:rPr>
          <w:rFonts w:hint="eastAsia"/>
          <w:rtl/>
        </w:rPr>
        <w:t>ن</w:t>
      </w:r>
      <w:r w:rsidR="00C96534">
        <w:rPr>
          <w:rtl/>
        </w:rPr>
        <w:t>: العلوي العمري، نجم الد</w:t>
      </w:r>
      <w:r w:rsidR="00C96534">
        <w:rPr>
          <w:rFonts w:hint="cs"/>
          <w:rtl/>
        </w:rPr>
        <w:t>ی</w:t>
      </w:r>
      <w:r w:rsidR="00C96534">
        <w:rPr>
          <w:rFonts w:hint="eastAsia"/>
          <w:rtl/>
        </w:rPr>
        <w:t>ن</w:t>
      </w:r>
      <w:r w:rsidR="00C96534">
        <w:rPr>
          <w:rtl/>
        </w:rPr>
        <w:t xml:space="preserve"> أبو الحسن علي بن محمّد بن علي بن محمّد، تحق</w:t>
      </w:r>
      <w:r w:rsidR="00C96534">
        <w:rPr>
          <w:rFonts w:hint="cs"/>
          <w:rtl/>
        </w:rPr>
        <w:t>ی</w:t>
      </w:r>
      <w:r w:rsidR="00C96534">
        <w:rPr>
          <w:rFonts w:hint="eastAsia"/>
          <w:rtl/>
        </w:rPr>
        <w:t>ق</w:t>
      </w:r>
      <w:r w:rsidR="00C96534">
        <w:rPr>
          <w:rtl/>
        </w:rPr>
        <w:t>: أحمد مهدوي الدامغاني، قم، مكتبة آ</w:t>
      </w:r>
      <w:r w:rsidR="00C96534">
        <w:rPr>
          <w:rFonts w:hint="cs"/>
          <w:rtl/>
        </w:rPr>
        <w:t>ی</w:t>
      </w:r>
      <w:r w:rsidR="00C96534">
        <w:rPr>
          <w:rFonts w:hint="eastAsia"/>
          <w:rtl/>
        </w:rPr>
        <w:t>ة</w:t>
      </w:r>
      <w:r w:rsidR="00C96534">
        <w:rPr>
          <w:rtl/>
        </w:rPr>
        <w:t xml:space="preserve"> الله العظمىٰ المرعشي النجفي، 1422هـ/ </w:t>
      </w:r>
      <w:r w:rsidR="00C96534">
        <w:rPr>
          <w:rtl/>
          <w:lang w:bidi="fa-IR"/>
        </w:rPr>
        <w:t>۱۳۸۰</w:t>
      </w:r>
      <w:r w:rsidR="00C96534">
        <w:rPr>
          <w:rtl/>
        </w:rPr>
        <w:t>ش.</w:t>
      </w:r>
    </w:p>
    <w:p w14:paraId="0744C819" w14:textId="6AF2FE22" w:rsidR="00C96534" w:rsidRDefault="00C72C5B" w:rsidP="00C96534">
      <w:pPr>
        <w:rPr>
          <w:rtl/>
        </w:rPr>
      </w:pPr>
      <w:r>
        <w:rPr>
          <w:rFonts w:hint="cs"/>
          <w:rtl/>
        </w:rPr>
        <w:t>24-</w:t>
      </w:r>
      <w:r w:rsidR="00C96534">
        <w:rPr>
          <w:rFonts w:hint="eastAsia"/>
          <w:rtl/>
        </w:rPr>
        <w:t>المحدّث</w:t>
      </w:r>
      <w:r w:rsidR="00C96534">
        <w:rPr>
          <w:rtl/>
        </w:rPr>
        <w:t xml:space="preserve"> الأرموي: م</w:t>
      </w:r>
      <w:r w:rsidR="00C96534">
        <w:rPr>
          <w:rFonts w:hint="cs"/>
          <w:rtl/>
        </w:rPr>
        <w:t>ی</w:t>
      </w:r>
      <w:r w:rsidR="00C96534">
        <w:rPr>
          <w:rFonts w:hint="eastAsia"/>
          <w:rtl/>
        </w:rPr>
        <w:t>ر</w:t>
      </w:r>
      <w:r w:rsidR="00C96534">
        <w:rPr>
          <w:rtl/>
        </w:rPr>
        <w:t xml:space="preserve"> جلال الد</w:t>
      </w:r>
      <w:r w:rsidR="00C96534">
        <w:rPr>
          <w:rFonts w:hint="cs"/>
          <w:rtl/>
        </w:rPr>
        <w:t>ی</w:t>
      </w:r>
      <w:r w:rsidR="00C96534">
        <w:rPr>
          <w:rFonts w:hint="eastAsia"/>
          <w:rtl/>
        </w:rPr>
        <w:t>ن</w:t>
      </w:r>
      <w:r w:rsidR="00C96534">
        <w:rPr>
          <w:rtl/>
        </w:rPr>
        <w:t xml:space="preserve"> الحس</w:t>
      </w:r>
      <w:r w:rsidR="00C96534">
        <w:rPr>
          <w:rFonts w:hint="cs"/>
          <w:rtl/>
        </w:rPr>
        <w:t>ی</w:t>
      </w:r>
      <w:r w:rsidR="00C96534">
        <w:rPr>
          <w:rFonts w:hint="eastAsia"/>
          <w:rtl/>
        </w:rPr>
        <w:t>ني،</w:t>
      </w:r>
      <w:r w:rsidR="00C96534">
        <w:rPr>
          <w:rtl/>
        </w:rPr>
        <w:t xml:space="preserve"> مقدّمة النقض وتعل</w:t>
      </w:r>
      <w:r w:rsidR="00C96534">
        <w:rPr>
          <w:rFonts w:hint="cs"/>
          <w:rtl/>
        </w:rPr>
        <w:t>ی</w:t>
      </w:r>
      <w:r w:rsidR="00C96534">
        <w:rPr>
          <w:rFonts w:hint="eastAsia"/>
          <w:rtl/>
        </w:rPr>
        <w:t>قاته،</w:t>
      </w:r>
      <w:r w:rsidR="00C96534">
        <w:rPr>
          <w:rtl/>
        </w:rPr>
        <w:t xml:space="preserve"> طهران، مطبعة الح</w:t>
      </w:r>
      <w:r w:rsidR="00C96534">
        <w:rPr>
          <w:rFonts w:hint="cs"/>
          <w:rtl/>
        </w:rPr>
        <w:t>ی</w:t>
      </w:r>
      <w:r w:rsidR="00C96534">
        <w:rPr>
          <w:rFonts w:hint="eastAsia"/>
          <w:rtl/>
        </w:rPr>
        <w:t>دري،</w:t>
      </w:r>
      <w:r w:rsidR="00C96534">
        <w:rPr>
          <w:rtl/>
        </w:rPr>
        <w:t xml:space="preserve"> 1333ش.</w:t>
      </w:r>
    </w:p>
    <w:p w14:paraId="74BD208D" w14:textId="53092EE1" w:rsidR="00C96534" w:rsidRDefault="00C72C5B" w:rsidP="00C96534">
      <w:pPr>
        <w:rPr>
          <w:rtl/>
        </w:rPr>
      </w:pPr>
      <w:r>
        <w:rPr>
          <w:rFonts w:hint="cs"/>
          <w:rtl/>
        </w:rPr>
        <w:t>25-</w:t>
      </w:r>
      <w:r w:rsidR="00C96534">
        <w:rPr>
          <w:rFonts w:hint="eastAsia"/>
          <w:rtl/>
        </w:rPr>
        <w:t>معجم</w:t>
      </w:r>
      <w:r w:rsidR="00C96534">
        <w:rPr>
          <w:rtl/>
        </w:rPr>
        <w:t xml:space="preserve"> التراث الکلامي: السبحاني، جعفر، قم، مؤسّسة الإمام الصادق </w:t>
      </w:r>
      <w:r w:rsidR="00B06FBE" w:rsidRPr="00B06FBE">
        <w:rPr>
          <w:rStyle w:val="rfdAlaem"/>
          <w:rtl/>
        </w:rPr>
        <w:t xml:space="preserve">عليه‌السلام </w:t>
      </w:r>
      <w:r w:rsidR="00C96534">
        <w:rPr>
          <w:rtl/>
        </w:rPr>
        <w:t>، 1423هـ.</w:t>
      </w:r>
    </w:p>
    <w:p w14:paraId="1696A747" w14:textId="7EAF7B0C" w:rsidR="00C96534" w:rsidRDefault="00C72C5B" w:rsidP="00C96534">
      <w:pPr>
        <w:rPr>
          <w:rtl/>
        </w:rPr>
      </w:pPr>
      <w:r>
        <w:rPr>
          <w:rFonts w:hint="cs"/>
          <w:rtl/>
        </w:rPr>
        <w:t>26-</w:t>
      </w:r>
      <w:r w:rsidR="00C96534">
        <w:rPr>
          <w:rtl/>
        </w:rPr>
        <w:t>معجم الش</w:t>
      </w:r>
      <w:r w:rsidR="00C96534">
        <w:rPr>
          <w:rFonts w:hint="cs"/>
          <w:rtl/>
        </w:rPr>
        <w:t>ی</w:t>
      </w:r>
      <w:r w:rsidR="00C96534">
        <w:rPr>
          <w:rFonts w:hint="eastAsia"/>
          <w:rtl/>
        </w:rPr>
        <w:t>وخ</w:t>
      </w:r>
      <w:r w:rsidR="00C96534">
        <w:rPr>
          <w:rtl/>
        </w:rPr>
        <w:t>: ابن عساکر، مقدّمة: شاکر الفحّام، تحق</w:t>
      </w:r>
      <w:r w:rsidR="00C96534">
        <w:rPr>
          <w:rFonts w:hint="cs"/>
          <w:rtl/>
        </w:rPr>
        <w:t>ی</w:t>
      </w:r>
      <w:r w:rsidR="00C96534">
        <w:rPr>
          <w:rFonts w:hint="eastAsia"/>
          <w:rtl/>
        </w:rPr>
        <w:t>ق</w:t>
      </w:r>
      <w:r w:rsidR="00C96534">
        <w:rPr>
          <w:rtl/>
        </w:rPr>
        <w:t>: وفاء تقي الد</w:t>
      </w:r>
      <w:r w:rsidR="00C96534">
        <w:rPr>
          <w:rFonts w:hint="cs"/>
          <w:rtl/>
        </w:rPr>
        <w:t>ی</w:t>
      </w:r>
      <w:r w:rsidR="00C96534">
        <w:rPr>
          <w:rFonts w:hint="eastAsia"/>
          <w:rtl/>
        </w:rPr>
        <w:t>ن،</w:t>
      </w:r>
      <w:r w:rsidR="00C96534">
        <w:rPr>
          <w:rtl/>
        </w:rPr>
        <w:t xml:space="preserve"> دمشق، دار البشائر، 1421هـ/ 2000م.</w:t>
      </w:r>
    </w:p>
    <w:p w14:paraId="2C9C118E" w14:textId="1621145D" w:rsidR="00C96534" w:rsidRDefault="00C72C5B" w:rsidP="00C96534">
      <w:pPr>
        <w:rPr>
          <w:rtl/>
        </w:rPr>
      </w:pPr>
      <w:r>
        <w:rPr>
          <w:rFonts w:hint="cs"/>
          <w:rtl/>
        </w:rPr>
        <w:t>27-</w:t>
      </w:r>
      <w:r w:rsidR="00C96534">
        <w:rPr>
          <w:rtl/>
        </w:rPr>
        <w:t>المناقب: أخطب خوارزم، قم، جامعة المدرّس</w:t>
      </w:r>
      <w:r w:rsidR="00C96534">
        <w:rPr>
          <w:rFonts w:hint="cs"/>
          <w:rtl/>
        </w:rPr>
        <w:t>ی</w:t>
      </w:r>
      <w:r w:rsidR="00C96534">
        <w:rPr>
          <w:rFonts w:hint="eastAsia"/>
          <w:rtl/>
        </w:rPr>
        <w:t>ن</w:t>
      </w:r>
      <w:r w:rsidR="00C96534">
        <w:rPr>
          <w:rtl/>
        </w:rPr>
        <w:t xml:space="preserve"> للحوزة العلمية، 1411هـ.</w:t>
      </w:r>
    </w:p>
    <w:p w14:paraId="7A5A485A" w14:textId="0A6DC023" w:rsidR="00C96534" w:rsidRDefault="00C72C5B" w:rsidP="00C96534">
      <w:pPr>
        <w:rPr>
          <w:rtl/>
        </w:rPr>
      </w:pPr>
      <w:r>
        <w:rPr>
          <w:rFonts w:hint="cs"/>
          <w:rtl/>
        </w:rPr>
        <w:t>28-</w:t>
      </w:r>
      <w:r w:rsidR="00C96534">
        <w:rPr>
          <w:rFonts w:hint="eastAsia"/>
          <w:rtl/>
        </w:rPr>
        <w:t>ناسخ</w:t>
      </w:r>
      <w:r w:rsidR="00C96534">
        <w:rPr>
          <w:rtl/>
        </w:rPr>
        <w:t xml:space="preserve"> التوار</w:t>
      </w:r>
      <w:r w:rsidR="00C96534">
        <w:rPr>
          <w:rFonts w:hint="cs"/>
          <w:rtl/>
        </w:rPr>
        <w:t>ی</w:t>
      </w:r>
      <w:r w:rsidR="00C96534">
        <w:rPr>
          <w:rFonts w:hint="eastAsia"/>
          <w:rtl/>
        </w:rPr>
        <w:t>خ</w:t>
      </w:r>
      <w:r w:rsidR="00C96534">
        <w:rPr>
          <w:rtl/>
        </w:rPr>
        <w:t>: سپهر کاشاني، محمّد تقي، باهتمام: جهانگ</w:t>
      </w:r>
      <w:r w:rsidR="00C96534">
        <w:rPr>
          <w:rFonts w:hint="cs"/>
          <w:rtl/>
        </w:rPr>
        <w:t>ی</w:t>
      </w:r>
      <w:r w:rsidR="00C96534">
        <w:rPr>
          <w:rFonts w:hint="eastAsia"/>
          <w:rtl/>
        </w:rPr>
        <w:t>ر</w:t>
      </w:r>
      <w:r w:rsidR="00C96534">
        <w:rPr>
          <w:rtl/>
        </w:rPr>
        <w:t xml:space="preserve"> قائم مقامي، انتشارات أم</w:t>
      </w:r>
      <w:r w:rsidR="00C96534">
        <w:rPr>
          <w:rFonts w:hint="cs"/>
          <w:rtl/>
        </w:rPr>
        <w:t>ی</w:t>
      </w:r>
      <w:r w:rsidR="00C96534">
        <w:rPr>
          <w:rFonts w:hint="eastAsia"/>
          <w:rtl/>
        </w:rPr>
        <w:t xml:space="preserve">ر </w:t>
      </w:r>
      <w:r w:rsidR="00C96534">
        <w:rPr>
          <w:rtl/>
        </w:rPr>
        <w:t>کب</w:t>
      </w:r>
      <w:r w:rsidR="00C96534">
        <w:rPr>
          <w:rFonts w:hint="cs"/>
          <w:rtl/>
        </w:rPr>
        <w:t>ی</w:t>
      </w:r>
      <w:r w:rsidR="00C96534">
        <w:rPr>
          <w:rFonts w:hint="eastAsia"/>
          <w:rtl/>
        </w:rPr>
        <w:t>ر،</w:t>
      </w:r>
      <w:r w:rsidR="00C96534">
        <w:rPr>
          <w:rtl/>
        </w:rPr>
        <w:t xml:space="preserve"> 1337ش.</w:t>
      </w:r>
    </w:p>
    <w:p w14:paraId="7496A7BE" w14:textId="2EC4F87F" w:rsidR="00C96534" w:rsidRDefault="00C72C5B" w:rsidP="00C96534">
      <w:pPr>
        <w:rPr>
          <w:rtl/>
        </w:rPr>
      </w:pPr>
      <w:r>
        <w:rPr>
          <w:rFonts w:hint="cs"/>
          <w:rtl/>
        </w:rPr>
        <w:t>29-</w:t>
      </w:r>
      <w:r w:rsidR="00C96534">
        <w:rPr>
          <w:rFonts w:hint="eastAsia"/>
          <w:rtl/>
        </w:rPr>
        <w:t xml:space="preserve">النقض، </w:t>
      </w:r>
      <w:r w:rsidR="00C96534">
        <w:rPr>
          <w:rtl/>
        </w:rPr>
        <w:t>المعروف بمثالب النواصب: عبد الجل</w:t>
      </w:r>
      <w:r w:rsidR="00C96534">
        <w:rPr>
          <w:rFonts w:hint="cs"/>
          <w:rtl/>
        </w:rPr>
        <w:t>ی</w:t>
      </w:r>
      <w:r w:rsidR="00C96534">
        <w:rPr>
          <w:rFonts w:hint="eastAsia"/>
          <w:rtl/>
        </w:rPr>
        <w:t>ل</w:t>
      </w:r>
      <w:r w:rsidR="00C96534">
        <w:rPr>
          <w:rtl/>
        </w:rPr>
        <w:t xml:space="preserve"> القزو</w:t>
      </w:r>
      <w:r w:rsidR="00C96534">
        <w:rPr>
          <w:rFonts w:hint="cs"/>
          <w:rtl/>
        </w:rPr>
        <w:t>ی</w:t>
      </w:r>
      <w:r w:rsidR="00C96534">
        <w:rPr>
          <w:rFonts w:hint="eastAsia"/>
          <w:rtl/>
        </w:rPr>
        <w:t>ني</w:t>
      </w:r>
      <w:r w:rsidR="00C96534">
        <w:rPr>
          <w:rtl/>
        </w:rPr>
        <w:t xml:space="preserve"> الرازي، تصح</w:t>
      </w:r>
      <w:r w:rsidR="00C96534">
        <w:rPr>
          <w:rFonts w:hint="cs"/>
          <w:rtl/>
        </w:rPr>
        <w:t>ی</w:t>
      </w:r>
      <w:r w:rsidR="00C96534">
        <w:rPr>
          <w:rFonts w:hint="eastAsia"/>
          <w:rtl/>
        </w:rPr>
        <w:t>ح</w:t>
      </w:r>
      <w:r w:rsidR="00C96534">
        <w:rPr>
          <w:rtl/>
        </w:rPr>
        <w:t>: م</w:t>
      </w:r>
      <w:r w:rsidR="00C96534">
        <w:rPr>
          <w:rFonts w:hint="cs"/>
          <w:rtl/>
        </w:rPr>
        <w:t>ی</w:t>
      </w:r>
      <w:r w:rsidR="00C96534">
        <w:rPr>
          <w:rFonts w:hint="eastAsia"/>
          <w:rtl/>
        </w:rPr>
        <w:t xml:space="preserve">ر </w:t>
      </w:r>
      <w:r w:rsidR="00C96534">
        <w:rPr>
          <w:rtl/>
        </w:rPr>
        <w:t>جلال الد</w:t>
      </w:r>
      <w:r w:rsidR="00C96534">
        <w:rPr>
          <w:rFonts w:hint="cs"/>
          <w:rtl/>
        </w:rPr>
        <w:t>ی</w:t>
      </w:r>
      <w:r w:rsidR="00C96534">
        <w:rPr>
          <w:rFonts w:hint="eastAsia"/>
          <w:rtl/>
        </w:rPr>
        <w:t>ن</w:t>
      </w:r>
      <w:r w:rsidR="00C96534">
        <w:rPr>
          <w:rtl/>
        </w:rPr>
        <w:t xml:space="preserve"> المحدّث الأرموي، طهران، انجمن آثار ملى، 1358ش.</w:t>
      </w:r>
    </w:p>
    <w:p w14:paraId="52AE1863" w14:textId="278B85E7" w:rsidR="00C96534" w:rsidRDefault="00C72C5B" w:rsidP="00C96534">
      <w:pPr>
        <w:rPr>
          <w:rtl/>
        </w:rPr>
      </w:pPr>
      <w:r>
        <w:rPr>
          <w:rFonts w:hint="cs"/>
          <w:rtl/>
        </w:rPr>
        <w:t>30-</w:t>
      </w:r>
      <w:r w:rsidR="00C96534">
        <w:rPr>
          <w:rFonts w:hint="cs"/>
          <w:rtl/>
        </w:rPr>
        <w:t>ی</w:t>
      </w:r>
      <w:r w:rsidR="00C96534">
        <w:rPr>
          <w:rFonts w:hint="eastAsia"/>
          <w:rtl/>
        </w:rPr>
        <w:t>ت</w:t>
      </w:r>
      <w:r w:rsidR="00C96534">
        <w:rPr>
          <w:rFonts w:hint="cs"/>
          <w:rtl/>
        </w:rPr>
        <w:t>ی</w:t>
      </w:r>
      <w:r w:rsidR="00C96534">
        <w:rPr>
          <w:rFonts w:hint="eastAsia"/>
          <w:rtl/>
        </w:rPr>
        <w:t>مة</w:t>
      </w:r>
      <w:r w:rsidR="00C96534">
        <w:rPr>
          <w:rtl/>
        </w:rPr>
        <w:t xml:space="preserve"> الدهر: الثعالبي، أبو منصور عبد الملك بن محمّد، تحق</w:t>
      </w:r>
      <w:r w:rsidR="00C96534">
        <w:rPr>
          <w:rFonts w:hint="cs"/>
          <w:rtl/>
        </w:rPr>
        <w:t>ی</w:t>
      </w:r>
      <w:r w:rsidR="00C96534">
        <w:rPr>
          <w:rFonts w:hint="eastAsia"/>
          <w:rtl/>
        </w:rPr>
        <w:t>ق</w:t>
      </w:r>
      <w:r w:rsidR="00C96534">
        <w:rPr>
          <w:rtl/>
        </w:rPr>
        <w:t>: مف</w:t>
      </w:r>
      <w:r w:rsidR="00C96534">
        <w:rPr>
          <w:rFonts w:hint="cs"/>
          <w:rtl/>
        </w:rPr>
        <w:t>ی</w:t>
      </w:r>
      <w:r w:rsidR="00C96534">
        <w:rPr>
          <w:rFonts w:hint="eastAsia"/>
          <w:rtl/>
        </w:rPr>
        <w:t>د</w:t>
      </w:r>
      <w:r w:rsidR="00C96534">
        <w:rPr>
          <w:rtl/>
        </w:rPr>
        <w:t xml:space="preserve"> محمّد قمح</w:t>
      </w:r>
      <w:r w:rsidR="00C96534">
        <w:rPr>
          <w:rFonts w:hint="cs"/>
          <w:rtl/>
        </w:rPr>
        <w:t>ی</w:t>
      </w:r>
      <w:r w:rsidR="00C96534">
        <w:rPr>
          <w:rFonts w:hint="eastAsia"/>
          <w:rtl/>
        </w:rPr>
        <w:t>ة،</w:t>
      </w:r>
      <w:r w:rsidR="00C96534">
        <w:rPr>
          <w:rtl/>
        </w:rPr>
        <w:t xml:space="preserve"> ب</w:t>
      </w:r>
      <w:r w:rsidR="00C96534">
        <w:rPr>
          <w:rFonts w:hint="cs"/>
          <w:rtl/>
        </w:rPr>
        <w:t>ی</w:t>
      </w:r>
      <w:r w:rsidR="00C96534">
        <w:rPr>
          <w:rFonts w:hint="eastAsia"/>
          <w:rtl/>
        </w:rPr>
        <w:t>روت،</w:t>
      </w:r>
      <w:r w:rsidR="00C96534">
        <w:rPr>
          <w:rtl/>
        </w:rPr>
        <w:t xml:space="preserve"> دار الکتب العملية، 1403هـ/ 1983م.</w:t>
      </w:r>
    </w:p>
    <w:p w14:paraId="7BEA6B3F" w14:textId="70102ACC" w:rsidR="00C96534" w:rsidRDefault="00C72C5B" w:rsidP="00C96534">
      <w:pPr>
        <w:rPr>
          <w:rtl/>
        </w:rPr>
      </w:pPr>
      <w:r>
        <w:rPr>
          <w:rFonts w:hint="cs"/>
          <w:rtl/>
        </w:rPr>
        <w:t>31-</w:t>
      </w:r>
      <w:r w:rsidR="00C96534">
        <w:rPr>
          <w:rFonts w:hint="eastAsia"/>
          <w:rtl/>
        </w:rPr>
        <w:t>ال</w:t>
      </w:r>
      <w:r w:rsidR="00C96534">
        <w:rPr>
          <w:rFonts w:hint="cs"/>
          <w:rtl/>
        </w:rPr>
        <w:t>ی</w:t>
      </w:r>
      <w:r w:rsidR="00C96534">
        <w:rPr>
          <w:rFonts w:hint="eastAsia"/>
          <w:rtl/>
        </w:rPr>
        <w:t>م</w:t>
      </w:r>
      <w:r w:rsidR="00C96534">
        <w:rPr>
          <w:rFonts w:hint="cs"/>
          <w:rtl/>
        </w:rPr>
        <w:t>ی</w:t>
      </w:r>
      <w:r w:rsidR="00C96534">
        <w:rPr>
          <w:rFonts w:hint="eastAsia"/>
          <w:rtl/>
        </w:rPr>
        <w:t>ني</w:t>
      </w:r>
      <w:r w:rsidR="00C96534">
        <w:rPr>
          <w:rtl/>
        </w:rPr>
        <w:t xml:space="preserve"> في أخبار دولة الملك </w:t>
      </w:r>
      <w:r w:rsidR="00C96534">
        <w:rPr>
          <w:rFonts w:hint="cs"/>
          <w:rtl/>
        </w:rPr>
        <w:t>ی</w:t>
      </w:r>
      <w:r w:rsidR="00C96534">
        <w:rPr>
          <w:rFonts w:hint="eastAsia"/>
          <w:rtl/>
        </w:rPr>
        <w:t>م</w:t>
      </w:r>
      <w:r w:rsidR="00C96534">
        <w:rPr>
          <w:rFonts w:hint="cs"/>
          <w:rtl/>
        </w:rPr>
        <w:t>ی</w:t>
      </w:r>
      <w:r w:rsidR="00C96534">
        <w:rPr>
          <w:rFonts w:hint="eastAsia"/>
          <w:rtl/>
        </w:rPr>
        <w:t>ن</w:t>
      </w:r>
      <w:r w:rsidR="00C96534">
        <w:rPr>
          <w:rtl/>
        </w:rPr>
        <w:t xml:space="preserve"> الدولة: العتبي، أبو نصر محمّد بن عبد الجبّار، تحق</w:t>
      </w:r>
      <w:r w:rsidR="00C96534">
        <w:rPr>
          <w:rFonts w:hint="cs"/>
          <w:rtl/>
        </w:rPr>
        <w:t>ی</w:t>
      </w:r>
      <w:r w:rsidR="00C96534">
        <w:rPr>
          <w:rFonts w:hint="eastAsia"/>
          <w:rtl/>
        </w:rPr>
        <w:t>ق</w:t>
      </w:r>
      <w:r w:rsidR="00C96534">
        <w:rPr>
          <w:rtl/>
        </w:rPr>
        <w:t xml:space="preserve">: </w:t>
      </w:r>
      <w:r w:rsidR="00C96534">
        <w:rPr>
          <w:rFonts w:hint="cs"/>
          <w:rtl/>
        </w:rPr>
        <w:t>ی</w:t>
      </w:r>
      <w:r w:rsidR="00C96534">
        <w:rPr>
          <w:rFonts w:hint="eastAsia"/>
          <w:rtl/>
        </w:rPr>
        <w:t>وسف</w:t>
      </w:r>
      <w:r w:rsidR="00C96534">
        <w:rPr>
          <w:rtl/>
        </w:rPr>
        <w:t xml:space="preserve"> الهادي، طهران، مرکز پژوهشى م</w:t>
      </w:r>
      <w:r w:rsidR="00C96534">
        <w:rPr>
          <w:rFonts w:hint="cs"/>
          <w:rtl/>
        </w:rPr>
        <w:t>ی</w:t>
      </w:r>
      <w:r w:rsidR="00C96534">
        <w:rPr>
          <w:rFonts w:hint="eastAsia"/>
          <w:rtl/>
        </w:rPr>
        <w:t>راث</w:t>
      </w:r>
      <w:r w:rsidR="00C96534">
        <w:rPr>
          <w:rtl/>
        </w:rPr>
        <w:t xml:space="preserve"> مکتوب، 1387ش. </w:t>
      </w:r>
    </w:p>
    <w:p w14:paraId="44418027" w14:textId="77777777" w:rsidR="00214959" w:rsidRDefault="00214959" w:rsidP="00C96534">
      <w:pPr>
        <w:rPr>
          <w:rtl/>
        </w:rPr>
        <w:sectPr w:rsidR="00214959" w:rsidSect="00214959">
          <w:headerReference w:type="even" r:id="rId34"/>
          <w:headerReference w:type="default" r:id="rId35"/>
          <w:type w:val="continuous"/>
          <w:pgSz w:w="11907" w:h="16840" w:code="9"/>
          <w:pgMar w:top="1418" w:right="2268" w:bottom="1418" w:left="2268" w:header="720" w:footer="720" w:gutter="0"/>
          <w:cols w:space="720"/>
          <w:titlePg/>
          <w:bidi/>
          <w:rtlGutter/>
          <w:docGrid w:linePitch="360"/>
        </w:sectPr>
      </w:pPr>
    </w:p>
    <w:p w14:paraId="33CD2CEA" w14:textId="26C73B7A" w:rsidR="00C72C5B" w:rsidRDefault="00C96534" w:rsidP="00C96534">
      <w:pPr>
        <w:rPr>
          <w:rtl/>
        </w:rPr>
      </w:pPr>
      <w:r>
        <w:br w:type="page"/>
      </w:r>
    </w:p>
    <w:p w14:paraId="7C2082CB" w14:textId="77777777" w:rsidR="00C96534" w:rsidRDefault="00C96534" w:rsidP="00C72C5B">
      <w:pPr>
        <w:pStyle w:val="rfdCenterBold1"/>
        <w:rPr>
          <w:rtl/>
        </w:rPr>
      </w:pPr>
      <w:r>
        <w:rPr>
          <w:rFonts w:hint="eastAsia"/>
          <w:rtl/>
        </w:rPr>
        <w:lastRenderedPageBreak/>
        <w:t>الراغب</w:t>
      </w:r>
      <w:r>
        <w:rPr>
          <w:rtl/>
        </w:rPr>
        <w:t xml:space="preserve"> الإصفهاني </w:t>
      </w:r>
    </w:p>
    <w:p w14:paraId="0646A62D" w14:textId="084C6D12" w:rsidR="00C96534" w:rsidRDefault="00C96534" w:rsidP="00C72C5B">
      <w:pPr>
        <w:pStyle w:val="rfdCenterBold1"/>
        <w:rPr>
          <w:rtl/>
        </w:rPr>
      </w:pPr>
      <w:r>
        <w:rPr>
          <w:rtl/>
        </w:rPr>
        <w:t>(متكلّم سلفي وفيلسوف صوفي)</w:t>
      </w:r>
      <w:r w:rsidRPr="00C96534">
        <w:rPr>
          <w:rStyle w:val="rfdFootnotenum"/>
          <w:rtl/>
        </w:rPr>
        <w:t>(1)</w:t>
      </w:r>
    </w:p>
    <w:p w14:paraId="5F61CCB6" w14:textId="02F61907" w:rsidR="00C96534" w:rsidRDefault="00C72C5B" w:rsidP="00C72C5B">
      <w:pPr>
        <w:pStyle w:val="rfdLeftBold"/>
        <w:rPr>
          <w:rtl/>
        </w:rPr>
      </w:pPr>
      <w:r>
        <w:rPr>
          <w:rFonts w:hint="cs"/>
          <w:rtl/>
        </w:rPr>
        <w:t>د.حميد عطائي نظري</w:t>
      </w:r>
    </w:p>
    <w:p w14:paraId="38EF15BD" w14:textId="0712645C" w:rsidR="00C96534" w:rsidRDefault="00C72C5B" w:rsidP="00C72C5B">
      <w:pPr>
        <w:pStyle w:val="rfdCenterBold1"/>
        <w:rPr>
          <w:rtl/>
        </w:rPr>
      </w:pPr>
      <w:r>
        <w:rPr>
          <w:rFonts w:hint="cs"/>
          <w:rtl/>
        </w:rPr>
        <w:t>بسم الله الرحمن الرحيم</w:t>
      </w:r>
    </w:p>
    <w:p w14:paraId="4721B599" w14:textId="3C9D984F" w:rsidR="00C96534" w:rsidRDefault="00C96534" w:rsidP="00C72C5B">
      <w:pPr>
        <w:pStyle w:val="rfdBold1"/>
        <w:rPr>
          <w:rtl/>
        </w:rPr>
      </w:pPr>
      <w:r>
        <w:rPr>
          <w:rFonts w:hint="eastAsia"/>
          <w:rtl/>
        </w:rPr>
        <w:t>المقدّمة</w:t>
      </w:r>
      <w:r>
        <w:rPr>
          <w:rtl/>
        </w:rPr>
        <w:t xml:space="preserve">: </w:t>
      </w:r>
    </w:p>
    <w:p w14:paraId="7340826D" w14:textId="1D7AD4B3" w:rsidR="00C96534" w:rsidRDefault="00C96534" w:rsidP="00C96534">
      <w:pPr>
        <w:rPr>
          <w:rtl/>
        </w:rPr>
      </w:pPr>
      <w:r>
        <w:rPr>
          <w:rFonts w:hint="eastAsia"/>
          <w:rtl/>
        </w:rPr>
        <w:t xml:space="preserve">أبو </w:t>
      </w:r>
      <w:r>
        <w:rPr>
          <w:rtl/>
        </w:rPr>
        <w:t xml:space="preserve">القاسم الحسين بن محمّد بن المفضّل المعروف بـ: (الراغب الإصفهاني) هو: الأديب والمفسّر والحكيم البارز في العالم الإسلامي، الذي تحضىٰ شخصيّته العلمية والثقافية بأبعاد مختلفة ومتنوّعة، حتّىٰ أنّ بعض أبعاد شخصيّته بقيت غير واضحة المعالم إلىٰ يومنا هذا؛ </w:t>
      </w:r>
      <w:r>
        <w:rPr>
          <w:rFonts w:hint="eastAsia"/>
          <w:rtl/>
        </w:rPr>
        <w:t>فقد</w:t>
      </w:r>
      <w:r>
        <w:rPr>
          <w:rtl/>
        </w:rPr>
        <w:t xml:space="preserve"> تناولت مجموعة من الدراسات بعض الأبعاد العلمية والتفسيرية والأدبية والأخلاقية التي تميّز بها هذا العالم الذي قلّ نظيره، كما ألّفت الكثير من الكتب والمقالات التي تناولت أهمّية مؤلّفاته التي ذاع صيتها مثل: </w:t>
      </w:r>
      <w:r w:rsidRPr="00C72C5B">
        <w:rPr>
          <w:rStyle w:val="rfdBold2"/>
          <w:rtl/>
        </w:rPr>
        <w:t>مفردات ألفاظ القرآن ومحاظرات الأدباء ومحاورات ا</w:t>
      </w:r>
      <w:r w:rsidRPr="00C72C5B">
        <w:rPr>
          <w:rStyle w:val="rfdBold2"/>
          <w:rFonts w:hint="eastAsia"/>
          <w:rtl/>
        </w:rPr>
        <w:t>لشعراء</w:t>
      </w:r>
      <w:r w:rsidRPr="00C72C5B">
        <w:rPr>
          <w:rStyle w:val="rfdBold2"/>
          <w:rtl/>
        </w:rPr>
        <w:t xml:space="preserve"> والبلغاء والذريعة إلىٰ مكارم الشريعة وتفسير القرآن</w:t>
      </w:r>
      <w:r>
        <w:rPr>
          <w:rtl/>
        </w:rPr>
        <w:t>، إلّا أنّ شخصية الراغب من حيث نزعته الكلامية والاعتقادية لم تدرس إلىٰ الآن دراسة جادّة، وإنّ أبعاد فكره الكلامي لم يتمّ تناولها وتبيينها بالحدّ المطلوب؛ وقد أدّىٰ هذا الأمر إلىٰ وجود بعض الغمو</w:t>
      </w:r>
      <w:r>
        <w:rPr>
          <w:rFonts w:hint="eastAsia"/>
          <w:rtl/>
        </w:rPr>
        <w:t>ض</w:t>
      </w:r>
      <w:r>
        <w:rPr>
          <w:rtl/>
        </w:rPr>
        <w:t xml:space="preserve"> في شأن </w:t>
      </w:r>
    </w:p>
    <w:p w14:paraId="6679914B" w14:textId="77777777" w:rsidR="00C96534" w:rsidRDefault="00C96534" w:rsidP="00C96534">
      <w:pPr>
        <w:pStyle w:val="rfdLine"/>
        <w:rPr>
          <w:rtl/>
        </w:rPr>
      </w:pPr>
      <w:r>
        <w:rPr>
          <w:rtl/>
        </w:rPr>
        <w:t>__________</w:t>
      </w:r>
    </w:p>
    <w:p w14:paraId="66CA4E91" w14:textId="4B6D3346" w:rsidR="00C96534" w:rsidRDefault="00C96534" w:rsidP="00C96534">
      <w:pPr>
        <w:pStyle w:val="rfdFootnote0"/>
        <w:rPr>
          <w:rtl/>
        </w:rPr>
      </w:pPr>
      <w:r>
        <w:rPr>
          <w:rtl/>
        </w:rPr>
        <w:t>(1) تمّت ترجمة المقالة إلىٰ العربية من قبل هيئة التحرير.</w:t>
      </w:r>
    </w:p>
    <w:p w14:paraId="159BDB08" w14:textId="77777777" w:rsidR="00214959" w:rsidRDefault="00214959" w:rsidP="00C96534">
      <w:pPr>
        <w:rPr>
          <w:rtl/>
        </w:rPr>
        <w:sectPr w:rsidR="00214959" w:rsidSect="00214959">
          <w:headerReference w:type="even" r:id="rId36"/>
          <w:type w:val="continuous"/>
          <w:pgSz w:w="11907" w:h="16840" w:code="9"/>
          <w:pgMar w:top="1418" w:right="2268" w:bottom="1418" w:left="2268" w:header="720" w:footer="720" w:gutter="0"/>
          <w:cols w:space="720"/>
          <w:titlePg/>
          <w:bidi/>
          <w:rtlGutter/>
          <w:docGrid w:linePitch="360"/>
        </w:sectPr>
      </w:pPr>
    </w:p>
    <w:p w14:paraId="1E4FE6AE" w14:textId="29FACD1F" w:rsidR="00C72C5B" w:rsidRDefault="00C96534" w:rsidP="00C96534">
      <w:pPr>
        <w:rPr>
          <w:rtl/>
        </w:rPr>
      </w:pPr>
      <w:r>
        <w:br w:type="page"/>
      </w:r>
    </w:p>
    <w:p w14:paraId="387ECCA4" w14:textId="67A0C91A" w:rsidR="00C96534" w:rsidRDefault="00C96534" w:rsidP="00C72C5B">
      <w:pPr>
        <w:pStyle w:val="rfdNormal0"/>
        <w:rPr>
          <w:rtl/>
        </w:rPr>
      </w:pPr>
      <w:r>
        <w:rPr>
          <w:rFonts w:hint="eastAsia"/>
          <w:rtl/>
        </w:rPr>
        <w:lastRenderedPageBreak/>
        <w:t>مذهبه</w:t>
      </w:r>
      <w:r>
        <w:rPr>
          <w:rtl/>
        </w:rPr>
        <w:t xml:space="preserve"> ومدرسته الاعتقادية ـ مثله مثل مذهبه الفقهي ـ ممّا أدّىٰ إلىٰ عدم وضوح الصورة بالنسبة إلىٰ ميوله وتوجّهاته الكلامية. كما أنّ مختلف الادّعاءات ـ في شأن انتسابه ـ التي نسبها إليه المؤرّخون، وأغلب الاشتباهات التي ارتكبها أصحاب التراجم والمتكلّمون في شأن مذهبه أيضاً قد زادت الطين بِلَّة؛ بحيث ازداد الأمر غموضاً في هذا المجال؛ فإنّ كلّ ما نسب إليه ـ من الاعتزال والتشيّع وميوله إلىٰ الأشاعرة والماتريدية أو كونه من أتباع أصحاب الحديث وأهل الأثر ـ لا يعدو عن كونه مجرّد احتمالات وفرضيّات فيما يخصّ مذه</w:t>
      </w:r>
      <w:r>
        <w:rPr>
          <w:rFonts w:hint="eastAsia"/>
          <w:rtl/>
        </w:rPr>
        <w:t>به</w:t>
      </w:r>
      <w:r>
        <w:rPr>
          <w:rtl/>
        </w:rPr>
        <w:t xml:space="preserve"> الاعتقادي ليس إلّا. وإنّ موضوع بحثنا هنا هو تحقيق يتناول هذه الفرضيّات ودراستها، وتحديد النزعة الكلامية للراغب الإصفهاني استناداً إلىٰ مؤلّفاته الكلامية.</w:t>
      </w:r>
    </w:p>
    <w:p w14:paraId="005548F5" w14:textId="77777777" w:rsidR="00C96534" w:rsidRDefault="00C96534" w:rsidP="00C72C5B">
      <w:pPr>
        <w:pStyle w:val="rfdBold1"/>
        <w:rPr>
          <w:rtl/>
        </w:rPr>
      </w:pPr>
      <w:r>
        <w:rPr>
          <w:rFonts w:hint="eastAsia"/>
          <w:rtl/>
        </w:rPr>
        <w:t>الراغب</w:t>
      </w:r>
      <w:r>
        <w:rPr>
          <w:rtl/>
        </w:rPr>
        <w:t xml:space="preserve"> الإصفهاني وكتاب (الاعتقادات):</w:t>
      </w:r>
    </w:p>
    <w:p w14:paraId="62DC9D0B" w14:textId="497E945A" w:rsidR="00C96534" w:rsidRDefault="00C96534" w:rsidP="00C96534">
      <w:pPr>
        <w:rPr>
          <w:rtl/>
        </w:rPr>
      </w:pPr>
      <w:r>
        <w:rPr>
          <w:rFonts w:hint="eastAsia"/>
          <w:rtl/>
        </w:rPr>
        <w:t>إنّ</w:t>
      </w:r>
      <w:r>
        <w:rPr>
          <w:rtl/>
        </w:rPr>
        <w:t xml:space="preserve"> أفضل مصدر للبحث عن اعتقادات الراغب الإصفهاني واكتشاف ميوله الكلامية هو كتابه الذي تطرّق فيه إلىٰ بيان المسائل الاعتقادية ووضّح آراءه في شأن مختلف المواضيع والمسائل الاعتقادية؛ فإنّ كتابه المعروف باسم: (</w:t>
      </w:r>
      <w:r w:rsidRPr="00C72C5B">
        <w:rPr>
          <w:rStyle w:val="rfdBold2"/>
          <w:rtl/>
        </w:rPr>
        <w:t>الاعتقاد</w:t>
      </w:r>
      <w:r>
        <w:rPr>
          <w:rtl/>
        </w:rPr>
        <w:t>) أو (</w:t>
      </w:r>
      <w:r w:rsidRPr="00C72C5B">
        <w:rPr>
          <w:rStyle w:val="rfdBold2"/>
          <w:rtl/>
        </w:rPr>
        <w:t>الاعتقادات</w:t>
      </w:r>
      <w:r>
        <w:rPr>
          <w:rtl/>
        </w:rPr>
        <w:t>) يبدو أنّه الكتاب الا</w:t>
      </w:r>
      <w:r>
        <w:rPr>
          <w:rFonts w:hint="eastAsia"/>
          <w:rtl/>
        </w:rPr>
        <w:t>عتقادي</w:t>
      </w:r>
      <w:r>
        <w:rPr>
          <w:rtl/>
        </w:rPr>
        <w:t xml:space="preserve"> الوحيد الذي تطرّق فيه الراغب الإصفهاني إلىٰ بيان جزئيّات آرائه ومعتقداته بصفته أحد المتكلّمين، وبالرغم من أنّ الراغب لم يصرّح في أيّ موضع من كتابه هذا بنزعته ومذهبه الاعتقادي، ولكن يمكننا من خلال مواقفه التي اتّخذها في كتابه أن نفهم معتقداته الكلام</w:t>
      </w:r>
      <w:r>
        <w:rPr>
          <w:rFonts w:hint="eastAsia"/>
          <w:rtl/>
        </w:rPr>
        <w:t>ية</w:t>
      </w:r>
      <w:r>
        <w:rPr>
          <w:rtl/>
        </w:rPr>
        <w:t xml:space="preserve">. وسوف أتطرّق في نهاية هذا البحث إلىٰ نقد تصحيح النسخ المطبوعة من كتاب </w:t>
      </w:r>
      <w:r w:rsidRPr="00C72C5B">
        <w:rPr>
          <w:rStyle w:val="rfdBold2"/>
          <w:rtl/>
        </w:rPr>
        <w:t>الاعتقادات</w:t>
      </w:r>
      <w:r>
        <w:rPr>
          <w:rtl/>
        </w:rPr>
        <w:t xml:space="preserve"> للراغب الإصفهاني، ولكن قبل ذلك سوف أقدّم بحثاً يتناول مذهبه الكلامي بناء علىٰ المواضيع الموجودة في كتابه هذا. </w:t>
      </w:r>
    </w:p>
    <w:p w14:paraId="1E166B02" w14:textId="77777777" w:rsidR="00C72C5B" w:rsidRDefault="00C96534" w:rsidP="00C96534">
      <w:pPr>
        <w:rPr>
          <w:rtl/>
        </w:rPr>
      </w:pPr>
      <w:r>
        <w:br w:type="page"/>
      </w:r>
    </w:p>
    <w:p w14:paraId="737D910F" w14:textId="7A515AD4" w:rsidR="00C96534" w:rsidRDefault="00C96534" w:rsidP="00C96534">
      <w:pPr>
        <w:rPr>
          <w:rtl/>
        </w:rPr>
      </w:pPr>
      <w:r>
        <w:rPr>
          <w:rFonts w:hint="eastAsia"/>
          <w:rtl/>
        </w:rPr>
        <w:lastRenderedPageBreak/>
        <w:t>من</w:t>
      </w:r>
      <w:r>
        <w:rPr>
          <w:rtl/>
        </w:rPr>
        <w:t xml:space="preserve"> خلال دراسة كتاب </w:t>
      </w:r>
      <w:r w:rsidRPr="00C72C5B">
        <w:rPr>
          <w:rStyle w:val="rfdBold2"/>
          <w:rtl/>
        </w:rPr>
        <w:t>الاعتقادات</w:t>
      </w:r>
      <w:r w:rsidRPr="00C96534">
        <w:rPr>
          <w:rStyle w:val="rfdFootnotenum"/>
          <w:rtl/>
        </w:rPr>
        <w:t>(1)</w:t>
      </w:r>
      <w:r>
        <w:rPr>
          <w:rtl/>
        </w:rPr>
        <w:t>، نصل إلىٰ نتيجة أنّ الراغب الإصفهاني كان يميل من حيث النزعة الكلامية إلىٰ عقيدة فرقة من السلفية باسم: (أهل الأثر)، وكلّ ما جاء من تخمين وحدس في شأن انتمائه المذهبي إلىٰ المعتزلة أو الشيعة أو الأشاعرة ما هو إلّا تخرّص وظنون باطلة بأسرها، وعلىٰ ما أعلم فإنّ السيّد (الكساندر كي) هو الشخص الوحيد من بين المحقّقين الذي صرّح بصورة دقيقة عن مذهب الراغب واتّباعه (أهل الأثر)؛ فقد تطرّق في أطروحته التي كتبها لنيل شهادة الدكتوراه ـ والتي لم تنشر بعد ـ في خصوص حياة الراغب الإصف</w:t>
      </w:r>
      <w:r>
        <w:rPr>
          <w:rFonts w:hint="eastAsia"/>
          <w:rtl/>
        </w:rPr>
        <w:t>هاني</w:t>
      </w:r>
      <w:r>
        <w:rPr>
          <w:rtl/>
        </w:rPr>
        <w:t xml:space="preserve"> ومؤلّفاته وفي بعض الأبحاث اللغوية التي ذكرها في كتبه</w:t>
      </w:r>
      <w:r w:rsidRPr="00C96534">
        <w:rPr>
          <w:rStyle w:val="rfdFootnotenum"/>
          <w:rtl/>
        </w:rPr>
        <w:t>(2)</w:t>
      </w:r>
      <w:r>
        <w:rPr>
          <w:rtl/>
        </w:rPr>
        <w:t>، في فصل كان قد خصّصه للبحث في مذهب الراغب واعتقاداته حيث أشار إلىٰ اتّباع الراغب مذهب (أهل الأثر)</w:t>
      </w:r>
      <w:r w:rsidRPr="00C96534">
        <w:rPr>
          <w:rStyle w:val="rfdFootnotenum"/>
          <w:rtl/>
        </w:rPr>
        <w:t>(3)</w:t>
      </w:r>
      <w:r>
        <w:rPr>
          <w:rtl/>
        </w:rPr>
        <w:t xml:space="preserve">. وبالرغم من أنّ السيّد علي مير لوحي كان قد أشار أيضاً قبل السيّد (الكساندر كي) </w:t>
      </w:r>
      <w:r>
        <w:rPr>
          <w:rFonts w:hint="eastAsia"/>
          <w:rtl/>
        </w:rPr>
        <w:t>في</w:t>
      </w:r>
      <w:r>
        <w:rPr>
          <w:rtl/>
        </w:rPr>
        <w:t xml:space="preserve"> كتابه تحت عنوان: (الراغب الإصفهاني) إلىٰ نفس هذا الأمر، إلّا أنّه لم يفرّق بين (أهل الأثر) و(أهل السنّة) و(أهل الحديث)</w:t>
      </w:r>
      <w:r w:rsidRPr="00C96534">
        <w:rPr>
          <w:rStyle w:val="rfdFootnotenum"/>
          <w:rtl/>
        </w:rPr>
        <w:t>(4)</w:t>
      </w:r>
      <w:r>
        <w:rPr>
          <w:rtl/>
        </w:rPr>
        <w:t xml:space="preserve">، في حين أنّ الراغب الإصفهاني نفسه قد ميّز بين عقيدتي (أهل الأثر) و(أهل السنّة) وفرّق بينهما، بل ودافع عن آراء (أهل الأثر). هذا وإنّ كلا المحقِّقَين المذكورَين لم يقوما بدراسة وتتبّع </w:t>
      </w:r>
    </w:p>
    <w:p w14:paraId="6CD3D97A" w14:textId="77777777" w:rsidR="00C96534" w:rsidRDefault="00C96534" w:rsidP="00C96534">
      <w:pPr>
        <w:pStyle w:val="rfdLine"/>
        <w:rPr>
          <w:rtl/>
        </w:rPr>
      </w:pPr>
      <w:r>
        <w:rPr>
          <w:rtl/>
        </w:rPr>
        <w:t>__________</w:t>
      </w:r>
    </w:p>
    <w:p w14:paraId="059D6C28" w14:textId="13BBD266" w:rsidR="00C96534" w:rsidRDefault="00C96534" w:rsidP="00C96534">
      <w:pPr>
        <w:pStyle w:val="rfdFootnote0"/>
        <w:rPr>
          <w:rtl/>
        </w:rPr>
      </w:pPr>
      <w:r>
        <w:rPr>
          <w:rtl/>
        </w:rPr>
        <w:t>(1) الاعتقادات الراغب الإصفهاني، أبو القاسم الحس</w:t>
      </w:r>
      <w:r>
        <w:rPr>
          <w:rFonts w:hint="cs"/>
          <w:rtl/>
        </w:rPr>
        <w:t>ی</w:t>
      </w:r>
      <w:r>
        <w:rPr>
          <w:rFonts w:hint="eastAsia"/>
          <w:rtl/>
        </w:rPr>
        <w:t>ن</w:t>
      </w:r>
      <w:r>
        <w:rPr>
          <w:rtl/>
        </w:rPr>
        <w:t xml:space="preserve"> بن محمّد بن المفضّل، تحق</w:t>
      </w:r>
      <w:r>
        <w:rPr>
          <w:rFonts w:hint="cs"/>
          <w:rtl/>
        </w:rPr>
        <w:t>ی</w:t>
      </w:r>
      <w:r>
        <w:rPr>
          <w:rFonts w:hint="eastAsia"/>
          <w:rtl/>
        </w:rPr>
        <w:t>ق</w:t>
      </w:r>
      <w:r>
        <w:rPr>
          <w:rtl/>
        </w:rPr>
        <w:t>: شمران العجلي، مؤسَّسة الأشرف للطباعة والنشر والتوز</w:t>
      </w:r>
      <w:r>
        <w:rPr>
          <w:rFonts w:hint="cs"/>
          <w:rtl/>
        </w:rPr>
        <w:t>ی</w:t>
      </w:r>
      <w:r>
        <w:rPr>
          <w:rFonts w:hint="eastAsia"/>
          <w:rtl/>
        </w:rPr>
        <w:t>ع،</w:t>
      </w:r>
      <w:r>
        <w:rPr>
          <w:rtl/>
        </w:rPr>
        <w:t xml:space="preserve"> ب</w:t>
      </w:r>
      <w:r>
        <w:rPr>
          <w:rFonts w:hint="cs"/>
          <w:rtl/>
        </w:rPr>
        <w:t>ی</w:t>
      </w:r>
      <w:r>
        <w:rPr>
          <w:rFonts w:hint="eastAsia"/>
          <w:rtl/>
        </w:rPr>
        <w:t>روت،</w:t>
      </w:r>
      <w:r>
        <w:rPr>
          <w:rtl/>
        </w:rPr>
        <w:t xml:space="preserve"> 1988م / 1408هـ.</w:t>
      </w:r>
    </w:p>
    <w:p w14:paraId="034AE59E" w14:textId="1FBE9B86" w:rsidR="00C96534" w:rsidRDefault="00C96534" w:rsidP="00C96534">
      <w:pPr>
        <w:pStyle w:val="rfdFootnote0"/>
      </w:pPr>
      <w:r>
        <w:rPr>
          <w:rtl/>
        </w:rPr>
        <w:t xml:space="preserve">(2) </w:t>
      </w:r>
      <w:r>
        <w:t xml:space="preserve">Key, Alexander, A Linguistic Frame of Mind: </w:t>
      </w:r>
      <w:proofErr w:type="spellStart"/>
      <w:r>
        <w:t>ar-Rāġib</w:t>
      </w:r>
      <w:proofErr w:type="spellEnd"/>
      <w:r>
        <w:t xml:space="preserve"> al-</w:t>
      </w:r>
      <w:proofErr w:type="spellStart"/>
      <w:r>
        <w:t>Iṣfahānī</w:t>
      </w:r>
      <w:proofErr w:type="spellEnd"/>
      <w:r>
        <w:t xml:space="preserve"> and What It Meant to be Ambiguous, Doctoral dissertation, Harvard University, 2012, 331 + ix pp</w:t>
      </w:r>
      <w:r>
        <w:rPr>
          <w:rtl/>
        </w:rPr>
        <w:t>.</w:t>
      </w:r>
    </w:p>
    <w:p w14:paraId="6B57A2E1" w14:textId="00DDF21D" w:rsidR="00C96534" w:rsidRDefault="00C96534" w:rsidP="00C96534">
      <w:pPr>
        <w:pStyle w:val="rfdFootnote0"/>
      </w:pPr>
      <w:r>
        <w:rPr>
          <w:rtl/>
        </w:rPr>
        <w:t xml:space="preserve">(3) </w:t>
      </w:r>
      <w:r>
        <w:t>ibid, p. 73</w:t>
      </w:r>
      <w:r>
        <w:rPr>
          <w:rtl/>
        </w:rPr>
        <w:t>.</w:t>
      </w:r>
    </w:p>
    <w:p w14:paraId="1C1092B2" w14:textId="68DC4CA7" w:rsidR="00C96534" w:rsidRDefault="00C96534" w:rsidP="00C96534">
      <w:pPr>
        <w:pStyle w:val="rfdFootnote0"/>
        <w:rPr>
          <w:rtl/>
        </w:rPr>
      </w:pPr>
      <w:r>
        <w:rPr>
          <w:rtl/>
        </w:rPr>
        <w:t>(4) «نستنتج من خلال دراسة مؤلّفاته أنّه كان مؤيّداً لعقائد السلف؛ أو حسب تعبيره: (أهل الحقّ، أهل السنّة، أهل الحديث أو أهل الأثر)». قد تمّت ترجمة النصّ من الفارسية من كتاب (راغب إصفهاني: 118).</w:t>
      </w:r>
    </w:p>
    <w:p w14:paraId="3332D25A" w14:textId="77777777" w:rsidR="00C96534" w:rsidRDefault="00C96534" w:rsidP="00C72C5B">
      <w:pPr>
        <w:pStyle w:val="rfdNormal0"/>
        <w:rPr>
          <w:rtl/>
        </w:rPr>
      </w:pPr>
      <w:r>
        <w:br w:type="page"/>
      </w:r>
      <w:r>
        <w:rPr>
          <w:rFonts w:hint="eastAsia"/>
          <w:rtl/>
        </w:rPr>
        <w:lastRenderedPageBreak/>
        <w:t>جميع</w:t>
      </w:r>
      <w:r>
        <w:rPr>
          <w:rtl/>
        </w:rPr>
        <w:t xml:space="preserve"> الشواهد والقرائن الموجودة في كتاب </w:t>
      </w:r>
      <w:r w:rsidRPr="00C72C5B">
        <w:rPr>
          <w:rStyle w:val="rfdBold2"/>
          <w:rtl/>
        </w:rPr>
        <w:t>الاعتقادات</w:t>
      </w:r>
      <w:r>
        <w:rPr>
          <w:rtl/>
        </w:rPr>
        <w:t xml:space="preserve"> فيما يخصّ النزعة الكلامية للراغب الإصفهاني ومواقفه التي اتّخذها إزاء المعتزلة والأشاعرة والشيعة، ومن هنا يتبيّن أنّ الأرضية لا زالت ممهّدة للدراسة والتحقيق، ويبقىٰ الباب مفتوحاً في هذا المجال لعرض صورة </w:t>
      </w:r>
      <w:r>
        <w:rPr>
          <w:rFonts w:hint="eastAsia"/>
          <w:rtl/>
        </w:rPr>
        <w:t>أدقّ</w:t>
      </w:r>
      <w:r>
        <w:rPr>
          <w:rtl/>
        </w:rPr>
        <w:t xml:space="preserve"> وأوضح عن توجّهاته الكلامية، وخاصّة بعدما جاء في بعض المؤلّفات الجديدة التي لا زالت تعرض آراء خاطئة في شأن المذهب الكلامي للراغب الإصفهاني، ويتبيّن من هذا الأمر أنّ التأكيد علىٰ معرفة المذهب الحقيقي للراغب الإصفهاني حاليّاً لا يخلو من فائدة أيضاً؛ علىٰ سبيل المثال فإنّ الكاتب في دانشنامه جهان إسلام (دائرة المعارف الإسلامية) عندما كتب تحت عنوان: (راغب إصفهاني) لم يميّز المذهب الكلامي للراغب الإصفهاني جيّداً، فنفىٰ عنه انتماءه لأهل الحديث والأشاعرة والمعتزلة، وحكم بتشيّعه أو اتّباعه لمقتضىٰ العقل وال</w:t>
      </w:r>
      <w:r>
        <w:rPr>
          <w:rFonts w:hint="eastAsia"/>
          <w:rtl/>
        </w:rPr>
        <w:t>قرآن</w:t>
      </w:r>
      <w:r w:rsidRPr="00C96534">
        <w:rPr>
          <w:rStyle w:val="rfdFootnotenum"/>
          <w:rtl/>
        </w:rPr>
        <w:t>(1)</w:t>
      </w:r>
      <w:r>
        <w:rPr>
          <w:rtl/>
        </w:rPr>
        <w:t>.</w:t>
      </w:r>
    </w:p>
    <w:p w14:paraId="5A25D5F2" w14:textId="77777777" w:rsidR="00C96534" w:rsidRDefault="00C96534" w:rsidP="00C96534">
      <w:pPr>
        <w:pStyle w:val="rfdLine"/>
        <w:rPr>
          <w:rtl/>
        </w:rPr>
      </w:pPr>
      <w:r>
        <w:rPr>
          <w:rtl/>
        </w:rPr>
        <w:t>__________</w:t>
      </w:r>
    </w:p>
    <w:p w14:paraId="0F5E1049" w14:textId="26A373D9" w:rsidR="00C72C5B" w:rsidRDefault="00C96534" w:rsidP="00C96534">
      <w:pPr>
        <w:pStyle w:val="rfdFootnote0"/>
        <w:rPr>
          <w:rtl/>
        </w:rPr>
      </w:pPr>
      <w:r>
        <w:rPr>
          <w:rtl/>
        </w:rPr>
        <w:t xml:space="preserve">(1) «يمكننا أن نستنتج ممّا قيل في مذهب الراغب حتّىٰ الآن، </w:t>
      </w:r>
      <w:r w:rsidRPr="00C72C5B">
        <w:rPr>
          <w:rStyle w:val="rfdFootnoteBold"/>
          <w:rtl/>
        </w:rPr>
        <w:t>أوّلاً</w:t>
      </w:r>
      <w:r>
        <w:rPr>
          <w:rtl/>
        </w:rPr>
        <w:t xml:space="preserve">: إنّ الراغب لم يكن من علماء السنّة أهل الحديث؛ لأنّه لم يكن ملتزماً بأهمّ أصولهم، ومنها إثبات الصفات. </w:t>
      </w:r>
      <w:r w:rsidRPr="00C72C5B">
        <w:rPr>
          <w:rStyle w:val="rfdFootnoteBold"/>
          <w:rtl/>
        </w:rPr>
        <w:t>ثانياً</w:t>
      </w:r>
      <w:r>
        <w:rPr>
          <w:rtl/>
        </w:rPr>
        <w:t>: لا يمكن أن يكون أشعريّاً؛ وذلك لمواقفه التي اتّخذها في المسائل الكلامية المهم</w:t>
      </w:r>
      <w:r>
        <w:rPr>
          <w:rFonts w:hint="eastAsia"/>
          <w:rtl/>
        </w:rPr>
        <w:t>ّة</w:t>
      </w:r>
      <w:r>
        <w:rPr>
          <w:rtl/>
        </w:rPr>
        <w:t xml:space="preserve"> مثل الجبر والاختيار والحسن والقبح العقليّين، وخصوصاً إذا التفتنا إلىٰ أنّ المذهب الأشعري في القرن الرابع لم يتبلور منطقه الكلامي بعد، ولم يكن هو المنطق الغالب في المحاورات الكلامية، بل كان لا يزال تحت ظلال مذهب المعتزلة. </w:t>
      </w:r>
      <w:r w:rsidRPr="00C72C5B">
        <w:rPr>
          <w:rStyle w:val="rfdFootnoteBold"/>
          <w:rtl/>
        </w:rPr>
        <w:t>ثالثاً</w:t>
      </w:r>
      <w:r>
        <w:rPr>
          <w:rtl/>
        </w:rPr>
        <w:t>: بالرغم من أنّ المصادر ال</w:t>
      </w:r>
      <w:r>
        <w:rPr>
          <w:rFonts w:hint="eastAsia"/>
          <w:rtl/>
        </w:rPr>
        <w:t>تفسيرية</w:t>
      </w:r>
      <w:r>
        <w:rPr>
          <w:rtl/>
        </w:rPr>
        <w:t xml:space="preserve"> التي اعتمدها الراغب غالباً ما كان لها صلة بمذهب المعتزلة؛ وذلك لخصوصية المرحلة التي أدركها، حيث كثرت فيها الآثار العلمية للمعتزلة ومؤلّفاتهم. إلّا أنّ موقفه الذي اتّخذه في ردّ (التفويض)، والانتقادات الكثيرة التي وجّهها لأعلام المعتزلة البارزين؛ فمن الصعب أن نعدّه منهم. </w:t>
      </w:r>
      <w:r w:rsidRPr="00C72C5B">
        <w:rPr>
          <w:rStyle w:val="rfdFootnoteBold"/>
          <w:rtl/>
        </w:rPr>
        <w:t>رابعاً</w:t>
      </w:r>
      <w:r>
        <w:rPr>
          <w:rtl/>
        </w:rPr>
        <w:t xml:space="preserve">: بالرغم من أنّ الراغب أشار في مؤلّفاته إلىٰ مسائل ترفضها الشيعة ـ ويبدو أنّ أكثر هذه الاختلافات قد وردت تقريباً في الفروع وفي المجال الفقهي ـ إلّا أنّ ما أبداه الراغب من فرط محبّته لأهل البيت </w:t>
      </w:r>
      <w:r w:rsidR="00C72C5B" w:rsidRPr="00C72C5B">
        <w:rPr>
          <w:rStyle w:val="rfdAlaem"/>
          <w:rFonts w:hint="cs"/>
          <w:rtl/>
        </w:rPr>
        <w:t>عليهم‌السلام</w:t>
      </w:r>
      <w:r>
        <w:rPr>
          <w:rtl/>
        </w:rPr>
        <w:t>، وكذلك أيضاً موافقته للشيعة في جم</w:t>
      </w:r>
      <w:r>
        <w:rPr>
          <w:rFonts w:hint="eastAsia"/>
          <w:rtl/>
        </w:rPr>
        <w:t>يع</w:t>
      </w:r>
      <w:r>
        <w:rPr>
          <w:rtl/>
        </w:rPr>
        <w:t xml:space="preserve"> المباحث الكلامية المهمّة، كلّ ذلك أدّىٰ إلىٰ أن ينسب للمذهب الشيعي. بناء علىٰ هذا لابدّ لنا إمّا أن نعتبر الراغب متكلّماً</w:t>
      </w:r>
    </w:p>
    <w:p w14:paraId="483105F9" w14:textId="77777777" w:rsidR="003430A1" w:rsidRDefault="00C96534" w:rsidP="00C96534">
      <w:pPr>
        <w:rPr>
          <w:rtl/>
        </w:rPr>
      </w:pPr>
      <w:r>
        <w:br w:type="page"/>
      </w:r>
    </w:p>
    <w:p w14:paraId="3FBCA1BC" w14:textId="2F7F7826" w:rsidR="00C96534" w:rsidRDefault="00C96534" w:rsidP="00C96534">
      <w:pPr>
        <w:rPr>
          <w:rtl/>
        </w:rPr>
      </w:pPr>
      <w:r>
        <w:rPr>
          <w:rFonts w:hint="eastAsia"/>
          <w:rtl/>
        </w:rPr>
        <w:lastRenderedPageBreak/>
        <w:t>وسوف</w:t>
      </w:r>
      <w:r>
        <w:rPr>
          <w:rtl/>
        </w:rPr>
        <w:t xml:space="preserve"> نتطرّق لاحقاً في بحثنا هذا إلىٰ مختلف الشواهد والوثائق المؤيّدة لما أدّعيه وأذهب إليه من اتّباع الراغب الإصفهاني لـ: (أهل الحديث) أو (أصحاب الأثر)، والتي أعددتها من نفس كتاب </w:t>
      </w:r>
      <w:r w:rsidRPr="00C72C5B">
        <w:rPr>
          <w:rStyle w:val="rfdBold2"/>
          <w:rtl/>
        </w:rPr>
        <w:t>الاعتقادات</w:t>
      </w:r>
      <w:r>
        <w:rPr>
          <w:rtl/>
        </w:rPr>
        <w:t xml:space="preserve"> وقد بوّبتها في عدّة أبواب؛ فإنّ قسماً من تلك الشواهد والقرائن م</w:t>
      </w:r>
      <w:r>
        <w:rPr>
          <w:rFonts w:hint="eastAsia"/>
          <w:rtl/>
        </w:rPr>
        <w:t>ا</w:t>
      </w:r>
      <w:r>
        <w:rPr>
          <w:rtl/>
        </w:rPr>
        <w:t xml:space="preserve"> هي إلّا إشارات وتنبيهات، بل وتصريحات مباشرة أطلقها الراغب الإصفهاني في كتابه دفاعاً عن آراء العلماء السلفيّين وخاصّة عن فرقة (أهل الأثر)، والقسم الآخر هي عبارة عن إشارات تكشف عن منابذة ومخالفة آرائه إزاء معتقدات الفرق الكلامية الأخرىٰ، أي: الأشاعرة </w:t>
      </w:r>
      <w:r>
        <w:rPr>
          <w:rFonts w:hint="eastAsia"/>
          <w:rtl/>
        </w:rPr>
        <w:t>والمعتزلة</w:t>
      </w:r>
      <w:r>
        <w:rPr>
          <w:rtl/>
        </w:rPr>
        <w:t xml:space="preserve"> والشيعة، والتي تشير ـ بشكل أو بآخر ـ إلىٰ عدم انتمائه لهذه المذاهب الكلامية. فمن بين تلك الشواهد هو الاختلاف الكلّي بين مباني كتاب </w:t>
      </w:r>
      <w:r w:rsidRPr="00C72C5B">
        <w:rPr>
          <w:rStyle w:val="rfdBold2"/>
          <w:rtl/>
        </w:rPr>
        <w:t>الاعتقادات</w:t>
      </w:r>
      <w:r>
        <w:rPr>
          <w:rtl/>
        </w:rPr>
        <w:t xml:space="preserve"> للراغب الإصفهاني ومباني الكتب الكلامية المعروفة المعاصرة له من كتب المعتزلة والأشاعرة والشيعة؛ فإنّ مب</w:t>
      </w:r>
      <w:r>
        <w:rPr>
          <w:rFonts w:hint="eastAsia"/>
          <w:rtl/>
        </w:rPr>
        <w:t>اني</w:t>
      </w:r>
      <w:r>
        <w:rPr>
          <w:rtl/>
        </w:rPr>
        <w:t xml:space="preserve"> كتاب الراغب الإصفهاني وتبويبه يعتمد إلىٰ حدّ كبير علىٰ الحديث النبوي الذي ينقله عن النبي </w:t>
      </w:r>
      <w:r w:rsidR="00C72C5B" w:rsidRPr="00C72C5B">
        <w:rPr>
          <w:rStyle w:val="rfdAlaem"/>
          <w:rtl/>
        </w:rPr>
        <w:t>صلى‌الله‌عليه‌وآله</w:t>
      </w:r>
      <w:r w:rsidR="00C72C5B">
        <w:rPr>
          <w:rStyle w:val="rfdAlaem"/>
          <w:rFonts w:hint="cs"/>
          <w:rtl/>
        </w:rPr>
        <w:t xml:space="preserve"> </w:t>
      </w:r>
      <w:r>
        <w:rPr>
          <w:rtl/>
        </w:rPr>
        <w:t>عن جبرئيل، والذي تمّ فيه تعريف جميع الاعتقادات علىٰ ستّة أقسام؛ الإيمان بـ: 1ـ الله، 2ـ الملائكة، 3ـ القرآن، 4ـ الأنبياء، 5ـ يوم القيامة، 6ـ القدر والمشيئة الإلهية</w:t>
      </w:r>
      <w:r w:rsidRPr="00C96534">
        <w:rPr>
          <w:rStyle w:val="rfdFootnotenum"/>
          <w:rtl/>
        </w:rPr>
        <w:t>(1)</w:t>
      </w:r>
      <w:r>
        <w:rPr>
          <w:rtl/>
        </w:rPr>
        <w:t>. حيث يرىٰ الراغب الإصفهاني أنّ أصول الإيمان الدينية هي هذه الأصول الستّة التي أشارت إليها هذه الرواية</w:t>
      </w:r>
      <w:r w:rsidRPr="00C96534">
        <w:rPr>
          <w:rStyle w:val="rfdFootnotenum"/>
          <w:rtl/>
        </w:rPr>
        <w:t>(2)</w:t>
      </w:r>
      <w:r>
        <w:rPr>
          <w:rtl/>
        </w:rPr>
        <w:t xml:space="preserve">، </w:t>
      </w:r>
    </w:p>
    <w:p w14:paraId="69F384E0" w14:textId="77777777" w:rsidR="00C96534" w:rsidRDefault="00C96534" w:rsidP="00C96534">
      <w:pPr>
        <w:pStyle w:val="rfdLine"/>
        <w:rPr>
          <w:rtl/>
        </w:rPr>
      </w:pPr>
      <w:r>
        <w:rPr>
          <w:rtl/>
        </w:rPr>
        <w:t>__________</w:t>
      </w:r>
    </w:p>
    <w:p w14:paraId="498FEC25" w14:textId="77777777" w:rsidR="00C72C5B" w:rsidRDefault="00C72C5B" w:rsidP="00C72C5B">
      <w:pPr>
        <w:pStyle w:val="rfdFootnote0"/>
        <w:rPr>
          <w:rtl/>
        </w:rPr>
      </w:pPr>
      <w:r>
        <w:rPr>
          <w:rtl/>
        </w:rPr>
        <w:t xml:space="preserve">وحكيماً لم يأخذ سوىٰ ما رآه معقولاً ومطابقاً للقرآن، وأنّ محبّته للإمام علي </w:t>
      </w:r>
      <w:r w:rsidRPr="00CF036A">
        <w:rPr>
          <w:rStyle w:val="rfdAlaem"/>
          <w:rtl/>
        </w:rPr>
        <w:t xml:space="preserve">عليه‌السلام </w:t>
      </w:r>
      <w:r>
        <w:rPr>
          <w:rtl/>
        </w:rPr>
        <w:t xml:space="preserve"> ولأبنائه جاء منسجماً مع نزعته الصوفية ليس إلّا؛ أو نع</w:t>
      </w:r>
      <w:r>
        <w:rPr>
          <w:rFonts w:hint="eastAsia"/>
          <w:rtl/>
        </w:rPr>
        <w:t>تبره</w:t>
      </w:r>
      <w:r>
        <w:rPr>
          <w:rtl/>
        </w:rPr>
        <w:t xml:space="preserve"> شيعيّاً بالمعنىٰ الأعمّ ـ أي: من دون أن ننسبه إلىٰ إحدىٰ المذاهب الشيعية ـ ولكنّه اتّخذ جانب التقيّة ولم يُظهر ذلك نتيجة للصراعات التي كانت تدور آنذاك بين الشيعة والسنّة في إصفهان خاصّة، حيث يحتمل أنّ الراغب كان يقطن فيها». دانشنامه جهان اسلام، مدخل (</w:t>
      </w:r>
      <w:r>
        <w:rPr>
          <w:rFonts w:hint="eastAsia"/>
          <w:rtl/>
        </w:rPr>
        <w:t>راغب</w:t>
      </w:r>
      <w:r>
        <w:rPr>
          <w:rtl/>
        </w:rPr>
        <w:t xml:space="preserve"> إصفهان</w:t>
      </w:r>
      <w:r>
        <w:rPr>
          <w:rFonts w:hint="cs"/>
          <w:rtl/>
        </w:rPr>
        <w:t>ی</w:t>
      </w:r>
      <w:r>
        <w:rPr>
          <w:rtl/>
        </w:rPr>
        <w:t>) 19/230.</w:t>
      </w:r>
    </w:p>
    <w:p w14:paraId="72D03E5C" w14:textId="02820F50" w:rsidR="00C96534" w:rsidRDefault="00C96534" w:rsidP="00C96534">
      <w:pPr>
        <w:pStyle w:val="rfdFootnote0"/>
      </w:pPr>
      <w:r>
        <w:rPr>
          <w:rtl/>
        </w:rPr>
        <w:t>(1) «إنّ جميع الاعتقادات النظرية هي ستّة أنواع قد نبّه النبي ـ صلّ الله عليه وسلّم ـ عليها في حديث جبرائ</w:t>
      </w:r>
      <w:r>
        <w:rPr>
          <w:rFonts w:hint="cs"/>
          <w:rtl/>
        </w:rPr>
        <w:t>ی</w:t>
      </w:r>
      <w:r>
        <w:rPr>
          <w:rFonts w:hint="eastAsia"/>
          <w:rtl/>
        </w:rPr>
        <w:t>ل</w:t>
      </w:r>
      <w:r>
        <w:rPr>
          <w:rtl/>
        </w:rPr>
        <w:t xml:space="preserve"> عل</w:t>
      </w:r>
      <w:r>
        <w:rPr>
          <w:rFonts w:hint="cs"/>
          <w:rtl/>
        </w:rPr>
        <w:t>ی</w:t>
      </w:r>
      <w:r>
        <w:rPr>
          <w:rFonts w:hint="eastAsia"/>
          <w:rtl/>
        </w:rPr>
        <w:t>ه</w:t>
      </w:r>
      <w:r>
        <w:rPr>
          <w:rtl/>
        </w:rPr>
        <w:t xml:space="preserve"> السلام لمّا أتاه في صورة أعرابي فسأله عن الإيمان فقال: أن تؤمن بالله وملائكته وكتبه ورسله واليوم الآخر وبالقدر خيره وشرّه». الاعتقادات: 24.</w:t>
      </w:r>
    </w:p>
    <w:p w14:paraId="6DDB87CE" w14:textId="77777777" w:rsidR="00C72C5B" w:rsidRDefault="00C96534" w:rsidP="00C96534">
      <w:pPr>
        <w:pStyle w:val="rfdFootnote0"/>
        <w:rPr>
          <w:rtl/>
        </w:rPr>
      </w:pPr>
      <w:r>
        <w:rPr>
          <w:rtl/>
        </w:rPr>
        <w:t>(2) «فالإ</w:t>
      </w:r>
      <w:r>
        <w:rPr>
          <w:rFonts w:hint="cs"/>
          <w:rtl/>
        </w:rPr>
        <w:t>ی</w:t>
      </w:r>
      <w:r>
        <w:rPr>
          <w:rFonts w:hint="eastAsia"/>
          <w:rtl/>
        </w:rPr>
        <w:t>مان</w:t>
      </w:r>
      <w:r>
        <w:rPr>
          <w:rtl/>
        </w:rPr>
        <w:t xml:space="preserve"> الشرعي الذي </w:t>
      </w:r>
      <w:r>
        <w:rPr>
          <w:rFonts w:hint="cs"/>
          <w:rtl/>
        </w:rPr>
        <w:t>ی</w:t>
      </w:r>
      <w:r>
        <w:rPr>
          <w:rFonts w:hint="eastAsia"/>
          <w:rtl/>
        </w:rPr>
        <w:t>طلق</w:t>
      </w:r>
      <w:r>
        <w:rPr>
          <w:rtl/>
        </w:rPr>
        <w:t xml:space="preserve"> علىٰ سب</w:t>
      </w:r>
      <w:r>
        <w:rPr>
          <w:rFonts w:hint="cs"/>
          <w:rtl/>
        </w:rPr>
        <w:t>ی</w:t>
      </w:r>
      <w:r>
        <w:rPr>
          <w:rFonts w:hint="eastAsia"/>
          <w:rtl/>
        </w:rPr>
        <w:t>ل</w:t>
      </w:r>
      <w:r>
        <w:rPr>
          <w:rtl/>
        </w:rPr>
        <w:t xml:space="preserve"> المدح هو الاعتقاد الصادق ال</w:t>
      </w:r>
      <w:r>
        <w:rPr>
          <w:rFonts w:hint="cs"/>
          <w:rtl/>
        </w:rPr>
        <w:t>ی</w:t>
      </w:r>
      <w:r>
        <w:rPr>
          <w:rFonts w:hint="eastAsia"/>
          <w:rtl/>
        </w:rPr>
        <w:t>ق</w:t>
      </w:r>
      <w:r>
        <w:rPr>
          <w:rFonts w:hint="cs"/>
          <w:rtl/>
        </w:rPr>
        <w:t>ی</w:t>
      </w:r>
      <w:r>
        <w:rPr>
          <w:rFonts w:hint="eastAsia"/>
          <w:rtl/>
        </w:rPr>
        <w:t>ن</w:t>
      </w:r>
      <w:r>
        <w:rPr>
          <w:rtl/>
        </w:rPr>
        <w:t xml:space="preserve"> بالأمور</w:t>
      </w:r>
    </w:p>
    <w:p w14:paraId="4295775F" w14:textId="77777777" w:rsidR="00C96534" w:rsidRDefault="00C96534" w:rsidP="00C72C5B">
      <w:pPr>
        <w:pStyle w:val="rfdNormal0"/>
        <w:rPr>
          <w:rtl/>
        </w:rPr>
      </w:pPr>
      <w:r>
        <w:br w:type="page"/>
      </w:r>
      <w:r>
        <w:rPr>
          <w:rFonts w:hint="eastAsia"/>
          <w:rtl/>
        </w:rPr>
        <w:lastRenderedPageBreak/>
        <w:t>ولذلك</w:t>
      </w:r>
      <w:r>
        <w:rPr>
          <w:rtl/>
        </w:rPr>
        <w:t xml:space="preserve"> فإنّ تبويب الكتاب وأطره أيضاً جاءت مبتنية علىٰ هذه الأصول الدينية الستّة تقريباً؛ حيث جاءت أبوابه علىٰ النحو التالي:</w:t>
      </w:r>
    </w:p>
    <w:p w14:paraId="7F520970" w14:textId="138347F9" w:rsidR="00C96534" w:rsidRDefault="00C96534" w:rsidP="00C96534">
      <w:pPr>
        <w:rPr>
          <w:rtl/>
        </w:rPr>
      </w:pPr>
      <w:r w:rsidRPr="00C72C5B">
        <w:rPr>
          <w:rStyle w:val="rfdBold2"/>
          <w:rFonts w:hint="eastAsia"/>
          <w:rtl/>
        </w:rPr>
        <w:t>أوّلاً</w:t>
      </w:r>
      <w:r>
        <w:rPr>
          <w:rtl/>
        </w:rPr>
        <w:t>: في أصول الأديان والاختلافات وما عليه كافّة أهل السنّة.</w:t>
      </w:r>
    </w:p>
    <w:p w14:paraId="094103C7" w14:textId="77777777" w:rsidR="00C96534" w:rsidRDefault="00C96534" w:rsidP="00C96534">
      <w:pPr>
        <w:rPr>
          <w:rtl/>
        </w:rPr>
      </w:pPr>
      <w:r w:rsidRPr="00C72C5B">
        <w:rPr>
          <w:rStyle w:val="rfdBold2"/>
          <w:rFonts w:hint="eastAsia"/>
          <w:rtl/>
        </w:rPr>
        <w:t>ثانياً</w:t>
      </w:r>
      <w:r>
        <w:rPr>
          <w:rtl/>
        </w:rPr>
        <w:t>: في معرفة الله وتوحيده وصفاته ورؤيته وما يتعلّق به.</w:t>
      </w:r>
    </w:p>
    <w:p w14:paraId="1E3AA6F6" w14:textId="77777777" w:rsidR="00C96534" w:rsidRDefault="00C96534" w:rsidP="00C96534">
      <w:pPr>
        <w:rPr>
          <w:rtl/>
        </w:rPr>
      </w:pPr>
      <w:r w:rsidRPr="00C72C5B">
        <w:rPr>
          <w:rStyle w:val="rfdBold2"/>
          <w:rFonts w:hint="eastAsia"/>
          <w:rtl/>
        </w:rPr>
        <w:t>ثالثاً</w:t>
      </w:r>
      <w:r>
        <w:rPr>
          <w:rtl/>
        </w:rPr>
        <w:t xml:space="preserve">: في النبوّة وذكر المعجزات وما يتعلّق بها. </w:t>
      </w:r>
    </w:p>
    <w:p w14:paraId="4B23F1A6" w14:textId="77777777" w:rsidR="00C96534" w:rsidRDefault="00C96534" w:rsidP="00C96534">
      <w:pPr>
        <w:rPr>
          <w:rtl/>
        </w:rPr>
      </w:pPr>
      <w:r w:rsidRPr="00C72C5B">
        <w:rPr>
          <w:rStyle w:val="rfdBold2"/>
          <w:rFonts w:hint="eastAsia"/>
          <w:rtl/>
        </w:rPr>
        <w:t>رابعاً</w:t>
      </w:r>
      <w:r>
        <w:rPr>
          <w:rtl/>
        </w:rPr>
        <w:t>: في الملائكة والجنّ وأحوالهم.</w:t>
      </w:r>
    </w:p>
    <w:p w14:paraId="3CFA55AE" w14:textId="22EBEEBA" w:rsidR="00C96534" w:rsidRDefault="00C96534" w:rsidP="00C96534">
      <w:pPr>
        <w:rPr>
          <w:rtl/>
        </w:rPr>
      </w:pPr>
      <w:r w:rsidRPr="00C72C5B">
        <w:rPr>
          <w:rStyle w:val="rfdBold2"/>
          <w:rFonts w:hint="eastAsia"/>
          <w:rtl/>
        </w:rPr>
        <w:t>خامساً</w:t>
      </w:r>
      <w:r>
        <w:rPr>
          <w:rtl/>
        </w:rPr>
        <w:t>: في ذكر كتاب الله ـ عزّ وجلّ ـ وتحقيق الكلام وأحواله.</w:t>
      </w:r>
    </w:p>
    <w:p w14:paraId="6AB5CF06" w14:textId="77777777" w:rsidR="00C96534" w:rsidRDefault="00C96534" w:rsidP="00C96534">
      <w:pPr>
        <w:rPr>
          <w:rtl/>
        </w:rPr>
      </w:pPr>
      <w:r w:rsidRPr="00C72C5B">
        <w:rPr>
          <w:rStyle w:val="rfdBold2"/>
          <w:rFonts w:hint="eastAsia"/>
          <w:rtl/>
        </w:rPr>
        <w:t>سادساً</w:t>
      </w:r>
      <w:r>
        <w:rPr>
          <w:rtl/>
        </w:rPr>
        <w:t>: في اليوم الآخر ومتعلّقاته.</w:t>
      </w:r>
    </w:p>
    <w:p w14:paraId="5BD3F8B6" w14:textId="2C3E2FC3" w:rsidR="00C96534" w:rsidRDefault="00C96534" w:rsidP="00C96534">
      <w:pPr>
        <w:rPr>
          <w:rtl/>
        </w:rPr>
      </w:pPr>
      <w:r w:rsidRPr="00C72C5B">
        <w:rPr>
          <w:rStyle w:val="rfdBold2"/>
          <w:rFonts w:hint="eastAsia"/>
          <w:rtl/>
        </w:rPr>
        <w:t>سابعاً</w:t>
      </w:r>
      <w:r>
        <w:rPr>
          <w:rtl/>
        </w:rPr>
        <w:t>: في القدر ومشيئة الله ـ عزّ وجلّ ـ وإرادته وما يتعلّق به.</w:t>
      </w:r>
    </w:p>
    <w:p w14:paraId="6DF94EA8" w14:textId="7F692682" w:rsidR="00C96534" w:rsidRDefault="00C96534" w:rsidP="00C96534">
      <w:pPr>
        <w:rPr>
          <w:rtl/>
        </w:rPr>
      </w:pPr>
      <w:r w:rsidRPr="00C72C5B">
        <w:rPr>
          <w:rStyle w:val="rfdBold2"/>
          <w:rFonts w:hint="eastAsia"/>
          <w:rtl/>
        </w:rPr>
        <w:t>ثامناً</w:t>
      </w:r>
      <w:r>
        <w:rPr>
          <w:rtl/>
        </w:rPr>
        <w:t>: في الإيمان والإسلام والوعد والوعيد</w:t>
      </w:r>
      <w:r w:rsidRPr="00C96534">
        <w:rPr>
          <w:rStyle w:val="rfdFootnotenum"/>
          <w:rtl/>
        </w:rPr>
        <w:t>(1)</w:t>
      </w:r>
      <w:r>
        <w:rPr>
          <w:rtl/>
        </w:rPr>
        <w:t>.</w:t>
      </w:r>
    </w:p>
    <w:p w14:paraId="104B7C7E" w14:textId="3450E71C" w:rsidR="00C96534" w:rsidRDefault="00C96534" w:rsidP="00C96534">
      <w:pPr>
        <w:rPr>
          <w:rtl/>
        </w:rPr>
      </w:pPr>
      <w:r>
        <w:rPr>
          <w:rFonts w:hint="eastAsia"/>
          <w:rtl/>
        </w:rPr>
        <w:t>بناء</w:t>
      </w:r>
      <w:r>
        <w:rPr>
          <w:rtl/>
        </w:rPr>
        <w:t xml:space="preserve"> علىٰ هذا فإنّ مباني كتاب </w:t>
      </w:r>
      <w:r w:rsidRPr="005D30E5">
        <w:rPr>
          <w:rStyle w:val="rfdBold2"/>
          <w:rtl/>
        </w:rPr>
        <w:t>الاعتقادات</w:t>
      </w:r>
      <w:r>
        <w:rPr>
          <w:rtl/>
        </w:rPr>
        <w:t xml:space="preserve"> للراغب ـ في حدّ ذاتها ـ تبيّن مدىٰ تباين أسلوبه مع أسلوب التأليف الكلامي المعتزلي والأشعري والشيعي، وعلىٰ العكس من ذلك هو انسجامها مع الأسلوب الكلامي للسلفية وأهل الحديث، مضافاً إلىٰ ذلك أنّ منهج الراغب في عل</w:t>
      </w:r>
      <w:r>
        <w:rPr>
          <w:rFonts w:hint="eastAsia"/>
          <w:rtl/>
        </w:rPr>
        <w:t>م</w:t>
      </w:r>
      <w:r>
        <w:rPr>
          <w:rtl/>
        </w:rPr>
        <w:t xml:space="preserve"> الكلام وتوجّهه إلىٰ المتكلّمين أيضاً يؤيّد دقيقاً هذا الرأي.</w:t>
      </w:r>
    </w:p>
    <w:p w14:paraId="3AF3B22F" w14:textId="200E34A4" w:rsidR="00C96534" w:rsidRDefault="00C96534" w:rsidP="005D30E5">
      <w:pPr>
        <w:pStyle w:val="rfdBold1"/>
        <w:rPr>
          <w:rtl/>
        </w:rPr>
      </w:pPr>
      <w:r>
        <w:rPr>
          <w:rFonts w:hint="eastAsia"/>
          <w:rtl/>
        </w:rPr>
        <w:t>أ</w:t>
      </w:r>
      <w:r>
        <w:rPr>
          <w:rtl/>
        </w:rPr>
        <w:t>) الشواهد علىٰ عدم تشيّع الراغب الإصفهاني:</w:t>
      </w:r>
    </w:p>
    <w:p w14:paraId="320788B2" w14:textId="1012468A" w:rsidR="00C96534" w:rsidRDefault="00C96534" w:rsidP="00C96534">
      <w:pPr>
        <w:rPr>
          <w:rtl/>
        </w:rPr>
      </w:pPr>
      <w:r>
        <w:rPr>
          <w:rFonts w:hint="eastAsia"/>
          <w:rtl/>
        </w:rPr>
        <w:t>ذهب</w:t>
      </w:r>
      <w:r>
        <w:rPr>
          <w:rtl/>
        </w:rPr>
        <w:t xml:space="preserve"> البعض إلىٰ أنّ الراغب الإصفهاني كان من أتباع المذهب الشيعي</w:t>
      </w:r>
      <w:r w:rsidRPr="00C96534">
        <w:rPr>
          <w:rStyle w:val="rfdFootnotenum"/>
          <w:rtl/>
        </w:rPr>
        <w:t>(2)</w:t>
      </w:r>
      <w:r>
        <w:rPr>
          <w:rtl/>
        </w:rPr>
        <w:t xml:space="preserve">؛ وذلك استناداً </w:t>
      </w:r>
    </w:p>
    <w:p w14:paraId="554C3DB3" w14:textId="77777777" w:rsidR="00C96534" w:rsidRDefault="00C96534" w:rsidP="00C96534">
      <w:pPr>
        <w:pStyle w:val="rfdLine"/>
        <w:rPr>
          <w:rtl/>
        </w:rPr>
      </w:pPr>
      <w:r>
        <w:rPr>
          <w:rtl/>
        </w:rPr>
        <w:t>__________</w:t>
      </w:r>
    </w:p>
    <w:p w14:paraId="2AF80E0E" w14:textId="77777777" w:rsidR="00C72C5B" w:rsidRDefault="00C72C5B" w:rsidP="00C72C5B">
      <w:pPr>
        <w:pStyle w:val="rfdFootnote0"/>
        <w:rPr>
          <w:rtl/>
        </w:rPr>
      </w:pPr>
      <w:r>
        <w:rPr>
          <w:rtl/>
        </w:rPr>
        <w:t>الأخرو</w:t>
      </w:r>
      <w:r>
        <w:rPr>
          <w:rFonts w:hint="cs"/>
          <w:rtl/>
        </w:rPr>
        <w:t>یّ</w:t>
      </w:r>
      <w:r>
        <w:rPr>
          <w:rFonts w:hint="eastAsia"/>
          <w:rtl/>
        </w:rPr>
        <w:t>ة</w:t>
      </w:r>
      <w:r>
        <w:rPr>
          <w:rtl/>
        </w:rPr>
        <w:t xml:space="preserve"> وأصوله ستّة أش</w:t>
      </w:r>
      <w:r>
        <w:rPr>
          <w:rFonts w:hint="cs"/>
          <w:rtl/>
        </w:rPr>
        <w:t>ی</w:t>
      </w:r>
      <w:r>
        <w:rPr>
          <w:rFonts w:hint="eastAsia"/>
          <w:rtl/>
        </w:rPr>
        <w:t>اء</w:t>
      </w:r>
      <w:r>
        <w:rPr>
          <w:rtl/>
        </w:rPr>
        <w:t xml:space="preserve"> قد نبّه عل</w:t>
      </w:r>
      <w:r>
        <w:rPr>
          <w:rFonts w:hint="cs"/>
          <w:rtl/>
        </w:rPr>
        <w:t>ی</w:t>
      </w:r>
      <w:r>
        <w:rPr>
          <w:rFonts w:hint="eastAsia"/>
          <w:rtl/>
        </w:rPr>
        <w:t>ه</w:t>
      </w:r>
      <w:r>
        <w:rPr>
          <w:rtl/>
        </w:rPr>
        <w:t xml:space="preserve"> النبي </w:t>
      </w:r>
      <w:bookmarkStart w:id="2" w:name="_Hlk236036427"/>
      <w:r w:rsidRPr="00C72C5B">
        <w:rPr>
          <w:rStyle w:val="rfdAlaem"/>
          <w:rtl/>
        </w:rPr>
        <w:t>صلى‌الله‌عليه‌وآله</w:t>
      </w:r>
      <w:r>
        <w:rPr>
          <w:rtl/>
        </w:rPr>
        <w:t xml:space="preserve"> </w:t>
      </w:r>
      <w:bookmarkEnd w:id="2"/>
      <w:r>
        <w:rPr>
          <w:rtl/>
        </w:rPr>
        <w:t>بقوله: الإ</w:t>
      </w:r>
      <w:r>
        <w:rPr>
          <w:rFonts w:hint="cs"/>
          <w:rtl/>
        </w:rPr>
        <w:t>ی</w:t>
      </w:r>
      <w:r>
        <w:rPr>
          <w:rFonts w:hint="eastAsia"/>
          <w:rtl/>
        </w:rPr>
        <w:t>مان</w:t>
      </w:r>
      <w:r>
        <w:rPr>
          <w:rtl/>
        </w:rPr>
        <w:t xml:space="preserve"> أن تؤمن بالله وملائكته وكتبه ورسله واليوم الآخر والقدر خيره وشرّه». نفس المصدر: 293.</w:t>
      </w:r>
    </w:p>
    <w:p w14:paraId="24082FAD" w14:textId="69E0871F" w:rsidR="00C96534" w:rsidRDefault="00C96534" w:rsidP="00C96534">
      <w:pPr>
        <w:pStyle w:val="rfdFootnote0"/>
        <w:rPr>
          <w:rtl/>
        </w:rPr>
      </w:pPr>
      <w:r>
        <w:rPr>
          <w:rtl/>
        </w:rPr>
        <w:t>(1) نفس المصدر: 21.</w:t>
      </w:r>
    </w:p>
    <w:p w14:paraId="1875CA90" w14:textId="77777777" w:rsidR="005D30E5" w:rsidRDefault="00C96534" w:rsidP="00C96534">
      <w:pPr>
        <w:pStyle w:val="rfdFootnote0"/>
        <w:rPr>
          <w:rtl/>
        </w:rPr>
      </w:pPr>
      <w:r>
        <w:rPr>
          <w:rtl/>
        </w:rPr>
        <w:t>(2) علىٰ سبيل المثال فإنّ عماد الد</w:t>
      </w:r>
      <w:r>
        <w:rPr>
          <w:rFonts w:hint="cs"/>
          <w:rtl/>
        </w:rPr>
        <w:t>ی</w:t>
      </w:r>
      <w:r>
        <w:rPr>
          <w:rFonts w:hint="eastAsia"/>
          <w:rtl/>
        </w:rPr>
        <w:t>ن</w:t>
      </w:r>
      <w:r>
        <w:rPr>
          <w:rtl/>
        </w:rPr>
        <w:t xml:space="preserve"> الطبري (الطبرِسي) ذكر الراغب الإصفهاني قائلاً: «الراغب من الش</w:t>
      </w:r>
      <w:r>
        <w:rPr>
          <w:rFonts w:hint="cs"/>
          <w:rtl/>
        </w:rPr>
        <w:t>ی</w:t>
      </w:r>
      <w:r>
        <w:rPr>
          <w:rFonts w:hint="eastAsia"/>
          <w:rtl/>
        </w:rPr>
        <w:t>عة</w:t>
      </w:r>
      <w:r>
        <w:rPr>
          <w:rtl/>
        </w:rPr>
        <w:t xml:space="preserve"> الإمام</w:t>
      </w:r>
      <w:r>
        <w:rPr>
          <w:rFonts w:hint="cs"/>
          <w:rtl/>
        </w:rPr>
        <w:t>ی</w:t>
      </w:r>
      <w:r>
        <w:rPr>
          <w:rFonts w:hint="eastAsia"/>
          <w:rtl/>
        </w:rPr>
        <w:t>ة»</w:t>
      </w:r>
      <w:r>
        <w:rPr>
          <w:rtl/>
        </w:rPr>
        <w:t>. أسرار الإمامة: 514. وأشار أيضاً الملّا عبد الله الأفندي</w:t>
      </w:r>
    </w:p>
    <w:p w14:paraId="7B115BB0" w14:textId="0EE99D3B" w:rsidR="00C96534" w:rsidRDefault="00C96534" w:rsidP="003430A1">
      <w:pPr>
        <w:pStyle w:val="rfdNormal0"/>
        <w:rPr>
          <w:rtl/>
        </w:rPr>
      </w:pPr>
      <w:r>
        <w:br w:type="page"/>
      </w:r>
      <w:r>
        <w:rPr>
          <w:rFonts w:hint="eastAsia"/>
          <w:rtl/>
        </w:rPr>
        <w:lastRenderedPageBreak/>
        <w:t>منهم</w:t>
      </w:r>
      <w:r>
        <w:rPr>
          <w:rtl/>
        </w:rPr>
        <w:t xml:space="preserve"> بشكل رئيسي علىٰ نقل الراغب في خصوص روايات أئمّة الشيعة </w:t>
      </w:r>
      <w:r w:rsidR="008C04E4" w:rsidRPr="008C04E4">
        <w:rPr>
          <w:rStyle w:val="rfdAlaem"/>
          <w:rtl/>
        </w:rPr>
        <w:t xml:space="preserve">عليهم‌السلام </w:t>
      </w:r>
      <w:r>
        <w:rPr>
          <w:rtl/>
        </w:rPr>
        <w:t xml:space="preserve"> في كتبه، واهتمامه ببيان الروايات التي جاءت في مدحهم </w:t>
      </w:r>
      <w:r w:rsidR="008C04E4" w:rsidRPr="008C04E4">
        <w:rPr>
          <w:rStyle w:val="rfdAlaem"/>
          <w:rtl/>
        </w:rPr>
        <w:t xml:space="preserve">عليهم‌السلام </w:t>
      </w:r>
      <w:r>
        <w:rPr>
          <w:rtl/>
        </w:rPr>
        <w:t xml:space="preserve">، وخاصّة ذكره الحثيث للإمام علي </w:t>
      </w:r>
      <w:r w:rsidR="00B06FBE" w:rsidRPr="00B06FBE">
        <w:rPr>
          <w:rStyle w:val="rfdAlaem"/>
          <w:rtl/>
        </w:rPr>
        <w:t xml:space="preserve">عليه‌السلام </w:t>
      </w:r>
      <w:r>
        <w:rPr>
          <w:rtl/>
        </w:rPr>
        <w:t>بلقب: (أميرالمؤمنين) في العديد من المناسبات</w:t>
      </w:r>
      <w:r w:rsidRPr="00C96534">
        <w:rPr>
          <w:rStyle w:val="rfdFootnotenum"/>
          <w:rtl/>
        </w:rPr>
        <w:t>(1)</w:t>
      </w:r>
      <w:r>
        <w:rPr>
          <w:rtl/>
        </w:rPr>
        <w:t>، فبالرغم من أ</w:t>
      </w:r>
      <w:r>
        <w:rPr>
          <w:rFonts w:hint="eastAsia"/>
          <w:rtl/>
        </w:rPr>
        <w:t>نّ</w:t>
      </w:r>
      <w:r>
        <w:rPr>
          <w:rtl/>
        </w:rPr>
        <w:t xml:space="preserve"> هذه الشواهد تبيّن إخلاص الراغب لأهل البيت </w:t>
      </w:r>
      <w:r w:rsidR="008C04E4" w:rsidRPr="008C04E4">
        <w:rPr>
          <w:rStyle w:val="rfdAlaem"/>
          <w:rtl/>
        </w:rPr>
        <w:t xml:space="preserve">عليهم‌السلام </w:t>
      </w:r>
      <w:r>
        <w:rPr>
          <w:rtl/>
        </w:rPr>
        <w:t xml:space="preserve"> ومحبّته لهم وخاصّة للإمام علي </w:t>
      </w:r>
      <w:r w:rsidR="00B06FBE" w:rsidRPr="00B06FBE">
        <w:rPr>
          <w:rStyle w:val="rfdAlaem"/>
          <w:rtl/>
        </w:rPr>
        <w:t xml:space="preserve">عليه‌السلام </w:t>
      </w:r>
      <w:r>
        <w:rPr>
          <w:rtl/>
        </w:rPr>
        <w:t>، ولكن لا يمكن أن تكون بمفردها دليلاً معتمداً وسنداً معتبراً علىٰ تشيّعه؛ مضافاً إلىٰ ذلك فإنّ نظرة الراغب السلبية للتشيّع كمذهب تدلّ بما لايقبل الش</w:t>
      </w:r>
      <w:r>
        <w:rPr>
          <w:rFonts w:hint="eastAsia"/>
          <w:rtl/>
        </w:rPr>
        <w:t xml:space="preserve">كّ </w:t>
      </w:r>
      <w:r>
        <w:rPr>
          <w:rtl/>
        </w:rPr>
        <w:t>علىٰ عدم ارتباطه بهذا المذهب. وفيما يلي نشير إلىٰ بعض مواقف الراغب التي اتّخذها إزاء الشيعة وأصولهم المعروفة:</w:t>
      </w:r>
    </w:p>
    <w:p w14:paraId="0285D048" w14:textId="767E11F6" w:rsidR="00C96534" w:rsidRDefault="00C96534" w:rsidP="003430A1">
      <w:pPr>
        <w:pStyle w:val="rfdBold1"/>
        <w:rPr>
          <w:rtl/>
        </w:rPr>
      </w:pPr>
      <w:r>
        <w:rPr>
          <w:rtl/>
        </w:rPr>
        <w:t xml:space="preserve">1ـ عدم اعتقاد الراغب الإصفهاني بإمامة أئمّة الشيعة: </w:t>
      </w:r>
    </w:p>
    <w:p w14:paraId="62940BFB" w14:textId="175D65A3" w:rsidR="00C96534" w:rsidRDefault="00C96534" w:rsidP="00C96534">
      <w:pPr>
        <w:rPr>
          <w:rtl/>
        </w:rPr>
      </w:pPr>
      <w:r>
        <w:rPr>
          <w:rFonts w:hint="eastAsia"/>
          <w:rtl/>
        </w:rPr>
        <w:t>إنّ</w:t>
      </w:r>
      <w:r>
        <w:rPr>
          <w:rtl/>
        </w:rPr>
        <w:t xml:space="preserve"> وجهة نظر الراغب الإصفهاني في مسألة الإمامة يتبيّن منها بوضوح إعراضه ونأيه عن المذهب الشيعي بشكل كامل؛ فإنّه فسّرالإمامة بخلافة الخلفاء ممّن تولّوا أمور المسلمين بعد رسول الله </w:t>
      </w:r>
      <w:r w:rsidR="003430A1" w:rsidRPr="003430A1">
        <w:rPr>
          <w:rStyle w:val="rfdAlaem"/>
          <w:rtl/>
        </w:rPr>
        <w:t xml:space="preserve">صلى‌الله‌عليه‌وآله </w:t>
      </w:r>
      <w:r>
        <w:rPr>
          <w:rtl/>
        </w:rPr>
        <w:t xml:space="preserve">، تعويلاً منه علىٰ رواية نسبت إلىٰ النبي </w:t>
      </w:r>
      <w:r w:rsidR="003430A1" w:rsidRPr="003430A1">
        <w:rPr>
          <w:rStyle w:val="rfdAlaem"/>
          <w:rtl/>
        </w:rPr>
        <w:t xml:space="preserve">صلى‌الله‌عليه‌وآله </w:t>
      </w:r>
      <w:r>
        <w:rPr>
          <w:rFonts w:hint="eastAsia"/>
          <w:rtl/>
        </w:rPr>
        <w:t>اعتبر</w:t>
      </w:r>
      <w:r>
        <w:rPr>
          <w:rtl/>
        </w:rPr>
        <w:t xml:space="preserve"> خلافة الخلفاء الذين نالوا الخلافة بعد رحيل رسول الله </w:t>
      </w:r>
      <w:r w:rsidR="003430A1" w:rsidRPr="003430A1">
        <w:rPr>
          <w:rStyle w:val="rfdAlaem"/>
          <w:rtl/>
        </w:rPr>
        <w:t xml:space="preserve">صلى‌الله‌عليه‌وآله </w:t>
      </w:r>
      <w:r>
        <w:rPr>
          <w:rtl/>
        </w:rPr>
        <w:t xml:space="preserve">إلىٰ مدىٰ ثلاثين </w:t>
      </w:r>
    </w:p>
    <w:p w14:paraId="2462D086" w14:textId="77777777" w:rsidR="00C96534" w:rsidRDefault="00C96534" w:rsidP="00C96534">
      <w:pPr>
        <w:pStyle w:val="rfdLine"/>
        <w:rPr>
          <w:rtl/>
        </w:rPr>
      </w:pPr>
      <w:r>
        <w:rPr>
          <w:rtl/>
        </w:rPr>
        <w:t>__________</w:t>
      </w:r>
    </w:p>
    <w:p w14:paraId="314A9E0F" w14:textId="5E1FA52C" w:rsidR="005D30E5" w:rsidRDefault="005D30E5" w:rsidP="005D30E5">
      <w:pPr>
        <w:pStyle w:val="rfdFootnote0"/>
        <w:rPr>
          <w:rtl/>
        </w:rPr>
      </w:pPr>
      <w:r>
        <w:rPr>
          <w:rtl/>
        </w:rPr>
        <w:t xml:space="preserve">الإصفهاني إلىٰ اختلاف وجهات النظر في شأن انتمائه المذهبي، وهل أنّ الراغب معتزلي أم </w:t>
      </w:r>
      <w:r>
        <w:rPr>
          <w:rFonts w:hint="eastAsia"/>
          <w:rtl/>
        </w:rPr>
        <w:t>شيعي؟</w:t>
      </w:r>
      <w:r>
        <w:rPr>
          <w:rtl/>
        </w:rPr>
        <w:t xml:space="preserve"> ويبدو أنّه في نهاية المطاف اعتمد كلام عماد الد</w:t>
      </w:r>
      <w:r>
        <w:rPr>
          <w:rFonts w:hint="cs"/>
          <w:rtl/>
        </w:rPr>
        <w:t>ی</w:t>
      </w:r>
      <w:r>
        <w:rPr>
          <w:rFonts w:hint="eastAsia"/>
          <w:rtl/>
        </w:rPr>
        <w:t>ن</w:t>
      </w:r>
      <w:r>
        <w:rPr>
          <w:rtl/>
        </w:rPr>
        <w:t xml:space="preserve"> الطبري واتّخذه أساساً له واعتبره شيعيّاً. انظر: ر</w:t>
      </w:r>
      <w:r>
        <w:rPr>
          <w:rFonts w:hint="cs"/>
          <w:rtl/>
        </w:rPr>
        <w:t>ی</w:t>
      </w:r>
      <w:r>
        <w:rPr>
          <w:rFonts w:hint="eastAsia"/>
          <w:rtl/>
        </w:rPr>
        <w:t>اض</w:t>
      </w:r>
      <w:r>
        <w:rPr>
          <w:rtl/>
        </w:rPr>
        <w:t xml:space="preserve"> العلماء وح</w:t>
      </w:r>
      <w:r>
        <w:rPr>
          <w:rFonts w:hint="cs"/>
          <w:rtl/>
        </w:rPr>
        <w:t>ی</w:t>
      </w:r>
      <w:r>
        <w:rPr>
          <w:rFonts w:hint="eastAsia"/>
          <w:rtl/>
        </w:rPr>
        <w:t>اض</w:t>
      </w:r>
      <w:r>
        <w:rPr>
          <w:rtl/>
        </w:rPr>
        <w:t xml:space="preserve"> الفضلاء 2/172. وأمّا الخوانساري فبالرغم من أنّه أكّد علىٰ تشيّع الراغب وذلك تعويلاً علىٰ كثرة رواياته عن أهل البيت </w:t>
      </w:r>
      <w:r w:rsidRPr="00C72C5B">
        <w:rPr>
          <w:rStyle w:val="rfdAlaem"/>
          <w:rFonts w:hint="cs"/>
          <w:rtl/>
        </w:rPr>
        <w:t>عليهم‌السلام</w:t>
      </w:r>
      <w:r>
        <w:rPr>
          <w:rtl/>
        </w:rPr>
        <w:t xml:space="preserve"> وإطلاقه لقب أمير </w:t>
      </w:r>
      <w:r>
        <w:rPr>
          <w:rFonts w:hint="eastAsia"/>
          <w:rtl/>
        </w:rPr>
        <w:t>المؤمنين</w:t>
      </w:r>
      <w:r>
        <w:rPr>
          <w:rtl/>
        </w:rPr>
        <w:t xml:space="preserve"> علىٰ الإمام علي </w:t>
      </w:r>
      <w:r w:rsidRPr="00CF036A">
        <w:rPr>
          <w:rStyle w:val="rfdAlaem"/>
          <w:rtl/>
        </w:rPr>
        <w:t xml:space="preserve">عليه‌السلام </w:t>
      </w:r>
      <w:r>
        <w:rPr>
          <w:rtl/>
        </w:rPr>
        <w:t xml:space="preserve"> وامتناعه النقل عن الخلفاء، إلّا أنّه أشار أيضاً إلىٰ كونه: (أشعري الأصول) استناداً إلىٰ کتاب: (الإ</w:t>
      </w:r>
      <w:r>
        <w:rPr>
          <w:rFonts w:hint="cs"/>
          <w:rtl/>
        </w:rPr>
        <w:t>ی</w:t>
      </w:r>
      <w:r>
        <w:rPr>
          <w:rFonts w:hint="eastAsia"/>
          <w:rtl/>
        </w:rPr>
        <w:t>مان</w:t>
      </w:r>
      <w:r>
        <w:rPr>
          <w:rtl/>
        </w:rPr>
        <w:t xml:space="preserve"> والکفر) للراغب الذي يحتمل أن يكون هو نفس كتاب: (الاعتقادات). انظر: روضات الجنّات 3/197ـ198.</w:t>
      </w:r>
    </w:p>
    <w:p w14:paraId="65F4D87A" w14:textId="6223BAE5" w:rsidR="00C96534" w:rsidRDefault="00C96534" w:rsidP="00C96534">
      <w:pPr>
        <w:pStyle w:val="rfdFootnote0"/>
        <w:rPr>
          <w:rtl/>
        </w:rPr>
      </w:pPr>
      <w:r>
        <w:rPr>
          <w:rtl/>
        </w:rPr>
        <w:t xml:space="preserve">(1) علىٰ سبيل المثال: فإنّ الراغب ذكر الإمام عليّاً </w:t>
      </w:r>
      <w:r w:rsidR="00CF036A" w:rsidRPr="00CF036A">
        <w:rPr>
          <w:rStyle w:val="rfdAlaem"/>
          <w:rtl/>
        </w:rPr>
        <w:t xml:space="preserve">عليه‌السلام </w:t>
      </w:r>
      <w:r>
        <w:rPr>
          <w:rtl/>
        </w:rPr>
        <w:t xml:space="preserve"> في مواضع عديدة من (رسالة الاعتقادات) بلقب أمير المؤمنين. انظر: الاعتقادات: 14، 33، 77، 80، 92، 94، 96، 105، 187، 193، 212.</w:t>
      </w:r>
    </w:p>
    <w:p w14:paraId="63F76985" w14:textId="14C6B834" w:rsidR="00C96534" w:rsidRDefault="00C96534" w:rsidP="005D30E5">
      <w:pPr>
        <w:pStyle w:val="rfdNormal0"/>
        <w:rPr>
          <w:rtl/>
        </w:rPr>
      </w:pPr>
      <w:r>
        <w:br w:type="page"/>
      </w:r>
      <w:r>
        <w:rPr>
          <w:rFonts w:hint="eastAsia"/>
          <w:rtl/>
        </w:rPr>
        <w:lastRenderedPageBreak/>
        <w:t>عاماً</w:t>
      </w:r>
      <w:r>
        <w:rPr>
          <w:rtl/>
        </w:rPr>
        <w:t xml:space="preserve"> هي الصحيحة</w:t>
      </w:r>
      <w:r w:rsidRPr="00C96534">
        <w:rPr>
          <w:rStyle w:val="rfdFootnotenum"/>
          <w:rtl/>
        </w:rPr>
        <w:t>(1)</w:t>
      </w:r>
      <w:r>
        <w:rPr>
          <w:rtl/>
        </w:rPr>
        <w:t xml:space="preserve"> فقط، فمن المعلوم أنّ مثل هذا الاعتقاد لا يمكن له أن يتلاءم وينسجم مع المعتقد الشيعي الذي يؤكّد علىٰ إمامة الأئمّة الاثني عشر </w:t>
      </w:r>
      <w:r w:rsidR="008C04E4" w:rsidRPr="008C04E4">
        <w:rPr>
          <w:rStyle w:val="rfdAlaem"/>
          <w:rtl/>
        </w:rPr>
        <w:t xml:space="preserve">عليهم‌السلام </w:t>
      </w:r>
      <w:r>
        <w:rPr>
          <w:rtl/>
        </w:rPr>
        <w:t xml:space="preserve">. </w:t>
      </w:r>
    </w:p>
    <w:p w14:paraId="7C45FA49" w14:textId="77777777" w:rsidR="00C96534" w:rsidRDefault="00C96534" w:rsidP="005D30E5">
      <w:pPr>
        <w:pStyle w:val="rfdBold1"/>
        <w:rPr>
          <w:rtl/>
        </w:rPr>
      </w:pPr>
      <w:r>
        <w:rPr>
          <w:rtl/>
        </w:rPr>
        <w:t>2ـ ذمّه للشيعة واعتقاده بانحرافهم:</w:t>
      </w:r>
    </w:p>
    <w:p w14:paraId="239FBFF4" w14:textId="78801561" w:rsidR="00C96534" w:rsidRDefault="00C96534" w:rsidP="00C96534">
      <w:pPr>
        <w:rPr>
          <w:rtl/>
        </w:rPr>
      </w:pPr>
      <w:r>
        <w:rPr>
          <w:rFonts w:hint="eastAsia"/>
          <w:rtl/>
        </w:rPr>
        <w:t>ذكر</w:t>
      </w:r>
      <w:r>
        <w:rPr>
          <w:rtl/>
        </w:rPr>
        <w:t xml:space="preserve"> الراغب الإصفهاني في مقدّمة كتابه: (</w:t>
      </w:r>
      <w:r w:rsidRPr="005D30E5">
        <w:rPr>
          <w:rStyle w:val="rfdBold2"/>
          <w:rtl/>
        </w:rPr>
        <w:t>الاعتقادات</w:t>
      </w:r>
      <w:r>
        <w:rPr>
          <w:rtl/>
        </w:rPr>
        <w:t xml:space="preserve">) الفِرق المنحرفة وذكر من ضمنها فرقة قال فيها أنّها تظهر حبّها وولاءها للإمام علي </w:t>
      </w:r>
      <w:r w:rsidR="00B06FBE" w:rsidRPr="00B06FBE">
        <w:rPr>
          <w:rStyle w:val="rfdAlaem"/>
          <w:rtl/>
        </w:rPr>
        <w:t xml:space="preserve">عليه‌السلام </w:t>
      </w:r>
      <w:r>
        <w:rPr>
          <w:rtl/>
        </w:rPr>
        <w:t xml:space="preserve">، وتتّخذ مدحه وإظهار محبّته ذريعة لذمّ الصحابة ونساء النبي </w:t>
      </w:r>
      <w:r w:rsidR="005D30E5" w:rsidRPr="005D30E5">
        <w:rPr>
          <w:rStyle w:val="rfdAlaem"/>
          <w:rtl/>
        </w:rPr>
        <w:t>صلى‌الله‌عليه‌وآله</w:t>
      </w:r>
      <w:r>
        <w:rPr>
          <w:rtl/>
        </w:rPr>
        <w:t>، وترىٰ أنّ أتباع أهل السنّة لا فائد</w:t>
      </w:r>
      <w:r>
        <w:rPr>
          <w:rFonts w:hint="eastAsia"/>
          <w:rtl/>
        </w:rPr>
        <w:t>ة</w:t>
      </w:r>
      <w:r>
        <w:rPr>
          <w:rtl/>
        </w:rPr>
        <w:t xml:space="preserve"> لأعمالهم الصالحة، ولا يجوز الاقتداء بهم في الصلاة</w:t>
      </w:r>
      <w:r w:rsidRPr="00C96534">
        <w:rPr>
          <w:rStyle w:val="rfdFootnotenum"/>
          <w:rtl/>
        </w:rPr>
        <w:t>(2)</w:t>
      </w:r>
      <w:r>
        <w:rPr>
          <w:rtl/>
        </w:rPr>
        <w:t>.</w:t>
      </w:r>
    </w:p>
    <w:p w14:paraId="4293A9D0" w14:textId="3BDAA689" w:rsidR="00C96534" w:rsidRDefault="00C96534" w:rsidP="00C96534">
      <w:pPr>
        <w:rPr>
          <w:rtl/>
        </w:rPr>
      </w:pPr>
      <w:r>
        <w:rPr>
          <w:rFonts w:hint="eastAsia"/>
          <w:rtl/>
        </w:rPr>
        <w:t>فيظهر</w:t>
      </w:r>
      <w:r>
        <w:rPr>
          <w:rtl/>
        </w:rPr>
        <w:t xml:space="preserve"> من الصفات التي ذكرها الراغب أنّه يقصد أتباع المذهب الشيعي، حيث يكشف ذلك عن براءته وإعراضه عن المواقف الشيعية، ويفنّد احتمال تشيّعه.</w:t>
      </w:r>
    </w:p>
    <w:p w14:paraId="35E676EA" w14:textId="77777777" w:rsidR="00C96534" w:rsidRDefault="00C96534" w:rsidP="005D30E5">
      <w:pPr>
        <w:pStyle w:val="rfdBold1"/>
        <w:rPr>
          <w:rtl/>
        </w:rPr>
      </w:pPr>
      <w:r>
        <w:rPr>
          <w:rtl/>
        </w:rPr>
        <w:t>3ـ عدّه الشيعة من أهل البدع:</w:t>
      </w:r>
    </w:p>
    <w:p w14:paraId="656CCD7E" w14:textId="77777777" w:rsidR="00C96534" w:rsidRDefault="00C96534" w:rsidP="00C96534">
      <w:pPr>
        <w:rPr>
          <w:rtl/>
        </w:rPr>
      </w:pPr>
      <w:r>
        <w:rPr>
          <w:rFonts w:hint="eastAsia"/>
          <w:rtl/>
        </w:rPr>
        <w:t>ذكر</w:t>
      </w:r>
      <w:r>
        <w:rPr>
          <w:rtl/>
        </w:rPr>
        <w:t xml:space="preserve"> الراغب الإصفهاني (المتشيّعة) في عداد فرق أهل البدع التي كانت </w:t>
      </w:r>
    </w:p>
    <w:p w14:paraId="0D31D5C5" w14:textId="77777777" w:rsidR="00C96534" w:rsidRDefault="00C96534" w:rsidP="00C96534">
      <w:pPr>
        <w:pStyle w:val="rfdLine"/>
        <w:rPr>
          <w:rtl/>
        </w:rPr>
      </w:pPr>
      <w:r>
        <w:rPr>
          <w:rtl/>
        </w:rPr>
        <w:t>__________</w:t>
      </w:r>
    </w:p>
    <w:p w14:paraId="147B197A" w14:textId="22358023" w:rsidR="00C96534" w:rsidRDefault="00C96534" w:rsidP="00C96534">
      <w:pPr>
        <w:pStyle w:val="rfdFootnote0"/>
        <w:rPr>
          <w:rtl/>
        </w:rPr>
      </w:pPr>
      <w:r>
        <w:rPr>
          <w:rtl/>
        </w:rPr>
        <w:t xml:space="preserve">(1) «أن يعتقد في الإمامة؛ أنّ الله عزّ وجلّ وعد المؤمنين أن يجعل فيهم خلفاء مخصوصين بقوله تعالىٰ: </w:t>
      </w:r>
      <w:r>
        <w:rPr>
          <w:rStyle w:val="rfdAlaem"/>
          <w:rtl/>
        </w:rPr>
        <w:t>﴿</w:t>
      </w:r>
      <w:r w:rsidRPr="005D30E5">
        <w:rPr>
          <w:rStyle w:val="rfdFootnoteAie"/>
          <w:rtl/>
        </w:rPr>
        <w:t>وَعَدَ اللَّهُ الَّذِينَ آمَنُوا مِنكُمْ وَعَمِلُوا الصَّالِحَاتِ لَيَسْتَخْلِفَنَّهُم فِي الْأَرْضِ</w:t>
      </w:r>
      <w:r>
        <w:rPr>
          <w:rStyle w:val="rfdAlaem"/>
          <w:rtl/>
        </w:rPr>
        <w:t>﴾</w:t>
      </w:r>
      <w:r>
        <w:rPr>
          <w:rtl/>
        </w:rPr>
        <w:t>، وذلك خلافة خاصّة، وعد الله عزّ وجلّ بها بع</w:t>
      </w:r>
      <w:r>
        <w:rPr>
          <w:rFonts w:hint="eastAsia"/>
          <w:rtl/>
        </w:rPr>
        <w:t>د</w:t>
      </w:r>
      <w:r>
        <w:rPr>
          <w:rtl/>
        </w:rPr>
        <w:t xml:space="preserve"> خروج رسول الله (صلّىٰ الله عليه وسلم) من الدنيا، وظاهر ذلك يقتضي أن كلّ من تولّىٰ أمر المسلمين بعده كان خليفة، لولا ما ورد عن النبي (صلّىٰ الله عليه وسلّم) أنّه قال: «الخلافة بعدي ثلاثون سنة ثمّ تصير ملكاً»، فيجب أن يقطع بصحّة خلافة من تولّاها في هذه الم</w:t>
      </w:r>
      <w:r>
        <w:rPr>
          <w:rFonts w:hint="eastAsia"/>
          <w:rtl/>
        </w:rPr>
        <w:t>دّة</w:t>
      </w:r>
      <w:r>
        <w:rPr>
          <w:rtl/>
        </w:rPr>
        <w:t xml:space="preserve"> بعد النبي (صلّىٰ الله عليه وسلّم) ثمّ يتوقّف عمّن كان بعدها فيفوّض أمورهم إلىٰ الله عزّ وجلّ». نفس المصدر: 30.</w:t>
      </w:r>
    </w:p>
    <w:p w14:paraId="518D1C69" w14:textId="27B86AC0" w:rsidR="00C96534" w:rsidRDefault="00C96534" w:rsidP="00C96534">
      <w:pPr>
        <w:pStyle w:val="rfdFootnote0"/>
      </w:pPr>
      <w:r>
        <w:rPr>
          <w:rtl/>
        </w:rPr>
        <w:t>(2) «فرقة تدبّ في ضرّاء وتسرّ حسواً في ارتغاء، تظهر موالاة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وبها إضلال المؤمن</w:t>
      </w:r>
      <w:r>
        <w:rPr>
          <w:rFonts w:hint="cs"/>
          <w:rtl/>
        </w:rPr>
        <w:t>ی</w:t>
      </w:r>
      <w:r>
        <w:rPr>
          <w:rFonts w:hint="eastAsia"/>
          <w:rtl/>
        </w:rPr>
        <w:t>ن،</w:t>
      </w:r>
      <w:r>
        <w:rPr>
          <w:rtl/>
        </w:rPr>
        <w:t xml:space="preserve"> </w:t>
      </w:r>
      <w:r>
        <w:rPr>
          <w:rFonts w:hint="cs"/>
          <w:rtl/>
        </w:rPr>
        <w:t>ی</w:t>
      </w:r>
      <w:r>
        <w:rPr>
          <w:rFonts w:hint="eastAsia"/>
          <w:rtl/>
        </w:rPr>
        <w:t>توصّلون</w:t>
      </w:r>
      <w:r>
        <w:rPr>
          <w:rtl/>
        </w:rPr>
        <w:t xml:space="preserve"> بمدحه وإظهار محبّته إلىٰ ذمّ الصحابة وأزواج النبي (صلّىٰ الله عل</w:t>
      </w:r>
      <w:r>
        <w:rPr>
          <w:rFonts w:hint="cs"/>
          <w:rtl/>
        </w:rPr>
        <w:t>ی</w:t>
      </w:r>
      <w:r>
        <w:rPr>
          <w:rFonts w:hint="eastAsia"/>
          <w:rtl/>
        </w:rPr>
        <w:t>ه</w:t>
      </w:r>
      <w:r>
        <w:rPr>
          <w:rtl/>
        </w:rPr>
        <w:t xml:space="preserve"> وسلّم) الذ</w:t>
      </w:r>
      <w:r>
        <w:rPr>
          <w:rFonts w:hint="cs"/>
          <w:rtl/>
        </w:rPr>
        <w:t>ی</w:t>
      </w:r>
      <w:r>
        <w:rPr>
          <w:rFonts w:hint="eastAsia"/>
          <w:rtl/>
        </w:rPr>
        <w:t>ن</w:t>
      </w:r>
      <w:r>
        <w:rPr>
          <w:rtl/>
        </w:rPr>
        <w:t xml:space="preserve"> رضي الله عنهم، وشهد التنز</w:t>
      </w:r>
      <w:r>
        <w:rPr>
          <w:rFonts w:hint="cs"/>
          <w:rtl/>
        </w:rPr>
        <w:t>ی</w:t>
      </w:r>
      <w:r>
        <w:rPr>
          <w:rFonts w:hint="eastAsia"/>
          <w:rtl/>
        </w:rPr>
        <w:t>ل</w:t>
      </w:r>
      <w:r>
        <w:rPr>
          <w:rtl/>
        </w:rPr>
        <w:t xml:space="preserve"> بذلك لهم...». نفس المصدر: 14وما بعدها.</w:t>
      </w:r>
    </w:p>
    <w:p w14:paraId="729D6263" w14:textId="77777777" w:rsidR="005D30E5" w:rsidRDefault="00C96534" w:rsidP="00C96534">
      <w:pPr>
        <w:rPr>
          <w:rtl/>
        </w:rPr>
      </w:pPr>
      <w:r>
        <w:br w:type="page"/>
      </w:r>
    </w:p>
    <w:p w14:paraId="2597F374" w14:textId="7F942D5E" w:rsidR="00C96534" w:rsidRDefault="00C96534" w:rsidP="005D30E5">
      <w:pPr>
        <w:pStyle w:val="rfdNormal0"/>
        <w:rPr>
          <w:rtl/>
        </w:rPr>
      </w:pPr>
      <w:r>
        <w:rPr>
          <w:rFonts w:hint="eastAsia"/>
          <w:rtl/>
        </w:rPr>
        <w:lastRenderedPageBreak/>
        <w:t>مصدراً</w:t>
      </w:r>
      <w:r>
        <w:rPr>
          <w:rtl/>
        </w:rPr>
        <w:t xml:space="preserve"> لظهور اثنتين وسبعين فرقة، ثمّ قال فيهم أنّهم ضلّوا في الإمامة</w:t>
      </w:r>
      <w:r w:rsidRPr="00C96534">
        <w:rPr>
          <w:rStyle w:val="rfdFootnotenum"/>
          <w:rtl/>
        </w:rPr>
        <w:t>(1)</w:t>
      </w:r>
      <w:r>
        <w:rPr>
          <w:rtl/>
        </w:rPr>
        <w:t>. فمن الواضح أنّ مراد الراغب من عبارة: (المتشيّعة) هم الشيعة ذاتهم، واعتباره أنّ الشيعة من أهل البدع لا يتلاءم بأيّ وجه من الوجوه مع اعتقاده بالتشيّع أبداً.</w:t>
      </w:r>
    </w:p>
    <w:p w14:paraId="0A667F04" w14:textId="2E8D2895" w:rsidR="00C96534" w:rsidRDefault="00C96534" w:rsidP="005D30E5">
      <w:pPr>
        <w:pStyle w:val="rfdBold1"/>
        <w:rPr>
          <w:rtl/>
        </w:rPr>
      </w:pPr>
      <w:r>
        <w:rPr>
          <w:rtl/>
        </w:rPr>
        <w:t xml:space="preserve">4ـ ثناؤه علىٰ بعض الصحابة والخلفاء: </w:t>
      </w:r>
    </w:p>
    <w:p w14:paraId="19237F71" w14:textId="5E421566" w:rsidR="00C96534" w:rsidRDefault="00C96534" w:rsidP="00C96534">
      <w:pPr>
        <w:rPr>
          <w:rtl/>
        </w:rPr>
      </w:pPr>
      <w:r>
        <w:rPr>
          <w:rFonts w:hint="eastAsia"/>
          <w:rtl/>
        </w:rPr>
        <w:t>تطرّق</w:t>
      </w:r>
      <w:r>
        <w:rPr>
          <w:rtl/>
        </w:rPr>
        <w:t xml:space="preserve"> الراغب الإصفهاني في مواضع من كتابه الاعتقادات للثناء علىٰ بعض الصحابة والإطراء عليهم، وخاصّة خلفاء أهل السنّة، ولا يجدر بهذا الأمر أن يجتمع مع القول بتشيّعه، ولا يمكن توجيه ذلك بأيّ وجه من الوجوه؛ علىٰ سبيل المثال: فإنّه بعد أن ذكر الصحابة ونس</w:t>
      </w:r>
      <w:r>
        <w:rPr>
          <w:rFonts w:hint="eastAsia"/>
          <w:rtl/>
        </w:rPr>
        <w:t>اء</w:t>
      </w:r>
      <w:r>
        <w:rPr>
          <w:rtl/>
        </w:rPr>
        <w:t xml:space="preserve"> النبي </w:t>
      </w:r>
      <w:r w:rsidR="005D30E5" w:rsidRPr="005D30E5">
        <w:rPr>
          <w:rStyle w:val="rfdAlaem"/>
          <w:rtl/>
        </w:rPr>
        <w:t>صلى‌الله‌عليه‌وآله</w:t>
      </w:r>
      <w:r>
        <w:rPr>
          <w:rtl/>
        </w:rPr>
        <w:t xml:space="preserve">في مقدّمة كتابه أشار إلىٰ رضا الله تبارك وتعالىٰ عنهم، وإلىٰ شهادة القرآن بذلك الرضا: «الصحابة وأزواج النبي  </w:t>
      </w:r>
      <w:r w:rsidR="005D30E5" w:rsidRPr="005D30E5">
        <w:rPr>
          <w:rStyle w:val="rfdAlaem"/>
          <w:rtl/>
        </w:rPr>
        <w:t>صلى‌الله‌عليه‌وآله</w:t>
      </w:r>
      <w:r>
        <w:rPr>
          <w:rtl/>
        </w:rPr>
        <w:t>الذين رضي الله عنهم، وشهد التنزيل بذلك لهم»</w:t>
      </w:r>
      <w:r w:rsidRPr="00C96534">
        <w:rPr>
          <w:rStyle w:val="rfdFootnotenum"/>
          <w:rtl/>
        </w:rPr>
        <w:t>(2)</w:t>
      </w:r>
      <w:r>
        <w:rPr>
          <w:rtl/>
        </w:rPr>
        <w:t>؛ كما وقد ذكر عمرَ وأبا بكر في عدّة مواضع بلقب: (الص</w:t>
      </w:r>
      <w:r>
        <w:rPr>
          <w:rFonts w:hint="eastAsia"/>
          <w:rtl/>
        </w:rPr>
        <w:t>دّيق</w:t>
      </w:r>
      <w:r>
        <w:rPr>
          <w:rtl/>
        </w:rPr>
        <w:t>) وبدعاء (رضي الله عنه)</w:t>
      </w:r>
      <w:r w:rsidRPr="00C96534">
        <w:rPr>
          <w:rStyle w:val="rfdFootnotenum"/>
          <w:rtl/>
        </w:rPr>
        <w:t>(3)</w:t>
      </w:r>
      <w:r>
        <w:rPr>
          <w:rtl/>
        </w:rPr>
        <w:t xml:space="preserve">، وهي الطريقة المتعارف عليها عند أهل السنّة لا عند مؤلّفي الشيعة؛ وقد تطرّق الراغب في موضع آخر من كتابه إلىٰ نقل رواية نسبت للنبي </w:t>
      </w:r>
      <w:r w:rsidR="005D30E5" w:rsidRPr="005D30E5">
        <w:rPr>
          <w:rStyle w:val="rfdAlaem"/>
          <w:rtl/>
        </w:rPr>
        <w:t>صلى‌الله‌عليه‌وآله</w:t>
      </w:r>
      <w:r>
        <w:rPr>
          <w:rtl/>
        </w:rPr>
        <w:t xml:space="preserve">في مدح أبي بكر، وقد جاء الثناء فيها عليه من حيث إنّه الشخص الوحيد الذي آمن بنبوّة النبي  </w:t>
      </w:r>
      <w:r w:rsidR="005D30E5" w:rsidRPr="005D30E5">
        <w:rPr>
          <w:rStyle w:val="rfdAlaem"/>
          <w:rtl/>
        </w:rPr>
        <w:t>صلى‌الله‌عليه‌وآله</w:t>
      </w:r>
      <w:r>
        <w:rPr>
          <w:rtl/>
        </w:rPr>
        <w:t xml:space="preserve">  من فوره وبدون تعلّل، وقد اتّخذ الراغب هذه الرواية شاهداً علىٰ أنّ </w:t>
      </w:r>
    </w:p>
    <w:p w14:paraId="4FC66376" w14:textId="77777777" w:rsidR="00C96534" w:rsidRDefault="00C96534" w:rsidP="00C96534">
      <w:pPr>
        <w:pStyle w:val="rfdLine"/>
        <w:rPr>
          <w:rtl/>
        </w:rPr>
      </w:pPr>
      <w:r>
        <w:rPr>
          <w:rtl/>
        </w:rPr>
        <w:t>__________</w:t>
      </w:r>
    </w:p>
    <w:p w14:paraId="0FCBC41D" w14:textId="4F3712A1" w:rsidR="00C96534" w:rsidRDefault="00C96534" w:rsidP="00C96534">
      <w:pPr>
        <w:pStyle w:val="rfdFootnote0"/>
        <w:rPr>
          <w:rtl/>
        </w:rPr>
      </w:pPr>
      <w:r>
        <w:rPr>
          <w:rtl/>
        </w:rPr>
        <w:t>(1) «والفرق المبتدعة الذ</w:t>
      </w:r>
      <w:r>
        <w:rPr>
          <w:rFonts w:hint="cs"/>
          <w:rtl/>
        </w:rPr>
        <w:t>ی</w:t>
      </w:r>
      <w:r>
        <w:rPr>
          <w:rFonts w:hint="eastAsia"/>
          <w:rtl/>
        </w:rPr>
        <w:t>ن</w:t>
      </w:r>
      <w:r>
        <w:rPr>
          <w:rtl/>
        </w:rPr>
        <w:t xml:space="preserve"> هم کالأصول للفرق الاثنت</w:t>
      </w:r>
      <w:r>
        <w:rPr>
          <w:rFonts w:hint="cs"/>
          <w:rtl/>
        </w:rPr>
        <w:t>ی</w:t>
      </w:r>
      <w:r>
        <w:rPr>
          <w:rFonts w:hint="eastAsia"/>
          <w:rtl/>
        </w:rPr>
        <w:t>ن</w:t>
      </w:r>
      <w:r>
        <w:rPr>
          <w:rtl/>
        </w:rPr>
        <w:t xml:space="preserve"> والسبع</w:t>
      </w:r>
      <w:r>
        <w:rPr>
          <w:rFonts w:hint="cs"/>
          <w:rtl/>
        </w:rPr>
        <w:t>ی</w:t>
      </w:r>
      <w:r>
        <w:rPr>
          <w:rFonts w:hint="eastAsia"/>
          <w:rtl/>
        </w:rPr>
        <w:t>ن</w:t>
      </w:r>
      <w:r>
        <w:rPr>
          <w:rtl/>
        </w:rPr>
        <w:t>: سبعة: المشبّهة، ونفاة الصفات، والقدر</w:t>
      </w:r>
      <w:r>
        <w:rPr>
          <w:rFonts w:hint="cs"/>
          <w:rtl/>
        </w:rPr>
        <w:t>ی</w:t>
      </w:r>
      <w:r>
        <w:rPr>
          <w:rFonts w:hint="eastAsia"/>
          <w:rtl/>
        </w:rPr>
        <w:t>ة،</w:t>
      </w:r>
      <w:r>
        <w:rPr>
          <w:rtl/>
        </w:rPr>
        <w:t xml:space="preserve"> والمرجئة، والخوارج، والمخلوق</w:t>
      </w:r>
      <w:r>
        <w:rPr>
          <w:rFonts w:hint="cs"/>
          <w:rtl/>
        </w:rPr>
        <w:t>ی</w:t>
      </w:r>
      <w:r>
        <w:rPr>
          <w:rFonts w:hint="eastAsia"/>
          <w:rtl/>
        </w:rPr>
        <w:t>ة،</w:t>
      </w:r>
      <w:r>
        <w:rPr>
          <w:rtl/>
        </w:rPr>
        <w:t xml:space="preserve"> والمتش</w:t>
      </w:r>
      <w:r>
        <w:rPr>
          <w:rFonts w:hint="cs"/>
          <w:rtl/>
        </w:rPr>
        <w:t>یّ</w:t>
      </w:r>
      <w:r>
        <w:rPr>
          <w:rFonts w:hint="eastAsia"/>
          <w:rtl/>
        </w:rPr>
        <w:t>عة؛</w:t>
      </w:r>
      <w:r>
        <w:rPr>
          <w:rtl/>
        </w:rPr>
        <w:t xml:space="preserve"> فالمشبّهة ضلّت في ذات الله، ونفاة الصفات ضلّت في صفات الله عز ّوجلّ، والقدرية في أفعاله، والخوارج في الوع</w:t>
      </w:r>
      <w:r>
        <w:rPr>
          <w:rFonts w:hint="eastAsia"/>
          <w:rtl/>
        </w:rPr>
        <w:t>يد،</w:t>
      </w:r>
      <w:r>
        <w:rPr>
          <w:rtl/>
        </w:rPr>
        <w:t xml:space="preserve"> والمرجئة في الإيمان، والمخلوقية في القرآن، والمتشيّعة في الإمامة». نفس المصدر: 26.</w:t>
      </w:r>
    </w:p>
    <w:p w14:paraId="172F353A" w14:textId="6ED2CF2C" w:rsidR="00C96534" w:rsidRDefault="00C96534" w:rsidP="00C96534">
      <w:pPr>
        <w:pStyle w:val="rfdFootnote0"/>
        <w:rPr>
          <w:rtl/>
        </w:rPr>
      </w:pPr>
      <w:r>
        <w:rPr>
          <w:rtl/>
        </w:rPr>
        <w:t>(2) نفس المصدر: 14.</w:t>
      </w:r>
    </w:p>
    <w:p w14:paraId="0919AE64" w14:textId="5207E341" w:rsidR="00C96534" w:rsidRDefault="00C96534" w:rsidP="00C96534">
      <w:pPr>
        <w:pStyle w:val="rfdFootnote0"/>
        <w:rPr>
          <w:rtl/>
        </w:rPr>
      </w:pPr>
      <w:r>
        <w:rPr>
          <w:rtl/>
        </w:rPr>
        <w:t>(3) نفس المصدر: 76،91،129،267.</w:t>
      </w:r>
    </w:p>
    <w:p w14:paraId="19A5C50B" w14:textId="77777777" w:rsidR="005D30E5" w:rsidRDefault="00C96534" w:rsidP="00C96534">
      <w:pPr>
        <w:rPr>
          <w:rtl/>
        </w:rPr>
      </w:pPr>
      <w:r>
        <w:br w:type="page"/>
      </w:r>
    </w:p>
    <w:p w14:paraId="51635E57" w14:textId="6E99F74C" w:rsidR="00C96534" w:rsidRDefault="00C96534" w:rsidP="00C96534">
      <w:pPr>
        <w:rPr>
          <w:rtl/>
        </w:rPr>
      </w:pPr>
      <w:r>
        <w:rPr>
          <w:rFonts w:hint="eastAsia"/>
          <w:rtl/>
        </w:rPr>
        <w:lastRenderedPageBreak/>
        <w:t>أبا</w:t>
      </w:r>
      <w:r>
        <w:rPr>
          <w:rtl/>
        </w:rPr>
        <w:t xml:space="preserve"> بكر عندما رأىٰ في النبي </w:t>
      </w:r>
      <w:r w:rsidR="005D30E5" w:rsidRPr="005D30E5">
        <w:rPr>
          <w:rStyle w:val="rfdAlaem"/>
          <w:rtl/>
        </w:rPr>
        <w:t>صلى‌الله‌عليه‌وآله</w:t>
      </w:r>
      <w:r w:rsidR="005D30E5">
        <w:rPr>
          <w:rtl/>
        </w:rPr>
        <w:t xml:space="preserve"> </w:t>
      </w:r>
      <w:r>
        <w:rPr>
          <w:rtl/>
        </w:rPr>
        <w:t xml:space="preserve">كلّ خصال النبوّة، أخذ ينتظر النبي </w:t>
      </w:r>
      <w:r w:rsidR="005D30E5" w:rsidRPr="005D30E5">
        <w:rPr>
          <w:rStyle w:val="rfdAlaem"/>
          <w:rtl/>
        </w:rPr>
        <w:t>صلى‌الله‌عليه‌وآله</w:t>
      </w:r>
      <w:r w:rsidR="005D30E5">
        <w:rPr>
          <w:rtl/>
        </w:rPr>
        <w:t xml:space="preserve"> </w:t>
      </w:r>
      <w:r>
        <w:rPr>
          <w:rtl/>
        </w:rPr>
        <w:t xml:space="preserve">ليعلن نبوّته، لذلك آمن به وصدّقه بمجرّد أن أعلن النبي </w:t>
      </w:r>
      <w:r w:rsidR="005D30E5" w:rsidRPr="005D30E5">
        <w:rPr>
          <w:rStyle w:val="rfdAlaem"/>
          <w:rtl/>
        </w:rPr>
        <w:t>صلى‌الله‌عليه‌وآله</w:t>
      </w:r>
      <w:r w:rsidR="005D30E5">
        <w:rPr>
          <w:rtl/>
        </w:rPr>
        <w:t xml:space="preserve"> </w:t>
      </w:r>
      <w:r>
        <w:rPr>
          <w:rtl/>
        </w:rPr>
        <w:t>نبوّته</w:t>
      </w:r>
      <w:r w:rsidRPr="00C96534">
        <w:rPr>
          <w:rStyle w:val="rfdFootnotenum"/>
          <w:rtl/>
        </w:rPr>
        <w:t>(1)</w:t>
      </w:r>
      <w:r>
        <w:rPr>
          <w:rtl/>
        </w:rPr>
        <w:t>. فإنّ مثل هذه الرواية وتبريرها لم تحضَ من قبل متكلّمي الشيعة بالقبول أبداً،</w:t>
      </w:r>
      <w:r>
        <w:rPr>
          <w:rFonts w:hint="eastAsia"/>
          <w:rtl/>
        </w:rPr>
        <w:t xml:space="preserve"> </w:t>
      </w:r>
      <w:r>
        <w:rPr>
          <w:rtl/>
        </w:rPr>
        <w:t xml:space="preserve">وذلك ما نراه علىٰ سبيل المثال عند ابن ميثم حيث ردّ هذه الرواية وانتقد مضمونها بدليل تأخير إسلام الإمام علي </w:t>
      </w:r>
      <w:r w:rsidR="00B06FBE" w:rsidRPr="00B06FBE">
        <w:rPr>
          <w:rStyle w:val="rfdAlaem"/>
          <w:rtl/>
        </w:rPr>
        <w:t xml:space="preserve">عليه‌السلام </w:t>
      </w:r>
      <w:r>
        <w:rPr>
          <w:rtl/>
        </w:rPr>
        <w:t xml:space="preserve">عن إسلام أبي بكر؛ في حين أنّ سبق إسلام الإمام علي </w:t>
      </w:r>
      <w:r w:rsidR="00B06FBE" w:rsidRPr="00B06FBE">
        <w:rPr>
          <w:rStyle w:val="rfdAlaem"/>
          <w:rtl/>
        </w:rPr>
        <w:t xml:space="preserve">عليه‌السلام </w:t>
      </w:r>
      <w:r>
        <w:rPr>
          <w:rtl/>
        </w:rPr>
        <w:t xml:space="preserve"> هو من المسلّمات</w:t>
      </w:r>
      <w:r w:rsidRPr="00C96534">
        <w:rPr>
          <w:rStyle w:val="rfdFootnotenum"/>
          <w:rtl/>
        </w:rPr>
        <w:t>(2)</w:t>
      </w:r>
      <w:r>
        <w:rPr>
          <w:rtl/>
        </w:rPr>
        <w:t>.</w:t>
      </w:r>
    </w:p>
    <w:p w14:paraId="1493CF44" w14:textId="648005BD" w:rsidR="00C96534" w:rsidRDefault="00C96534" w:rsidP="005D30E5">
      <w:pPr>
        <w:pStyle w:val="rfdBold1"/>
        <w:rPr>
          <w:rtl/>
        </w:rPr>
      </w:pPr>
      <w:r>
        <w:rPr>
          <w:rtl/>
        </w:rPr>
        <w:t xml:space="preserve">5ـ استعماله العبارات غير الشيعية في التحية علىٰ رسول الله  </w:t>
      </w:r>
      <w:r w:rsidR="005D30E5" w:rsidRPr="005D30E5">
        <w:rPr>
          <w:rStyle w:val="rfdAlaem"/>
          <w:rtl/>
        </w:rPr>
        <w:t>صلى‌الله‌عليه‌وآله</w:t>
      </w:r>
      <w:r>
        <w:rPr>
          <w:rtl/>
        </w:rPr>
        <w:t>:</w:t>
      </w:r>
    </w:p>
    <w:p w14:paraId="05830FB1" w14:textId="5807601C" w:rsidR="00C96534" w:rsidRDefault="00C96534" w:rsidP="00C96534">
      <w:pPr>
        <w:rPr>
          <w:rtl/>
        </w:rPr>
      </w:pPr>
      <w:r>
        <w:rPr>
          <w:rFonts w:hint="eastAsia"/>
          <w:rtl/>
        </w:rPr>
        <w:t>ومن</w:t>
      </w:r>
      <w:r>
        <w:rPr>
          <w:rtl/>
        </w:rPr>
        <w:t xml:space="preserve"> القرائن الموجودة في كتاب الاعتقادات للراغب الإصفهاني التي تكشف عن كونه سنّياً وفي منأىٰ عن التشيّع هو اتّخاذه بعض عبارات الدعاء بالطريقة المتعارفة عند مؤلّفي أهل السنّة؛ وذلك مثل الصلاة علىٰ النبي </w:t>
      </w:r>
      <w:r w:rsidR="005D30E5" w:rsidRPr="005D30E5">
        <w:rPr>
          <w:rStyle w:val="rfdAlaem"/>
          <w:rtl/>
        </w:rPr>
        <w:t>صلى‌الله‌عليه‌وآله</w:t>
      </w:r>
      <w:r w:rsidR="005D30E5">
        <w:rPr>
          <w:rtl/>
        </w:rPr>
        <w:t xml:space="preserve"> </w:t>
      </w:r>
      <w:r>
        <w:rPr>
          <w:rtl/>
        </w:rPr>
        <w:t>من غير ذكر (الآل): «النبي صلّىٰ الله ع</w:t>
      </w:r>
      <w:r>
        <w:rPr>
          <w:rFonts w:hint="eastAsia"/>
          <w:rtl/>
        </w:rPr>
        <w:t>ليه</w:t>
      </w:r>
      <w:r>
        <w:rPr>
          <w:rtl/>
        </w:rPr>
        <w:t xml:space="preserve"> وسلّم»</w:t>
      </w:r>
      <w:r w:rsidRPr="00C96534">
        <w:rPr>
          <w:rStyle w:val="rfdFootnotenum"/>
          <w:rtl/>
        </w:rPr>
        <w:t>(3)</w:t>
      </w:r>
      <w:r>
        <w:rPr>
          <w:rtl/>
        </w:rPr>
        <w:t>؛ «عن رسول الله صلّىٰ الله عليه وسلّم»</w:t>
      </w:r>
      <w:r w:rsidRPr="00C96534">
        <w:rPr>
          <w:rStyle w:val="rfdFootnotenum"/>
          <w:rtl/>
        </w:rPr>
        <w:t>(4)</w:t>
      </w:r>
      <w:r>
        <w:rPr>
          <w:rtl/>
        </w:rPr>
        <w:t>. فإذا كانت تلك العبارات الدعائية الموجودة في كتابه جاءت من رشحات قلم الراغب الإصفهاني نفسه من غير أن يتدخّل بها فيما بعد تصرّف الكتّاب من إضافات وتغييرات؛ فإنّ طريقة أهل السنّة في الاستفاد</w:t>
      </w:r>
      <w:r>
        <w:rPr>
          <w:rFonts w:hint="eastAsia"/>
          <w:rtl/>
        </w:rPr>
        <w:t>ة</w:t>
      </w:r>
      <w:r>
        <w:rPr>
          <w:rtl/>
        </w:rPr>
        <w:t xml:space="preserve"> من هذه العبارات تعدّ قرينة احتمالية علىٰ تسنّنه.</w:t>
      </w:r>
    </w:p>
    <w:p w14:paraId="7352DF8C" w14:textId="77777777" w:rsidR="00C96534" w:rsidRDefault="00C96534" w:rsidP="00C96534">
      <w:pPr>
        <w:pStyle w:val="rfdLine"/>
        <w:rPr>
          <w:rtl/>
        </w:rPr>
      </w:pPr>
      <w:r>
        <w:rPr>
          <w:rtl/>
        </w:rPr>
        <w:t>__________</w:t>
      </w:r>
    </w:p>
    <w:p w14:paraId="0FAF58EE" w14:textId="2CCC0116" w:rsidR="00C96534" w:rsidRDefault="00C96534" w:rsidP="00C96534">
      <w:pPr>
        <w:pStyle w:val="rfdFootnote0"/>
        <w:rPr>
          <w:rtl/>
        </w:rPr>
      </w:pPr>
      <w:r>
        <w:rPr>
          <w:rtl/>
        </w:rPr>
        <w:t xml:space="preserve">(1) «ومن عرف المعجزات المعقولة لم </w:t>
      </w:r>
      <w:r>
        <w:rPr>
          <w:rFonts w:hint="cs"/>
          <w:rtl/>
        </w:rPr>
        <w:t>ی</w:t>
      </w:r>
      <w:r>
        <w:rPr>
          <w:rFonts w:hint="eastAsia"/>
          <w:rtl/>
        </w:rPr>
        <w:t>رکن</w:t>
      </w:r>
      <w:r>
        <w:rPr>
          <w:rtl/>
        </w:rPr>
        <w:t xml:space="preserve"> إلىٰ المحسوسات، بل إذا رأىٰ صاحبها </w:t>
      </w:r>
      <w:r>
        <w:rPr>
          <w:rFonts w:hint="cs"/>
          <w:rtl/>
        </w:rPr>
        <w:t>ی</w:t>
      </w:r>
      <w:r>
        <w:rPr>
          <w:rFonts w:hint="eastAsia"/>
          <w:rtl/>
        </w:rPr>
        <w:t>دّعي</w:t>
      </w:r>
      <w:r>
        <w:rPr>
          <w:rtl/>
        </w:rPr>
        <w:t xml:space="preserve"> النبوّة صدّقَه کما فعل أبو بکر الصد</w:t>
      </w:r>
      <w:r>
        <w:rPr>
          <w:rFonts w:hint="cs"/>
          <w:rtl/>
        </w:rPr>
        <w:t>ی</w:t>
      </w:r>
      <w:r>
        <w:rPr>
          <w:rFonts w:hint="eastAsia"/>
          <w:rtl/>
        </w:rPr>
        <w:t>ق،</w:t>
      </w:r>
      <w:r>
        <w:rPr>
          <w:rtl/>
        </w:rPr>
        <w:t xml:space="preserve"> فإنّه لمّا شاهد الخصال النبو</w:t>
      </w:r>
      <w:r>
        <w:rPr>
          <w:rFonts w:hint="cs"/>
          <w:rtl/>
        </w:rPr>
        <w:t>ی</w:t>
      </w:r>
      <w:r>
        <w:rPr>
          <w:rFonts w:hint="eastAsia"/>
          <w:rtl/>
        </w:rPr>
        <w:t>ة</w:t>
      </w:r>
      <w:r>
        <w:rPr>
          <w:rtl/>
        </w:rPr>
        <w:t xml:space="preserve"> [مجتمعة في محمّد (عل</w:t>
      </w:r>
      <w:r>
        <w:rPr>
          <w:rFonts w:hint="cs"/>
          <w:rtl/>
        </w:rPr>
        <w:t>ی</w:t>
      </w:r>
      <w:r>
        <w:rPr>
          <w:rFonts w:hint="eastAsia"/>
          <w:rtl/>
        </w:rPr>
        <w:t>ه</w:t>
      </w:r>
      <w:r>
        <w:rPr>
          <w:rtl/>
        </w:rPr>
        <w:t xml:space="preserve"> السلام) أخذ </w:t>
      </w:r>
      <w:r>
        <w:rPr>
          <w:rFonts w:hint="cs"/>
          <w:rtl/>
        </w:rPr>
        <w:t>ی</w:t>
      </w:r>
      <w:r>
        <w:rPr>
          <w:rFonts w:hint="eastAsia"/>
          <w:rtl/>
        </w:rPr>
        <w:t>نتظر</w:t>
      </w:r>
      <w:r>
        <w:rPr>
          <w:rtl/>
        </w:rPr>
        <w:t xml:space="preserve"> منه الدعو</w:t>
      </w:r>
      <w:r>
        <w:rPr>
          <w:rFonts w:hint="cs"/>
          <w:rtl/>
        </w:rPr>
        <w:t>یٰ</w:t>
      </w:r>
      <w:r>
        <w:rPr>
          <w:rFonts w:hint="eastAsia"/>
          <w:rtl/>
        </w:rPr>
        <w:t>،</w:t>
      </w:r>
      <w:r>
        <w:rPr>
          <w:rtl/>
        </w:rPr>
        <w:t xml:space="preserve"> فلمّا ادّع</w:t>
      </w:r>
      <w:r>
        <w:rPr>
          <w:rFonts w:hint="cs"/>
          <w:rtl/>
        </w:rPr>
        <w:t>یٰ</w:t>
      </w:r>
      <w:r>
        <w:rPr>
          <w:rtl/>
        </w:rPr>
        <w:t>] صدّقه ولهذا قال (عل</w:t>
      </w:r>
      <w:r>
        <w:rPr>
          <w:rFonts w:hint="cs"/>
          <w:rtl/>
        </w:rPr>
        <w:t>ی</w:t>
      </w:r>
      <w:r>
        <w:rPr>
          <w:rFonts w:hint="eastAsia"/>
          <w:rtl/>
        </w:rPr>
        <w:t>ه</w:t>
      </w:r>
      <w:r>
        <w:rPr>
          <w:rtl/>
        </w:rPr>
        <w:t xml:space="preserve"> السلام): ما </w:t>
      </w:r>
      <w:r>
        <w:rPr>
          <w:rFonts w:hint="eastAsia"/>
          <w:rtl/>
        </w:rPr>
        <w:t>عرضت</w:t>
      </w:r>
      <w:r>
        <w:rPr>
          <w:rtl/>
        </w:rPr>
        <w:t xml:space="preserve"> الإسلام علىٰ أحد إلّا کانت له کبوة غ</w:t>
      </w:r>
      <w:r>
        <w:rPr>
          <w:rFonts w:hint="cs"/>
          <w:rtl/>
        </w:rPr>
        <w:t>ی</w:t>
      </w:r>
      <w:r>
        <w:rPr>
          <w:rFonts w:hint="eastAsia"/>
          <w:rtl/>
        </w:rPr>
        <w:t>ر</w:t>
      </w:r>
      <w:r>
        <w:rPr>
          <w:rtl/>
        </w:rPr>
        <w:t xml:space="preserve"> أبي بکر فإنّه لم يتلعثم‏». نفس المصدر: 129.</w:t>
      </w:r>
    </w:p>
    <w:p w14:paraId="54F34B39" w14:textId="68F91AF9" w:rsidR="00C96534" w:rsidRDefault="00C96534" w:rsidP="00C96534">
      <w:pPr>
        <w:pStyle w:val="rfdFootnote0"/>
        <w:rPr>
          <w:rtl/>
        </w:rPr>
      </w:pPr>
      <w:r>
        <w:rPr>
          <w:rtl/>
        </w:rPr>
        <w:t>(2) انظر: النجاة في الق</w:t>
      </w:r>
      <w:r>
        <w:rPr>
          <w:rFonts w:hint="cs"/>
          <w:rtl/>
        </w:rPr>
        <w:t>ی</w:t>
      </w:r>
      <w:r>
        <w:rPr>
          <w:rFonts w:hint="eastAsia"/>
          <w:rtl/>
        </w:rPr>
        <w:t>امة</w:t>
      </w:r>
      <w:r>
        <w:rPr>
          <w:rtl/>
        </w:rPr>
        <w:t xml:space="preserve"> في تحق</w:t>
      </w:r>
      <w:r>
        <w:rPr>
          <w:rFonts w:hint="cs"/>
          <w:rtl/>
        </w:rPr>
        <w:t>ی</w:t>
      </w:r>
      <w:r>
        <w:rPr>
          <w:rFonts w:hint="eastAsia"/>
          <w:rtl/>
        </w:rPr>
        <w:t>ق</w:t>
      </w:r>
      <w:r>
        <w:rPr>
          <w:rtl/>
        </w:rPr>
        <w:t xml:space="preserve"> أمر الإمامة: 117.</w:t>
      </w:r>
    </w:p>
    <w:p w14:paraId="14999C5B" w14:textId="3D5F88CA" w:rsidR="00C96534" w:rsidRDefault="00C96534" w:rsidP="00C96534">
      <w:pPr>
        <w:pStyle w:val="rfdFootnote0"/>
        <w:rPr>
          <w:rtl/>
        </w:rPr>
      </w:pPr>
      <w:r>
        <w:rPr>
          <w:rtl/>
        </w:rPr>
        <w:t>(3) الاعتقادات: 14،293،131،138،142،143،160،187.</w:t>
      </w:r>
    </w:p>
    <w:p w14:paraId="64100FF2" w14:textId="039B4759" w:rsidR="00C96534" w:rsidRDefault="00C96534" w:rsidP="00C96534">
      <w:pPr>
        <w:pStyle w:val="rfdFootnote0"/>
        <w:rPr>
          <w:rtl/>
        </w:rPr>
      </w:pPr>
      <w:r>
        <w:rPr>
          <w:rtl/>
        </w:rPr>
        <w:t>(4) نفس المصدر: 85.</w:t>
      </w:r>
    </w:p>
    <w:p w14:paraId="6C270818" w14:textId="67C2E412" w:rsidR="00C96534" w:rsidRDefault="00C96534" w:rsidP="00C96534">
      <w:pPr>
        <w:rPr>
          <w:rtl/>
        </w:rPr>
      </w:pPr>
      <w:r>
        <w:br w:type="page"/>
      </w:r>
      <w:r w:rsidRPr="001A0EA0">
        <w:rPr>
          <w:rStyle w:val="rfdBold2"/>
          <w:rFonts w:hint="eastAsia"/>
          <w:rtl/>
        </w:rPr>
        <w:lastRenderedPageBreak/>
        <w:t>خلاصة</w:t>
      </w:r>
      <w:r w:rsidRPr="001A0EA0">
        <w:rPr>
          <w:rStyle w:val="rfdBold2"/>
          <w:rtl/>
        </w:rPr>
        <w:t xml:space="preserve"> الكلام</w:t>
      </w:r>
      <w:r>
        <w:rPr>
          <w:rtl/>
        </w:rPr>
        <w:t xml:space="preserve">: نظراً إلىٰ الشواهد والقرائن المذكورة آنفاً فإنّ احتمال البعض تشيّع الراغب يبدو باطلاً ولا أساس له من الصحّة، وأنّ نقل الراغب الإصفهاني الروايات عن الإمام علي  </w:t>
      </w:r>
      <w:r w:rsidR="00B06FBE" w:rsidRPr="00B06FBE">
        <w:rPr>
          <w:rStyle w:val="rfdAlaem"/>
          <w:rtl/>
        </w:rPr>
        <w:t xml:space="preserve">عليه‌السلام </w:t>
      </w:r>
      <w:r>
        <w:rPr>
          <w:rtl/>
        </w:rPr>
        <w:t xml:space="preserve">، وما يبديه من مودّته ومحبّته له </w:t>
      </w:r>
      <w:r w:rsidR="00B06FBE" w:rsidRPr="00B06FBE">
        <w:rPr>
          <w:rStyle w:val="rfdAlaem"/>
          <w:rtl/>
        </w:rPr>
        <w:t xml:space="preserve">عليه‌السلام </w:t>
      </w:r>
      <w:r>
        <w:rPr>
          <w:rtl/>
        </w:rPr>
        <w:t>، لابدّ أن نفسّرها ف</w:t>
      </w:r>
      <w:r>
        <w:rPr>
          <w:rFonts w:hint="eastAsia"/>
          <w:rtl/>
        </w:rPr>
        <w:t>ي</w:t>
      </w:r>
      <w:r>
        <w:rPr>
          <w:rtl/>
        </w:rPr>
        <w:t xml:space="preserve"> إطار محبّة الكثير من أهل السنّة والسلفيّين للإمام علي </w:t>
      </w:r>
      <w:r w:rsidR="00B06FBE" w:rsidRPr="00B06FBE">
        <w:rPr>
          <w:rStyle w:val="rfdAlaem"/>
          <w:rtl/>
        </w:rPr>
        <w:t xml:space="preserve">عليه‌السلام </w:t>
      </w:r>
      <w:r>
        <w:rPr>
          <w:rtl/>
        </w:rPr>
        <w:t xml:space="preserve">، وبطبيعة الحال فإنّه لا يستبعد من أعلام مثل الراغب الإصفهاني أن يبدي محبّته لأمير المؤمنين علي </w:t>
      </w:r>
      <w:r w:rsidR="00B06FBE" w:rsidRPr="00B06FBE">
        <w:rPr>
          <w:rStyle w:val="rfdAlaem"/>
          <w:rtl/>
        </w:rPr>
        <w:t xml:space="preserve">عليه‌السلام </w:t>
      </w:r>
      <w:r>
        <w:rPr>
          <w:rtl/>
        </w:rPr>
        <w:t>.</w:t>
      </w:r>
    </w:p>
    <w:p w14:paraId="1DBF6493" w14:textId="3C7B525F" w:rsidR="00C96534" w:rsidRDefault="00C96534" w:rsidP="001A0EA0">
      <w:pPr>
        <w:pStyle w:val="rfdBold1"/>
        <w:rPr>
          <w:rtl/>
        </w:rPr>
      </w:pPr>
      <w:r>
        <w:rPr>
          <w:rFonts w:hint="eastAsia"/>
          <w:rtl/>
        </w:rPr>
        <w:t>ب</w:t>
      </w:r>
      <w:r>
        <w:rPr>
          <w:rtl/>
        </w:rPr>
        <w:t xml:space="preserve">) الشواهد علىٰ عدم اعتزال الراغب الإصفهاني: </w:t>
      </w:r>
    </w:p>
    <w:p w14:paraId="52821698" w14:textId="32B40340" w:rsidR="00C96534" w:rsidRDefault="00C96534" w:rsidP="00C96534">
      <w:pPr>
        <w:rPr>
          <w:rtl/>
        </w:rPr>
      </w:pPr>
      <w:r>
        <w:rPr>
          <w:rFonts w:hint="eastAsia"/>
          <w:rtl/>
        </w:rPr>
        <w:t>إنّ</w:t>
      </w:r>
      <w:r>
        <w:rPr>
          <w:rtl/>
        </w:rPr>
        <w:t xml:space="preserve"> بعض المؤلّفين من أهل الملل والنحل والمتكلّمين وأصحاب التراجم عرّفوا الراغب الإصفهاني كونه عالماً معتزليّاً؛ فقد ذكره السيّد مرتضىٰ بن داعي الرازي في </w:t>
      </w:r>
      <w:r w:rsidRPr="001A0EA0">
        <w:rPr>
          <w:rStyle w:val="rfdBold2"/>
          <w:rtl/>
        </w:rPr>
        <w:t>تبصرة العلوم</w:t>
      </w:r>
      <w:r>
        <w:rPr>
          <w:rtl/>
        </w:rPr>
        <w:t xml:space="preserve"> (تأليف سنة 630هـ) مرّتين، وعدّه في موضع من رؤساء الشافعيّة</w:t>
      </w:r>
      <w:r w:rsidRPr="00C96534">
        <w:rPr>
          <w:rStyle w:val="rfdFootnotenum"/>
          <w:rtl/>
        </w:rPr>
        <w:t>(1)</w:t>
      </w:r>
      <w:r>
        <w:rPr>
          <w:rtl/>
        </w:rPr>
        <w:t>، وفي موضع آخر من أصح</w:t>
      </w:r>
      <w:r>
        <w:rPr>
          <w:rFonts w:hint="eastAsia"/>
          <w:rtl/>
        </w:rPr>
        <w:t>اب</w:t>
      </w:r>
      <w:r>
        <w:rPr>
          <w:rtl/>
        </w:rPr>
        <w:t xml:space="preserve"> الشافعي</w:t>
      </w:r>
      <w:r w:rsidRPr="00C96534">
        <w:rPr>
          <w:rStyle w:val="rfdFootnotenum"/>
          <w:rtl/>
        </w:rPr>
        <w:t>(2)</w:t>
      </w:r>
      <w:r>
        <w:rPr>
          <w:rtl/>
        </w:rPr>
        <w:t>؛ واعتبره الفاضل المقداد السيوري (ت 826هـ) أيضاً من متكلّمي المعتزلة</w:t>
      </w:r>
      <w:r w:rsidRPr="00C96534">
        <w:rPr>
          <w:rStyle w:val="rfdFootnotenum"/>
          <w:rtl/>
        </w:rPr>
        <w:t>(3)</w:t>
      </w:r>
      <w:r>
        <w:rPr>
          <w:rtl/>
        </w:rPr>
        <w:t>؛ وقد ذكر جلال الدين السيوطي (ت 911هـ) ترجمة الراغب الإصفهاني قائلاً: «وقد كان في ظنّي أنّ الراغب معتزلي؛ حتّىٰ رأيت بخطّ الشيخ بدر الدين الزركشي علىٰ ظهر نسخ</w:t>
      </w:r>
      <w:r>
        <w:rPr>
          <w:rFonts w:hint="eastAsia"/>
          <w:rtl/>
        </w:rPr>
        <w:t>ة</w:t>
      </w:r>
      <w:r>
        <w:rPr>
          <w:rtl/>
        </w:rPr>
        <w:t xml:space="preserve"> من القواعد الصغرىٰ لابن عبد السلام ما نصّه: (ذكر الإمام فخر الدين الرازي في </w:t>
      </w:r>
    </w:p>
    <w:p w14:paraId="18EB30C6" w14:textId="77777777" w:rsidR="00C96534" w:rsidRDefault="00C96534" w:rsidP="00C96534">
      <w:pPr>
        <w:pStyle w:val="rfdLine"/>
        <w:rPr>
          <w:rtl/>
        </w:rPr>
      </w:pPr>
      <w:r>
        <w:rPr>
          <w:rtl/>
        </w:rPr>
        <w:t>__________</w:t>
      </w:r>
    </w:p>
    <w:p w14:paraId="0021F347" w14:textId="5A03FBD3" w:rsidR="00C96534" w:rsidRDefault="00C96534" w:rsidP="00C96534">
      <w:pPr>
        <w:pStyle w:val="rfdFootnote0"/>
        <w:rPr>
          <w:rtl/>
        </w:rPr>
      </w:pPr>
      <w:r>
        <w:rPr>
          <w:rtl/>
        </w:rPr>
        <w:t>(1) «الفرقة الرابعة من أصحاب الشافعي، هم المعتزلة، وكان رئ</w:t>
      </w:r>
      <w:r>
        <w:rPr>
          <w:rFonts w:hint="cs"/>
          <w:rtl/>
        </w:rPr>
        <w:t>ی</w:t>
      </w:r>
      <w:r>
        <w:rPr>
          <w:rFonts w:hint="eastAsia"/>
          <w:rtl/>
        </w:rPr>
        <w:t>سهم</w:t>
      </w:r>
      <w:r>
        <w:rPr>
          <w:rtl/>
        </w:rPr>
        <w:t xml:space="preserve"> الماوردي والراغب الإصفهاني وابن‌ رسته‌ الإصفهاني». تبصرة العوامّ في معرفة مقالات الأنام: 265.</w:t>
      </w:r>
    </w:p>
    <w:p w14:paraId="317E92E1" w14:textId="1CC21CF9" w:rsidR="00C96534" w:rsidRDefault="00C96534" w:rsidP="00C96534">
      <w:pPr>
        <w:pStyle w:val="rfdFootnote0"/>
        <w:rPr>
          <w:rtl/>
        </w:rPr>
      </w:pPr>
      <w:r>
        <w:rPr>
          <w:rtl/>
        </w:rPr>
        <w:t>(2) نفس المصدر: 273.</w:t>
      </w:r>
    </w:p>
    <w:p w14:paraId="5FD5A265" w14:textId="2595455A" w:rsidR="00C96534" w:rsidRDefault="00C96534" w:rsidP="00C96534">
      <w:pPr>
        <w:pStyle w:val="rfdFootnote0"/>
        <w:rPr>
          <w:rtl/>
        </w:rPr>
      </w:pPr>
      <w:r>
        <w:rPr>
          <w:rtl/>
        </w:rPr>
        <w:t>(3) «أن لا يكون جسماً ولا جسمانيّاً، بل جوهر مجرّد غير متحيّز ولا حال في المتحيّز، متعلّق بهذا البدن ليس تعلّق الحلول فيه، بل تعلّق التدبير له، كتعلّق العاشق بمعشوقه والملك بمدينته. وهو مذهب جمهور الفلاسفة، ومن المتكلّمين أبو القاسم الراغب‏ ومعمر بن عب</w:t>
      </w:r>
      <w:r>
        <w:rPr>
          <w:rFonts w:hint="eastAsia"/>
          <w:rtl/>
        </w:rPr>
        <w:t>ّاد</w:t>
      </w:r>
      <w:r>
        <w:rPr>
          <w:rtl/>
        </w:rPr>
        <w:t xml:space="preserve"> السلمي من المعتزلة، والغزالي من الأشاعرة، وأبو سهل بن نوبخت والمفيد محمّد بن محمّد بن النعمان من الإمامية، والمحقّق الطوسي (رحمهم الله)». إرشاد الطالب</w:t>
      </w:r>
      <w:r>
        <w:rPr>
          <w:rFonts w:hint="cs"/>
          <w:rtl/>
        </w:rPr>
        <w:t>ی</w:t>
      </w:r>
      <w:r>
        <w:rPr>
          <w:rFonts w:hint="eastAsia"/>
          <w:rtl/>
        </w:rPr>
        <w:t>ن</w:t>
      </w:r>
      <w:r>
        <w:rPr>
          <w:rtl/>
        </w:rPr>
        <w:t xml:space="preserve"> إلىٰ نهج المسترشد</w:t>
      </w:r>
      <w:r>
        <w:rPr>
          <w:rFonts w:hint="cs"/>
          <w:rtl/>
        </w:rPr>
        <w:t>ی</w:t>
      </w:r>
      <w:r>
        <w:rPr>
          <w:rFonts w:hint="eastAsia"/>
          <w:rtl/>
        </w:rPr>
        <w:t>ن</w:t>
      </w:r>
      <w:r>
        <w:rPr>
          <w:rtl/>
        </w:rPr>
        <w:t>: 389.</w:t>
      </w:r>
    </w:p>
    <w:p w14:paraId="1BAFE17F" w14:textId="77777777" w:rsidR="003430A1" w:rsidRDefault="00C96534" w:rsidP="001A0EA0">
      <w:pPr>
        <w:pStyle w:val="rfdNormal0"/>
        <w:rPr>
          <w:rtl/>
        </w:rPr>
      </w:pPr>
      <w:r>
        <w:br w:type="page"/>
      </w:r>
    </w:p>
    <w:p w14:paraId="306E6E6A" w14:textId="0DD4117F" w:rsidR="00C96534" w:rsidRDefault="00C96534" w:rsidP="001A0EA0">
      <w:pPr>
        <w:pStyle w:val="rfdNormal0"/>
        <w:rPr>
          <w:rtl/>
        </w:rPr>
      </w:pPr>
      <w:r>
        <w:rPr>
          <w:rFonts w:hint="eastAsia"/>
          <w:rtl/>
        </w:rPr>
        <w:lastRenderedPageBreak/>
        <w:t>تأسيس</w:t>
      </w:r>
      <w:r>
        <w:rPr>
          <w:rtl/>
        </w:rPr>
        <w:t xml:space="preserve"> التقديس في الأصول أنّ أبا القاسم الراغب من أئمّة السنّة)، وقرنه بالغزالي، قال: (وهي فائدة حسنة، فإنّ كثيراً من الناس يظنّون أنّه معتزلي)»</w:t>
      </w:r>
      <w:r w:rsidRPr="00C96534">
        <w:rPr>
          <w:rStyle w:val="rfdFootnotenum"/>
          <w:rtl/>
        </w:rPr>
        <w:t>(1)</w:t>
      </w:r>
      <w:r>
        <w:rPr>
          <w:rtl/>
        </w:rPr>
        <w:t>؛ وقد نقل الملّا عبد الله الإصفهاني أيضاً قول العامّة وبعض الخاصّة مبنيّاً علىٰ كون الراغب معتزليّاً</w:t>
      </w:r>
      <w:r w:rsidRPr="00C96534">
        <w:rPr>
          <w:rStyle w:val="rfdFootnotenum"/>
          <w:rtl/>
        </w:rPr>
        <w:t>(2)</w:t>
      </w:r>
      <w:r>
        <w:rPr>
          <w:rtl/>
        </w:rPr>
        <w:t>؛ وقد ذكر المدرّس التبريزي أيضاً في ترجمة الراغب الإصفهاني قائلاً: «شافعي أو معتزلي من أكابر علماء العامّة»</w:t>
      </w:r>
      <w:r w:rsidRPr="00C96534">
        <w:rPr>
          <w:rStyle w:val="rfdFootnotenum"/>
          <w:rtl/>
        </w:rPr>
        <w:t>(3)</w:t>
      </w:r>
      <w:r>
        <w:rPr>
          <w:rtl/>
        </w:rPr>
        <w:t>؛ واعتبر بعض المحقّقين أيضاً أنّ اطلاق تسمية: (المعتزلي الشيعي) هو أفضل تعبير يطلق في شأن الراغب الإصفهاني</w:t>
      </w:r>
      <w:r w:rsidRPr="00C96534">
        <w:rPr>
          <w:rStyle w:val="rfdFootnotenum"/>
          <w:rtl/>
        </w:rPr>
        <w:t>(4)</w:t>
      </w:r>
      <w:r>
        <w:rPr>
          <w:rtl/>
        </w:rPr>
        <w:t xml:space="preserve">. </w:t>
      </w:r>
    </w:p>
    <w:p w14:paraId="22D0D2F4" w14:textId="5A4F187A" w:rsidR="00C96534" w:rsidRDefault="00C96534" w:rsidP="00C96534">
      <w:pPr>
        <w:rPr>
          <w:rtl/>
        </w:rPr>
      </w:pPr>
      <w:r w:rsidRPr="001A0EA0">
        <w:rPr>
          <w:rStyle w:val="rfdBold2"/>
          <w:rFonts w:hint="eastAsia"/>
          <w:rtl/>
        </w:rPr>
        <w:t xml:space="preserve">خلاصة </w:t>
      </w:r>
      <w:r w:rsidRPr="001A0EA0">
        <w:rPr>
          <w:rStyle w:val="rfdBold2"/>
          <w:rtl/>
        </w:rPr>
        <w:t>الكلام</w:t>
      </w:r>
      <w:r>
        <w:rPr>
          <w:rtl/>
        </w:rPr>
        <w:t>: لابدّ أن نقول في تقييم هذا الرأي ما يلي: بالرغم من أنّ مناقشة آراء المعتزلة التي تمّت من قبل الراغب الإصفهاني تحكي عن معرفته بهذه المدرسة الفكرية</w:t>
      </w:r>
      <w:r w:rsidRPr="00C96534">
        <w:rPr>
          <w:rStyle w:val="rfdFootnotenum"/>
          <w:rtl/>
        </w:rPr>
        <w:t>(5)</w:t>
      </w:r>
      <w:r>
        <w:rPr>
          <w:rtl/>
        </w:rPr>
        <w:t xml:space="preserve">، إلّا أنّ دراسة كتاب </w:t>
      </w:r>
      <w:r w:rsidRPr="001A0EA0">
        <w:rPr>
          <w:rStyle w:val="rfdBold2"/>
          <w:rtl/>
        </w:rPr>
        <w:t>الاعتقادات</w:t>
      </w:r>
      <w:r>
        <w:rPr>
          <w:rtl/>
        </w:rPr>
        <w:t xml:space="preserve"> تكشف لنا عن عدم موافقة الراغب الإصفهاني للمعتزلة وصر</w:t>
      </w:r>
      <w:r>
        <w:rPr>
          <w:rFonts w:hint="eastAsia"/>
          <w:rtl/>
        </w:rPr>
        <w:t>اعه</w:t>
      </w:r>
      <w:r>
        <w:rPr>
          <w:rtl/>
        </w:rPr>
        <w:t xml:space="preserve"> الصريح مع منهجهم الفكري وأرائهم العقائدية، فقد تطرّق الراغب الإصفهاني في موارد عديدة لنقد آراء المعتزلة؛ نذكر بعضها بالنحو التالي:</w:t>
      </w:r>
    </w:p>
    <w:p w14:paraId="4039941C" w14:textId="4D08DCFC" w:rsidR="00C96534" w:rsidRDefault="00C96534" w:rsidP="00C96534">
      <w:pPr>
        <w:rPr>
          <w:rtl/>
        </w:rPr>
      </w:pPr>
      <w:r>
        <w:rPr>
          <w:rtl/>
        </w:rPr>
        <w:t>1ـ نقد رأي المعتزلة في شأن اعتبارهم معرفة الباري اكتسابية</w:t>
      </w:r>
      <w:r w:rsidRPr="00C96534">
        <w:rPr>
          <w:rStyle w:val="rfdFootnotenum"/>
          <w:rtl/>
        </w:rPr>
        <w:t>(6)</w:t>
      </w:r>
      <w:r>
        <w:rPr>
          <w:rtl/>
        </w:rPr>
        <w:t xml:space="preserve">. </w:t>
      </w:r>
    </w:p>
    <w:p w14:paraId="4AC70B82" w14:textId="77777777" w:rsidR="00C96534" w:rsidRDefault="00C96534" w:rsidP="00C96534">
      <w:pPr>
        <w:pStyle w:val="rfdLine"/>
        <w:rPr>
          <w:rtl/>
        </w:rPr>
      </w:pPr>
      <w:r>
        <w:rPr>
          <w:rtl/>
        </w:rPr>
        <w:t>__________</w:t>
      </w:r>
    </w:p>
    <w:p w14:paraId="55545FAE" w14:textId="4894B505" w:rsidR="00C96534" w:rsidRDefault="00C96534" w:rsidP="00C96534">
      <w:pPr>
        <w:pStyle w:val="rfdFootnote0"/>
        <w:rPr>
          <w:rtl/>
        </w:rPr>
      </w:pPr>
      <w:r>
        <w:rPr>
          <w:rtl/>
        </w:rPr>
        <w:t>(1) «وقد كان في ظنّي أنّ الراغب معتزلي، حتّىٰ رأيت بخطّ الشيخ بدر الدين الزركشي علىٰ ظهر نسخة من القواعد الصغرىٰ لابن عبد السلام ما نصّه: «ذكر الإمام فخر الدين الرازي في تأسيس التقديس في الأصول أنّ أبا القاسم الراغب من أئمّة السنّة»، وقرنه بالغزالي، قا</w:t>
      </w:r>
      <w:r>
        <w:rPr>
          <w:rFonts w:hint="eastAsia"/>
          <w:rtl/>
        </w:rPr>
        <w:t>ل</w:t>
      </w:r>
      <w:r>
        <w:rPr>
          <w:rtl/>
        </w:rPr>
        <w:t>: وهي فائدة حسنة، فإن كثيراً من الناس يظنّون أنّه معتزلي». بُغيَةُ الوُعاة في طبقات اللغويّين والنحاة 2/297.</w:t>
      </w:r>
    </w:p>
    <w:p w14:paraId="20E7827C" w14:textId="56691376" w:rsidR="00C96534" w:rsidRDefault="00C96534" w:rsidP="00C96534">
      <w:pPr>
        <w:pStyle w:val="rfdFootnote0"/>
        <w:rPr>
          <w:rtl/>
        </w:rPr>
      </w:pPr>
      <w:r>
        <w:rPr>
          <w:rtl/>
        </w:rPr>
        <w:t>(2) ر</w:t>
      </w:r>
      <w:r>
        <w:rPr>
          <w:rFonts w:hint="cs"/>
          <w:rtl/>
        </w:rPr>
        <w:t>ی</w:t>
      </w:r>
      <w:r>
        <w:rPr>
          <w:rFonts w:hint="eastAsia"/>
          <w:rtl/>
        </w:rPr>
        <w:t>اض</w:t>
      </w:r>
      <w:r>
        <w:rPr>
          <w:rtl/>
        </w:rPr>
        <w:t xml:space="preserve"> العلماء وح</w:t>
      </w:r>
      <w:r>
        <w:rPr>
          <w:rFonts w:hint="cs"/>
          <w:rtl/>
        </w:rPr>
        <w:t>ی</w:t>
      </w:r>
      <w:r>
        <w:rPr>
          <w:rFonts w:hint="eastAsia"/>
          <w:rtl/>
        </w:rPr>
        <w:t>اض</w:t>
      </w:r>
      <w:r>
        <w:rPr>
          <w:rtl/>
        </w:rPr>
        <w:t xml:space="preserve"> الفضلاء 2/172.</w:t>
      </w:r>
    </w:p>
    <w:p w14:paraId="6C859494" w14:textId="5DFF2669" w:rsidR="00C96534" w:rsidRDefault="00C96534" w:rsidP="00C96534">
      <w:pPr>
        <w:pStyle w:val="rfdFootnote0"/>
        <w:rPr>
          <w:rtl/>
        </w:rPr>
      </w:pPr>
      <w:r>
        <w:rPr>
          <w:rtl/>
        </w:rPr>
        <w:t>(3) ر</w:t>
      </w:r>
      <w:r>
        <w:rPr>
          <w:rFonts w:hint="cs"/>
          <w:rtl/>
        </w:rPr>
        <w:t>ی</w:t>
      </w:r>
      <w:r>
        <w:rPr>
          <w:rFonts w:hint="eastAsia"/>
          <w:rtl/>
        </w:rPr>
        <w:t>حانة</w:t>
      </w:r>
      <w:r>
        <w:rPr>
          <w:rtl/>
        </w:rPr>
        <w:t xml:space="preserve"> الأدب 2/292.</w:t>
      </w:r>
    </w:p>
    <w:p w14:paraId="5BA1E12F" w14:textId="445DBE90" w:rsidR="00C96534" w:rsidRDefault="00C96534" w:rsidP="00C96534">
      <w:pPr>
        <w:pStyle w:val="rfdFootnote0"/>
        <w:rPr>
          <w:rtl/>
        </w:rPr>
      </w:pPr>
      <w:r>
        <w:rPr>
          <w:rtl/>
        </w:rPr>
        <w:t>(4) «يبدو أنّ أفضل تعبير أطلق عليه هو اصطلاح (المعتزلي الش</w:t>
      </w:r>
      <w:r>
        <w:rPr>
          <w:rFonts w:hint="cs"/>
          <w:rtl/>
        </w:rPr>
        <w:t>ی</w:t>
      </w:r>
      <w:r>
        <w:rPr>
          <w:rFonts w:hint="eastAsia"/>
          <w:rtl/>
        </w:rPr>
        <w:t>عي</w:t>
      </w:r>
      <w:r>
        <w:rPr>
          <w:rtl/>
        </w:rPr>
        <w:t>)». مناسبات فرهنگى معتزله وش</w:t>
      </w:r>
      <w:r>
        <w:rPr>
          <w:rFonts w:hint="cs"/>
          <w:rtl/>
        </w:rPr>
        <w:t>ی</w:t>
      </w:r>
      <w:r>
        <w:rPr>
          <w:rFonts w:hint="eastAsia"/>
          <w:rtl/>
        </w:rPr>
        <w:t>عه</w:t>
      </w:r>
      <w:r>
        <w:rPr>
          <w:rtl/>
        </w:rPr>
        <w:t>: 66.</w:t>
      </w:r>
    </w:p>
    <w:p w14:paraId="6C48A5CF" w14:textId="614CDB3C" w:rsidR="00C96534" w:rsidRDefault="00C96534" w:rsidP="00C96534">
      <w:pPr>
        <w:pStyle w:val="rfdFootnote0"/>
        <w:rPr>
          <w:rtl/>
        </w:rPr>
      </w:pPr>
      <w:r>
        <w:rPr>
          <w:rtl/>
        </w:rPr>
        <w:t>(5) علىٰ سبيل المثال: فإنّ الراغب ذكر في موضع (أبا القاسم الكعبي البلخي) ونقل عنه كلاماً. انظر: الاعتقادات: 257.</w:t>
      </w:r>
    </w:p>
    <w:p w14:paraId="3A0DD8F5" w14:textId="1A0DEC62" w:rsidR="00C96534" w:rsidRDefault="00C96534" w:rsidP="00C96534">
      <w:pPr>
        <w:pStyle w:val="rfdFootnote0"/>
        <w:rPr>
          <w:rtl/>
        </w:rPr>
      </w:pPr>
      <w:r>
        <w:rPr>
          <w:rtl/>
        </w:rPr>
        <w:t>(6) «إنّه ل</w:t>
      </w:r>
      <w:r>
        <w:rPr>
          <w:rFonts w:hint="cs"/>
          <w:rtl/>
        </w:rPr>
        <w:t>ی</w:t>
      </w:r>
      <w:r>
        <w:rPr>
          <w:rFonts w:hint="eastAsia"/>
          <w:rtl/>
        </w:rPr>
        <w:t>س</w:t>
      </w:r>
      <w:r>
        <w:rPr>
          <w:rtl/>
        </w:rPr>
        <w:t xml:space="preserve"> معرفة ذلك باکتساب کما زعم جلّ المعتزلة». نفس المصدر: 35.</w:t>
      </w:r>
    </w:p>
    <w:p w14:paraId="23AFCD88" w14:textId="77777777" w:rsidR="003430A1" w:rsidRDefault="00C96534" w:rsidP="00C96534">
      <w:pPr>
        <w:rPr>
          <w:rtl/>
        </w:rPr>
      </w:pPr>
      <w:r>
        <w:br w:type="page"/>
      </w:r>
    </w:p>
    <w:p w14:paraId="178EAF5A" w14:textId="456A8CFE" w:rsidR="00C96534" w:rsidRDefault="00C96534" w:rsidP="00C96534">
      <w:pPr>
        <w:rPr>
          <w:rtl/>
        </w:rPr>
      </w:pPr>
      <w:r>
        <w:rPr>
          <w:rtl/>
        </w:rPr>
        <w:lastRenderedPageBreak/>
        <w:t>2ـ تقبيح رأي المعتزلة المبتني علىٰ عدم إمكان إثبات وجود الباري عزّ وجلّ إلّا بعد العلم بكونه مُحدِثاً للعالم وقادراً وعالماً وحيّاً</w:t>
      </w:r>
      <w:r w:rsidRPr="00C96534">
        <w:rPr>
          <w:rStyle w:val="rfdFootnotenum"/>
          <w:rtl/>
        </w:rPr>
        <w:t>(1)</w:t>
      </w:r>
      <w:r>
        <w:rPr>
          <w:rtl/>
        </w:rPr>
        <w:t>.</w:t>
      </w:r>
    </w:p>
    <w:p w14:paraId="183E37B5" w14:textId="608E2827" w:rsidR="00C96534" w:rsidRDefault="00C96534" w:rsidP="00C96534">
      <w:pPr>
        <w:rPr>
          <w:rtl/>
        </w:rPr>
      </w:pPr>
      <w:r>
        <w:rPr>
          <w:rtl/>
        </w:rPr>
        <w:t>3ـ نقد رأي المعتزلة في شأن عدم إمكان رؤية الباري في الآخرة</w:t>
      </w:r>
      <w:r w:rsidRPr="00C96534">
        <w:rPr>
          <w:rStyle w:val="rfdFootnotenum"/>
          <w:rtl/>
        </w:rPr>
        <w:t>(2)</w:t>
      </w:r>
      <w:r>
        <w:rPr>
          <w:rtl/>
        </w:rPr>
        <w:t>.</w:t>
      </w:r>
    </w:p>
    <w:p w14:paraId="25EBEA2E" w14:textId="24D62CC9" w:rsidR="00C96534" w:rsidRDefault="00C96534" w:rsidP="00C96534">
      <w:pPr>
        <w:rPr>
          <w:rtl/>
        </w:rPr>
      </w:pPr>
      <w:r>
        <w:rPr>
          <w:rFonts w:hint="eastAsia"/>
          <w:rtl/>
        </w:rPr>
        <w:t>والجدير</w:t>
      </w:r>
      <w:r>
        <w:rPr>
          <w:rtl/>
        </w:rPr>
        <w:t xml:space="preserve"> بالذكر هنا أن نلفت النظر إلىٰ أنّ الراغب في هذه المسألة عرّف إمكان رؤية الباري يوم القيامة بأنّه اعتقاد الحكماء وأصحاب الحديث</w:t>
      </w:r>
      <w:r w:rsidRPr="00C96534">
        <w:rPr>
          <w:rStyle w:val="rfdFootnotenum"/>
          <w:rtl/>
        </w:rPr>
        <w:t>(3)</w:t>
      </w:r>
      <w:r>
        <w:rPr>
          <w:rtl/>
        </w:rPr>
        <w:t>.</w:t>
      </w:r>
    </w:p>
    <w:p w14:paraId="6683AEDD" w14:textId="47D7813A" w:rsidR="00C96534" w:rsidRDefault="00C96534" w:rsidP="00C96534">
      <w:pPr>
        <w:rPr>
          <w:rtl/>
        </w:rPr>
      </w:pPr>
      <w:r>
        <w:rPr>
          <w:rtl/>
        </w:rPr>
        <w:t>4ـ نفي رأي المعتزلة في تأويلهم العرش الإلهي بالعلم الإلهي</w:t>
      </w:r>
      <w:r w:rsidRPr="00C96534">
        <w:rPr>
          <w:rStyle w:val="rfdFootnotenum"/>
          <w:rtl/>
        </w:rPr>
        <w:t>(4)</w:t>
      </w:r>
      <w:r>
        <w:rPr>
          <w:rtl/>
        </w:rPr>
        <w:t>.</w:t>
      </w:r>
    </w:p>
    <w:p w14:paraId="64D8516A" w14:textId="001C0F8B" w:rsidR="00C96534" w:rsidRDefault="00C96534" w:rsidP="00C96534">
      <w:pPr>
        <w:rPr>
          <w:rtl/>
        </w:rPr>
      </w:pPr>
      <w:r>
        <w:rPr>
          <w:rtl/>
        </w:rPr>
        <w:t>5ـ نقد موقف المعتزلة في إنكارهم كرامات الأولياء</w:t>
      </w:r>
      <w:r w:rsidRPr="00C96534">
        <w:rPr>
          <w:rStyle w:val="rfdFootnotenum"/>
          <w:rtl/>
        </w:rPr>
        <w:t>(5)</w:t>
      </w:r>
      <w:r>
        <w:rPr>
          <w:rtl/>
        </w:rPr>
        <w:t>.</w:t>
      </w:r>
    </w:p>
    <w:p w14:paraId="59B83662" w14:textId="38A92232" w:rsidR="00C96534" w:rsidRDefault="00C96534" w:rsidP="00C96534">
      <w:pPr>
        <w:rPr>
          <w:rtl/>
        </w:rPr>
      </w:pPr>
      <w:r>
        <w:rPr>
          <w:rtl/>
        </w:rPr>
        <w:t xml:space="preserve">6ـ القدح بالمعتزلة لإنكارهم إرادة الباري التكوينية في الوجود: </w:t>
      </w:r>
      <w:r>
        <w:rPr>
          <w:rStyle w:val="rfdAlaem"/>
          <w:rtl/>
        </w:rPr>
        <w:t>﴿</w:t>
      </w:r>
      <w:r w:rsidRPr="00C96534">
        <w:rPr>
          <w:rStyle w:val="rfdAie"/>
          <w:rtl/>
        </w:rPr>
        <w:t>إِنَّمَا قَوْلُنَا لِشَيْءٍ إِذَا أَرَدْنَاهُ أَن نَّقُولَ لَهُ كُن فَيَكُونُ</w:t>
      </w:r>
      <w:r>
        <w:rPr>
          <w:rStyle w:val="rfdAlaem"/>
          <w:rtl/>
        </w:rPr>
        <w:t>﴾</w:t>
      </w:r>
      <w:r w:rsidRPr="00C96534">
        <w:rPr>
          <w:rStyle w:val="rfdFootnotenum"/>
          <w:rtl/>
        </w:rPr>
        <w:t>(6)</w:t>
      </w:r>
      <w:r>
        <w:rPr>
          <w:rtl/>
        </w:rPr>
        <w:t>.</w:t>
      </w:r>
    </w:p>
    <w:p w14:paraId="0B0B3681" w14:textId="3043F814" w:rsidR="00C96534" w:rsidRDefault="00C96534" w:rsidP="00C96534">
      <w:pPr>
        <w:rPr>
          <w:rtl/>
        </w:rPr>
      </w:pPr>
      <w:r>
        <w:rPr>
          <w:rtl/>
        </w:rPr>
        <w:t>7ـ نقد رأي المعتزلة في باب وصف الكلام للباري عزّ وجلّ</w:t>
      </w:r>
      <w:r w:rsidRPr="00C96534">
        <w:rPr>
          <w:rStyle w:val="rfdFootnotenum"/>
          <w:rtl/>
        </w:rPr>
        <w:t>(7)</w:t>
      </w:r>
      <w:r>
        <w:rPr>
          <w:rtl/>
        </w:rPr>
        <w:t>.</w:t>
      </w:r>
    </w:p>
    <w:p w14:paraId="4836B1BA" w14:textId="63DD9D3B" w:rsidR="00C96534" w:rsidRDefault="00C96534" w:rsidP="00C96534">
      <w:pPr>
        <w:rPr>
          <w:rtl/>
        </w:rPr>
      </w:pPr>
      <w:r>
        <w:rPr>
          <w:rtl/>
        </w:rPr>
        <w:t>8ـ نفي عقيدة المعتزلة في باب شيئيّة المعدوم وكون وجود الشيء طارئاً علىٰ ذاته زائداً</w:t>
      </w:r>
      <w:r w:rsidRPr="00C96534">
        <w:rPr>
          <w:rStyle w:val="rfdFootnotenum"/>
          <w:rtl/>
        </w:rPr>
        <w:t>(8)</w:t>
      </w:r>
      <w:r>
        <w:rPr>
          <w:rtl/>
        </w:rPr>
        <w:t xml:space="preserve">. </w:t>
      </w:r>
    </w:p>
    <w:p w14:paraId="20CA423D" w14:textId="77777777" w:rsidR="00C96534" w:rsidRDefault="00C96534" w:rsidP="00C96534">
      <w:pPr>
        <w:pStyle w:val="rfdLine"/>
        <w:rPr>
          <w:rtl/>
        </w:rPr>
      </w:pPr>
      <w:r>
        <w:rPr>
          <w:rtl/>
        </w:rPr>
        <w:t>__________</w:t>
      </w:r>
    </w:p>
    <w:p w14:paraId="29434191" w14:textId="1457B490" w:rsidR="00C96534" w:rsidRDefault="00C96534" w:rsidP="00C96534">
      <w:pPr>
        <w:pStyle w:val="rfdFootnote0"/>
        <w:rPr>
          <w:rtl/>
        </w:rPr>
      </w:pPr>
      <w:r>
        <w:rPr>
          <w:rtl/>
        </w:rPr>
        <w:t>(1) «فأمّا ما ذكره المعتزلة بأنّ الله لا يعلم کونه موجوداً إلّا بعد العلم بأنّه محدث للعالم وأنّه قادر وعالم وحي، وأنّه ما لم يعلم كلّ ذلك لا يمكن أن يعلم كونه موجوداً، فذلك شنيع جدّاً، وكيف يصحّ تصوّر موجد قادر عالم حيّ ليس بموجود حتّىٰ يدلّ أنّه موجو</w:t>
      </w:r>
      <w:r>
        <w:rPr>
          <w:rFonts w:hint="eastAsia"/>
          <w:rtl/>
        </w:rPr>
        <w:t>د</w:t>
      </w:r>
      <w:r>
        <w:rPr>
          <w:rtl/>
        </w:rPr>
        <w:t xml:space="preserve"> بعد العلم بكلّ هذا». نفس المصدر: 39.</w:t>
      </w:r>
    </w:p>
    <w:p w14:paraId="14371233" w14:textId="6DE7CAF7" w:rsidR="00C96534" w:rsidRDefault="00C96534" w:rsidP="00C96534">
      <w:pPr>
        <w:pStyle w:val="rfdFootnote0"/>
        <w:rPr>
          <w:rtl/>
        </w:rPr>
      </w:pPr>
      <w:r>
        <w:rPr>
          <w:rtl/>
        </w:rPr>
        <w:t>(2) نفس المصدر: 98.</w:t>
      </w:r>
    </w:p>
    <w:p w14:paraId="1FC1DCAF" w14:textId="53E50732" w:rsidR="00C96534" w:rsidRDefault="00C96534" w:rsidP="00C96534">
      <w:pPr>
        <w:pStyle w:val="rfdFootnote0"/>
        <w:rPr>
          <w:rtl/>
        </w:rPr>
      </w:pPr>
      <w:r>
        <w:rPr>
          <w:rtl/>
        </w:rPr>
        <w:t>(3) نفس المصدر: 97.</w:t>
      </w:r>
    </w:p>
    <w:p w14:paraId="6B3BFB37" w14:textId="091ED576" w:rsidR="00C96534" w:rsidRDefault="00C96534" w:rsidP="00C96534">
      <w:pPr>
        <w:pStyle w:val="rfdFootnote0"/>
        <w:rPr>
          <w:rtl/>
        </w:rPr>
      </w:pPr>
      <w:r>
        <w:rPr>
          <w:rtl/>
        </w:rPr>
        <w:t>(4) نفس المصدر: 105.</w:t>
      </w:r>
    </w:p>
    <w:p w14:paraId="77215E6B" w14:textId="0E10906A" w:rsidR="00C96534" w:rsidRDefault="00C96534" w:rsidP="00C96534">
      <w:pPr>
        <w:pStyle w:val="rfdFootnote0"/>
        <w:rPr>
          <w:rtl/>
        </w:rPr>
      </w:pPr>
      <w:r>
        <w:rPr>
          <w:rtl/>
        </w:rPr>
        <w:t>(5) نفس المصدر: 130.</w:t>
      </w:r>
    </w:p>
    <w:p w14:paraId="56302F5F" w14:textId="35C997F0" w:rsidR="00C96534" w:rsidRDefault="00C96534" w:rsidP="00C96534">
      <w:pPr>
        <w:pStyle w:val="rfdFootnote0"/>
        <w:rPr>
          <w:rtl/>
        </w:rPr>
      </w:pPr>
      <w:r>
        <w:rPr>
          <w:rtl/>
        </w:rPr>
        <w:t>(6) نفس المصدر: 166.</w:t>
      </w:r>
    </w:p>
    <w:p w14:paraId="11963D23" w14:textId="1CAB219F" w:rsidR="00C96534" w:rsidRDefault="00C96534" w:rsidP="00C96534">
      <w:pPr>
        <w:pStyle w:val="rfdFootnote0"/>
        <w:rPr>
          <w:rtl/>
        </w:rPr>
      </w:pPr>
      <w:r>
        <w:rPr>
          <w:rtl/>
        </w:rPr>
        <w:t>(7) نفس المصدر: 168.</w:t>
      </w:r>
    </w:p>
    <w:p w14:paraId="269F7940" w14:textId="77777777" w:rsidR="001A0EA0" w:rsidRDefault="00C96534" w:rsidP="00C96534">
      <w:pPr>
        <w:pStyle w:val="rfdFootnote0"/>
        <w:rPr>
          <w:rtl/>
        </w:rPr>
      </w:pPr>
      <w:r>
        <w:rPr>
          <w:rtl/>
        </w:rPr>
        <w:t>(8) نفس المصدر: 197. يعتقد الراغب بع</w:t>
      </w:r>
      <w:r>
        <w:rPr>
          <w:rFonts w:hint="cs"/>
          <w:rtl/>
        </w:rPr>
        <w:t>ی</w:t>
      </w:r>
      <w:r>
        <w:rPr>
          <w:rFonts w:hint="eastAsia"/>
          <w:rtl/>
        </w:rPr>
        <w:t>ن</w:t>
      </w:r>
      <w:r>
        <w:rPr>
          <w:rFonts w:hint="cs"/>
          <w:rtl/>
        </w:rPr>
        <w:t>یّ</w:t>
      </w:r>
      <w:r>
        <w:rPr>
          <w:rFonts w:hint="eastAsia"/>
          <w:rtl/>
        </w:rPr>
        <w:t>ة</w:t>
      </w:r>
      <w:r>
        <w:rPr>
          <w:rtl/>
        </w:rPr>
        <w:t xml:space="preserve"> وجود الشيء مع ذاته: «وجود کلّ شيء ذاته، ول</w:t>
      </w:r>
      <w:r>
        <w:rPr>
          <w:rFonts w:hint="cs"/>
          <w:rtl/>
        </w:rPr>
        <w:t>ی</w:t>
      </w:r>
      <w:r>
        <w:rPr>
          <w:rFonts w:hint="eastAsia"/>
          <w:rtl/>
        </w:rPr>
        <w:t>س</w:t>
      </w:r>
      <w:r>
        <w:rPr>
          <w:rtl/>
        </w:rPr>
        <w:t xml:space="preserve"> الذات ش</w:t>
      </w:r>
      <w:r>
        <w:rPr>
          <w:rFonts w:hint="cs"/>
          <w:rtl/>
        </w:rPr>
        <w:t>ی</w:t>
      </w:r>
      <w:r>
        <w:rPr>
          <w:rFonts w:hint="eastAsia"/>
          <w:rtl/>
        </w:rPr>
        <w:t>ئاً</w:t>
      </w:r>
      <w:r>
        <w:rPr>
          <w:rtl/>
        </w:rPr>
        <w:t xml:space="preserve"> ووجوده ش</w:t>
      </w:r>
      <w:r>
        <w:rPr>
          <w:rFonts w:hint="cs"/>
          <w:rtl/>
        </w:rPr>
        <w:t>ی</w:t>
      </w:r>
      <w:r>
        <w:rPr>
          <w:rFonts w:hint="eastAsia"/>
          <w:rtl/>
        </w:rPr>
        <w:t>ئاً</w:t>
      </w:r>
      <w:r>
        <w:rPr>
          <w:rtl/>
        </w:rPr>
        <w:t xml:space="preserve"> آخر». وفي موضع آخر حكم أيضاً بع</w:t>
      </w:r>
      <w:r>
        <w:rPr>
          <w:rFonts w:hint="cs"/>
          <w:rtl/>
        </w:rPr>
        <w:t>ی</w:t>
      </w:r>
      <w:r>
        <w:rPr>
          <w:rFonts w:hint="eastAsia"/>
          <w:rtl/>
        </w:rPr>
        <w:t>ن</w:t>
      </w:r>
      <w:r>
        <w:rPr>
          <w:rFonts w:hint="cs"/>
          <w:rtl/>
        </w:rPr>
        <w:t>یّ</w:t>
      </w:r>
      <w:r>
        <w:rPr>
          <w:rFonts w:hint="eastAsia"/>
          <w:rtl/>
        </w:rPr>
        <w:t>ة</w:t>
      </w:r>
      <w:r>
        <w:rPr>
          <w:rtl/>
        </w:rPr>
        <w:t xml:space="preserve"> الشيء</w:t>
      </w:r>
    </w:p>
    <w:p w14:paraId="25F875D2" w14:textId="77777777" w:rsidR="003430A1" w:rsidRDefault="00C96534" w:rsidP="00C96534">
      <w:pPr>
        <w:rPr>
          <w:rtl/>
        </w:rPr>
      </w:pPr>
      <w:r>
        <w:br w:type="page"/>
      </w:r>
    </w:p>
    <w:p w14:paraId="57E9D72D" w14:textId="2A6CAB68" w:rsidR="00C96534" w:rsidRDefault="00C96534" w:rsidP="00C96534">
      <w:pPr>
        <w:rPr>
          <w:rtl/>
        </w:rPr>
      </w:pPr>
      <w:r>
        <w:rPr>
          <w:rtl/>
        </w:rPr>
        <w:lastRenderedPageBreak/>
        <w:t>9ـ نقد المعتزلة والحكم عليهم بقصور فهمهم بسبب تأويلهم آية الذرّ</w:t>
      </w:r>
      <w:r w:rsidRPr="00C96534">
        <w:rPr>
          <w:rStyle w:val="rfdFootnotenum"/>
          <w:rtl/>
        </w:rPr>
        <w:t>(1)</w:t>
      </w:r>
      <w:r>
        <w:rPr>
          <w:rtl/>
        </w:rPr>
        <w:t>.</w:t>
      </w:r>
    </w:p>
    <w:p w14:paraId="04AD6098" w14:textId="392146B9" w:rsidR="00C96534" w:rsidRDefault="00C96534" w:rsidP="00C96534">
      <w:pPr>
        <w:rPr>
          <w:rtl/>
        </w:rPr>
      </w:pPr>
      <w:r>
        <w:rPr>
          <w:rtl/>
        </w:rPr>
        <w:t>10ـ ردّ نظرية بعض المعتزلة في شأن جسمانية النفس</w:t>
      </w:r>
      <w:r w:rsidRPr="00C96534">
        <w:rPr>
          <w:rStyle w:val="rfdFootnotenum"/>
          <w:rtl/>
        </w:rPr>
        <w:t>(2)</w:t>
      </w:r>
      <w:r>
        <w:rPr>
          <w:rtl/>
        </w:rPr>
        <w:t>.</w:t>
      </w:r>
    </w:p>
    <w:p w14:paraId="0A5F54A1" w14:textId="56669BBA" w:rsidR="00C96534" w:rsidRDefault="00C96534" w:rsidP="00C96534">
      <w:pPr>
        <w:rPr>
          <w:rtl/>
        </w:rPr>
      </w:pPr>
      <w:r>
        <w:rPr>
          <w:rFonts w:hint="eastAsia"/>
          <w:rtl/>
        </w:rPr>
        <w:t>حيث</w:t>
      </w:r>
      <w:r>
        <w:rPr>
          <w:rtl/>
        </w:rPr>
        <w:t xml:space="preserve"> اعتبر الراغب الإصفهاني الإنسان موجوداً مركّباً من الروح والجسم، وإنّ الروح تخرج من الجسم بعد الموت وتفارقه، وتبقىٰ حيّة وتتلقّىٰ الثواب والعقاب إلىٰ يوم القيامة، حيث تعود إليه مرّة أخرىٰ</w:t>
      </w:r>
      <w:r w:rsidRPr="00C96534">
        <w:rPr>
          <w:rStyle w:val="rfdFootnotenum"/>
          <w:rtl/>
        </w:rPr>
        <w:t>(3)</w:t>
      </w:r>
      <w:r>
        <w:rPr>
          <w:rtl/>
        </w:rPr>
        <w:t>.</w:t>
      </w:r>
    </w:p>
    <w:p w14:paraId="063E5AD1" w14:textId="40091991" w:rsidR="00C96534" w:rsidRDefault="00C96534" w:rsidP="00C96534">
      <w:pPr>
        <w:rPr>
          <w:rtl/>
        </w:rPr>
      </w:pPr>
      <w:r>
        <w:rPr>
          <w:rtl/>
        </w:rPr>
        <w:t>11ـ اعتباره رأي المعتزلة في شأن فناء الجواهر بسبب حلول عرض الفناء فيها خرافة</w:t>
      </w:r>
      <w:r w:rsidRPr="00C96534">
        <w:rPr>
          <w:rStyle w:val="rfdFootnotenum"/>
          <w:rtl/>
        </w:rPr>
        <w:t>(4)</w:t>
      </w:r>
      <w:r>
        <w:rPr>
          <w:rtl/>
        </w:rPr>
        <w:t>.</w:t>
      </w:r>
    </w:p>
    <w:p w14:paraId="212EAB7D" w14:textId="3EDA57C5" w:rsidR="00C96534" w:rsidRDefault="00C96534" w:rsidP="00C96534">
      <w:pPr>
        <w:rPr>
          <w:rtl/>
        </w:rPr>
      </w:pPr>
      <w:r>
        <w:rPr>
          <w:rtl/>
        </w:rPr>
        <w:t>12ـ اعتباره نظرية الفناء علىٰ النحو الذي ذكرته المعتزلة أمراً وهميّاً ولا أساس له من الصحّة، وردّه ادّعاءهم الإجماع عليه</w:t>
      </w:r>
      <w:r w:rsidRPr="00C96534">
        <w:rPr>
          <w:rStyle w:val="rfdFootnotenum"/>
          <w:rtl/>
        </w:rPr>
        <w:t>(5)</w:t>
      </w:r>
      <w:r>
        <w:rPr>
          <w:rtl/>
        </w:rPr>
        <w:t>.</w:t>
      </w:r>
    </w:p>
    <w:p w14:paraId="1675B0A8" w14:textId="77777777" w:rsidR="00C96534" w:rsidRDefault="00C96534" w:rsidP="00C96534">
      <w:pPr>
        <w:rPr>
          <w:rtl/>
        </w:rPr>
      </w:pPr>
      <w:r>
        <w:rPr>
          <w:rtl/>
        </w:rPr>
        <w:t>13ـ إنكاره نظرية المعتزلة في باب الشرور الموجودة في العالم.</w:t>
      </w:r>
    </w:p>
    <w:p w14:paraId="3C06D321" w14:textId="5FF2BB5A" w:rsidR="00C96534" w:rsidRDefault="00C96534" w:rsidP="00C96534">
      <w:pPr>
        <w:rPr>
          <w:rtl/>
        </w:rPr>
      </w:pPr>
      <w:r>
        <w:rPr>
          <w:rFonts w:hint="eastAsia"/>
          <w:rtl/>
        </w:rPr>
        <w:t>وقد</w:t>
      </w:r>
      <w:r>
        <w:rPr>
          <w:rtl/>
        </w:rPr>
        <w:t xml:space="preserve"> نقل هنا الراغب الإصفهاني نظريّتهم مستخفّاً ومستهزأ بها؛ حيث اعتقدوا أنّه لا يدخل الجنّة سوىٰ المعتزلة من أتباع أبي هاشم الجبّائي الذين لم يرتكبوا الكبائر دون سواهم</w:t>
      </w:r>
      <w:r w:rsidRPr="00C96534">
        <w:rPr>
          <w:rStyle w:val="rfdFootnotenum"/>
          <w:rtl/>
        </w:rPr>
        <w:t>(6)</w:t>
      </w:r>
      <w:r>
        <w:rPr>
          <w:rtl/>
        </w:rPr>
        <w:t>.</w:t>
      </w:r>
    </w:p>
    <w:p w14:paraId="6CDE785F" w14:textId="53AA9E4F" w:rsidR="00C96534" w:rsidRDefault="00C96534" w:rsidP="00C96534">
      <w:pPr>
        <w:rPr>
          <w:rtl/>
        </w:rPr>
      </w:pPr>
      <w:r>
        <w:rPr>
          <w:rFonts w:hint="eastAsia"/>
          <w:rtl/>
        </w:rPr>
        <w:t>نظراً</w:t>
      </w:r>
      <w:r>
        <w:rPr>
          <w:rtl/>
        </w:rPr>
        <w:t xml:space="preserve"> لهذا النقد من قبل الراغب الإصفهاني للمعتزلة ومخاصمته لهم </w:t>
      </w:r>
    </w:p>
    <w:p w14:paraId="014F3754" w14:textId="77777777" w:rsidR="00C96534" w:rsidRDefault="00C96534" w:rsidP="00C96534">
      <w:pPr>
        <w:pStyle w:val="rfdLine"/>
        <w:rPr>
          <w:rtl/>
        </w:rPr>
      </w:pPr>
      <w:r>
        <w:rPr>
          <w:rtl/>
        </w:rPr>
        <w:t>__________</w:t>
      </w:r>
    </w:p>
    <w:p w14:paraId="5B5CA837" w14:textId="77777777" w:rsidR="001A0EA0" w:rsidRDefault="001A0EA0" w:rsidP="001A0EA0">
      <w:pPr>
        <w:pStyle w:val="rfdFootnote0"/>
        <w:rPr>
          <w:rtl/>
        </w:rPr>
      </w:pPr>
      <w:r>
        <w:rPr>
          <w:rtl/>
        </w:rPr>
        <w:t>وموجود</w:t>
      </w:r>
      <w:r>
        <w:rPr>
          <w:rFonts w:hint="cs"/>
          <w:rtl/>
        </w:rPr>
        <w:t>یّ</w:t>
      </w:r>
      <w:r>
        <w:rPr>
          <w:rFonts w:hint="eastAsia"/>
          <w:rtl/>
        </w:rPr>
        <w:t>ته</w:t>
      </w:r>
      <w:r>
        <w:rPr>
          <w:rtl/>
        </w:rPr>
        <w:t>: «الشيء عبارة عن الموجود». نفس المصدر: 270.</w:t>
      </w:r>
    </w:p>
    <w:p w14:paraId="3BC9D53D" w14:textId="2433FC8F" w:rsidR="00C96534" w:rsidRDefault="00C96534" w:rsidP="00C96534">
      <w:pPr>
        <w:pStyle w:val="rfdFootnote0"/>
        <w:rPr>
          <w:rtl/>
        </w:rPr>
      </w:pPr>
      <w:r>
        <w:rPr>
          <w:rtl/>
        </w:rPr>
        <w:t>(1) نفس المصدر: 199.</w:t>
      </w:r>
    </w:p>
    <w:p w14:paraId="490648BF" w14:textId="4BCEF9BA" w:rsidR="00C96534" w:rsidRDefault="00C96534" w:rsidP="00C96534">
      <w:pPr>
        <w:pStyle w:val="rfdFootnote0"/>
        <w:rPr>
          <w:rtl/>
        </w:rPr>
      </w:pPr>
      <w:r>
        <w:rPr>
          <w:rtl/>
        </w:rPr>
        <w:t>(2) نفس المصدر: 203.</w:t>
      </w:r>
    </w:p>
    <w:p w14:paraId="11219B16" w14:textId="4818F3D1" w:rsidR="00C96534" w:rsidRDefault="00C96534" w:rsidP="00C96534">
      <w:pPr>
        <w:pStyle w:val="rfdFootnote0"/>
        <w:rPr>
          <w:rtl/>
        </w:rPr>
      </w:pPr>
      <w:r>
        <w:rPr>
          <w:rtl/>
        </w:rPr>
        <w:t>(3) نفس المصدر: 203،220.</w:t>
      </w:r>
    </w:p>
    <w:p w14:paraId="51474A59" w14:textId="43378D1B" w:rsidR="00C96534" w:rsidRDefault="00C96534" w:rsidP="00C96534">
      <w:pPr>
        <w:pStyle w:val="rfdFootnote0"/>
        <w:rPr>
          <w:rtl/>
        </w:rPr>
      </w:pPr>
      <w:r>
        <w:rPr>
          <w:rtl/>
        </w:rPr>
        <w:t>(4) نفس المصدر: 216.</w:t>
      </w:r>
    </w:p>
    <w:p w14:paraId="36FC0A61" w14:textId="1DD98769" w:rsidR="00C96534" w:rsidRDefault="00C96534" w:rsidP="00C96534">
      <w:pPr>
        <w:pStyle w:val="rfdFootnote0"/>
        <w:rPr>
          <w:rtl/>
        </w:rPr>
      </w:pPr>
      <w:r>
        <w:rPr>
          <w:rtl/>
        </w:rPr>
        <w:t>(5) «إنّ الفناء الذي أبدعته المعتزلة هو شيء توهّموه فاخترعوه من غ</w:t>
      </w:r>
      <w:r>
        <w:rPr>
          <w:rFonts w:hint="cs"/>
          <w:rtl/>
        </w:rPr>
        <w:t>ی</w:t>
      </w:r>
      <w:r>
        <w:rPr>
          <w:rFonts w:hint="eastAsia"/>
          <w:rtl/>
        </w:rPr>
        <w:t>ر</w:t>
      </w:r>
      <w:r>
        <w:rPr>
          <w:rtl/>
        </w:rPr>
        <w:t xml:space="preserve"> أنّ له في الشر</w:t>
      </w:r>
      <w:r>
        <w:rPr>
          <w:rFonts w:hint="cs"/>
          <w:rtl/>
        </w:rPr>
        <w:t>ی</w:t>
      </w:r>
      <w:r>
        <w:rPr>
          <w:rFonts w:hint="eastAsia"/>
          <w:rtl/>
        </w:rPr>
        <w:t>عة</w:t>
      </w:r>
      <w:r>
        <w:rPr>
          <w:rtl/>
        </w:rPr>
        <w:t xml:space="preserve"> أصلاً </w:t>
      </w:r>
      <w:r>
        <w:rPr>
          <w:rFonts w:hint="cs"/>
          <w:rtl/>
        </w:rPr>
        <w:t>ی</w:t>
      </w:r>
      <w:r>
        <w:rPr>
          <w:rFonts w:hint="eastAsia"/>
          <w:rtl/>
        </w:rPr>
        <w:t>عتمد</w:t>
      </w:r>
      <w:r>
        <w:rPr>
          <w:rtl/>
        </w:rPr>
        <w:t xml:space="preserve"> عل</w:t>
      </w:r>
      <w:r>
        <w:rPr>
          <w:rFonts w:hint="cs"/>
          <w:rtl/>
        </w:rPr>
        <w:t>ی</w:t>
      </w:r>
      <w:r>
        <w:rPr>
          <w:rFonts w:hint="eastAsia"/>
          <w:rtl/>
        </w:rPr>
        <w:t>ه</w:t>
      </w:r>
      <w:r>
        <w:rPr>
          <w:rtl/>
        </w:rPr>
        <w:t xml:space="preserve"> أو </w:t>
      </w:r>
      <w:r>
        <w:rPr>
          <w:rFonts w:hint="cs"/>
          <w:rtl/>
        </w:rPr>
        <w:t>ی</w:t>
      </w:r>
      <w:r>
        <w:rPr>
          <w:rFonts w:hint="eastAsia"/>
          <w:rtl/>
        </w:rPr>
        <w:t>فزع</w:t>
      </w:r>
      <w:r>
        <w:rPr>
          <w:rtl/>
        </w:rPr>
        <w:t xml:space="preserve"> إل</w:t>
      </w:r>
      <w:r>
        <w:rPr>
          <w:rFonts w:hint="cs"/>
          <w:rtl/>
        </w:rPr>
        <w:t>ی</w:t>
      </w:r>
      <w:r>
        <w:rPr>
          <w:rFonts w:hint="eastAsia"/>
          <w:rtl/>
        </w:rPr>
        <w:t>ه،</w:t>
      </w:r>
      <w:r>
        <w:rPr>
          <w:rtl/>
        </w:rPr>
        <w:t xml:space="preserve"> والعجب أنّهم ادّعوا في ذلك الإجماع». نفس المصدر: 243.</w:t>
      </w:r>
    </w:p>
    <w:p w14:paraId="7E27011A" w14:textId="444057EA" w:rsidR="00C96534" w:rsidRDefault="00C96534" w:rsidP="00C96534">
      <w:pPr>
        <w:pStyle w:val="rfdFootnote0"/>
        <w:rPr>
          <w:rtl/>
        </w:rPr>
      </w:pPr>
      <w:r>
        <w:rPr>
          <w:rtl/>
        </w:rPr>
        <w:t xml:space="preserve">(6) «لا </w:t>
      </w:r>
      <w:r>
        <w:rPr>
          <w:rFonts w:hint="cs"/>
          <w:rtl/>
        </w:rPr>
        <w:t>ی</w:t>
      </w:r>
      <w:r>
        <w:rPr>
          <w:rFonts w:hint="eastAsia"/>
          <w:rtl/>
        </w:rPr>
        <w:t>دخل</w:t>
      </w:r>
      <w:r>
        <w:rPr>
          <w:rtl/>
        </w:rPr>
        <w:t xml:space="preserve"> الجنّة الّا المعتزلة، ولا من المعتزلة الّا من هو علىٰ مذهب أبي هاشم، ولا ممّن هو علىٰ مذهبه إلّا من لم </w:t>
      </w:r>
      <w:r>
        <w:rPr>
          <w:rFonts w:hint="cs"/>
          <w:rtl/>
        </w:rPr>
        <w:t>ی</w:t>
      </w:r>
      <w:r>
        <w:rPr>
          <w:rFonts w:hint="eastAsia"/>
          <w:rtl/>
        </w:rPr>
        <w:t>قدر</w:t>
      </w:r>
      <w:r>
        <w:rPr>
          <w:rtl/>
        </w:rPr>
        <w:t xml:space="preserve"> [کذا: </w:t>
      </w:r>
      <w:r>
        <w:rPr>
          <w:rFonts w:hint="cs"/>
          <w:rtl/>
        </w:rPr>
        <w:t>ی</w:t>
      </w:r>
      <w:r>
        <w:rPr>
          <w:rFonts w:hint="eastAsia"/>
          <w:rtl/>
        </w:rPr>
        <w:t>قدّم</w:t>
      </w:r>
      <w:r>
        <w:rPr>
          <w:rtl/>
        </w:rPr>
        <w:t>] علىٰ کب</w:t>
      </w:r>
      <w:r>
        <w:rPr>
          <w:rFonts w:hint="cs"/>
          <w:rtl/>
        </w:rPr>
        <w:t>ی</w:t>
      </w:r>
      <w:r>
        <w:rPr>
          <w:rFonts w:hint="eastAsia"/>
          <w:rtl/>
        </w:rPr>
        <w:t>رة</w:t>
      </w:r>
      <w:r>
        <w:rPr>
          <w:rtl/>
        </w:rPr>
        <w:t xml:space="preserve"> ولا خ</w:t>
      </w:r>
      <w:r>
        <w:rPr>
          <w:rFonts w:hint="cs"/>
          <w:rtl/>
        </w:rPr>
        <w:t>ی</w:t>
      </w:r>
      <w:r>
        <w:rPr>
          <w:rFonts w:hint="eastAsia"/>
          <w:rtl/>
        </w:rPr>
        <w:t>انة</w:t>
      </w:r>
      <w:r>
        <w:rPr>
          <w:rtl/>
        </w:rPr>
        <w:t xml:space="preserve"> عشرة دراهم». نفس المصدر: 252.</w:t>
      </w:r>
    </w:p>
    <w:p w14:paraId="40B85783" w14:textId="77777777" w:rsidR="007D1738" w:rsidRDefault="00C96534" w:rsidP="00C96534">
      <w:pPr>
        <w:rPr>
          <w:rtl/>
        </w:rPr>
      </w:pPr>
      <w:r>
        <w:br w:type="page"/>
      </w:r>
    </w:p>
    <w:p w14:paraId="40F0BE20" w14:textId="3F9B37CC" w:rsidR="00C96534" w:rsidRDefault="00C96534" w:rsidP="007D1738">
      <w:pPr>
        <w:pStyle w:val="rfdNormal0"/>
        <w:rPr>
          <w:rtl/>
        </w:rPr>
      </w:pPr>
      <w:r>
        <w:rPr>
          <w:rFonts w:hint="eastAsia"/>
          <w:rtl/>
        </w:rPr>
        <w:lastRenderedPageBreak/>
        <w:t>ولمدرستهم؛</w:t>
      </w:r>
      <w:r>
        <w:rPr>
          <w:rtl/>
        </w:rPr>
        <w:t xml:space="preserve"> فإنّ احتمال انتمائه لهذه المدرسة أمر غير محتمل وغير معقول.</w:t>
      </w:r>
    </w:p>
    <w:p w14:paraId="399A3A1E" w14:textId="4DF6A3FB" w:rsidR="00C96534" w:rsidRDefault="00C96534" w:rsidP="007D1738">
      <w:pPr>
        <w:pStyle w:val="rfdBold1"/>
        <w:rPr>
          <w:rtl/>
        </w:rPr>
      </w:pPr>
      <w:r>
        <w:rPr>
          <w:rFonts w:hint="eastAsia"/>
          <w:rtl/>
        </w:rPr>
        <w:t>ج</w:t>
      </w:r>
      <w:r>
        <w:rPr>
          <w:rtl/>
        </w:rPr>
        <w:t>) الشواهد علىٰ عدم اتّباع الراغب الإصفهاني للأشاعرة:</w:t>
      </w:r>
    </w:p>
    <w:p w14:paraId="6CB4535C" w14:textId="38DE4F89" w:rsidR="00C96534" w:rsidRDefault="00C96534" w:rsidP="00C96534">
      <w:pPr>
        <w:rPr>
          <w:rtl/>
        </w:rPr>
      </w:pPr>
      <w:r>
        <w:rPr>
          <w:rFonts w:hint="eastAsia"/>
          <w:rtl/>
        </w:rPr>
        <w:t>وقد</w:t>
      </w:r>
      <w:r>
        <w:rPr>
          <w:rtl/>
        </w:rPr>
        <w:t xml:space="preserve"> ذكرت بعض المصادر الكلامية الراغب الإصفهاني بصفته متكلّماً أشعريّاً؛ علىٰ سبيل المثال: ذكر المتكلّم الأشعري المعروف الفخر الرازي (ت 606هـ) اسم الراغب الإصفهاني إلىٰ جانب الغزّالي قائلاً: «من أصحابنا»</w:t>
      </w:r>
      <w:r w:rsidRPr="00C96534">
        <w:rPr>
          <w:rStyle w:val="rfdFootnotenum"/>
          <w:rtl/>
        </w:rPr>
        <w:t>(1)</w:t>
      </w:r>
      <w:r>
        <w:rPr>
          <w:rtl/>
        </w:rPr>
        <w:t>، حيث يدلّ علىٰ أنّ الفخر الرازي اعتبر ا</w:t>
      </w:r>
      <w:r>
        <w:rPr>
          <w:rFonts w:hint="eastAsia"/>
          <w:rtl/>
        </w:rPr>
        <w:t>لراغب</w:t>
      </w:r>
      <w:r>
        <w:rPr>
          <w:rtl/>
        </w:rPr>
        <w:t xml:space="preserve"> الإصفهاني أشعريّاً؛ وكذلك ذكره العلّامة الحلّي بصفته متكلّماً أشعريّاً</w:t>
      </w:r>
      <w:r w:rsidRPr="00C96534">
        <w:rPr>
          <w:rStyle w:val="rfdFootnotenum"/>
          <w:rtl/>
        </w:rPr>
        <w:t>(2)</w:t>
      </w:r>
      <w:r>
        <w:rPr>
          <w:rtl/>
        </w:rPr>
        <w:t>؛ كما أنّ بعض التحقيقات المعاصرة أيضاً اعتبرت الراغب الإصفهاني متكلّماً أشعريّاً، علىٰ سبيل المثال: فقد اعتبر رواسُن (</w:t>
      </w:r>
      <w:proofErr w:type="spellStart"/>
      <w:r>
        <w:t>Rowson</w:t>
      </w:r>
      <w:proofErr w:type="spellEnd"/>
      <w:r>
        <w:rPr>
          <w:rtl/>
        </w:rPr>
        <w:t>) آراء الراغب الإصفهاني الكلامية أقرب للأشع</w:t>
      </w:r>
      <w:r>
        <w:rPr>
          <w:rFonts w:hint="eastAsia"/>
          <w:rtl/>
        </w:rPr>
        <w:t>رية،</w:t>
      </w:r>
      <w:r>
        <w:rPr>
          <w:rtl/>
        </w:rPr>
        <w:t xml:space="preserve"> وأكّد علىٰ اتّباعه للمذهب الفقهي الشافعي</w:t>
      </w:r>
      <w:r w:rsidRPr="00C96534">
        <w:rPr>
          <w:rStyle w:val="rfdFootnotenum"/>
          <w:rtl/>
        </w:rPr>
        <w:t>(3)</w:t>
      </w:r>
      <w:r>
        <w:rPr>
          <w:rtl/>
        </w:rPr>
        <w:t>؛ كما ذكر رابرت ويسنوفسکي أيضاً الراغب الإصفهاني كونه متكلّماً أشعريّاً معاصراً لابن سينا</w:t>
      </w:r>
      <w:r w:rsidRPr="00C96534">
        <w:rPr>
          <w:rStyle w:val="rfdFootnotenum"/>
          <w:rtl/>
        </w:rPr>
        <w:t>(4)</w:t>
      </w:r>
      <w:r>
        <w:rPr>
          <w:rtl/>
        </w:rPr>
        <w:t xml:space="preserve">. </w:t>
      </w:r>
    </w:p>
    <w:p w14:paraId="3F7E7C06" w14:textId="77777777" w:rsidR="00C96534" w:rsidRDefault="00C96534" w:rsidP="00C96534">
      <w:pPr>
        <w:pStyle w:val="rfdLine"/>
        <w:rPr>
          <w:rtl/>
        </w:rPr>
      </w:pPr>
      <w:r>
        <w:rPr>
          <w:rtl/>
        </w:rPr>
        <w:t>__________</w:t>
      </w:r>
    </w:p>
    <w:p w14:paraId="507BD688" w14:textId="5C87D68D" w:rsidR="00C96534" w:rsidRDefault="00C96534" w:rsidP="00C96534">
      <w:pPr>
        <w:pStyle w:val="rfdFootnote0"/>
        <w:rPr>
          <w:rtl/>
        </w:rPr>
      </w:pPr>
      <w:r>
        <w:rPr>
          <w:rtl/>
        </w:rPr>
        <w:t>(1) «مثل أبي القاسم الراغب وأبي حامد الغزالي من أصحابنا». تأس</w:t>
      </w:r>
      <w:r>
        <w:rPr>
          <w:rFonts w:hint="cs"/>
          <w:rtl/>
        </w:rPr>
        <w:t>ی</w:t>
      </w:r>
      <w:r>
        <w:rPr>
          <w:rFonts w:hint="eastAsia"/>
          <w:rtl/>
        </w:rPr>
        <w:t>س</w:t>
      </w:r>
      <w:r>
        <w:rPr>
          <w:rtl/>
        </w:rPr>
        <w:t xml:space="preserve"> التقد</w:t>
      </w:r>
      <w:r>
        <w:rPr>
          <w:rFonts w:hint="cs"/>
          <w:rtl/>
        </w:rPr>
        <w:t>ی</w:t>
      </w:r>
      <w:r>
        <w:rPr>
          <w:rFonts w:hint="eastAsia"/>
          <w:rtl/>
        </w:rPr>
        <w:t>س</w:t>
      </w:r>
      <w:r>
        <w:rPr>
          <w:rtl/>
        </w:rPr>
        <w:t>: 47.</w:t>
      </w:r>
    </w:p>
    <w:p w14:paraId="39E1F9C5" w14:textId="76363F08" w:rsidR="00C96534" w:rsidRDefault="00C96534" w:rsidP="00C96534">
      <w:pPr>
        <w:pStyle w:val="rfdFootnote0"/>
        <w:rPr>
          <w:rtl/>
        </w:rPr>
      </w:pPr>
      <w:r>
        <w:rPr>
          <w:rtl/>
        </w:rPr>
        <w:t>(2) «اختلف الناس في ماهية النفس، وأنّها هل هي جوهر أم لا؟ والقائلون بأنّها جوهر اختلفوا في أنّها هل هي مجرّد أم لا؟ والمشهور عند الأوائل وجماعة من المتكلّمين كبني نوبخت من الإمامية والمفيد منهم والغزالي والحليمي والراغب من الأشاعرة أنّها جوهر مجرّد ليس بجسم ولا جسماني». کشف المراد في شرح تجر</w:t>
      </w:r>
      <w:r>
        <w:rPr>
          <w:rFonts w:hint="cs"/>
          <w:rtl/>
        </w:rPr>
        <w:t>ی</w:t>
      </w:r>
      <w:r>
        <w:rPr>
          <w:rFonts w:hint="eastAsia"/>
          <w:rtl/>
        </w:rPr>
        <w:t>د</w:t>
      </w:r>
      <w:r>
        <w:rPr>
          <w:rtl/>
        </w:rPr>
        <w:t xml:space="preserve"> الاعتقاد: 278. انظر: نفس المصدر: 549.</w:t>
      </w:r>
    </w:p>
    <w:p w14:paraId="2D37D6A8" w14:textId="69FAB326" w:rsidR="00C96534" w:rsidRDefault="00C96534" w:rsidP="00C96534">
      <w:pPr>
        <w:pStyle w:val="rfdFootnote0"/>
      </w:pPr>
      <w:r>
        <w:rPr>
          <w:rtl/>
        </w:rPr>
        <w:t>(3) “</w:t>
      </w:r>
      <w:r>
        <w:t>Al-</w:t>
      </w:r>
      <w:proofErr w:type="spellStart"/>
      <w:r>
        <w:t>Rāghib's</w:t>
      </w:r>
      <w:proofErr w:type="spellEnd"/>
      <w:r>
        <w:t xml:space="preserve"> actual theological stance seems in fact to have been close to that of the </w:t>
      </w:r>
      <w:proofErr w:type="spellStart"/>
      <w:r>
        <w:t>Ashʿarīs</w:t>
      </w:r>
      <w:proofErr w:type="spellEnd"/>
      <w:r>
        <w:t xml:space="preserve">”. E. </w:t>
      </w:r>
      <w:proofErr w:type="spellStart"/>
      <w:r>
        <w:t>Rowson</w:t>
      </w:r>
      <w:proofErr w:type="spellEnd"/>
      <w:r>
        <w:t>, ‘‘al-</w:t>
      </w:r>
      <w:proofErr w:type="spellStart"/>
      <w:r>
        <w:t>Rāghib</w:t>
      </w:r>
      <w:proofErr w:type="spellEnd"/>
      <w:r>
        <w:t xml:space="preserve"> al-</w:t>
      </w:r>
      <w:proofErr w:type="spellStart"/>
      <w:r>
        <w:t>Isfahānī</w:t>
      </w:r>
      <w:proofErr w:type="spellEnd"/>
      <w:r>
        <w:t xml:space="preserve">’’, </w:t>
      </w:r>
      <w:proofErr w:type="spellStart"/>
      <w:r>
        <w:t>Encyclopaedia</w:t>
      </w:r>
      <w:proofErr w:type="spellEnd"/>
      <w:r>
        <w:t xml:space="preserve"> of Islam (New Edition), VIII, 390</w:t>
      </w:r>
      <w:r>
        <w:rPr>
          <w:rtl/>
        </w:rPr>
        <w:t>.</w:t>
      </w:r>
    </w:p>
    <w:p w14:paraId="7D138D9E" w14:textId="77777777" w:rsidR="003430A1" w:rsidRDefault="00C96534" w:rsidP="007D1738">
      <w:pPr>
        <w:pStyle w:val="rfdFootnote0"/>
        <w:rPr>
          <w:rtl/>
        </w:rPr>
      </w:pPr>
      <w:r>
        <w:rPr>
          <w:rtl/>
        </w:rPr>
        <w:t xml:space="preserve">(4) </w:t>
      </w:r>
      <w:proofErr w:type="spellStart"/>
      <w:r>
        <w:t>Wisnovsky</w:t>
      </w:r>
      <w:proofErr w:type="spellEnd"/>
      <w:r>
        <w:t>, Robert, “One Aspect of the Avicennian Turn in Sunni Theology”, in: Arabic Sciences and Philosophy, vol. 14 (2004), p. 88</w:t>
      </w:r>
      <w:r>
        <w:rPr>
          <w:rtl/>
        </w:rPr>
        <w:t>.</w:t>
      </w:r>
    </w:p>
    <w:p w14:paraId="5232A793" w14:textId="664B9803" w:rsidR="00C96534" w:rsidRPr="003430A1" w:rsidRDefault="00C96534" w:rsidP="003430A1">
      <w:pPr>
        <w:rPr>
          <w:rStyle w:val="rfdFootnote"/>
          <w:rtl/>
        </w:rPr>
      </w:pPr>
      <w:r w:rsidRPr="003430A1">
        <w:rPr>
          <w:rStyle w:val="rfdFootnote"/>
          <w:rtl/>
        </w:rPr>
        <w:t>تمّ نشر هذه المقالة بالترجمة الفارسية بالأوصاف التالية: و</w:t>
      </w:r>
      <w:r w:rsidRPr="003430A1">
        <w:rPr>
          <w:rStyle w:val="rfdFootnote"/>
          <w:rFonts w:hint="cs"/>
          <w:rtl/>
        </w:rPr>
        <w:t>ی</w:t>
      </w:r>
      <w:r w:rsidRPr="003430A1">
        <w:rPr>
          <w:rStyle w:val="rfdFootnote"/>
          <w:rFonts w:hint="eastAsia"/>
          <w:rtl/>
        </w:rPr>
        <w:t>سنوفسک</w:t>
      </w:r>
      <w:r w:rsidRPr="003430A1">
        <w:rPr>
          <w:rStyle w:val="rfdFootnote"/>
          <w:rFonts w:hint="cs"/>
          <w:rtl/>
        </w:rPr>
        <w:t>ی</w:t>
      </w:r>
      <w:r w:rsidRPr="003430A1">
        <w:rPr>
          <w:rStyle w:val="rfdFootnote"/>
          <w:rFonts w:hint="eastAsia"/>
          <w:rtl/>
        </w:rPr>
        <w:t>،</w:t>
      </w:r>
      <w:r w:rsidRPr="003430A1">
        <w:rPr>
          <w:rStyle w:val="rfdFootnote"/>
          <w:rtl/>
        </w:rPr>
        <w:t xml:space="preserve"> رابرت: «س</w:t>
      </w:r>
      <w:r w:rsidRPr="003430A1">
        <w:rPr>
          <w:rStyle w:val="rfdFootnote"/>
          <w:rFonts w:hint="cs"/>
          <w:rtl/>
        </w:rPr>
        <w:t>ی</w:t>
      </w:r>
      <w:r w:rsidRPr="003430A1">
        <w:rPr>
          <w:rStyle w:val="rfdFootnote"/>
          <w:rFonts w:hint="eastAsia"/>
          <w:rtl/>
        </w:rPr>
        <w:t>ما</w:t>
      </w:r>
      <w:r w:rsidRPr="003430A1">
        <w:rPr>
          <w:rStyle w:val="rfdFootnote"/>
          <w:rFonts w:hint="cs"/>
          <w:rtl/>
        </w:rPr>
        <w:t>ی</w:t>
      </w:r>
      <w:r w:rsidRPr="003430A1">
        <w:rPr>
          <w:rStyle w:val="rfdFootnote"/>
          <w:rFonts w:hint="eastAsia"/>
          <w:rtl/>
        </w:rPr>
        <w:t>ي</w:t>
      </w:r>
    </w:p>
    <w:p w14:paraId="6EBAB73A" w14:textId="77777777" w:rsidR="00C96534" w:rsidRDefault="00C96534" w:rsidP="00C96534">
      <w:pPr>
        <w:rPr>
          <w:rtl/>
        </w:rPr>
      </w:pPr>
      <w:r>
        <w:br w:type="page"/>
      </w:r>
      <w:r>
        <w:rPr>
          <w:rFonts w:hint="eastAsia"/>
          <w:rtl/>
        </w:rPr>
        <w:lastRenderedPageBreak/>
        <w:t>ولكنّ</w:t>
      </w:r>
      <w:r>
        <w:rPr>
          <w:rtl/>
        </w:rPr>
        <w:t xml:space="preserve"> فرضية انتمائه للأشاعرة غير صحيحة؛ لأنّ مواقفه في كتاب </w:t>
      </w:r>
      <w:r w:rsidRPr="007D1738">
        <w:rPr>
          <w:rStyle w:val="rfdBold2"/>
          <w:rtl/>
        </w:rPr>
        <w:t>الاعتقادات</w:t>
      </w:r>
      <w:r>
        <w:rPr>
          <w:rtl/>
        </w:rPr>
        <w:t xml:space="preserve"> لا تؤيّد ذلك، بالرغم من شهرة انتمائه للأشاعرة في المحافل الكلامية منذ القديم؛ فقد أشار الراغب الإصفهاني في مواضع من كتابه </w:t>
      </w:r>
      <w:r w:rsidRPr="007D1738">
        <w:rPr>
          <w:rStyle w:val="rfdBold2"/>
          <w:rtl/>
        </w:rPr>
        <w:t>الاعتقادات</w:t>
      </w:r>
      <w:r>
        <w:rPr>
          <w:rtl/>
        </w:rPr>
        <w:t xml:space="preserve"> إلىٰ الأشاعرة وذكرهم بنحو ليس فيه أمارة عن تأث</w:t>
      </w:r>
      <w:r>
        <w:rPr>
          <w:rFonts w:hint="eastAsia"/>
          <w:rtl/>
        </w:rPr>
        <w:t>ّره</w:t>
      </w:r>
      <w:r>
        <w:rPr>
          <w:rtl/>
        </w:rPr>
        <w:t xml:space="preserve"> فكريّاً بهذا المذهب، ولم يُبدِ موافقته صريحاً لآرائهم في أيّ مورد من الموارد التي ذكرهم فيها، وبطبيعة الحال لو كانت له بالأشاعرة علقة فكرية لتعاطف مع آرائهم من خلال لحن كلامه وإطرائه، وعلىٰ أقلّ تقدير لصرّح في بعض الموارد بموافقته لهم ولمذهبهم.</w:t>
      </w:r>
    </w:p>
    <w:p w14:paraId="4937CCD3" w14:textId="2AE9B3CE" w:rsidR="00C96534" w:rsidRDefault="00C96534" w:rsidP="00C96534">
      <w:pPr>
        <w:rPr>
          <w:rtl/>
        </w:rPr>
      </w:pPr>
      <w:r>
        <w:rPr>
          <w:rFonts w:hint="eastAsia"/>
          <w:rtl/>
        </w:rPr>
        <w:t>ويبدو</w:t>
      </w:r>
      <w:r>
        <w:rPr>
          <w:rtl/>
        </w:rPr>
        <w:t xml:space="preserve"> أنّ الموضع الوحيد في كتاب </w:t>
      </w:r>
      <w:r w:rsidRPr="007D1738">
        <w:rPr>
          <w:rStyle w:val="rfdBold2"/>
          <w:rtl/>
        </w:rPr>
        <w:t>الاعتقادات</w:t>
      </w:r>
      <w:r>
        <w:rPr>
          <w:rtl/>
        </w:rPr>
        <w:t xml:space="preserve"> الذي قام فيه الراغب الإصفهاني بالدفاع عن تعاليم الأشاعرة إنّما يقتصر علىٰ تبريره وتوضيحه فيما يخصّ مقولة (الكسب)؛ ففي موضوع الجبر والتفويض وكيفية فعل الإنسان يعتقد الراغب الإصفهاني أنّ دور الإنسان في تحقّق أفعاله إنّما يقتصر علىٰ تصرّفه بالموجودات، ويشير إلىٰ أنّ هذا التصرّف قد ذكر بأسماء مختلفة مثل: (الكسب) و(العمل)، وعلىٰ حدّ تعبيره: لو تمّ الالتفات إلىٰ الأمر المذكور آنفاً لم تتبقَّ هناك أيّ شبهة مبنيّة علىٰ عدم قبول (الكسب)</w:t>
      </w:r>
      <w:r w:rsidRPr="00C96534">
        <w:rPr>
          <w:rStyle w:val="rfdFootnotenum"/>
          <w:rtl/>
        </w:rPr>
        <w:t>(1)</w:t>
      </w:r>
      <w:r>
        <w:rPr>
          <w:rtl/>
        </w:rPr>
        <w:t>؛ ويبدو أنّ الراغب بما أ</w:t>
      </w:r>
      <w:r>
        <w:rPr>
          <w:rFonts w:hint="eastAsia"/>
          <w:rtl/>
        </w:rPr>
        <w:t>بداه</w:t>
      </w:r>
      <w:r>
        <w:rPr>
          <w:rtl/>
        </w:rPr>
        <w:t xml:space="preserve"> من توضيحات هنا قد سعىٰ ضمنيّاً أن يبيّن أنّ رأي الأشاعرة فيما ادّعوه بشأن (الكسب) هو رأي مقبول ومعقول، مع ذلك لابدّ أن نرىٰ أنّ التعريف الذي عرضه الراغب الإصفهاني من </w:t>
      </w:r>
    </w:p>
    <w:p w14:paraId="3B56173F" w14:textId="77777777" w:rsidR="00C96534" w:rsidRDefault="00C96534" w:rsidP="00C96534">
      <w:pPr>
        <w:pStyle w:val="rfdLine"/>
        <w:rPr>
          <w:rtl/>
        </w:rPr>
      </w:pPr>
      <w:r>
        <w:rPr>
          <w:rtl/>
        </w:rPr>
        <w:t>__________</w:t>
      </w:r>
    </w:p>
    <w:p w14:paraId="144FB24B" w14:textId="77777777" w:rsidR="007D1738" w:rsidRDefault="007D1738" w:rsidP="007D1738">
      <w:pPr>
        <w:pStyle w:val="rfdFootnote0"/>
        <w:rPr>
          <w:rtl/>
        </w:rPr>
      </w:pPr>
      <w:r>
        <w:rPr>
          <w:rtl/>
        </w:rPr>
        <w:t>از گرا</w:t>
      </w:r>
      <w:r>
        <w:rPr>
          <w:rFonts w:hint="cs"/>
          <w:rtl/>
        </w:rPr>
        <w:t>ی</w:t>
      </w:r>
      <w:r>
        <w:rPr>
          <w:rFonts w:hint="eastAsia"/>
          <w:rtl/>
        </w:rPr>
        <w:t>ش</w:t>
      </w:r>
      <w:r>
        <w:rPr>
          <w:rtl/>
        </w:rPr>
        <w:t xml:space="preserve"> به ابن‌س</w:t>
      </w:r>
      <w:r>
        <w:rPr>
          <w:rFonts w:hint="cs"/>
          <w:rtl/>
        </w:rPr>
        <w:t>ی</w:t>
      </w:r>
      <w:r>
        <w:rPr>
          <w:rFonts w:hint="eastAsia"/>
          <w:rtl/>
        </w:rPr>
        <w:t>نا</w:t>
      </w:r>
      <w:r>
        <w:rPr>
          <w:rtl/>
        </w:rPr>
        <w:t xml:space="preserve"> در کلام اهل س</w:t>
      </w:r>
      <w:r>
        <w:rPr>
          <w:rFonts w:hint="eastAsia"/>
          <w:rtl/>
        </w:rPr>
        <w:t>نّت»،</w:t>
      </w:r>
      <w:r>
        <w:rPr>
          <w:rtl/>
        </w:rPr>
        <w:t xml:space="preserve"> ترجمه: حم</w:t>
      </w:r>
      <w:r>
        <w:rPr>
          <w:rFonts w:hint="cs"/>
          <w:rtl/>
        </w:rPr>
        <w:t>ی</w:t>
      </w:r>
      <w:r>
        <w:rPr>
          <w:rFonts w:hint="eastAsia"/>
          <w:rtl/>
        </w:rPr>
        <w:t>د</w:t>
      </w:r>
      <w:r>
        <w:rPr>
          <w:rtl/>
        </w:rPr>
        <w:t xml:space="preserve"> عطائي نظري، مجلّه کتاب ماه د</w:t>
      </w:r>
      <w:r>
        <w:rPr>
          <w:rFonts w:hint="cs"/>
          <w:rtl/>
        </w:rPr>
        <w:t>ی</w:t>
      </w:r>
      <w:r>
        <w:rPr>
          <w:rFonts w:hint="eastAsia"/>
          <w:rtl/>
        </w:rPr>
        <w:t>ن،</w:t>
      </w:r>
      <w:r>
        <w:rPr>
          <w:rtl/>
        </w:rPr>
        <w:t xml:space="preserve"> شماره 179، شهر</w:t>
      </w:r>
      <w:r>
        <w:rPr>
          <w:rFonts w:hint="cs"/>
          <w:rtl/>
        </w:rPr>
        <w:t>ی</w:t>
      </w:r>
      <w:r>
        <w:rPr>
          <w:rFonts w:hint="eastAsia"/>
          <w:rtl/>
        </w:rPr>
        <w:t>ور</w:t>
      </w:r>
      <w:r>
        <w:rPr>
          <w:rtl/>
        </w:rPr>
        <w:t xml:space="preserve"> 1391: ص84ـ103.</w:t>
      </w:r>
    </w:p>
    <w:p w14:paraId="75DE9ED0" w14:textId="51BBFBF5" w:rsidR="00C96534" w:rsidRDefault="00C96534" w:rsidP="00C96534">
      <w:pPr>
        <w:pStyle w:val="rfdFootnote0"/>
        <w:rPr>
          <w:rtl/>
        </w:rPr>
      </w:pPr>
      <w:r>
        <w:rPr>
          <w:rtl/>
        </w:rPr>
        <w:t xml:space="preserve">(1) «إنّما الذي </w:t>
      </w:r>
      <w:r>
        <w:rPr>
          <w:rFonts w:hint="cs"/>
          <w:rtl/>
        </w:rPr>
        <w:t>ی</w:t>
      </w:r>
      <w:r>
        <w:rPr>
          <w:rFonts w:hint="eastAsia"/>
          <w:rtl/>
        </w:rPr>
        <w:t>حصل</w:t>
      </w:r>
      <w:r>
        <w:rPr>
          <w:rtl/>
        </w:rPr>
        <w:t xml:space="preserve"> بفعله هو تصرّف في الموجودات، ولأجله </w:t>
      </w:r>
      <w:r>
        <w:rPr>
          <w:rFonts w:hint="cs"/>
          <w:rtl/>
        </w:rPr>
        <w:t>ی</w:t>
      </w:r>
      <w:r>
        <w:rPr>
          <w:rFonts w:hint="eastAsia"/>
          <w:rtl/>
        </w:rPr>
        <w:t>نسب</w:t>
      </w:r>
      <w:r>
        <w:rPr>
          <w:rtl/>
        </w:rPr>
        <w:t xml:space="preserve"> إل</w:t>
      </w:r>
      <w:r>
        <w:rPr>
          <w:rFonts w:hint="cs"/>
          <w:rtl/>
        </w:rPr>
        <w:t>ی</w:t>
      </w:r>
      <w:r>
        <w:rPr>
          <w:rFonts w:hint="eastAsia"/>
          <w:rtl/>
        </w:rPr>
        <w:t>ه</w:t>
      </w:r>
      <w:r>
        <w:rPr>
          <w:rtl/>
        </w:rPr>
        <w:t xml:space="preserve"> الفعل، وهو المشار إل</w:t>
      </w:r>
      <w:r>
        <w:rPr>
          <w:rFonts w:hint="cs"/>
          <w:rtl/>
        </w:rPr>
        <w:t>ی</w:t>
      </w:r>
      <w:r>
        <w:rPr>
          <w:rFonts w:hint="eastAsia"/>
          <w:rtl/>
        </w:rPr>
        <w:t>ه</w:t>
      </w:r>
      <w:r>
        <w:rPr>
          <w:rtl/>
        </w:rPr>
        <w:t xml:space="preserve"> بالکسب والعمل والصنع، وإذا تصوّر ذلك تزول الشبهة ف</w:t>
      </w:r>
      <w:r>
        <w:rPr>
          <w:rFonts w:hint="cs"/>
          <w:rtl/>
        </w:rPr>
        <w:t>ی</w:t>
      </w:r>
      <w:r>
        <w:rPr>
          <w:rFonts w:hint="eastAsia"/>
          <w:rtl/>
        </w:rPr>
        <w:t>ما</w:t>
      </w:r>
      <w:r>
        <w:rPr>
          <w:rtl/>
        </w:rPr>
        <w:t xml:space="preserve"> </w:t>
      </w:r>
      <w:r>
        <w:rPr>
          <w:rFonts w:hint="cs"/>
          <w:rtl/>
        </w:rPr>
        <w:t>ی</w:t>
      </w:r>
      <w:r>
        <w:rPr>
          <w:rFonts w:hint="eastAsia"/>
          <w:rtl/>
        </w:rPr>
        <w:t>دّع</w:t>
      </w:r>
      <w:r>
        <w:rPr>
          <w:rFonts w:hint="cs"/>
          <w:rtl/>
        </w:rPr>
        <w:t>یٰ</w:t>
      </w:r>
      <w:r>
        <w:rPr>
          <w:rtl/>
        </w:rPr>
        <w:t xml:space="preserve"> أنّ الکسب معنىٰ غ</w:t>
      </w:r>
      <w:r>
        <w:rPr>
          <w:rFonts w:hint="cs"/>
          <w:rtl/>
        </w:rPr>
        <w:t>ی</w:t>
      </w:r>
      <w:r>
        <w:rPr>
          <w:rFonts w:hint="eastAsia"/>
          <w:rtl/>
        </w:rPr>
        <w:t>ر</w:t>
      </w:r>
      <w:r>
        <w:rPr>
          <w:rtl/>
        </w:rPr>
        <w:t xml:space="preserve"> مقبول». الاعتقادات: 284ـ285.</w:t>
      </w:r>
    </w:p>
    <w:p w14:paraId="0C14119A" w14:textId="77777777" w:rsidR="00C96534" w:rsidRDefault="00C96534" w:rsidP="007D1738">
      <w:pPr>
        <w:pStyle w:val="rfdNormal0"/>
        <w:rPr>
          <w:rtl/>
        </w:rPr>
      </w:pPr>
      <w:r>
        <w:br w:type="page"/>
      </w:r>
      <w:r>
        <w:rPr>
          <w:rFonts w:hint="eastAsia"/>
          <w:rtl/>
        </w:rPr>
        <w:lastRenderedPageBreak/>
        <w:t>الكسب</w:t>
      </w:r>
      <w:r>
        <w:rPr>
          <w:rtl/>
        </w:rPr>
        <w:t xml:space="preserve"> هنا ـ حيث جاء بمعنىٰ: (التصرّف في الموجودات) ـ إلىٰ أيّ مدىٰ ينسجم ويتوافق مع تعاريف متكلّمي الأشاعرة لمصطلح: (الكسب). </w:t>
      </w:r>
    </w:p>
    <w:p w14:paraId="31CE915F" w14:textId="5700BF9A" w:rsidR="00C96534" w:rsidRDefault="00C96534" w:rsidP="00C96534">
      <w:pPr>
        <w:rPr>
          <w:rtl/>
        </w:rPr>
      </w:pPr>
      <w:r>
        <w:rPr>
          <w:rFonts w:hint="eastAsia"/>
          <w:rtl/>
        </w:rPr>
        <w:t xml:space="preserve">ولو </w:t>
      </w:r>
      <w:r>
        <w:rPr>
          <w:rtl/>
        </w:rPr>
        <w:t xml:space="preserve">غضضنا الطرف عن دفاع الراغب الإصفهاني عن معنىٰ: (الكسب)، لا نرىٰ في كتابه </w:t>
      </w:r>
      <w:r w:rsidRPr="007D1738">
        <w:rPr>
          <w:rStyle w:val="rfdBold2"/>
          <w:rtl/>
        </w:rPr>
        <w:t>الاعتقادات</w:t>
      </w:r>
      <w:r>
        <w:rPr>
          <w:rtl/>
        </w:rPr>
        <w:t xml:space="preserve"> موضعاً آخر يذكر في تأييده لآراء مدرسة الأشاعرة. وفضلاً عن ذلك فإنّ بعض أفكاره ومواقفه تنفي كونه أشعريّاً، وسنشير إلىٰ أهمّها فيما يلي:</w:t>
      </w:r>
    </w:p>
    <w:p w14:paraId="5CABA9F3" w14:textId="2BD94B5B" w:rsidR="00C96534" w:rsidRDefault="00C96534" w:rsidP="007D1738">
      <w:pPr>
        <w:pStyle w:val="rfdBold1"/>
        <w:rPr>
          <w:rtl/>
        </w:rPr>
      </w:pPr>
      <w:r>
        <w:rPr>
          <w:rtl/>
        </w:rPr>
        <w:t xml:space="preserve">1ـ اجتنابه عن التعمّق في المواضيع الكلامية والدخول بتفصيلاتها بشكل عامّ: </w:t>
      </w:r>
    </w:p>
    <w:p w14:paraId="40A3B135" w14:textId="0E6D8096" w:rsidR="00C96534" w:rsidRDefault="00C96534" w:rsidP="00C96534">
      <w:pPr>
        <w:rPr>
          <w:rtl/>
        </w:rPr>
      </w:pPr>
      <w:r>
        <w:rPr>
          <w:rFonts w:hint="eastAsia"/>
          <w:rtl/>
        </w:rPr>
        <w:t>يتبيّن</w:t>
      </w:r>
      <w:r>
        <w:rPr>
          <w:rtl/>
        </w:rPr>
        <w:t xml:space="preserve"> بوضوح من خلال دراسة كتاب الاعتقادات للراغب الإصفهاني عدم رغبته بالتدخّل في المواضيع الكلامية، والدخول في تفصيلاتها، ومناقشة ونقد مختلف الآراء الكلامية، وكما نعلم فإنّ علماء ومتكلّمي السلفية وأصحاب الحديث لا يجوّزون الدخول والغور في المواضيع الكلا</w:t>
      </w:r>
      <w:r>
        <w:rPr>
          <w:rFonts w:hint="eastAsia"/>
          <w:rtl/>
        </w:rPr>
        <w:t>مية</w:t>
      </w:r>
      <w:r>
        <w:rPr>
          <w:rtl/>
        </w:rPr>
        <w:t xml:space="preserve"> والاعتقادية، وكانوا كثيراً ما يذمّون هذا الأمر ولا يرغبون فيه، وكانوا يؤكّدون فقط علىٰ اتّباع المأثور والمنقول من أئمّة السلف دون غيره من الأمور، وعلىٰ العكس منهم نرىٰ متكلّمي الأشاعرة ومتكلّمي المعتزلة يجوّزون الغور في الأمور الاعتقادية، وكانوا يرون</w:t>
      </w:r>
      <w:r>
        <w:rPr>
          <w:rFonts w:hint="eastAsia"/>
          <w:rtl/>
        </w:rPr>
        <w:t>ه</w:t>
      </w:r>
      <w:r>
        <w:rPr>
          <w:rtl/>
        </w:rPr>
        <w:t xml:space="preserve"> أمراً ممدوحاً، بل واجباً. إنّ العدد الكبير من الرسائل الضخمة التي ألّفها علماء السلفية في ذمّ علم الكلام والتعاطي معه مثل كتاب: (</w:t>
      </w:r>
      <w:r w:rsidRPr="007D1738">
        <w:rPr>
          <w:rStyle w:val="rfdBold2"/>
          <w:rtl/>
        </w:rPr>
        <w:t>ذمّ الكلام وأهله</w:t>
      </w:r>
      <w:r>
        <w:rPr>
          <w:rtl/>
        </w:rPr>
        <w:t>) للخواجة عبد الله الأنصاري (ت 481هـ)، تكشف بشكل دقيق عن مواقفهم العدوانية تّجاه علم الكلام، واعتبار هذا ا</w:t>
      </w:r>
      <w:r>
        <w:rPr>
          <w:rFonts w:hint="eastAsia"/>
          <w:rtl/>
        </w:rPr>
        <w:t>لعلم</w:t>
      </w:r>
      <w:r>
        <w:rPr>
          <w:rtl/>
        </w:rPr>
        <w:t xml:space="preserve"> والتعاطي معه بدعة. وفي قبال السلفية نرىٰ الأشاعرة في الجانب الآخر علىٰ العكس منهم؛ فإنّ تأليف رسالة: (</w:t>
      </w:r>
      <w:r w:rsidRPr="007D1738">
        <w:rPr>
          <w:rStyle w:val="rfdBold2"/>
          <w:rtl/>
        </w:rPr>
        <w:t>استحسان الخوض في علم الكلام</w:t>
      </w:r>
      <w:r>
        <w:rPr>
          <w:rtl/>
        </w:rPr>
        <w:t xml:space="preserve">) من قبل مؤسّس المذهب الأشعري ـ أي: أبو الحسن الأشعري (ت 324هـ) ـ وتعامل أتباعه مع علم الكلام يكشف عن مدحهم للتعاطي مع </w:t>
      </w:r>
      <w:r>
        <w:rPr>
          <w:rFonts w:hint="eastAsia"/>
          <w:rtl/>
        </w:rPr>
        <w:t>علم</w:t>
      </w:r>
      <w:r>
        <w:rPr>
          <w:rtl/>
        </w:rPr>
        <w:t xml:space="preserve"> الكلام بكلّ جزئيّاته والغور في كلّ تفصيلاته، فإنّ هذا الفرق في طريقة التعامل والتعاطي مع علم الكلام </w:t>
      </w:r>
    </w:p>
    <w:p w14:paraId="78F3F937" w14:textId="77777777" w:rsidR="00C96534" w:rsidRDefault="00C96534" w:rsidP="007D1738">
      <w:pPr>
        <w:pStyle w:val="rfdNormal0"/>
        <w:rPr>
          <w:rtl/>
        </w:rPr>
      </w:pPr>
      <w:r>
        <w:br w:type="page"/>
      </w:r>
      <w:r>
        <w:rPr>
          <w:rFonts w:hint="eastAsia"/>
          <w:rtl/>
        </w:rPr>
        <w:lastRenderedPageBreak/>
        <w:t>بين</w:t>
      </w:r>
      <w:r>
        <w:rPr>
          <w:rtl/>
        </w:rPr>
        <w:t xml:space="preserve"> كلا المذهبين ـ في الواقع ـ يعتبر الفارق الأساسي بين السلفية والأشاعرة؛ بحيث يمكن من خلال ذلك التمييز ـ إلىٰ حدّ ما ـ بين العالم السلفي والعالم الأشعري وتشخيص كلّ واحد منهما، عندها إذا أخذنا هذا المِلاك والمعيار بعين الاعتبار، فإنّ دراسة كتاب </w:t>
      </w:r>
      <w:r w:rsidRPr="000E05CE">
        <w:rPr>
          <w:rStyle w:val="rfdBold2"/>
          <w:rtl/>
        </w:rPr>
        <w:t>الاعتقا</w:t>
      </w:r>
      <w:r w:rsidRPr="000E05CE">
        <w:rPr>
          <w:rStyle w:val="rfdBold2"/>
          <w:rFonts w:hint="eastAsia"/>
          <w:rtl/>
        </w:rPr>
        <w:t>دات</w:t>
      </w:r>
      <w:r>
        <w:rPr>
          <w:rtl/>
        </w:rPr>
        <w:t xml:space="preserve"> للراغب يرشدنا إلىٰ نتيجة حاصلها: أنّ الراغب الإصفهاني يدخل في زمرة علماء السلفية الذين لا يجوّزون الدخول في المواضيع الاعتقادية المختلفة والغور في فروع تلك المواضيع، ويجتنبون التعامل والتعاطي معها. إنّ تقييم فصول وأبواب ومواضيع كتاب </w:t>
      </w:r>
      <w:r w:rsidRPr="007D1738">
        <w:rPr>
          <w:rStyle w:val="rfdBold2"/>
          <w:rtl/>
        </w:rPr>
        <w:t>الاعتقادات</w:t>
      </w:r>
      <w:r>
        <w:rPr>
          <w:rtl/>
        </w:rPr>
        <w:t xml:space="preserve"> للرا</w:t>
      </w:r>
      <w:r>
        <w:rPr>
          <w:rFonts w:hint="eastAsia"/>
          <w:rtl/>
        </w:rPr>
        <w:t>غب</w:t>
      </w:r>
      <w:r>
        <w:rPr>
          <w:rtl/>
        </w:rPr>
        <w:t xml:space="preserve"> ومقارنته مع الكتب الكلامية المعروفة لمتكلّمي الأشعرية ـ المعاصرة له أو حتّىٰ المتقدّمة عليه ـ مثل كتب الأشعري والباقلّاني وابن فورك وعبد القاهر البغدادي خير معيار للتمييز المذكور آنفاً، ومؤيّد للمدّعىٰ الذي سبق وأن بيّنّاه.</w:t>
      </w:r>
    </w:p>
    <w:p w14:paraId="256ACF16" w14:textId="484C4009" w:rsidR="00C96534" w:rsidRDefault="00C96534" w:rsidP="00C96534">
      <w:pPr>
        <w:rPr>
          <w:rtl/>
        </w:rPr>
      </w:pPr>
      <w:r>
        <w:rPr>
          <w:rFonts w:hint="eastAsia"/>
          <w:rtl/>
        </w:rPr>
        <w:t>إنّ</w:t>
      </w:r>
      <w:r>
        <w:rPr>
          <w:rtl/>
        </w:rPr>
        <w:t xml:space="preserve"> تجنّب الراغب من الغور في المواضيع الكلامية واضح من طريقة تعامله معها في كتابه </w:t>
      </w:r>
      <w:r w:rsidRPr="007D1738">
        <w:rPr>
          <w:rStyle w:val="rfdBold2"/>
          <w:rtl/>
        </w:rPr>
        <w:t>الاعتقادات</w:t>
      </w:r>
      <w:r>
        <w:rPr>
          <w:rtl/>
        </w:rPr>
        <w:t>، وكذلك من تصريحاته بهذا الأمر؛ علىٰ سبيل المثال فإنّه قد أشار في موضوع صفات الباري عزّ وجلّ إلىٰ أنّ كلّ مسلم عليه أن يعتقد أنّ الله حيّ وعالم وقادر وسميع وبص</w:t>
      </w:r>
      <w:r>
        <w:rPr>
          <w:rFonts w:hint="eastAsia"/>
          <w:rtl/>
        </w:rPr>
        <w:t xml:space="preserve">ير، </w:t>
      </w:r>
      <w:r>
        <w:rPr>
          <w:rtl/>
        </w:rPr>
        <w:t>ولكنّها ليست حواسّ مادّية عن طريق جوارح جسمية. ويعتقد الراغب أنّه لابدّ من تجنّب البحث في باب معاني صفات الباري ـ سوىٰ ما وصلنا عن السلف ـ كما يعتقد أيضاً أنّه لابدّ من تجنّب الحديث في مسائل مثل: هل أنّ صفات الباري قديمة أو محدثة؟ وهل أنّ صفات الباري عزّ وجلّ عين ذاته أو زائدة عليه؟ وذلك لأنّ هذه المسائل والمواضيع بأسرها بدعة، والدخول فيها بمنزلة الغور في أبحاث كان الصحابة والتابعون يتجنّبون التطرّق إليها</w:t>
      </w:r>
      <w:r w:rsidRPr="00C96534">
        <w:rPr>
          <w:rStyle w:val="rfdFootnotenum"/>
          <w:rtl/>
        </w:rPr>
        <w:t>(1)</w:t>
      </w:r>
      <w:r>
        <w:rPr>
          <w:rtl/>
        </w:rPr>
        <w:t>.</w:t>
      </w:r>
    </w:p>
    <w:p w14:paraId="0D07C252" w14:textId="77777777" w:rsidR="00C96534" w:rsidRDefault="00C96534" w:rsidP="00C96534">
      <w:pPr>
        <w:pStyle w:val="rfdLine"/>
        <w:rPr>
          <w:rtl/>
        </w:rPr>
      </w:pPr>
      <w:r>
        <w:rPr>
          <w:rtl/>
        </w:rPr>
        <w:t>__________</w:t>
      </w:r>
    </w:p>
    <w:p w14:paraId="3DF29929" w14:textId="77777777" w:rsidR="007D1738" w:rsidRDefault="00C96534" w:rsidP="00C96534">
      <w:pPr>
        <w:pStyle w:val="rfdFootnote0"/>
        <w:rPr>
          <w:rtl/>
        </w:rPr>
      </w:pPr>
      <w:r>
        <w:rPr>
          <w:rtl/>
        </w:rPr>
        <w:t>(1) «أن يعتقد في صفاته أنّه حي عالم قادر سميع بصير، إلىٰ غير ذلك من الصفات التي ورد به الشرع وأجمعت عليه الأمّة، وأنّ له علماً وقدرة وبصراً لا علىٰ الوجه المحسوس، ويترك</w:t>
      </w:r>
    </w:p>
    <w:p w14:paraId="42AC9CA1" w14:textId="77777777" w:rsidR="00C96534" w:rsidRDefault="00C96534" w:rsidP="00C96534">
      <w:pPr>
        <w:rPr>
          <w:rtl/>
        </w:rPr>
      </w:pPr>
      <w:r>
        <w:br w:type="page"/>
      </w:r>
      <w:r>
        <w:rPr>
          <w:rFonts w:hint="eastAsia"/>
          <w:rtl/>
        </w:rPr>
        <w:lastRenderedPageBreak/>
        <w:t>وعلىٰ</w:t>
      </w:r>
      <w:r>
        <w:rPr>
          <w:rtl/>
        </w:rPr>
        <w:t xml:space="preserve"> هذا المنوال نرىٰ الراغب الإصفهاني في البحث عن حقيقة الإرادة الإلهية ـ بعد أن اعتبر استعمال لفظ: (الإرادة) في خصوص الباري عزّ وجلّ بمعنىٰ: (القصد) خلافاً لمتكلّمي الأشاعرة والمعتزلة ـ قد أشار إلىٰ أنّ البحث بأنّ الله هل هو مريد لنفسه؟ أو أنّه مريد بالإرادة القديمة أو المحدثة؟ وإذا كان مريداً بالإرادة الحادثة؛ هل هو حادث في المحلّ أو في غير المحلّ؟ هو بحث في أمور أغنانا الله تبارك وتعالىٰ من الخوض والغور فيها، فلا داعي للبحث عنها</w:t>
      </w:r>
      <w:r w:rsidRPr="00C96534">
        <w:rPr>
          <w:rStyle w:val="rfdFootnotenum"/>
          <w:rtl/>
        </w:rPr>
        <w:t>(1)</w:t>
      </w:r>
      <w:r>
        <w:rPr>
          <w:rtl/>
        </w:rPr>
        <w:t xml:space="preserve">. </w:t>
      </w:r>
    </w:p>
    <w:p w14:paraId="60486DF5" w14:textId="698ABC2A" w:rsidR="00C96534" w:rsidRDefault="00C96534" w:rsidP="00C96534">
      <w:pPr>
        <w:rPr>
          <w:rtl/>
        </w:rPr>
      </w:pPr>
      <w:r>
        <w:rPr>
          <w:rFonts w:hint="eastAsia"/>
          <w:rtl/>
        </w:rPr>
        <w:t>فإنّ</w:t>
      </w:r>
      <w:r>
        <w:rPr>
          <w:rtl/>
        </w:rPr>
        <w:t xml:space="preserve"> مثل هذه المواقف التي اتّخذها الراغب في الاجتناب عن الدخول في مباحث معاني صفات الباري عزّ وجلّ، وأبحاث معرفة الوجود المرتبطة بصفاته تبارك وتعالىٰ؛ من قبيل كونها قديمة أو محدثة، ونسبتها إلىٰ الذات الإلهية ـ وهي من المواضيع التي كثيراً ما اهتمّ بها م</w:t>
      </w:r>
      <w:r>
        <w:rPr>
          <w:rFonts w:hint="eastAsia"/>
          <w:rtl/>
        </w:rPr>
        <w:t>تكلّمو</w:t>
      </w:r>
      <w:r>
        <w:rPr>
          <w:rtl/>
        </w:rPr>
        <w:t xml:space="preserve"> الأشعرية ـ يتبيّن لنا بوضوح مدىٰ ابتعاد الراغب عن طريقة تعامل متكلّمي الأشعرية مع علم الكلام، وبذلك فإنّ فرضية ارتباطه واتّباعه مدرسة الأشاعرة فرضية بعيدة. </w:t>
      </w:r>
    </w:p>
    <w:p w14:paraId="55AF37D1" w14:textId="19A93823" w:rsidR="00C96534" w:rsidRDefault="00C96534" w:rsidP="00C96534">
      <w:pPr>
        <w:rPr>
          <w:rtl/>
        </w:rPr>
      </w:pPr>
      <w:r>
        <w:rPr>
          <w:rFonts w:hint="eastAsia"/>
          <w:rtl/>
        </w:rPr>
        <w:t>وكذلك</w:t>
      </w:r>
      <w:r>
        <w:rPr>
          <w:rtl/>
        </w:rPr>
        <w:t xml:space="preserve"> أيضاً في بحث كون القرآن مخلوقاً أم غير مخلوق فقد اعتبره الراغب بحثاً مضلّا  ومدعاة للفتنة التي تؤدّي إلىٰ تكفير جماعات صالحة من المسلمين واعتبارهم من أهل البدع؛ إذن من الأفضل أن يجتنب المؤمنون الدخول في مثل هذه </w:t>
      </w:r>
    </w:p>
    <w:p w14:paraId="59EDD5B0" w14:textId="77777777" w:rsidR="00C96534" w:rsidRDefault="00C96534" w:rsidP="00C96534">
      <w:pPr>
        <w:pStyle w:val="rfdLine"/>
        <w:rPr>
          <w:rtl/>
        </w:rPr>
      </w:pPr>
      <w:r>
        <w:rPr>
          <w:rtl/>
        </w:rPr>
        <w:t>__________</w:t>
      </w:r>
    </w:p>
    <w:p w14:paraId="2AC4519F" w14:textId="77777777" w:rsidR="007D1738" w:rsidRDefault="007D1738" w:rsidP="007D1738">
      <w:pPr>
        <w:pStyle w:val="rfdFootnote0"/>
        <w:rPr>
          <w:rtl/>
        </w:rPr>
      </w:pPr>
      <w:r>
        <w:rPr>
          <w:rtl/>
        </w:rPr>
        <w:t>البحث عن معنىٰ صفاته سوىٰ ما ورد عن السلف، ويترك الكلام في وصفها أنّها قديمة أو محد</w:t>
      </w:r>
      <w:r>
        <w:rPr>
          <w:rFonts w:hint="eastAsia"/>
          <w:rtl/>
        </w:rPr>
        <w:t>ثة،</w:t>
      </w:r>
      <w:r>
        <w:rPr>
          <w:rtl/>
        </w:rPr>
        <w:t xml:space="preserve"> وهل هي هو أو غيره أو لا هي ولا غيره، فإنّ ذلك كلّه بدعة وخوض فيما أمسك عنه الصحابة والتابعون». نفس المصدر: 28.</w:t>
      </w:r>
    </w:p>
    <w:p w14:paraId="34B39424" w14:textId="7D6FD089" w:rsidR="00C96534" w:rsidRDefault="00C96534" w:rsidP="00C96534">
      <w:pPr>
        <w:pStyle w:val="rfdFootnote0"/>
        <w:rPr>
          <w:rtl/>
        </w:rPr>
      </w:pPr>
      <w:r>
        <w:rPr>
          <w:rtl/>
        </w:rPr>
        <w:t>(1) «والكلام في أنّ الله تعالىٰ، هو مريد لنفسه أو بإرادة قديمة أو محدثة؟ وأنّه وإن كان مريداً بإرادة محدثة فهل هي في محلّ أو لا في محلّ؟ فما [کذا: فممّا] كفانا الله أمرها». نفس المصدر: 270.</w:t>
      </w:r>
    </w:p>
    <w:p w14:paraId="1BECA124" w14:textId="77777777" w:rsidR="000E05CE" w:rsidRDefault="00C96534" w:rsidP="00C96534">
      <w:pPr>
        <w:rPr>
          <w:rtl/>
        </w:rPr>
      </w:pPr>
      <w:r>
        <w:br w:type="page"/>
      </w:r>
    </w:p>
    <w:p w14:paraId="7301AAD2" w14:textId="0997E18A" w:rsidR="00C96534" w:rsidRDefault="00C96534" w:rsidP="002C59F0">
      <w:pPr>
        <w:pStyle w:val="rfdNormal0"/>
        <w:rPr>
          <w:rtl/>
        </w:rPr>
      </w:pPr>
      <w:r>
        <w:rPr>
          <w:rFonts w:hint="eastAsia"/>
          <w:rtl/>
        </w:rPr>
        <w:lastRenderedPageBreak/>
        <w:t>المباحث</w:t>
      </w:r>
      <w:r w:rsidRPr="00C96534">
        <w:rPr>
          <w:rStyle w:val="rfdFootnotenum"/>
          <w:rtl/>
        </w:rPr>
        <w:t>(1)</w:t>
      </w:r>
      <w:r>
        <w:rPr>
          <w:rtl/>
        </w:rPr>
        <w:t>. ثمّ ذكر قضية فتنة خلق القرآن بالتفصيل من أوّل بدايتها في الكوفة بواسطة بنان (بيان) بن سَمعان إلىٰ أن هدأت في فترة من الزمن ثمّ أثيرت بقوّة من جديد من قبل هشام بن الحکم وعبد الله بن کُلّاب؛ حيث أكّد الراغب أنّ تبعات هذه المسألة وتفرّعا</w:t>
      </w:r>
      <w:r>
        <w:rPr>
          <w:rFonts w:hint="eastAsia"/>
          <w:rtl/>
        </w:rPr>
        <w:t>تها</w:t>
      </w:r>
      <w:r>
        <w:rPr>
          <w:rtl/>
        </w:rPr>
        <w:t xml:space="preserve"> لا زالت مدعاة للفتنة بين المسلمين، وقد تطرّق لذكر هذه القضية؛ لأنّ هذا الموضوع قد أدّىٰ في عصره أيضاً إلىٰ إثارة الفتن. ثمّ ذكر الراغب رأيه في هذا الموضوع موضّحاً بأنّه ليس لدينا دليل شرعي علىٰ صحّة إطلاق لفظ: (مخلوق) علىٰ كلام الباري، فيجب أن نتحرّز إذن من نعت كلام الباري عزّ وجلّ بهذه الصفة، وإنّ إطلاق مثل هذه الصفة علىٰ كلام الباري عزّ وجلّ ما هو إلّا بدعة مرفوضة؛ لأنّ النبي </w:t>
      </w:r>
      <w:r w:rsidR="000E05CE" w:rsidRPr="000E05CE">
        <w:rPr>
          <w:rStyle w:val="rfdAlaem"/>
          <w:rtl/>
        </w:rPr>
        <w:t>صلى‌الله‌عليه‌وآله</w:t>
      </w:r>
      <w:r>
        <w:rPr>
          <w:rtl/>
        </w:rPr>
        <w:t>والسلف الصالح لم يذكروا مثل هذا الوصف للقرآن</w:t>
      </w:r>
      <w:r w:rsidRPr="00C96534">
        <w:rPr>
          <w:rStyle w:val="rfdFootnotenum"/>
          <w:rtl/>
        </w:rPr>
        <w:t>(2)</w:t>
      </w:r>
      <w:r>
        <w:rPr>
          <w:rtl/>
        </w:rPr>
        <w:t xml:space="preserve">. </w:t>
      </w:r>
    </w:p>
    <w:p w14:paraId="573FA457" w14:textId="112A9261" w:rsidR="00C96534" w:rsidRDefault="00C96534" w:rsidP="00C96534">
      <w:pPr>
        <w:rPr>
          <w:rtl/>
        </w:rPr>
      </w:pPr>
      <w:r>
        <w:rPr>
          <w:rFonts w:hint="eastAsia"/>
          <w:rtl/>
        </w:rPr>
        <w:t>وإلىٰ</w:t>
      </w:r>
      <w:r>
        <w:rPr>
          <w:rtl/>
        </w:rPr>
        <w:t xml:space="preserve"> جانب اجتناب الراغب مناقشة الكثير من تفرّعات المسائل الكلامية، واجتنابه عن الانشغال بضجيج وعجيج المناقشات والجدالات المرتبطة بها والتي تداولتها الكتب الكلامية الأشعرية، نظرته الانتقادية للمتكلّمين وآرائهم ـ من أوّل كتابه </w:t>
      </w:r>
      <w:r w:rsidRPr="000E05CE">
        <w:rPr>
          <w:rStyle w:val="rfdBold2"/>
          <w:rtl/>
        </w:rPr>
        <w:t>الاعتقادات</w:t>
      </w:r>
      <w:r>
        <w:rPr>
          <w:rtl/>
        </w:rPr>
        <w:t xml:space="preserve"> إلىٰ آخره ـ هو مث</w:t>
      </w:r>
      <w:r>
        <w:rPr>
          <w:rFonts w:hint="eastAsia"/>
          <w:rtl/>
        </w:rPr>
        <w:t>ال</w:t>
      </w:r>
      <w:r>
        <w:rPr>
          <w:rtl/>
        </w:rPr>
        <w:t xml:space="preserve"> آخر علىٰ قلّة اهتمام الراغب وعدم رغبته بعلم الكلام المتعارف، ففي الواقع ـ وكما أشار أيضاً بعض المحقّقين</w:t>
      </w:r>
      <w:r w:rsidRPr="00C96534">
        <w:rPr>
          <w:rStyle w:val="rfdFootnotenum"/>
          <w:rtl/>
        </w:rPr>
        <w:t>(3)</w:t>
      </w:r>
      <w:r>
        <w:rPr>
          <w:rtl/>
        </w:rPr>
        <w:t xml:space="preserve">ـ فإنّ الراغب دائماً ما ذكر المتكلّمين في كتابه </w:t>
      </w:r>
      <w:r w:rsidRPr="000E05CE">
        <w:rPr>
          <w:rStyle w:val="rfdBold2"/>
          <w:rtl/>
        </w:rPr>
        <w:t>الاعتقادات</w:t>
      </w:r>
      <w:r>
        <w:rPr>
          <w:rtl/>
        </w:rPr>
        <w:t xml:space="preserve"> مصحوباً بالنقد والردّ لآرائهم</w:t>
      </w:r>
      <w:r w:rsidRPr="00C96534">
        <w:rPr>
          <w:rStyle w:val="rfdFootnotenum"/>
          <w:rtl/>
        </w:rPr>
        <w:t>(4)</w:t>
      </w:r>
      <w:r>
        <w:rPr>
          <w:rtl/>
        </w:rPr>
        <w:t xml:space="preserve">، ومن الواضح جدّاً أنّ الأمر لا يقتصر علىٰ أنّ الراغب لم يعدّ نفسه في </w:t>
      </w:r>
    </w:p>
    <w:p w14:paraId="68F1898C" w14:textId="77777777" w:rsidR="00C96534" w:rsidRDefault="00C96534" w:rsidP="00C96534">
      <w:pPr>
        <w:pStyle w:val="rfdLine"/>
        <w:rPr>
          <w:rtl/>
        </w:rPr>
      </w:pPr>
      <w:r>
        <w:rPr>
          <w:rtl/>
        </w:rPr>
        <w:t>__________</w:t>
      </w:r>
    </w:p>
    <w:p w14:paraId="24995E35" w14:textId="66E9E1FF" w:rsidR="00C96534" w:rsidRDefault="00C96534" w:rsidP="00C96534">
      <w:pPr>
        <w:pStyle w:val="rfdFootnote0"/>
        <w:rPr>
          <w:rtl/>
        </w:rPr>
      </w:pPr>
      <w:r>
        <w:rPr>
          <w:rtl/>
        </w:rPr>
        <w:t>(1) نفس المصدر: 174.</w:t>
      </w:r>
    </w:p>
    <w:p w14:paraId="2ABFE81A" w14:textId="45E20D83" w:rsidR="00C96534" w:rsidRDefault="00C96534" w:rsidP="00C96534">
      <w:pPr>
        <w:pStyle w:val="rfdFootnote0"/>
        <w:rPr>
          <w:rtl/>
        </w:rPr>
      </w:pPr>
      <w:r>
        <w:rPr>
          <w:rtl/>
        </w:rPr>
        <w:t>(2) «أنّا لا نصف الله تعالىٰ ولا نصف الأمور الإله</w:t>
      </w:r>
      <w:r>
        <w:rPr>
          <w:rFonts w:hint="cs"/>
          <w:rtl/>
        </w:rPr>
        <w:t>یّ</w:t>
      </w:r>
      <w:r>
        <w:rPr>
          <w:rFonts w:hint="eastAsia"/>
          <w:rtl/>
        </w:rPr>
        <w:t>ة</w:t>
      </w:r>
      <w:r>
        <w:rPr>
          <w:rtl/>
        </w:rPr>
        <w:t xml:space="preserve"> إلّا بما ورد به السمع، ولمّا لم </w:t>
      </w:r>
      <w:r>
        <w:rPr>
          <w:rFonts w:hint="cs"/>
          <w:rtl/>
        </w:rPr>
        <w:t>ی</w:t>
      </w:r>
      <w:r>
        <w:rPr>
          <w:rFonts w:hint="eastAsia"/>
          <w:rtl/>
        </w:rPr>
        <w:t>رد</w:t>
      </w:r>
      <w:r>
        <w:rPr>
          <w:rtl/>
        </w:rPr>
        <w:t xml:space="preserve"> السمع بشيء من ذلك لم نصف به». نفس المصدر: 173.</w:t>
      </w:r>
    </w:p>
    <w:p w14:paraId="1F3806E9" w14:textId="3EEDE24D" w:rsidR="00C96534" w:rsidRDefault="00C96534" w:rsidP="00C96534">
      <w:pPr>
        <w:pStyle w:val="rfdFootnote0"/>
      </w:pPr>
      <w:r>
        <w:rPr>
          <w:rtl/>
        </w:rPr>
        <w:t xml:space="preserve">(3) </w:t>
      </w:r>
      <w:r>
        <w:t xml:space="preserve">Key, Alexander, A Linguistic Frame of Mind: </w:t>
      </w:r>
      <w:proofErr w:type="spellStart"/>
      <w:r>
        <w:t>ar-Rāġib</w:t>
      </w:r>
      <w:proofErr w:type="spellEnd"/>
      <w:r>
        <w:t xml:space="preserve"> al-</w:t>
      </w:r>
      <w:proofErr w:type="spellStart"/>
      <w:r>
        <w:t>Iṣfahānī</w:t>
      </w:r>
      <w:proofErr w:type="spellEnd"/>
      <w:r>
        <w:t xml:space="preserve"> and What It Meant to be Ambiguous, p. 81</w:t>
      </w:r>
      <w:r>
        <w:rPr>
          <w:rtl/>
        </w:rPr>
        <w:t>.</w:t>
      </w:r>
    </w:p>
    <w:p w14:paraId="436DEDD7" w14:textId="057F5C6D" w:rsidR="00C96534" w:rsidRDefault="00C96534" w:rsidP="00C96534">
      <w:pPr>
        <w:pStyle w:val="rfdFootnote0"/>
        <w:rPr>
          <w:rtl/>
        </w:rPr>
      </w:pPr>
      <w:r>
        <w:rPr>
          <w:rtl/>
        </w:rPr>
        <w:t>(4) أنموذجاً انظر: الاعتقادات: 157ـ158، 263، 271، 285، 300، 301.</w:t>
      </w:r>
    </w:p>
    <w:p w14:paraId="22032E6E" w14:textId="77777777" w:rsidR="00C96534" w:rsidRDefault="00C96534" w:rsidP="000E05CE">
      <w:pPr>
        <w:pStyle w:val="rfdNormal0"/>
        <w:rPr>
          <w:rtl/>
        </w:rPr>
      </w:pPr>
      <w:r>
        <w:br w:type="page"/>
      </w:r>
      <w:r>
        <w:rPr>
          <w:rFonts w:hint="eastAsia"/>
          <w:rtl/>
        </w:rPr>
        <w:lastRenderedPageBreak/>
        <w:t>زمرة</w:t>
      </w:r>
      <w:r>
        <w:rPr>
          <w:rtl/>
        </w:rPr>
        <w:t xml:space="preserve"> المتكلّمين، بل كان مخالفاً لهم ولآرائهم أيضاً. ولكن من خلال الدور الذي لعبه في تناوله للمسائل الكلامية والاعتقادية فلا شكّ بأنّ الراغب ـ هو في حدّ ذاته ـ أيضاً قد لعب دوراً في علم الكلام بصفته أحد المتكلّمين. </w:t>
      </w:r>
    </w:p>
    <w:p w14:paraId="6C7C6B86" w14:textId="77777777" w:rsidR="00C96534" w:rsidRDefault="00C96534" w:rsidP="000E05CE">
      <w:pPr>
        <w:pStyle w:val="rfdBold1"/>
        <w:rPr>
          <w:rtl/>
        </w:rPr>
      </w:pPr>
      <w:r>
        <w:rPr>
          <w:rtl/>
        </w:rPr>
        <w:t>2ـ عدم اعتقاده ببعض المعتقدات الأساسية للأشاعرة:</w:t>
      </w:r>
    </w:p>
    <w:p w14:paraId="7C35E0EC" w14:textId="0A65E9D2" w:rsidR="00C96534" w:rsidRDefault="00C96534" w:rsidP="00C96534">
      <w:pPr>
        <w:rPr>
          <w:rtl/>
        </w:rPr>
      </w:pPr>
      <w:r>
        <w:rPr>
          <w:rFonts w:hint="eastAsia"/>
          <w:rtl/>
        </w:rPr>
        <w:t>من</w:t>
      </w:r>
      <w:r>
        <w:rPr>
          <w:rtl/>
        </w:rPr>
        <w:t xml:space="preserve"> أهمّ الأمارات علىٰ عدم ارتباط الراغب الإصفهاني بالمدرسة الأشعرية هو عدم اعتقاده بقسم من الأصول الاعتقادية المسلّمة لهذا المذهب؛ وهذه نماذج من عدم اعتقاده بأصول المدرسة الأشعرية نذكرها كالتالي:</w:t>
      </w:r>
    </w:p>
    <w:p w14:paraId="3A02B7A5" w14:textId="23BDA703" w:rsidR="00C96534" w:rsidRPr="000E05CE" w:rsidRDefault="00C96534" w:rsidP="00C96534">
      <w:pPr>
        <w:rPr>
          <w:rStyle w:val="rfdBold2"/>
          <w:rtl/>
        </w:rPr>
      </w:pPr>
      <w:r w:rsidRPr="000E05CE">
        <w:rPr>
          <w:rStyle w:val="rfdBold2"/>
          <w:rFonts w:hint="eastAsia"/>
          <w:rtl/>
        </w:rPr>
        <w:t>أوّلاً</w:t>
      </w:r>
      <w:r w:rsidRPr="000E05CE">
        <w:rPr>
          <w:rStyle w:val="rfdBold2"/>
          <w:rtl/>
        </w:rPr>
        <w:t>: عدم اعتقاده بقديم صفات الباري، وعدم اعتقاده بكونها زائدة علىٰ الذات الإلهية:</w:t>
      </w:r>
    </w:p>
    <w:p w14:paraId="154BFCCD" w14:textId="23CF3C7E" w:rsidR="00C96534" w:rsidRDefault="00C96534" w:rsidP="00C96534">
      <w:pPr>
        <w:rPr>
          <w:rtl/>
        </w:rPr>
      </w:pPr>
      <w:r>
        <w:rPr>
          <w:rFonts w:hint="eastAsia"/>
          <w:rtl/>
        </w:rPr>
        <w:t>فقد</w:t>
      </w:r>
      <w:r>
        <w:rPr>
          <w:rtl/>
        </w:rPr>
        <w:t xml:space="preserve"> رجّح الراغب في بحث صفات الباري عزّ وجلّ أن لا يلج في مناقشتها ومناقشة الاعتقاد بقدمها، ومناقشة كونها زائدة علىٰ الذات الإلهية التي هي من معتقدات الأشاعرة في هذا الباب</w:t>
      </w:r>
      <w:r w:rsidRPr="00C96534">
        <w:rPr>
          <w:rStyle w:val="rfdFootnotenum"/>
          <w:rtl/>
        </w:rPr>
        <w:t>(1)</w:t>
      </w:r>
      <w:r>
        <w:rPr>
          <w:rtl/>
        </w:rPr>
        <w:t>؛ ولذلك نراه ـ علىٰ خلاف الأشاعرة ـ لم يتطرّق أبداً لإثبات قدم صفات البا</w:t>
      </w:r>
      <w:r>
        <w:rPr>
          <w:rFonts w:hint="eastAsia"/>
          <w:rtl/>
        </w:rPr>
        <w:t xml:space="preserve">ري، </w:t>
      </w:r>
      <w:r>
        <w:rPr>
          <w:rtl/>
        </w:rPr>
        <w:t>وإثبات القدماء الثمانية</w:t>
      </w:r>
      <w:r w:rsidRPr="00C96534">
        <w:rPr>
          <w:rStyle w:val="rfdFootnotenum"/>
          <w:rtl/>
        </w:rPr>
        <w:t>(2)</w:t>
      </w:r>
      <w:r>
        <w:rPr>
          <w:rtl/>
        </w:rPr>
        <w:t xml:space="preserve">، وكون صفاته </w:t>
      </w:r>
    </w:p>
    <w:p w14:paraId="6E95CCF3" w14:textId="77777777" w:rsidR="00C96534" w:rsidRDefault="00C96534" w:rsidP="00C96534">
      <w:pPr>
        <w:pStyle w:val="rfdLine"/>
        <w:rPr>
          <w:rtl/>
        </w:rPr>
      </w:pPr>
      <w:r>
        <w:rPr>
          <w:rtl/>
        </w:rPr>
        <w:t>__________</w:t>
      </w:r>
    </w:p>
    <w:p w14:paraId="42AA8A25" w14:textId="362E946B" w:rsidR="00C96534" w:rsidRDefault="00C96534" w:rsidP="00C96534">
      <w:pPr>
        <w:pStyle w:val="rfdFootnote0"/>
        <w:rPr>
          <w:rtl/>
        </w:rPr>
      </w:pPr>
      <w:r>
        <w:rPr>
          <w:rtl/>
        </w:rPr>
        <w:t>(1) «أصحابنا مجمعون علىٰ أنّ الله تعالىٰ حي بحياة، وقادر بقدرة، وعالم بعلم، ومريد بإرادة، وسامع بسمع لا بأذن، وباصر ببصر هو رؤية لا عين، ومتكلّم بكلام لا من جنس الأصوات والحروف، وأجمعوا علىٰ أنّ هذه الصفات السبع أزلية، وسمّوها قديمة». أصول الد</w:t>
      </w:r>
      <w:r>
        <w:rPr>
          <w:rFonts w:hint="cs"/>
          <w:rtl/>
        </w:rPr>
        <w:t>ی</w:t>
      </w:r>
      <w:r>
        <w:rPr>
          <w:rFonts w:hint="eastAsia"/>
          <w:rtl/>
        </w:rPr>
        <w:t>ن</w:t>
      </w:r>
      <w:r>
        <w:rPr>
          <w:rtl/>
        </w:rPr>
        <w:t xml:space="preserve"> :90. «</w:t>
      </w:r>
      <w:r>
        <w:rPr>
          <w:rFonts w:hint="eastAsia"/>
          <w:rtl/>
        </w:rPr>
        <w:t>مذهب</w:t>
      </w:r>
      <w:r>
        <w:rPr>
          <w:rtl/>
        </w:rPr>
        <w:t xml:space="preserve"> أهل الحقّ من الأشاعرة: أنّ الواجب بذاته قادر بقدرة، مريد بإرادة، عالم بعلم، متكلّم بكلام، سميع بسمع، بصير ببصر، حيّ بحياة، وهذه كلّها صفات وجودية، أزلية، زائدة علىٰ ذات واجب الوجود». أبکار الأفکار في أصول الد</w:t>
      </w:r>
      <w:r>
        <w:rPr>
          <w:rFonts w:hint="cs"/>
          <w:rtl/>
        </w:rPr>
        <w:t>ی</w:t>
      </w:r>
      <w:r>
        <w:rPr>
          <w:rFonts w:hint="eastAsia"/>
          <w:rtl/>
        </w:rPr>
        <w:t>ن</w:t>
      </w:r>
      <w:r>
        <w:rPr>
          <w:rtl/>
        </w:rPr>
        <w:t xml:space="preserve"> 1/265.</w:t>
      </w:r>
    </w:p>
    <w:p w14:paraId="238294D8" w14:textId="6105FEF1" w:rsidR="00C96534" w:rsidRDefault="00C96534" w:rsidP="00C96534">
      <w:pPr>
        <w:pStyle w:val="rfdFootnote0"/>
        <w:rPr>
          <w:rtl/>
        </w:rPr>
      </w:pPr>
      <w:r>
        <w:rPr>
          <w:rtl/>
        </w:rPr>
        <w:t>(2) لأنّ صفات الباري سبعة، والذات الألهية واحدة، فيصبحن ثمانية؛ هذه نظرية الأشاعرة، وهي: إنّ صفات الباري عزّ وجلّ زائدة علىٰ الذات، ولكن قديمة بقدم الذات، فيصير القدماء ثمانية، أي: الذات الإلهية وصفات الباري السبعة.</w:t>
      </w:r>
    </w:p>
    <w:p w14:paraId="6F18FA6A" w14:textId="77777777" w:rsidR="00C96534" w:rsidRDefault="00C96534" w:rsidP="000E05CE">
      <w:pPr>
        <w:pStyle w:val="rfdNormal0"/>
        <w:rPr>
          <w:rtl/>
        </w:rPr>
      </w:pPr>
      <w:r>
        <w:br w:type="page"/>
      </w:r>
      <w:r>
        <w:rPr>
          <w:rFonts w:hint="eastAsia"/>
          <w:rtl/>
        </w:rPr>
        <w:lastRenderedPageBreak/>
        <w:t xml:space="preserve">عزّ </w:t>
      </w:r>
      <w:r>
        <w:rPr>
          <w:rtl/>
        </w:rPr>
        <w:t>وجلّ زائدة علىٰ الذات الإلهية</w:t>
      </w:r>
      <w:r w:rsidRPr="00C96534">
        <w:rPr>
          <w:rStyle w:val="rfdFootnotenum"/>
          <w:rtl/>
        </w:rPr>
        <w:t>(1)</w:t>
      </w:r>
      <w:r>
        <w:rPr>
          <w:rtl/>
        </w:rPr>
        <w:t>.</w:t>
      </w:r>
    </w:p>
    <w:p w14:paraId="36B6D4B5" w14:textId="094075C2" w:rsidR="00C96534" w:rsidRDefault="00C96534" w:rsidP="00C96534">
      <w:pPr>
        <w:rPr>
          <w:rtl/>
        </w:rPr>
      </w:pPr>
      <w:r>
        <w:rPr>
          <w:rFonts w:hint="eastAsia"/>
          <w:rtl/>
        </w:rPr>
        <w:t>وفي</w:t>
      </w:r>
      <w:r>
        <w:rPr>
          <w:rtl/>
        </w:rPr>
        <w:t xml:space="preserve"> موضع آخر من كتابه </w:t>
      </w:r>
      <w:r w:rsidRPr="000E05CE">
        <w:rPr>
          <w:rStyle w:val="rfdBold2"/>
          <w:rtl/>
        </w:rPr>
        <w:t>الاعتقادات</w:t>
      </w:r>
      <w:r>
        <w:rPr>
          <w:rtl/>
        </w:rPr>
        <w:t xml:space="preserve"> الذي أشار فيه الراغب إلىٰ مذهب الأشاعرة في باب صفات الباري عزّ وجلّ المبني علىٰ قدم الصفات وزيادتها علىٰ الذات، كذلك أيضاً ذكر النقد الوارد علىٰ رأيهم مباشرة</w:t>
      </w:r>
      <w:r w:rsidRPr="00C96534">
        <w:rPr>
          <w:rStyle w:val="rfdFootnotenum"/>
          <w:rtl/>
        </w:rPr>
        <w:t>(2)</w:t>
      </w:r>
      <w:r>
        <w:rPr>
          <w:rtl/>
        </w:rPr>
        <w:t>، ثمّ أخذ يقوّي رأي (أهل الأثر) في هذا الباب، فإنّ مو</w:t>
      </w:r>
      <w:r>
        <w:rPr>
          <w:rFonts w:hint="eastAsia"/>
          <w:rtl/>
        </w:rPr>
        <w:t>اجهته</w:t>
      </w:r>
      <w:r>
        <w:rPr>
          <w:rtl/>
        </w:rPr>
        <w:t xml:space="preserve"> لهم هو خير دليل علىٰ عدم تصديق وتأييد الراغب للأشاعرة وعدم ميله لهم.</w:t>
      </w:r>
    </w:p>
    <w:p w14:paraId="1F0AFE45" w14:textId="2ACA2647" w:rsidR="00C96534" w:rsidRDefault="00C96534" w:rsidP="000E05CE">
      <w:pPr>
        <w:pStyle w:val="rfdCenterBold2"/>
        <w:rPr>
          <w:rtl/>
        </w:rPr>
      </w:pPr>
      <w:r>
        <w:rPr>
          <w:rFonts w:hint="eastAsia"/>
          <w:rtl/>
        </w:rPr>
        <w:t>ثانياً</w:t>
      </w:r>
      <w:r>
        <w:rPr>
          <w:rtl/>
        </w:rPr>
        <w:t xml:space="preserve">: اعتقاد الراغب فقط بالاشتراك اللفظي بين صفات الباري وصفات الإنسان: </w:t>
      </w:r>
    </w:p>
    <w:p w14:paraId="03C960BB" w14:textId="58385973" w:rsidR="00C96534" w:rsidRDefault="00C96534" w:rsidP="00C96534">
      <w:pPr>
        <w:rPr>
          <w:rtl/>
        </w:rPr>
      </w:pPr>
      <w:r>
        <w:rPr>
          <w:rFonts w:hint="eastAsia"/>
          <w:rtl/>
        </w:rPr>
        <w:t>في</w:t>
      </w:r>
      <w:r>
        <w:rPr>
          <w:rtl/>
        </w:rPr>
        <w:t xml:space="preserve"> الوقت الذي يقول فيه متكلّمو الأشعرية بالاشتراك المعنوي لصفات الباري وسائر المخلوقات، ويعتبرون معاني الصفات ـ مثل العلم والقدرة ـ في الباري والمخلوقات علىٰ حدّ سواء</w:t>
      </w:r>
      <w:r w:rsidRPr="00C96534">
        <w:rPr>
          <w:rStyle w:val="rfdFootnotenum"/>
          <w:rtl/>
        </w:rPr>
        <w:t>(3)</w:t>
      </w:r>
      <w:r>
        <w:rPr>
          <w:rtl/>
        </w:rPr>
        <w:t>، فإنّ الراغب يعتقد أنّ صفات الله إنّما تشترك مع الصفات المشابهة لها في الإنسا</w:t>
      </w:r>
      <w:r>
        <w:rPr>
          <w:rFonts w:hint="eastAsia"/>
          <w:rtl/>
        </w:rPr>
        <w:t>ن</w:t>
      </w:r>
      <w:r>
        <w:rPr>
          <w:rtl/>
        </w:rPr>
        <w:t xml:space="preserve"> والحيوان وسائر المخلوقات من حيث الاسم واللفظ فقط، وإنّ معاني هذه الصفات في الباري هي غير معانيها في المخلوقات، وقد صرّح بموقفه هذا وأكّد عليه في عدّة مواضع من كتاب </w:t>
      </w:r>
      <w:r w:rsidRPr="000E05CE">
        <w:rPr>
          <w:rStyle w:val="rfdBold2"/>
          <w:rtl/>
        </w:rPr>
        <w:t>الاعتقادات</w:t>
      </w:r>
      <w:r>
        <w:rPr>
          <w:rtl/>
        </w:rPr>
        <w:t xml:space="preserve">، كالتالي: </w:t>
      </w:r>
    </w:p>
    <w:p w14:paraId="6FFF7A53" w14:textId="77777777" w:rsidR="00C96534" w:rsidRDefault="00C96534" w:rsidP="00C96534">
      <w:pPr>
        <w:pStyle w:val="rfdLine"/>
        <w:rPr>
          <w:rtl/>
        </w:rPr>
      </w:pPr>
      <w:r>
        <w:rPr>
          <w:rtl/>
        </w:rPr>
        <w:t>__________</w:t>
      </w:r>
    </w:p>
    <w:p w14:paraId="4979C165" w14:textId="22505ECC" w:rsidR="00C96534" w:rsidRDefault="00C96534" w:rsidP="00C96534">
      <w:pPr>
        <w:pStyle w:val="rfdFootnote0"/>
        <w:rPr>
          <w:rtl/>
        </w:rPr>
      </w:pPr>
      <w:r>
        <w:rPr>
          <w:rtl/>
        </w:rPr>
        <w:t>(1) «ويترك البحث عن معنىٰ صفاته سوىٰ ما ورد عن السلف، ويترك الكلام في وصفها أنّها قديمة أو محدثة، وهل هي هو أو غيره؟ أو لا هي ولا غيره؟ فإنّ ذلك كلّه بدعة وخوض فيما أمسك عنه الصحابة والتابعون». الاعتقادات: 28.</w:t>
      </w:r>
    </w:p>
    <w:p w14:paraId="5EFD121C" w14:textId="671D87C4" w:rsidR="00C96534" w:rsidRDefault="00C96534" w:rsidP="00C96534">
      <w:pPr>
        <w:pStyle w:val="rfdFootnote0"/>
        <w:rPr>
          <w:rtl/>
        </w:rPr>
      </w:pPr>
      <w:r>
        <w:rPr>
          <w:rtl/>
        </w:rPr>
        <w:t xml:space="preserve">(2) «مذهب من يقول أنّ الله تعالىٰ حي قادر عالم بعلم وقدرة وحياة قديمة، وأنّ هذه المعاني قائمة بذاته موجودة له وبها صار حيّاً عالماً وقادراً، وقد اعترض علىٰ ذلك بأنّ من جعل هذه المعاني قائمة بذاته فقوله يوجب كونه سبحانه مرکّباً من أشياء كسائر المركّبات </w:t>
      </w:r>
      <w:r>
        <w:rPr>
          <w:rFonts w:hint="eastAsia"/>
          <w:rtl/>
        </w:rPr>
        <w:t>ـ</w:t>
      </w:r>
      <w:r>
        <w:rPr>
          <w:rtl/>
        </w:rPr>
        <w:t xml:space="preserve"> تعالىٰ الله عن ذلك ـ فإنّ ذلك يبطل التوحيد، بل يبطل الإلهية». نفس المصدر: 86.</w:t>
      </w:r>
    </w:p>
    <w:p w14:paraId="2DACB4E2" w14:textId="5C9F86F7" w:rsidR="00C96534" w:rsidRDefault="00C96534" w:rsidP="00C96534">
      <w:pPr>
        <w:pStyle w:val="rfdFootnote0"/>
        <w:rPr>
          <w:rtl/>
        </w:rPr>
      </w:pPr>
      <w:r>
        <w:rPr>
          <w:rtl/>
        </w:rPr>
        <w:t xml:space="preserve">(3) «علم الباري تعالىٰ لا </w:t>
      </w:r>
      <w:r>
        <w:rPr>
          <w:rFonts w:hint="cs"/>
          <w:rtl/>
        </w:rPr>
        <w:t>ی</w:t>
      </w:r>
      <w:r>
        <w:rPr>
          <w:rFonts w:hint="eastAsia"/>
          <w:rtl/>
        </w:rPr>
        <w:t>خالف</w:t>
      </w:r>
      <w:r>
        <w:rPr>
          <w:rtl/>
        </w:rPr>
        <w:t xml:space="preserve"> العلوم في خاص</w:t>
      </w:r>
      <w:r>
        <w:rPr>
          <w:rFonts w:hint="cs"/>
          <w:rtl/>
        </w:rPr>
        <w:t>یّ</w:t>
      </w:r>
      <w:r>
        <w:rPr>
          <w:rFonts w:hint="eastAsia"/>
          <w:rtl/>
        </w:rPr>
        <w:t>ة</w:t>
      </w:r>
      <w:r>
        <w:rPr>
          <w:rtl/>
        </w:rPr>
        <w:t xml:space="preserve"> کونه علماً ولا في معناه ولا في حدّه، وأنّه معرفة المعلوم علىٰ ما هو به». الب</w:t>
      </w:r>
      <w:r>
        <w:rPr>
          <w:rFonts w:hint="cs"/>
          <w:rtl/>
        </w:rPr>
        <w:t>ی</w:t>
      </w:r>
      <w:r>
        <w:rPr>
          <w:rFonts w:hint="eastAsia"/>
          <w:rtl/>
        </w:rPr>
        <w:t>ان</w:t>
      </w:r>
      <w:r>
        <w:rPr>
          <w:rtl/>
        </w:rPr>
        <w:t xml:space="preserve"> عن أصول الإ</w:t>
      </w:r>
      <w:r>
        <w:rPr>
          <w:rFonts w:hint="cs"/>
          <w:rtl/>
        </w:rPr>
        <w:t>ی</w:t>
      </w:r>
      <w:r>
        <w:rPr>
          <w:rFonts w:hint="eastAsia"/>
          <w:rtl/>
        </w:rPr>
        <w:t>مان</w:t>
      </w:r>
      <w:r>
        <w:rPr>
          <w:rtl/>
        </w:rPr>
        <w:t>: 119.</w:t>
      </w:r>
    </w:p>
    <w:p w14:paraId="2C4BA726" w14:textId="77777777" w:rsidR="00C96534" w:rsidRDefault="00C96534" w:rsidP="00C96534">
      <w:pPr>
        <w:rPr>
          <w:rtl/>
        </w:rPr>
      </w:pPr>
      <w:r>
        <w:br w:type="page"/>
      </w:r>
      <w:r>
        <w:rPr>
          <w:rtl/>
        </w:rPr>
        <w:lastRenderedPageBreak/>
        <w:t>1ـ «إنّ الله عزّ وجلّ واحد لا يشبه شيأً من الموجودات ولا يشاركه بوجه إلّا في بعض أسمائه لفظاً لا معن</w:t>
      </w:r>
      <w:r>
        <w:rPr>
          <w:rFonts w:hint="cs"/>
          <w:rtl/>
        </w:rPr>
        <w:t>ی</w:t>
      </w:r>
      <w:r>
        <w:rPr>
          <w:rFonts w:hint="eastAsia"/>
          <w:rtl/>
        </w:rPr>
        <w:t>،</w:t>
      </w:r>
      <w:r>
        <w:rPr>
          <w:rtl/>
        </w:rPr>
        <w:t xml:space="preserve"> نحو عالم وقادر كما قال تعالىٰ: </w:t>
      </w:r>
      <w:r>
        <w:rPr>
          <w:rStyle w:val="rfdAlaem"/>
          <w:rtl/>
        </w:rPr>
        <w:t>﴿</w:t>
      </w:r>
      <w:r w:rsidRPr="00C96534">
        <w:rPr>
          <w:rStyle w:val="rfdAie"/>
          <w:rtl/>
        </w:rPr>
        <w:t>لَيْسَ كَمِثْلِهِ شَيْءٌ وَهُوَ السَّمِيعُ البَصِيرُ</w:t>
      </w:r>
      <w:r>
        <w:rPr>
          <w:rStyle w:val="rfdAlaem"/>
          <w:rtl/>
        </w:rPr>
        <w:t>﴾</w:t>
      </w:r>
      <w:r>
        <w:rPr>
          <w:rtl/>
        </w:rPr>
        <w:t>»</w:t>
      </w:r>
      <w:r w:rsidRPr="00C96534">
        <w:rPr>
          <w:rStyle w:val="rfdFootnotenum"/>
          <w:rtl/>
        </w:rPr>
        <w:t>(1)</w:t>
      </w:r>
      <w:r>
        <w:rPr>
          <w:rtl/>
        </w:rPr>
        <w:t>.</w:t>
      </w:r>
    </w:p>
    <w:p w14:paraId="27089533" w14:textId="30AD2660" w:rsidR="00C96534" w:rsidRDefault="00C96534" w:rsidP="00C96534">
      <w:pPr>
        <w:rPr>
          <w:rtl/>
        </w:rPr>
      </w:pPr>
      <w:r>
        <w:rPr>
          <w:rtl/>
        </w:rPr>
        <w:t>2ـ «إنّ کلامه کسائر صفاته في أنّه لا تشبه واحدة منها صفات المخلوقين ولا تشارکها إلّا في الاسم»</w:t>
      </w:r>
      <w:r w:rsidRPr="00C96534">
        <w:rPr>
          <w:rStyle w:val="rfdFootnotenum"/>
          <w:rtl/>
        </w:rPr>
        <w:t>(2)</w:t>
      </w:r>
      <w:r>
        <w:rPr>
          <w:rtl/>
        </w:rPr>
        <w:t>.</w:t>
      </w:r>
    </w:p>
    <w:p w14:paraId="0F50982D" w14:textId="6E654CB8" w:rsidR="00C96534" w:rsidRPr="000E05CE" w:rsidRDefault="00C96534" w:rsidP="00C96534">
      <w:pPr>
        <w:rPr>
          <w:rStyle w:val="rfdBold2"/>
          <w:rtl/>
        </w:rPr>
      </w:pPr>
      <w:r w:rsidRPr="000E05CE">
        <w:rPr>
          <w:rStyle w:val="rfdBold2"/>
          <w:rFonts w:hint="eastAsia"/>
          <w:rtl/>
        </w:rPr>
        <w:t>ثالثاً</w:t>
      </w:r>
      <w:r w:rsidRPr="000E05CE">
        <w:rPr>
          <w:rStyle w:val="rfdBold2"/>
          <w:rtl/>
        </w:rPr>
        <w:t xml:space="preserve">: تعاريفه المختلفة لاصطلاحات مثل: (الاستطاعة، والجوهر، والعرض): </w:t>
      </w:r>
    </w:p>
    <w:p w14:paraId="21EAB73D" w14:textId="21B1F353" w:rsidR="00C96534" w:rsidRDefault="00C96534" w:rsidP="00C96534">
      <w:pPr>
        <w:rPr>
          <w:rtl/>
        </w:rPr>
      </w:pPr>
      <w:r>
        <w:rPr>
          <w:rFonts w:hint="eastAsia"/>
          <w:rtl/>
        </w:rPr>
        <w:t>إنّ</w:t>
      </w:r>
      <w:r>
        <w:rPr>
          <w:rtl/>
        </w:rPr>
        <w:t xml:space="preserve"> مسألة: (استطاعة) الإنسان وقدرته علىٰ القيام بالأفعال هي أحد المسائل الكلامية القديمة التي كانت محلّا  للاختلاف في الكلام الإسلامي. فإنّ التعريف الذي ذكره الراغب الإصفهاني لاصطلاح: (الاستطاعة) في كتاب الاعتقادات وموقفه الذي اتّخذه في هذا الباب لا </w:t>
      </w:r>
      <w:r>
        <w:rPr>
          <w:rFonts w:hint="eastAsia"/>
          <w:rtl/>
        </w:rPr>
        <w:t>يتلاءم</w:t>
      </w:r>
      <w:r>
        <w:rPr>
          <w:rtl/>
        </w:rPr>
        <w:t xml:space="preserve"> مع تعريف الأشاعرة ورأيهم في هذا المجال. ويرىٰ الراغب: (الاستطاعة) اصطلاحاً غير: (القدرة)، واعتبره اسماً يطلق علىٰ مجموع ما يحتاجه الإنسان للقيام بالفعل؛ أعمّ من القدرة والمادّة والآليّات</w:t>
      </w:r>
      <w:r w:rsidRPr="00C96534">
        <w:rPr>
          <w:rStyle w:val="rfdFootnotenum"/>
          <w:rtl/>
        </w:rPr>
        <w:t>(3)</w:t>
      </w:r>
      <w:r>
        <w:rPr>
          <w:rtl/>
        </w:rPr>
        <w:t>، في حين أنّ في مدرسة الأشاعرة غالباً ما يطلق مص</w:t>
      </w:r>
      <w:r>
        <w:rPr>
          <w:rFonts w:hint="eastAsia"/>
          <w:rtl/>
        </w:rPr>
        <w:t>طلح</w:t>
      </w:r>
      <w:r>
        <w:rPr>
          <w:rtl/>
        </w:rPr>
        <w:t>: (الاستطاعة) ويراد به القدرة علىٰ الفعل، ويعتبرون الاستطاعة مرادفة للقدرة والقوّة. كما أنّ متكلّمي الأشاعرة كانوا دائماً ما يصرّون في بحث: (الاستطاعة) علىٰ أنّ الاستطاعة تكون مقارنة للفعل وليست قبل الفعل أو بعده</w:t>
      </w:r>
      <w:r w:rsidRPr="00C96534">
        <w:rPr>
          <w:rStyle w:val="rfdFootnotenum"/>
          <w:rtl/>
        </w:rPr>
        <w:t>(4)</w:t>
      </w:r>
      <w:r>
        <w:rPr>
          <w:rtl/>
        </w:rPr>
        <w:t xml:space="preserve">. ولكنّ الراغب أساساً لم يفتح باباً لمناقشة هذا الموضوع </w:t>
      </w:r>
    </w:p>
    <w:p w14:paraId="4CEE8B63" w14:textId="77777777" w:rsidR="00C96534" w:rsidRDefault="00C96534" w:rsidP="00C96534">
      <w:pPr>
        <w:pStyle w:val="rfdLine"/>
        <w:rPr>
          <w:rtl/>
        </w:rPr>
      </w:pPr>
      <w:r>
        <w:rPr>
          <w:rtl/>
        </w:rPr>
        <w:t>__________</w:t>
      </w:r>
    </w:p>
    <w:p w14:paraId="251DB4F9" w14:textId="045846E5" w:rsidR="00C96534" w:rsidRDefault="00C96534" w:rsidP="00C96534">
      <w:pPr>
        <w:pStyle w:val="rfdFootnote0"/>
        <w:rPr>
          <w:rtl/>
        </w:rPr>
      </w:pPr>
      <w:r>
        <w:rPr>
          <w:rtl/>
        </w:rPr>
        <w:t>(1) الاعتقادات: 28.</w:t>
      </w:r>
    </w:p>
    <w:p w14:paraId="7FB47903" w14:textId="236E0F48" w:rsidR="00C96534" w:rsidRDefault="00C96534" w:rsidP="00C96534">
      <w:pPr>
        <w:pStyle w:val="rfdFootnote0"/>
        <w:rPr>
          <w:rtl/>
        </w:rPr>
      </w:pPr>
      <w:r>
        <w:rPr>
          <w:rtl/>
        </w:rPr>
        <w:t>(2) نفس المصدر: 30.</w:t>
      </w:r>
    </w:p>
    <w:p w14:paraId="49937002" w14:textId="36BED99B" w:rsidR="00C96534" w:rsidRDefault="00C96534" w:rsidP="00C96534">
      <w:pPr>
        <w:pStyle w:val="rfdFootnote0"/>
        <w:rPr>
          <w:rtl/>
        </w:rPr>
      </w:pPr>
      <w:r>
        <w:rPr>
          <w:rtl/>
        </w:rPr>
        <w:t>(3) نفس المصدر: 279ـ281.</w:t>
      </w:r>
    </w:p>
    <w:p w14:paraId="6557FF1A" w14:textId="77777777" w:rsidR="000E05CE" w:rsidRDefault="00C96534" w:rsidP="00C96534">
      <w:pPr>
        <w:pStyle w:val="rfdFootnote0"/>
        <w:rPr>
          <w:rtl/>
        </w:rPr>
      </w:pPr>
      <w:r>
        <w:rPr>
          <w:rtl/>
        </w:rPr>
        <w:t>(4) علىٰ سبيل المثال: فقد صرّح أبو جعفر السمناني المتكلّم الأشعري المعاصر للراغب الإصفهاني، بهذا الأمر قائلاً: «باب ذکر الدلالة علىٰ أنّ الاستطاعة مع الفعل. قد ب</w:t>
      </w:r>
      <w:r>
        <w:rPr>
          <w:rFonts w:hint="cs"/>
          <w:rtl/>
        </w:rPr>
        <w:t>یّ</w:t>
      </w:r>
      <w:r>
        <w:rPr>
          <w:rFonts w:hint="eastAsia"/>
          <w:rtl/>
        </w:rPr>
        <w:t>نا</w:t>
      </w:r>
      <w:r>
        <w:rPr>
          <w:rtl/>
        </w:rPr>
        <w:t xml:space="preserve"> أنّ</w:t>
      </w:r>
    </w:p>
    <w:p w14:paraId="4C577458" w14:textId="77777777" w:rsidR="002C59F0" w:rsidRDefault="00C96534" w:rsidP="000E05CE">
      <w:pPr>
        <w:pStyle w:val="rfdNormal0"/>
        <w:rPr>
          <w:rtl/>
        </w:rPr>
      </w:pPr>
      <w:r>
        <w:br w:type="page"/>
      </w:r>
    </w:p>
    <w:p w14:paraId="6D583358" w14:textId="090628CA" w:rsidR="00C96534" w:rsidRDefault="00C96534" w:rsidP="000E05CE">
      <w:pPr>
        <w:pStyle w:val="rfdNormal0"/>
        <w:rPr>
          <w:rtl/>
        </w:rPr>
      </w:pPr>
      <w:r>
        <w:rPr>
          <w:rFonts w:hint="eastAsia"/>
          <w:rtl/>
        </w:rPr>
        <w:lastRenderedPageBreak/>
        <w:t>ولم</w:t>
      </w:r>
      <w:r>
        <w:rPr>
          <w:rtl/>
        </w:rPr>
        <w:t xml:space="preserve"> يشِر إليه أبداً. </w:t>
      </w:r>
    </w:p>
    <w:p w14:paraId="68D1E857" w14:textId="58B83FE2" w:rsidR="00C96534" w:rsidRDefault="00C96534" w:rsidP="00C96534">
      <w:pPr>
        <w:rPr>
          <w:rtl/>
        </w:rPr>
      </w:pPr>
      <w:r>
        <w:rPr>
          <w:rFonts w:hint="eastAsia"/>
          <w:rtl/>
        </w:rPr>
        <w:t>الأنموذج</w:t>
      </w:r>
      <w:r>
        <w:rPr>
          <w:rtl/>
        </w:rPr>
        <w:t xml:space="preserve"> الآخر من استفادة الراغب واستخدامه الاصطلاحات في غير معانيها المتعارف عليها في مدرسة الأشاعرة هو استخدامه اصطلاحات مثل: (الجوهر) و(العرض) في مفهومها الفلسفي: «فالعرض لا قوام له بذاته... فالجوهر هو القائم بنفسه»</w:t>
      </w:r>
      <w:r w:rsidRPr="00C96534">
        <w:rPr>
          <w:rStyle w:val="rfdFootnotenum"/>
          <w:rtl/>
        </w:rPr>
        <w:t>(1)</w:t>
      </w:r>
      <w:r>
        <w:rPr>
          <w:rtl/>
        </w:rPr>
        <w:t>؛ إذن تعريف (الجوهر): هو ال</w:t>
      </w:r>
      <w:r>
        <w:rPr>
          <w:rFonts w:hint="eastAsia"/>
          <w:rtl/>
        </w:rPr>
        <w:t>شيء</w:t>
      </w:r>
      <w:r>
        <w:rPr>
          <w:rtl/>
        </w:rPr>
        <w:t xml:space="preserve"> القائم بذاته، وتعريف (العرض): هو الشيء المتقوّم بغيره، ووجوده مفتقر إلىٰ أمر وموضوع آخر</w:t>
      </w:r>
      <w:r w:rsidRPr="00C96534">
        <w:rPr>
          <w:rStyle w:val="rfdFootnotenum"/>
          <w:rtl/>
        </w:rPr>
        <w:t>(2)</w:t>
      </w:r>
      <w:r>
        <w:rPr>
          <w:rtl/>
        </w:rPr>
        <w:t>، حيث يبدو جليّاً أنّه تعريف فلسفي. فإنّ هذه التعاريف لا تتلاءم مع تعاريف متكلّمي الأشاعرة والمعتزلة لـ: (الجوهر) الذي هو عندهم بمعنىٰ جوهر الفرد، أو ا</w:t>
      </w:r>
      <w:r>
        <w:rPr>
          <w:rFonts w:hint="eastAsia"/>
          <w:rtl/>
        </w:rPr>
        <w:t>لجزء</w:t>
      </w:r>
      <w:r>
        <w:rPr>
          <w:rtl/>
        </w:rPr>
        <w:t xml:space="preserve"> الذي لا يتجزّأ، وبمعنىٰ الشيء الذي يشغل حيّزاً ومكاناً في العالم الخارجي. و(العرض) عندهم بمعنىٰ الشيء الذي لا يشغل حيّزاً ومكاناً في العالم الخارجي، وهذه التعاريف شاهد آخر علىٰ عدم اتّباع الراغب للمدرسة الكلامية للأشاعرة والمعتزلة. </w:t>
      </w:r>
    </w:p>
    <w:p w14:paraId="57CB308A" w14:textId="391F126B" w:rsidR="00C96534" w:rsidRDefault="00C96534" w:rsidP="00C96534">
      <w:pPr>
        <w:rPr>
          <w:rtl/>
        </w:rPr>
      </w:pPr>
      <w:r>
        <w:rPr>
          <w:rFonts w:hint="eastAsia"/>
          <w:rtl/>
        </w:rPr>
        <w:t>يتّضح</w:t>
      </w:r>
      <w:r>
        <w:rPr>
          <w:rtl/>
        </w:rPr>
        <w:t xml:space="preserve"> ممّا مرّ آنفاً أنّ توجّه الراغب لعلم الكلام ومواضيعه وطريقة تعامله معه تختلف مع توجّه متكلّمي الأشاعرة، كما أنّ اعتقاداته أيضاً لا تتلاءم مع بعض أهمّ أصولهم الفكرية. فنستنتج إذن أنّ فرضية كون الراغب أشعريّاً هو رأي غير مدعوم بالشواهد والأدلّة، فلا </w:t>
      </w:r>
      <w:r>
        <w:rPr>
          <w:rFonts w:hint="eastAsia"/>
          <w:rtl/>
        </w:rPr>
        <w:t>يمكن</w:t>
      </w:r>
      <w:r>
        <w:rPr>
          <w:rtl/>
        </w:rPr>
        <w:t xml:space="preserve"> قبوله أبداً رغم شهرته في المحافل الكلامية وتناقلته بأفواه بعض المتكلّمين.</w:t>
      </w:r>
    </w:p>
    <w:p w14:paraId="4BB668A2" w14:textId="77777777" w:rsidR="00C96534" w:rsidRDefault="00C96534" w:rsidP="00C96534">
      <w:pPr>
        <w:pStyle w:val="rfdLine"/>
        <w:rPr>
          <w:rtl/>
        </w:rPr>
      </w:pPr>
      <w:r>
        <w:rPr>
          <w:rtl/>
        </w:rPr>
        <w:t>__________</w:t>
      </w:r>
    </w:p>
    <w:p w14:paraId="5A3BDBD5" w14:textId="77777777" w:rsidR="000E05CE" w:rsidRDefault="000E05CE" w:rsidP="000E05CE">
      <w:pPr>
        <w:pStyle w:val="rfdFootnote0"/>
        <w:rPr>
          <w:rtl/>
        </w:rPr>
      </w:pPr>
      <w:r>
        <w:rPr>
          <w:rtl/>
        </w:rPr>
        <w:t>الذي نذهب إل</w:t>
      </w:r>
      <w:r>
        <w:rPr>
          <w:rFonts w:hint="cs"/>
          <w:rtl/>
        </w:rPr>
        <w:t>ی</w:t>
      </w:r>
      <w:r>
        <w:rPr>
          <w:rFonts w:hint="eastAsia"/>
          <w:rtl/>
        </w:rPr>
        <w:t>ه</w:t>
      </w:r>
      <w:r>
        <w:rPr>
          <w:rtl/>
        </w:rPr>
        <w:t>: أنّ قدرة العبد مع الفعل لا قبله ولا بعده، والقدرة والقوّة والاستطا</w:t>
      </w:r>
      <w:r>
        <w:rPr>
          <w:rFonts w:hint="eastAsia"/>
          <w:rtl/>
        </w:rPr>
        <w:t>عة</w:t>
      </w:r>
      <w:r>
        <w:rPr>
          <w:rtl/>
        </w:rPr>
        <w:t xml:space="preserve"> معنىٰ واحد». الب</w:t>
      </w:r>
      <w:r>
        <w:rPr>
          <w:rFonts w:hint="cs"/>
          <w:rtl/>
        </w:rPr>
        <w:t>ی</w:t>
      </w:r>
      <w:r>
        <w:rPr>
          <w:rFonts w:hint="eastAsia"/>
          <w:rtl/>
        </w:rPr>
        <w:t>ان</w:t>
      </w:r>
      <w:r>
        <w:rPr>
          <w:rtl/>
        </w:rPr>
        <w:t xml:space="preserve"> عن أصول الإ</w:t>
      </w:r>
      <w:r>
        <w:rPr>
          <w:rFonts w:hint="cs"/>
          <w:rtl/>
        </w:rPr>
        <w:t>ی</w:t>
      </w:r>
      <w:r>
        <w:rPr>
          <w:rFonts w:hint="eastAsia"/>
          <w:rtl/>
        </w:rPr>
        <w:t>مان</w:t>
      </w:r>
      <w:r>
        <w:rPr>
          <w:rtl/>
        </w:rPr>
        <w:t>: 321. وانظر: التمه</w:t>
      </w:r>
      <w:r>
        <w:rPr>
          <w:rFonts w:hint="cs"/>
          <w:rtl/>
        </w:rPr>
        <w:t>ی</w:t>
      </w:r>
      <w:r>
        <w:rPr>
          <w:rFonts w:hint="eastAsia"/>
          <w:rtl/>
        </w:rPr>
        <w:t>د</w:t>
      </w:r>
      <w:r>
        <w:rPr>
          <w:rtl/>
        </w:rPr>
        <w:t>: 286ـ289.</w:t>
      </w:r>
    </w:p>
    <w:p w14:paraId="322EF3F3" w14:textId="022A2B1C" w:rsidR="00C96534" w:rsidRDefault="00C96534" w:rsidP="00C96534">
      <w:pPr>
        <w:pStyle w:val="rfdFootnote0"/>
        <w:rPr>
          <w:rtl/>
        </w:rPr>
      </w:pPr>
      <w:r>
        <w:rPr>
          <w:rtl/>
        </w:rPr>
        <w:t>(1) الاعتقادات: 72.</w:t>
      </w:r>
    </w:p>
    <w:p w14:paraId="4E51729D" w14:textId="55CEEBF7" w:rsidR="00C96534" w:rsidRDefault="00C96534" w:rsidP="00C96534">
      <w:pPr>
        <w:pStyle w:val="rfdFootnote0"/>
        <w:rPr>
          <w:rtl/>
        </w:rPr>
      </w:pPr>
      <w:r>
        <w:rPr>
          <w:rtl/>
        </w:rPr>
        <w:t>(2) «جعل تعالىٰ بإزاء الشيء القائم بذاته وهو الجوهر، الشيء الذي قوامه بغ</w:t>
      </w:r>
      <w:r>
        <w:rPr>
          <w:rFonts w:hint="cs"/>
          <w:rtl/>
        </w:rPr>
        <w:t>ی</w:t>
      </w:r>
      <w:r>
        <w:rPr>
          <w:rFonts w:hint="eastAsia"/>
          <w:rtl/>
        </w:rPr>
        <w:t>ره</w:t>
      </w:r>
      <w:r>
        <w:rPr>
          <w:rtl/>
        </w:rPr>
        <w:t xml:space="preserve"> وهو العرض». نفس المصدر: 145.</w:t>
      </w:r>
    </w:p>
    <w:p w14:paraId="6BB6AF4D" w14:textId="77777777" w:rsidR="00C96534" w:rsidRPr="000E05CE" w:rsidRDefault="00C96534" w:rsidP="00C96534">
      <w:pPr>
        <w:rPr>
          <w:rStyle w:val="rfdBold2"/>
          <w:rtl/>
        </w:rPr>
      </w:pPr>
      <w:r w:rsidRPr="000E05CE">
        <w:rPr>
          <w:rStyle w:val="rfdBold2"/>
        </w:rPr>
        <w:br w:type="page"/>
      </w:r>
      <w:r w:rsidRPr="000E05CE">
        <w:rPr>
          <w:rStyle w:val="rfdBold2"/>
          <w:rFonts w:hint="eastAsia"/>
          <w:rtl/>
        </w:rPr>
        <w:lastRenderedPageBreak/>
        <w:t>د</w:t>
      </w:r>
      <w:r w:rsidRPr="000E05CE">
        <w:rPr>
          <w:rStyle w:val="rfdBold2"/>
          <w:rtl/>
        </w:rPr>
        <w:t>) الشواهد علىٰ ميول الراغب إلىٰ السلفية وأهل الأثر:</w:t>
      </w:r>
    </w:p>
    <w:p w14:paraId="6DB3F0E1" w14:textId="09D24CFB" w:rsidR="00C96534" w:rsidRDefault="00C96534" w:rsidP="00C96534">
      <w:pPr>
        <w:rPr>
          <w:rtl/>
        </w:rPr>
      </w:pPr>
      <w:r>
        <w:rPr>
          <w:rFonts w:hint="eastAsia"/>
          <w:rtl/>
        </w:rPr>
        <w:t>بعد</w:t>
      </w:r>
      <w:r>
        <w:rPr>
          <w:rtl/>
        </w:rPr>
        <w:t xml:space="preserve"> استعراضنا مجموعة من الشواهد والأدلّة التي استفدناها من كتاب </w:t>
      </w:r>
      <w:r w:rsidRPr="000E05CE">
        <w:rPr>
          <w:rStyle w:val="rfdBold2"/>
          <w:rtl/>
        </w:rPr>
        <w:t>الاعتقادات</w:t>
      </w:r>
      <w:r>
        <w:rPr>
          <w:rtl/>
        </w:rPr>
        <w:t xml:space="preserve"> والتي تُبيّن مباني آرائه التي تمّ مناقتشها في كتابه، نرىٰ أنّ فرض تشيّع الراغب الإصفهاني أو اعتزاله أو ميوله نحو الأشاعرة غير صحيح، وأنّ آراءه لا تتلاءم مع الأصول الأساسية لهذه ال</w:t>
      </w:r>
      <w:r>
        <w:rPr>
          <w:rFonts w:hint="eastAsia"/>
          <w:rtl/>
        </w:rPr>
        <w:t>مدارس</w:t>
      </w:r>
      <w:r>
        <w:rPr>
          <w:rtl/>
        </w:rPr>
        <w:t xml:space="preserve">. وسنشير في هذا القسم إلىٰ شواهد من كتاب </w:t>
      </w:r>
      <w:r w:rsidRPr="000E05CE">
        <w:rPr>
          <w:rStyle w:val="rfdBold2"/>
          <w:rtl/>
        </w:rPr>
        <w:t>الاعتقادات</w:t>
      </w:r>
      <w:r>
        <w:rPr>
          <w:rtl/>
        </w:rPr>
        <w:t xml:space="preserve"> التي تثبت أنّ الراغب كان متّبعاً لآراء (السلفية) ولفرقة خاصّة منها باسم (أهل الأثر). والمراد من (السلفية) هنا: هي النزعة العامّية عند أهل السنّة في اتّباع ظواهر الآيات والروايات (الكتاب والسنّة)، و</w:t>
      </w:r>
      <w:r>
        <w:rPr>
          <w:rFonts w:hint="eastAsia"/>
          <w:rtl/>
        </w:rPr>
        <w:t>التي</w:t>
      </w:r>
      <w:r>
        <w:rPr>
          <w:rtl/>
        </w:rPr>
        <w:t xml:space="preserve"> تؤكّد علىٰ اعتبار وأصالة آراء الصحابة والتابعين وعلماء السلف في مضمار الاعتقادات والأعمال، وتشمل طائفة واسعة من السلفيّين أعمّ من أصحاب الحديث وأهل الظاهر وأهل الأثر. تُثبت دراسة كتاب </w:t>
      </w:r>
      <w:r w:rsidRPr="000E05CE">
        <w:rPr>
          <w:rStyle w:val="rfdBold2"/>
          <w:rtl/>
        </w:rPr>
        <w:t>الاعتقادات</w:t>
      </w:r>
      <w:r>
        <w:rPr>
          <w:rtl/>
        </w:rPr>
        <w:t xml:space="preserve"> للراغب أنّه عالم سلفي بالمعنىٰ الذي ذكرناه آنفاً، ول</w:t>
      </w:r>
      <w:r>
        <w:rPr>
          <w:rFonts w:hint="eastAsia"/>
          <w:rtl/>
        </w:rPr>
        <w:t>ديه</w:t>
      </w:r>
      <w:r>
        <w:rPr>
          <w:rtl/>
        </w:rPr>
        <w:t xml:space="preserve"> علاقة فكرية بفرقة (أهل الأثر) دون سائر الفرق السلفية الأخرىٰ، وفيما يلي سنذكر الشواهد علىٰ ذلك:</w:t>
      </w:r>
    </w:p>
    <w:p w14:paraId="2B2CDA88" w14:textId="0E050621" w:rsidR="00C96534" w:rsidRDefault="00C96534" w:rsidP="00C96534">
      <w:pPr>
        <w:rPr>
          <w:rtl/>
        </w:rPr>
      </w:pPr>
      <w:r>
        <w:rPr>
          <w:rtl/>
        </w:rPr>
        <w:t xml:space="preserve">1ـ عندما يبيّن الراغب في مقدّمة كتابه </w:t>
      </w:r>
      <w:r w:rsidRPr="000E05CE">
        <w:rPr>
          <w:rStyle w:val="rfdBold2"/>
          <w:rtl/>
        </w:rPr>
        <w:t>الاعتقادات</w:t>
      </w:r>
      <w:r>
        <w:rPr>
          <w:rtl/>
        </w:rPr>
        <w:t xml:space="preserve"> هدفه من تأليف هذا الكتاب، يشير إلىٰ ما يتمنّاه من تأليف رسالة شاملة لمختلف الاعتقادات التي يحكم علىٰ أساسها بإيمان الإنسان وكفره وهدايته وضلاله، ويتمّ بها تبيين الاعتقادات الأصيلة لـ: (كبار السلف والصحا</w:t>
      </w:r>
      <w:r>
        <w:rPr>
          <w:rFonts w:hint="eastAsia"/>
          <w:rtl/>
        </w:rPr>
        <w:t>بة</w:t>
      </w:r>
      <w:r>
        <w:rPr>
          <w:rtl/>
        </w:rPr>
        <w:t xml:space="preserve"> والتابعين) التي كانوا يعتقدون بها قبل ظهور البدع</w:t>
      </w:r>
      <w:r w:rsidRPr="00C96534">
        <w:rPr>
          <w:rStyle w:val="rfdFootnotenum"/>
          <w:rtl/>
        </w:rPr>
        <w:t>(1)</w:t>
      </w:r>
      <w:r>
        <w:rPr>
          <w:rtl/>
        </w:rPr>
        <w:t xml:space="preserve">. إنّ إشارة الراغب إلىٰ اتّباع الاعتقادات الحقّة للصحابة والتابعين (السلف) يمكن لها أن تكون شاهداً علىٰ علاقتة بالسلفية أو علىٰ أقلّ تقدير تكون شاهداً علىٰ ابتعاده من فرق مثل المعتزلة والشيعة. </w:t>
      </w:r>
    </w:p>
    <w:p w14:paraId="30665456" w14:textId="77777777" w:rsidR="00C96534" w:rsidRDefault="00C96534" w:rsidP="00C96534">
      <w:pPr>
        <w:pStyle w:val="rfdLine"/>
        <w:rPr>
          <w:rtl/>
        </w:rPr>
      </w:pPr>
      <w:r>
        <w:rPr>
          <w:rtl/>
        </w:rPr>
        <w:t>__________</w:t>
      </w:r>
    </w:p>
    <w:p w14:paraId="09E68BAC" w14:textId="33A68D67" w:rsidR="00C96534" w:rsidRDefault="00C96534" w:rsidP="00C96534">
      <w:pPr>
        <w:pStyle w:val="rfdFootnote0"/>
        <w:rPr>
          <w:rtl/>
        </w:rPr>
      </w:pPr>
      <w:r>
        <w:rPr>
          <w:rtl/>
        </w:rPr>
        <w:t>(1) «ورغبت رغبة صادقة أن أعمل رسالة أب</w:t>
      </w:r>
      <w:r>
        <w:rPr>
          <w:rFonts w:hint="cs"/>
          <w:rtl/>
        </w:rPr>
        <w:t>یّ</w:t>
      </w:r>
      <w:r>
        <w:rPr>
          <w:rFonts w:hint="eastAsia"/>
          <w:rtl/>
        </w:rPr>
        <w:t>ن</w:t>
      </w:r>
      <w:r>
        <w:rPr>
          <w:rtl/>
        </w:rPr>
        <w:t xml:space="preserve"> ف</w:t>
      </w:r>
      <w:r>
        <w:rPr>
          <w:rFonts w:hint="cs"/>
          <w:rtl/>
        </w:rPr>
        <w:t>ی</w:t>
      </w:r>
      <w:r>
        <w:rPr>
          <w:rFonts w:hint="eastAsia"/>
          <w:rtl/>
        </w:rPr>
        <w:t>ها</w:t>
      </w:r>
      <w:r>
        <w:rPr>
          <w:rtl/>
        </w:rPr>
        <w:t xml:space="preserve"> أنواع الاعتقادات التي </w:t>
      </w:r>
      <w:r>
        <w:rPr>
          <w:rFonts w:hint="cs"/>
          <w:rtl/>
        </w:rPr>
        <w:t>ی</w:t>
      </w:r>
      <w:r>
        <w:rPr>
          <w:rFonts w:hint="eastAsia"/>
          <w:rtl/>
        </w:rPr>
        <w:t>حکم</w:t>
      </w:r>
      <w:r>
        <w:rPr>
          <w:rtl/>
        </w:rPr>
        <w:t xml:space="preserve"> بها علىٰ الإنسان بالإ</w:t>
      </w:r>
      <w:r>
        <w:rPr>
          <w:rFonts w:hint="cs"/>
          <w:rtl/>
        </w:rPr>
        <w:t>ی</w:t>
      </w:r>
      <w:r>
        <w:rPr>
          <w:rFonts w:hint="eastAsia"/>
          <w:rtl/>
        </w:rPr>
        <w:t>مان</w:t>
      </w:r>
      <w:r>
        <w:rPr>
          <w:rtl/>
        </w:rPr>
        <w:t xml:space="preserve"> والکفر، والهدا</w:t>
      </w:r>
      <w:r>
        <w:rPr>
          <w:rFonts w:hint="cs"/>
          <w:rtl/>
        </w:rPr>
        <w:t>ی</w:t>
      </w:r>
      <w:r>
        <w:rPr>
          <w:rFonts w:hint="eastAsia"/>
          <w:rtl/>
        </w:rPr>
        <w:t>ة</w:t>
      </w:r>
      <w:r>
        <w:rPr>
          <w:rtl/>
        </w:rPr>
        <w:t xml:space="preserve"> والضلال، وأذکر الحقّ الذي کان عل</w:t>
      </w:r>
      <w:r>
        <w:rPr>
          <w:rFonts w:hint="cs"/>
          <w:rtl/>
        </w:rPr>
        <w:t>ی</w:t>
      </w:r>
      <w:r>
        <w:rPr>
          <w:rFonts w:hint="eastAsia"/>
          <w:rtl/>
        </w:rPr>
        <w:t>ه</w:t>
      </w:r>
      <w:r>
        <w:rPr>
          <w:rtl/>
        </w:rPr>
        <w:t xml:space="preserve"> أع</w:t>
      </w:r>
      <w:r>
        <w:rPr>
          <w:rFonts w:hint="cs"/>
          <w:rtl/>
        </w:rPr>
        <w:t>ی</w:t>
      </w:r>
      <w:r>
        <w:rPr>
          <w:rFonts w:hint="eastAsia"/>
          <w:rtl/>
        </w:rPr>
        <w:t>ان</w:t>
      </w:r>
      <w:r>
        <w:rPr>
          <w:rtl/>
        </w:rPr>
        <w:t xml:space="preserve"> السلف من الصحابة والتابع</w:t>
      </w:r>
      <w:r>
        <w:rPr>
          <w:rFonts w:hint="cs"/>
          <w:rtl/>
        </w:rPr>
        <w:t>ی</w:t>
      </w:r>
      <w:r>
        <w:rPr>
          <w:rFonts w:hint="eastAsia"/>
          <w:rtl/>
        </w:rPr>
        <w:t>ن،</w:t>
      </w:r>
      <w:r>
        <w:rPr>
          <w:rtl/>
        </w:rPr>
        <w:t xml:space="preserve"> قبل أن حدثت البدع من قوم </w:t>
      </w:r>
      <w:r>
        <w:rPr>
          <w:rFonts w:hint="cs"/>
          <w:rtl/>
        </w:rPr>
        <w:t>ی</w:t>
      </w:r>
      <w:r>
        <w:rPr>
          <w:rFonts w:hint="eastAsia"/>
          <w:rtl/>
        </w:rPr>
        <w:t>خذلون</w:t>
      </w:r>
      <w:r>
        <w:rPr>
          <w:rtl/>
        </w:rPr>
        <w:t xml:space="preserve"> الد</w:t>
      </w:r>
      <w:r>
        <w:rPr>
          <w:rFonts w:hint="cs"/>
          <w:rtl/>
        </w:rPr>
        <w:t>ی</w:t>
      </w:r>
      <w:r>
        <w:rPr>
          <w:rFonts w:hint="eastAsia"/>
          <w:rtl/>
        </w:rPr>
        <w:t>ن</w:t>
      </w:r>
      <w:r>
        <w:rPr>
          <w:rtl/>
        </w:rPr>
        <w:t xml:space="preserve"> و</w:t>
      </w:r>
      <w:r>
        <w:rPr>
          <w:rFonts w:hint="cs"/>
          <w:rtl/>
        </w:rPr>
        <w:t>ی</w:t>
      </w:r>
      <w:r>
        <w:rPr>
          <w:rFonts w:hint="eastAsia"/>
          <w:rtl/>
        </w:rPr>
        <w:t>زعمون</w:t>
      </w:r>
      <w:r>
        <w:rPr>
          <w:rtl/>
        </w:rPr>
        <w:t xml:space="preserve"> أنّهم أنصاره». نفس ا</w:t>
      </w:r>
      <w:r>
        <w:rPr>
          <w:rFonts w:hint="eastAsia"/>
          <w:rtl/>
        </w:rPr>
        <w:t>لمصدر</w:t>
      </w:r>
      <w:r>
        <w:rPr>
          <w:rtl/>
        </w:rPr>
        <w:t>: 14.</w:t>
      </w:r>
    </w:p>
    <w:p w14:paraId="60E011DE" w14:textId="77777777" w:rsidR="002C59F0" w:rsidRDefault="00C96534" w:rsidP="00C96534">
      <w:pPr>
        <w:rPr>
          <w:rtl/>
        </w:rPr>
      </w:pPr>
      <w:r>
        <w:br w:type="page"/>
      </w:r>
    </w:p>
    <w:p w14:paraId="5A701262" w14:textId="52173F31" w:rsidR="00C96534" w:rsidRDefault="00C96534" w:rsidP="00C96534">
      <w:pPr>
        <w:rPr>
          <w:rtl/>
        </w:rPr>
      </w:pPr>
      <w:r>
        <w:rPr>
          <w:rtl/>
        </w:rPr>
        <w:lastRenderedPageBreak/>
        <w:t>2ـ وعلىٰ رأي الراغب الذي صرّح به في كتابه فإنّ: «الفرقة الناجية هم أهل السنّة والجماعة الذين اقتدوا بالصحابة»</w:t>
      </w:r>
      <w:r w:rsidRPr="00C96534">
        <w:rPr>
          <w:rStyle w:val="rfdFootnotenum"/>
          <w:rtl/>
        </w:rPr>
        <w:t>(1)</w:t>
      </w:r>
      <w:r>
        <w:rPr>
          <w:rtl/>
        </w:rPr>
        <w:t>؛ وبناء علىٰ ما قاله الراغب فإنّ رضا الله عن الصحابة دليل علىٰ صحّة موقفهم وصدق حديثهم وصلاح أعمالهم؛ ونتيجة قوله بصحّة اعتقاداتهم و</w:t>
      </w:r>
      <w:r>
        <w:rPr>
          <w:rFonts w:hint="eastAsia"/>
          <w:rtl/>
        </w:rPr>
        <w:t>طريقتهم</w:t>
      </w:r>
      <w:r>
        <w:rPr>
          <w:rtl/>
        </w:rPr>
        <w:t xml:space="preserve"> هي حجّيّة اتّباعهم. فإنّ الحديث المنسوب للنبي </w:t>
      </w:r>
      <w:r w:rsidR="000E05CE" w:rsidRPr="000E05CE">
        <w:rPr>
          <w:rStyle w:val="rfdAlaem"/>
          <w:rtl/>
        </w:rPr>
        <w:t>صلى‌الله‌عليه‌وآله</w:t>
      </w:r>
      <w:r>
        <w:rPr>
          <w:rtl/>
        </w:rPr>
        <w:t xml:space="preserve">الذي قال فيه: «أصحابي کالنجوم بأيّهم اقتديتم اهتديتم» يحكي عن أنّ اتّباع الصحابة في واقع الأمر هو اتّباع النبي  </w:t>
      </w:r>
      <w:r w:rsidR="000E05CE" w:rsidRPr="000E05CE">
        <w:rPr>
          <w:rStyle w:val="rfdAlaem"/>
          <w:rtl/>
        </w:rPr>
        <w:t>صلى‌الله‌عليه‌وآله</w:t>
      </w:r>
      <w:r>
        <w:rPr>
          <w:rtl/>
        </w:rPr>
        <w:t>. فعلىٰ عقيدة الراغب أنّه من واجب المؤمن أن يعمل بما كان م</w:t>
      </w:r>
      <w:r>
        <w:rPr>
          <w:rFonts w:hint="eastAsia"/>
          <w:rtl/>
        </w:rPr>
        <w:t>حلّ</w:t>
      </w:r>
      <w:r>
        <w:rPr>
          <w:rtl/>
        </w:rPr>
        <w:t xml:space="preserve"> إجماع الصحابة وأن لا يتجاوزها</w:t>
      </w:r>
      <w:r w:rsidRPr="00C96534">
        <w:rPr>
          <w:rStyle w:val="rfdFootnotenum"/>
          <w:rtl/>
        </w:rPr>
        <w:t>(2)</w:t>
      </w:r>
      <w:r>
        <w:rPr>
          <w:rtl/>
        </w:rPr>
        <w:t>.</w:t>
      </w:r>
    </w:p>
    <w:p w14:paraId="641DB6CB" w14:textId="21CB9147" w:rsidR="00C96534" w:rsidRDefault="00C96534" w:rsidP="00C96534">
      <w:pPr>
        <w:rPr>
          <w:rtl/>
        </w:rPr>
      </w:pPr>
      <w:r>
        <w:rPr>
          <w:rFonts w:hint="eastAsia"/>
          <w:rtl/>
        </w:rPr>
        <w:t>هنا</w:t>
      </w:r>
      <w:r>
        <w:rPr>
          <w:rtl/>
        </w:rPr>
        <w:t xml:space="preserve"> أيضاً يمكن أن يكون تأكيد الراغب ـ علىٰ الاقتداء بالصحابة واعتباره أنّ الفرقة الناجية إنّما تنحصر في أهل السنّة فقط ـ شاهد علىٰ انتمائه السلفي أو علىٰ أقلّ تقدير يكون شاهداً علىٰ ابتعاده من فرق مثل ا لمعتزلة والشيعة، والسبب علىٰ أنّنا لا نستطيع أن نعد</w:t>
      </w:r>
      <w:r>
        <w:rPr>
          <w:rFonts w:hint="eastAsia"/>
          <w:rtl/>
        </w:rPr>
        <w:t>ّ</w:t>
      </w:r>
      <w:r>
        <w:rPr>
          <w:rtl/>
        </w:rPr>
        <w:t xml:space="preserve"> اتّباع الصحابة لوحده دليلاً قاطعاً علىٰ كون الراغب سلفيّاً هو أنّ الأشاعرة أيضاً هم الآخرون قد عرّفوا أنفسهم من أتباع الصحابة والفرقة الناجية</w:t>
      </w:r>
      <w:r w:rsidRPr="00C96534">
        <w:rPr>
          <w:rStyle w:val="rfdFootnotenum"/>
          <w:rtl/>
        </w:rPr>
        <w:t>(3)</w:t>
      </w:r>
      <w:r>
        <w:rPr>
          <w:rtl/>
        </w:rPr>
        <w:t xml:space="preserve">، وبناء علىٰ هذا فإنّ مجرّد التصريح باتّباع الصحابة (السلف) لا يمكن </w:t>
      </w:r>
    </w:p>
    <w:p w14:paraId="79EB414E" w14:textId="77777777" w:rsidR="00C96534" w:rsidRDefault="00C96534" w:rsidP="00C96534">
      <w:pPr>
        <w:pStyle w:val="rfdLine"/>
        <w:rPr>
          <w:rtl/>
        </w:rPr>
      </w:pPr>
      <w:r>
        <w:rPr>
          <w:rtl/>
        </w:rPr>
        <w:t>__________</w:t>
      </w:r>
    </w:p>
    <w:p w14:paraId="3F8B2C76" w14:textId="65CF51FC" w:rsidR="00C96534" w:rsidRDefault="00C96534" w:rsidP="00C96534">
      <w:pPr>
        <w:pStyle w:val="rfdFootnote0"/>
        <w:rPr>
          <w:rtl/>
        </w:rPr>
      </w:pPr>
      <w:r>
        <w:rPr>
          <w:rtl/>
        </w:rPr>
        <w:t>(1) نفس المصدر: 26.</w:t>
      </w:r>
    </w:p>
    <w:p w14:paraId="59357366" w14:textId="2B6F4AE4" w:rsidR="00C96534" w:rsidRDefault="00C96534" w:rsidP="00C96534">
      <w:pPr>
        <w:pStyle w:val="rfdFootnote0"/>
        <w:rPr>
          <w:rtl/>
        </w:rPr>
      </w:pPr>
      <w:r>
        <w:rPr>
          <w:rtl/>
        </w:rPr>
        <w:t>(2) نفس المصدر: 27.</w:t>
      </w:r>
    </w:p>
    <w:p w14:paraId="7298E34C" w14:textId="682AF484" w:rsidR="00C96534" w:rsidRDefault="00C96534" w:rsidP="00C96534">
      <w:pPr>
        <w:pStyle w:val="rfdFootnote0"/>
        <w:rPr>
          <w:rtl/>
        </w:rPr>
      </w:pPr>
      <w:r>
        <w:rPr>
          <w:rtl/>
        </w:rPr>
        <w:t>(3) من باب المثال نذكر فقط مقولة س</w:t>
      </w:r>
      <w:r>
        <w:rPr>
          <w:rFonts w:hint="cs"/>
          <w:rtl/>
        </w:rPr>
        <w:t>ی</w:t>
      </w:r>
      <w:r>
        <w:rPr>
          <w:rFonts w:hint="eastAsia"/>
          <w:rtl/>
        </w:rPr>
        <w:t>ف</w:t>
      </w:r>
      <w:r>
        <w:rPr>
          <w:rtl/>
        </w:rPr>
        <w:t xml:space="preserve"> الد</w:t>
      </w:r>
      <w:r>
        <w:rPr>
          <w:rFonts w:hint="cs"/>
          <w:rtl/>
        </w:rPr>
        <w:t>ی</w:t>
      </w:r>
      <w:r>
        <w:rPr>
          <w:rFonts w:hint="eastAsia"/>
          <w:rtl/>
        </w:rPr>
        <w:t>ن</w:t>
      </w:r>
      <w:r>
        <w:rPr>
          <w:rtl/>
        </w:rPr>
        <w:t xml:space="preserve"> الآمِدي الأشعري الذي اعتبر ف</w:t>
      </w:r>
      <w:r>
        <w:rPr>
          <w:rFonts w:hint="cs"/>
          <w:rtl/>
        </w:rPr>
        <w:t>ی</w:t>
      </w:r>
      <w:r>
        <w:rPr>
          <w:rFonts w:hint="eastAsia"/>
          <w:rtl/>
        </w:rPr>
        <w:t>ها</w:t>
      </w:r>
      <w:r>
        <w:rPr>
          <w:rtl/>
        </w:rPr>
        <w:t xml:space="preserve"> الأشاعرة والسلفية هم الفرقة الناجية ممّن اتّبع الصحابة السلف: «وأمّا الفرقة الناجية: وهي الثالثة والسبعون، فهي ما كانت علىٰ ما كان النبي (صلىٰ اللّه عليه وسلم) وسلف الصحابة علىٰ ما سبق من قوله (عليه السلام) حين قيل له من الفرقة الناجية قال: (هم الذين علىٰ ما أنا عليه وأصحابي) وهذه الفرقة هي: الأشاعرة، والسلفية من المحدّثين وأهل السنّة والجماعة؛ وذلك لأنّهم لم يخلطوا أصولهم بشي‏ء من بدع القدرية، والشيعة، والخوارج، والمرجئة، والنجّ</w:t>
      </w:r>
      <w:r>
        <w:rPr>
          <w:rFonts w:hint="eastAsia"/>
          <w:rtl/>
        </w:rPr>
        <w:t>ارية،</w:t>
      </w:r>
      <w:r>
        <w:rPr>
          <w:rtl/>
        </w:rPr>
        <w:t xml:space="preserve"> والجبرية، والمشبّهة، ممّا سبق تحقيقه من بدعهم وأقوالهم‏». أبکار الأفکار 5/96.</w:t>
      </w:r>
    </w:p>
    <w:p w14:paraId="4491F9B7" w14:textId="77777777" w:rsidR="000E05CE" w:rsidRDefault="00C96534" w:rsidP="00C96534">
      <w:pPr>
        <w:rPr>
          <w:rtl/>
        </w:rPr>
      </w:pPr>
      <w:r>
        <w:br w:type="page"/>
      </w:r>
    </w:p>
    <w:p w14:paraId="187E2BB8" w14:textId="4578C107" w:rsidR="00C96534" w:rsidRDefault="00C96534" w:rsidP="000E05CE">
      <w:pPr>
        <w:pStyle w:val="rfdNormal0"/>
        <w:rPr>
          <w:rtl/>
        </w:rPr>
      </w:pPr>
      <w:r>
        <w:rPr>
          <w:rFonts w:hint="eastAsia"/>
          <w:rtl/>
        </w:rPr>
        <w:lastRenderedPageBreak/>
        <w:t>أن</w:t>
      </w:r>
      <w:r>
        <w:rPr>
          <w:rtl/>
        </w:rPr>
        <w:t xml:space="preserve"> نعدّه دليلاً قطعيّاً علىٰ السلفية بالمعنىٰ الذي ذكرناه. ولكن نظراً إلىٰ الشواهد التي عرضناها التي تنفي علاقة الراغب بالفكر الأشعري فلا شكّ إذن في ارتباطه الفكري بالسلفية.</w:t>
      </w:r>
    </w:p>
    <w:p w14:paraId="6B6DE30B" w14:textId="7373A5D9" w:rsidR="00C96534" w:rsidRDefault="00C96534" w:rsidP="00C96534">
      <w:pPr>
        <w:rPr>
          <w:rtl/>
        </w:rPr>
      </w:pPr>
      <w:r>
        <w:rPr>
          <w:rtl/>
        </w:rPr>
        <w:t xml:space="preserve">3ـ صرّح الراغب الإصفهاني في الفصل الأوّل من كتابه </w:t>
      </w:r>
      <w:r w:rsidRPr="000E05CE">
        <w:rPr>
          <w:rStyle w:val="rfdBold2"/>
          <w:rtl/>
        </w:rPr>
        <w:t>الاعتقادات</w:t>
      </w:r>
      <w:r>
        <w:rPr>
          <w:rtl/>
        </w:rPr>
        <w:t xml:space="preserve"> بأمرٍ وهو أنّ كلّ مسلم عليه أن يعتقد بالأصول الاعتقادية السبعة التالية: </w:t>
      </w:r>
    </w:p>
    <w:p w14:paraId="71AC10D5" w14:textId="0C9DDAF6" w:rsidR="00C96534" w:rsidRDefault="00C96534" w:rsidP="00C96534">
      <w:pPr>
        <w:rPr>
          <w:rtl/>
        </w:rPr>
      </w:pPr>
      <w:r w:rsidRPr="000E05CE">
        <w:rPr>
          <w:rStyle w:val="rfdBold2"/>
          <w:rFonts w:hint="eastAsia"/>
          <w:rtl/>
        </w:rPr>
        <w:t>أ</w:t>
      </w:r>
      <w:r>
        <w:rPr>
          <w:rtl/>
        </w:rPr>
        <w:t>: أنّ الله واحد وليس له شبه بأيّ من الموجودات، وإنّما يشترك معهم فقط في بعض الصفات اشتراكاً لفظيّاً.</w:t>
      </w:r>
    </w:p>
    <w:p w14:paraId="710EB4AF" w14:textId="5BA3ECD3" w:rsidR="00C96534" w:rsidRDefault="00C96534" w:rsidP="00C96534">
      <w:pPr>
        <w:rPr>
          <w:rtl/>
        </w:rPr>
      </w:pPr>
      <w:r w:rsidRPr="000E05CE">
        <w:rPr>
          <w:rStyle w:val="rfdBold2"/>
          <w:rFonts w:hint="eastAsia"/>
          <w:rtl/>
        </w:rPr>
        <w:t>ب</w:t>
      </w:r>
      <w:r>
        <w:rPr>
          <w:rtl/>
        </w:rPr>
        <w:t>: هو الله الحيّ والعالم والقادر والسميع والبصير والمتّصف بسائر الصفات التي ذكرتها له الشريعة وأجمعت عليها الأمّة الإسلامية؛ ولكنّ صفاته هذه غير محسوسة ولا جسمانية؛ وإنّما معاني هذه الصفات هي التي بلغتنا من السلف وليس لنا أن نتجاوزها في بابها بحثاً ونقاش</w:t>
      </w:r>
      <w:r>
        <w:rPr>
          <w:rFonts w:hint="eastAsia"/>
          <w:rtl/>
        </w:rPr>
        <w:t>اً</w:t>
      </w:r>
      <w:r>
        <w:rPr>
          <w:rtl/>
        </w:rPr>
        <w:t>.</w:t>
      </w:r>
    </w:p>
    <w:p w14:paraId="5C36A0C6" w14:textId="77777777" w:rsidR="00C96534" w:rsidRDefault="00C96534" w:rsidP="00C96534">
      <w:pPr>
        <w:rPr>
          <w:rtl/>
        </w:rPr>
      </w:pPr>
      <w:r w:rsidRPr="000E05CE">
        <w:rPr>
          <w:rStyle w:val="rfdBold2"/>
          <w:rFonts w:hint="eastAsia"/>
          <w:rtl/>
        </w:rPr>
        <w:t>ج</w:t>
      </w:r>
      <w:r>
        <w:rPr>
          <w:rtl/>
        </w:rPr>
        <w:t>: إنّ الله عزّ وجلّ هو الخالق لجميع الأفعال وإن نسبت للعباد.</w:t>
      </w:r>
    </w:p>
    <w:p w14:paraId="36C2A7DE" w14:textId="2E187E6E" w:rsidR="00C96534" w:rsidRDefault="00C96534" w:rsidP="00C96534">
      <w:pPr>
        <w:rPr>
          <w:rtl/>
        </w:rPr>
      </w:pPr>
      <w:r w:rsidRPr="000E05CE">
        <w:rPr>
          <w:rStyle w:val="rfdBold2"/>
          <w:rFonts w:hint="eastAsia"/>
          <w:rtl/>
        </w:rPr>
        <w:t>د</w:t>
      </w:r>
      <w:r>
        <w:rPr>
          <w:rtl/>
        </w:rPr>
        <w:t>: إنّ سائر الناس لله عزّ وجلّ أن يرحمهم ويغفر لهم أو يعذّبهم، سوىٰ من أجمعت الأمّة علىٰ كفرهم.</w:t>
      </w:r>
    </w:p>
    <w:p w14:paraId="64AEC49D" w14:textId="4A1730A4" w:rsidR="00C96534" w:rsidRDefault="00C96534" w:rsidP="00C96534">
      <w:pPr>
        <w:rPr>
          <w:rtl/>
        </w:rPr>
      </w:pPr>
      <w:r w:rsidRPr="000E05CE">
        <w:rPr>
          <w:rStyle w:val="rfdBold2"/>
          <w:rFonts w:hint="eastAsia"/>
          <w:rtl/>
        </w:rPr>
        <w:t>هـ</w:t>
      </w:r>
      <w:r>
        <w:rPr>
          <w:rtl/>
        </w:rPr>
        <w:t>: الإيمان هو ما انعقد عليه الجنان وأقرّ به اللسان والعمل بمقتضاهما، يزيد بالطاعة وينقص بالمعصية.</w:t>
      </w:r>
    </w:p>
    <w:p w14:paraId="1FB9BA7E" w14:textId="1F1DF3D7" w:rsidR="00C96534" w:rsidRDefault="00C96534" w:rsidP="00C96534">
      <w:pPr>
        <w:rPr>
          <w:rtl/>
        </w:rPr>
      </w:pPr>
      <w:r w:rsidRPr="000E05CE">
        <w:rPr>
          <w:rStyle w:val="rfdBold2"/>
          <w:rFonts w:hint="eastAsia"/>
          <w:rtl/>
        </w:rPr>
        <w:t>و</w:t>
      </w:r>
      <w:r>
        <w:rPr>
          <w:rtl/>
        </w:rPr>
        <w:t>: القرآن كلام الله عزّ وجلّ، ولا يصحّ القول بوصفه مخلوقاً، وكلام الله لا يشترك مع كلام سائر المخلوقات إلّا من حيث اللفظ والاسم فقط.</w:t>
      </w:r>
    </w:p>
    <w:p w14:paraId="33342620" w14:textId="57A1D0F0" w:rsidR="00C96534" w:rsidRDefault="00C96534" w:rsidP="00C96534">
      <w:pPr>
        <w:rPr>
          <w:rtl/>
        </w:rPr>
      </w:pPr>
      <w:r w:rsidRPr="000E05CE">
        <w:rPr>
          <w:rStyle w:val="rfdBold2"/>
          <w:rFonts w:hint="eastAsia"/>
          <w:rtl/>
        </w:rPr>
        <w:t>ز</w:t>
      </w:r>
      <w:r>
        <w:rPr>
          <w:rtl/>
        </w:rPr>
        <w:t xml:space="preserve">: يقول بقبول خلافة خلفاء النبي </w:t>
      </w:r>
      <w:r w:rsidR="000E05CE" w:rsidRPr="000E05CE">
        <w:rPr>
          <w:rStyle w:val="rfdAlaem"/>
          <w:rtl/>
        </w:rPr>
        <w:t>صلى‌الله‌عليه‌وآله</w:t>
      </w:r>
      <w:r>
        <w:rPr>
          <w:rtl/>
        </w:rPr>
        <w:t xml:space="preserve">إلىٰ ثلاثين سنة من بعد وفاته </w:t>
      </w:r>
      <w:r w:rsidR="00CF036A" w:rsidRPr="00CF036A">
        <w:rPr>
          <w:rStyle w:val="rfdAlaem"/>
          <w:rtl/>
        </w:rPr>
        <w:t>صلى‌الله‌عليه‌وآله</w:t>
      </w:r>
      <w:r>
        <w:rPr>
          <w:rtl/>
        </w:rPr>
        <w:t xml:space="preserve">ه ، ولابدّ من التوقّف بعد ذلك في خلافة الولاة. </w:t>
      </w:r>
    </w:p>
    <w:p w14:paraId="72A775DC" w14:textId="77777777" w:rsidR="00C96534" w:rsidRDefault="00C96534" w:rsidP="00C96534">
      <w:pPr>
        <w:rPr>
          <w:rtl/>
        </w:rPr>
      </w:pPr>
      <w:r>
        <w:rPr>
          <w:rFonts w:hint="eastAsia"/>
          <w:rtl/>
        </w:rPr>
        <w:t>ثمّ</w:t>
      </w:r>
      <w:r>
        <w:rPr>
          <w:rtl/>
        </w:rPr>
        <w:t xml:space="preserve"> أكّد الراغب الإصفهاني بعد ذلك أنّ من اعتقد بهذه الأصول الاعتقادية </w:t>
      </w:r>
    </w:p>
    <w:p w14:paraId="2F46BCE6" w14:textId="77777777" w:rsidR="000E05CE" w:rsidRDefault="00C96534" w:rsidP="00C96534">
      <w:pPr>
        <w:rPr>
          <w:rtl/>
        </w:rPr>
      </w:pPr>
      <w:r>
        <w:br w:type="page"/>
      </w:r>
    </w:p>
    <w:p w14:paraId="3B5FFDD2" w14:textId="75D9600D" w:rsidR="00C96534" w:rsidRDefault="00C96534" w:rsidP="000E05CE">
      <w:pPr>
        <w:pStyle w:val="rfdNormal0"/>
        <w:rPr>
          <w:rtl/>
        </w:rPr>
      </w:pPr>
      <w:r>
        <w:rPr>
          <w:rFonts w:hint="eastAsia"/>
          <w:rtl/>
        </w:rPr>
        <w:lastRenderedPageBreak/>
        <w:t>يرجىٰ</w:t>
      </w:r>
      <w:r>
        <w:rPr>
          <w:rtl/>
        </w:rPr>
        <w:t xml:space="preserve"> أن يكون في سلامة من دينه. وعلىٰ حدّ تعبيره: أنّ هذه الأصول هي التعاليم التي بلغتنا عن أئمّة الإسلام مثل: مالك بن أنس وليث بن سعد والأوزاعي وسُفيان الثوري وابن عُ</w:t>
      </w:r>
      <w:r>
        <w:rPr>
          <w:rFonts w:hint="cs"/>
          <w:rtl/>
        </w:rPr>
        <w:t>یَی</w:t>
      </w:r>
      <w:r>
        <w:rPr>
          <w:rFonts w:hint="eastAsia"/>
          <w:rtl/>
        </w:rPr>
        <w:t>نه</w:t>
      </w:r>
      <w:r>
        <w:rPr>
          <w:rtl/>
        </w:rPr>
        <w:t xml:space="preserve"> والشافعي وأحمد بن حنبل</w:t>
      </w:r>
      <w:r w:rsidRPr="00C96534">
        <w:rPr>
          <w:rStyle w:val="rfdFootnotenum"/>
          <w:rtl/>
        </w:rPr>
        <w:t>(1)</w:t>
      </w:r>
      <w:r>
        <w:rPr>
          <w:rtl/>
        </w:rPr>
        <w:t>.</w:t>
      </w:r>
    </w:p>
    <w:p w14:paraId="0E4C3B28" w14:textId="72D22BC4" w:rsidR="00C96534" w:rsidRDefault="00C96534" w:rsidP="00C96534">
      <w:pPr>
        <w:rPr>
          <w:rtl/>
        </w:rPr>
      </w:pPr>
      <w:r>
        <w:rPr>
          <w:rFonts w:hint="eastAsia"/>
          <w:rtl/>
        </w:rPr>
        <w:t>ويمكننا</w:t>
      </w:r>
      <w:r>
        <w:rPr>
          <w:rtl/>
        </w:rPr>
        <w:t xml:space="preserve"> من خلال بعض المعتقدات التي ذكرها الراغب، وكذلك من خلال إسنادها إلىٰ أئمّة السلف وأصحاب الحديث سوف تتوضّح لنا نزعته السلفية وعلاقته بهم. والملفت للنظر أنّ الراغب لم يذكر أبا حنيفة من بين الأئمّة الأربعة من أهل السنّة، ولم يذكره في ضمنهم؛ وهذا </w:t>
      </w:r>
      <w:r>
        <w:rPr>
          <w:rFonts w:hint="eastAsia"/>
          <w:rtl/>
        </w:rPr>
        <w:t xml:space="preserve">الأمر </w:t>
      </w:r>
      <w:r>
        <w:rPr>
          <w:rtl/>
        </w:rPr>
        <w:t>يكفي في أنّ فرضيّة كون الراغب ماتريدي المذهب لا أساس لها من الصحة. وكذلك فإنّ عدم ذكره أبا الحسن الأشعري في ضمن أئمّة المسلمين أمارة علىٰ عدم اعتنائه بالأشعري ومدرسته.</w:t>
      </w:r>
    </w:p>
    <w:p w14:paraId="1D863371" w14:textId="70778CD7" w:rsidR="00C96534" w:rsidRDefault="00C96534" w:rsidP="00C96534">
      <w:pPr>
        <w:rPr>
          <w:rtl/>
        </w:rPr>
      </w:pPr>
      <w:r>
        <w:rPr>
          <w:rFonts w:hint="eastAsia"/>
          <w:rtl/>
        </w:rPr>
        <w:t>وبالرغم</w:t>
      </w:r>
      <w:r>
        <w:rPr>
          <w:rtl/>
        </w:rPr>
        <w:t xml:space="preserve"> من أنّ أغلب الأشاعرة أيضاً سعوا للاجتناب عن أن يتّهموا بتهمة البدعة ـ كما اتُّهم بها المعتزلة ـ فعرّفوا مذهبهم علىٰ أنّه هو نفس مذهب السلف، وأنّه يستند إلىٰ التعاليم التي وصلت منهم، ولكنّهم صرّحوا في مواطن عديدة وأكّدوا أنّ أصولهم الفكرية إنّما ه</w:t>
      </w:r>
      <w:r>
        <w:rPr>
          <w:rFonts w:hint="eastAsia"/>
          <w:rtl/>
        </w:rPr>
        <w:t>ي</w:t>
      </w:r>
      <w:r>
        <w:rPr>
          <w:rtl/>
        </w:rPr>
        <w:t xml:space="preserve"> مستقاة من آراء أبي الحسن الأشعري، وأنّ الرأي الحقّ في باب الاعتقادات هي آراء أبي الحسن الأشعري لا غير؛ علىٰ سبيل المثال: فإنّ أبا إسحاق الشيرازي (ت 476هـ) ـ المتكلّم الأشعري المعروف ـ صرّح في عدّة مواضع من كتابه: (</w:t>
      </w:r>
      <w:r w:rsidRPr="000E05CE">
        <w:rPr>
          <w:rStyle w:val="rfdBold2"/>
          <w:rtl/>
        </w:rPr>
        <w:t>الإشارة إلىٰ مذهب أهل الحقّ</w:t>
      </w:r>
      <w:r>
        <w:rPr>
          <w:rtl/>
        </w:rPr>
        <w:t>) أنّ ال</w:t>
      </w:r>
      <w:r>
        <w:rPr>
          <w:rFonts w:hint="eastAsia"/>
          <w:rtl/>
        </w:rPr>
        <w:t>طريق</w:t>
      </w:r>
      <w:r>
        <w:rPr>
          <w:rtl/>
        </w:rPr>
        <w:t xml:space="preserve"> الحقّ ومذهب أهل الحقّ هو طريقة أبي الحسن الأشعري ومذهبه، حيث قال: «فمن اعتقد غير ما أشرنا إليه من اعتقاد أهل الحقّ المنتمين إلىٰ الإمام أبي الحسن الأشعري رضي الله عنه فهو كافر»‏</w:t>
      </w:r>
      <w:r w:rsidRPr="00C96534">
        <w:rPr>
          <w:rStyle w:val="rfdFootnotenum"/>
          <w:rtl/>
        </w:rPr>
        <w:t>(2)</w:t>
      </w:r>
      <w:r>
        <w:rPr>
          <w:rtl/>
        </w:rPr>
        <w:t>.</w:t>
      </w:r>
    </w:p>
    <w:p w14:paraId="014EE287" w14:textId="77777777" w:rsidR="00C96534" w:rsidRDefault="00C96534" w:rsidP="00C96534">
      <w:pPr>
        <w:pStyle w:val="rfdLine"/>
        <w:rPr>
          <w:rtl/>
        </w:rPr>
      </w:pPr>
      <w:r>
        <w:rPr>
          <w:rtl/>
        </w:rPr>
        <w:t>__________</w:t>
      </w:r>
    </w:p>
    <w:p w14:paraId="2CAAB28C" w14:textId="013427AA" w:rsidR="00C96534" w:rsidRDefault="00C96534" w:rsidP="00C96534">
      <w:pPr>
        <w:pStyle w:val="rfdFootnote0"/>
        <w:rPr>
          <w:rtl/>
        </w:rPr>
      </w:pPr>
      <w:r>
        <w:rPr>
          <w:rtl/>
        </w:rPr>
        <w:t>(1) الاعتقادات: 28ـ31.</w:t>
      </w:r>
    </w:p>
    <w:p w14:paraId="2B908285" w14:textId="67CAFC94" w:rsidR="00C96534" w:rsidRDefault="00C96534" w:rsidP="00C96534">
      <w:pPr>
        <w:pStyle w:val="rfdFootnote0"/>
        <w:rPr>
          <w:rtl/>
        </w:rPr>
      </w:pPr>
      <w:r>
        <w:rPr>
          <w:rtl/>
        </w:rPr>
        <w:t>(2) الإشارة إلىٰ مذهب أهل الحقّ: 275.</w:t>
      </w:r>
    </w:p>
    <w:p w14:paraId="6C99422B" w14:textId="77777777" w:rsidR="00C96534" w:rsidRDefault="00C96534" w:rsidP="00C96534">
      <w:pPr>
        <w:rPr>
          <w:rtl/>
        </w:rPr>
      </w:pPr>
      <w:r>
        <w:br w:type="page"/>
      </w:r>
      <w:r>
        <w:rPr>
          <w:rFonts w:hint="eastAsia"/>
          <w:rtl/>
        </w:rPr>
        <w:lastRenderedPageBreak/>
        <w:t>وذكر</w:t>
      </w:r>
      <w:r>
        <w:rPr>
          <w:rtl/>
        </w:rPr>
        <w:t xml:space="preserve"> أيضاً في نهاية الكتاب قائلاً: «فمن كان في الفروع علىٰ مذهب الشافعي، وفي الأصول علىٰ اعتقاد الأشعري، فهو معلّم الطريق وهو علىٰ الحقّ المبين»</w:t>
      </w:r>
      <w:r w:rsidRPr="00C96534">
        <w:rPr>
          <w:rStyle w:val="rfdFootnotenum"/>
          <w:rtl/>
        </w:rPr>
        <w:t>(1)</w:t>
      </w:r>
      <w:r>
        <w:rPr>
          <w:rtl/>
        </w:rPr>
        <w:t>.</w:t>
      </w:r>
    </w:p>
    <w:p w14:paraId="0CB88771" w14:textId="5FF68C49" w:rsidR="00C96534" w:rsidRDefault="00C96534" w:rsidP="00C96534">
      <w:pPr>
        <w:rPr>
          <w:rtl/>
        </w:rPr>
      </w:pPr>
      <w:r>
        <w:rPr>
          <w:rFonts w:hint="eastAsia"/>
          <w:rtl/>
        </w:rPr>
        <w:t>في</w:t>
      </w:r>
      <w:r>
        <w:rPr>
          <w:rtl/>
        </w:rPr>
        <w:t xml:space="preserve"> حين أنّ خير شاهد علىٰ قلّة اهتمام الراغب بالمذهب الأشعري هو عدم ذكره أبا الحسن الأشعري في كتابه </w:t>
      </w:r>
      <w:r w:rsidRPr="000E05CE">
        <w:rPr>
          <w:rStyle w:val="rfdBold2"/>
          <w:rtl/>
        </w:rPr>
        <w:t>الاعتقادات</w:t>
      </w:r>
      <w:r>
        <w:rPr>
          <w:rtl/>
        </w:rPr>
        <w:t xml:space="preserve"> لا في زمرة أئمّة الإسلام ولا في عبارات هذا الكتاب أشارة إلىٰ اسمه ورأيه في المسائل الكلامية حتّىٰ ولا لمرّة واحدة، فلو كان من </w:t>
      </w:r>
      <w:r>
        <w:rPr>
          <w:rFonts w:hint="eastAsia"/>
          <w:rtl/>
        </w:rPr>
        <w:t>أتباع</w:t>
      </w:r>
      <w:r>
        <w:rPr>
          <w:rtl/>
        </w:rPr>
        <w:t xml:space="preserve"> المذهب الأشعري لذكره وذكر آراءه ودافع عنها في موضع من كتابه ـ علىٰ أقلّ تقدير ـ مثله مثل سائر متكلّمي الأشاعرة؛ مضافاً إلىٰ ذلك فإنّ الراغب لم يذكر أيّ واحد من متكلّمي الأشاعرة سواء أكانوا من معاصريه أم ممّن سبقوه مثل: أبو الحسن الباهلي وأبو عبد الله بن مجاهد وأبو بکر الباقِلّاني وأبو بكر محمّد بن الحسين بن فورك وأبو إسحاق إبراهيم بن محمّد المهراني وأبو الحسن علي بن مهدي الطبري‏ وأبو العبّاس القلانسي، وذلك خلافاً للطريقة المعهودة عند متكلّمي الأشاعرة الذين اعتادوا ذكر أسماء أسلافهم من ال</w:t>
      </w:r>
      <w:r>
        <w:rPr>
          <w:rFonts w:hint="eastAsia"/>
          <w:rtl/>
        </w:rPr>
        <w:t xml:space="preserve">متكلّمين </w:t>
      </w:r>
      <w:r>
        <w:rPr>
          <w:rtl/>
        </w:rPr>
        <w:t>حين تناولهم مختلف المسائل الكلامية ونقل آرائهم، ويمكن أن يكون هذا الأمر قرينة أخرىٰ علىٰ عدم انتماء الراغب لمدرسة الأشاعرة.</w:t>
      </w:r>
    </w:p>
    <w:p w14:paraId="1E30ABA8" w14:textId="03C506EE" w:rsidR="00C96534" w:rsidRDefault="00C96534" w:rsidP="00C96534">
      <w:pPr>
        <w:rPr>
          <w:rtl/>
        </w:rPr>
      </w:pPr>
      <w:r>
        <w:rPr>
          <w:rtl/>
        </w:rPr>
        <w:t>4ـ لقد أشار الراغب في بحث صفات الباري عزّ وجلّ ـ هل هي توقيفية أم عقلية؟ ـ إلىٰ رأي (أهل الأثر) الذين يعتقدون أنّ صفات الباري عزّ وجلّ توقيفية، ولا يمكن إطلاق أيّ من الصفات عليه إلّا التي جاءت فيها رواية أو أجمعت عليها الأمّة. ثمّ أكّد علىٰ صحّة هذا الر</w:t>
      </w:r>
      <w:r>
        <w:rPr>
          <w:rFonts w:hint="eastAsia"/>
          <w:rtl/>
        </w:rPr>
        <w:t>أي</w:t>
      </w:r>
      <w:r>
        <w:rPr>
          <w:rtl/>
        </w:rPr>
        <w:t xml:space="preserve"> وأيّده بآيات من القرآن</w:t>
      </w:r>
      <w:r w:rsidRPr="00C96534">
        <w:rPr>
          <w:rStyle w:val="rfdFootnotenum"/>
          <w:rtl/>
        </w:rPr>
        <w:t>(2)</w:t>
      </w:r>
      <w:r>
        <w:rPr>
          <w:rtl/>
        </w:rPr>
        <w:t>.</w:t>
      </w:r>
    </w:p>
    <w:p w14:paraId="39D317E6" w14:textId="77777777" w:rsidR="00C96534" w:rsidRDefault="00C96534" w:rsidP="00C96534">
      <w:pPr>
        <w:pStyle w:val="rfdLine"/>
        <w:rPr>
          <w:rtl/>
        </w:rPr>
      </w:pPr>
      <w:r>
        <w:rPr>
          <w:rtl/>
        </w:rPr>
        <w:t>__________</w:t>
      </w:r>
    </w:p>
    <w:p w14:paraId="50021F9A" w14:textId="3709E539" w:rsidR="00C96534" w:rsidRDefault="00C96534" w:rsidP="00C96534">
      <w:pPr>
        <w:pStyle w:val="rfdFootnote0"/>
        <w:rPr>
          <w:rtl/>
        </w:rPr>
      </w:pPr>
      <w:r>
        <w:rPr>
          <w:rtl/>
        </w:rPr>
        <w:t>(1) نفس المصدر: 283.</w:t>
      </w:r>
    </w:p>
    <w:p w14:paraId="7C83422A" w14:textId="6A007398" w:rsidR="00C96534" w:rsidRDefault="00C96534" w:rsidP="00C96534">
      <w:pPr>
        <w:pStyle w:val="rfdFootnote0"/>
        <w:rPr>
          <w:rtl/>
        </w:rPr>
      </w:pPr>
      <w:r>
        <w:rPr>
          <w:rtl/>
        </w:rPr>
        <w:t xml:space="preserve">(2) «ذكر أهل الأثر أنّ الله عزّ وجلّ لا يصحّ أن يوصف إلّا بما ورد السمع به من حيث يقطع علىٰ صحّته أو ما أجمعت الأمّة عليه، وما عدا ذلك فمردود، وهذا هو الصحيح وإليه أشار بقوله عزّ وجلّ: </w:t>
      </w:r>
      <w:r>
        <w:rPr>
          <w:rStyle w:val="rfdAlaem"/>
          <w:rtl/>
        </w:rPr>
        <w:t>﴿</w:t>
      </w:r>
      <w:r w:rsidRPr="00C96534">
        <w:rPr>
          <w:rStyle w:val="rfdAie"/>
          <w:rtl/>
        </w:rPr>
        <w:t xml:space="preserve"> </w:t>
      </w:r>
      <w:r w:rsidRPr="000E05CE">
        <w:rPr>
          <w:rStyle w:val="rfdFootnoteAie"/>
          <w:rtl/>
        </w:rPr>
        <w:t>وَلِلّهِ الأَسْمَاء الْحُسْنَى فَادْعُوهُ بِهَا</w:t>
      </w:r>
      <w:r>
        <w:rPr>
          <w:rStyle w:val="rfdAlaem"/>
          <w:rtl/>
        </w:rPr>
        <w:t>﴾</w:t>
      </w:r>
      <w:r>
        <w:rPr>
          <w:rtl/>
        </w:rPr>
        <w:t>». الاعتق</w:t>
      </w:r>
      <w:r>
        <w:rPr>
          <w:rFonts w:hint="eastAsia"/>
          <w:rtl/>
        </w:rPr>
        <w:t>ادات</w:t>
      </w:r>
      <w:r>
        <w:rPr>
          <w:rtl/>
        </w:rPr>
        <w:t>: 79.</w:t>
      </w:r>
    </w:p>
    <w:p w14:paraId="4E8C6681" w14:textId="77777777" w:rsidR="00C96534" w:rsidRDefault="00C96534" w:rsidP="00C96534">
      <w:pPr>
        <w:rPr>
          <w:rtl/>
        </w:rPr>
      </w:pPr>
      <w:r>
        <w:br w:type="page"/>
      </w:r>
      <w:r>
        <w:rPr>
          <w:rtl/>
        </w:rPr>
        <w:lastRenderedPageBreak/>
        <w:t>5ـ وفي موضوع تفسير الصفات الذاتية للباري عزّ وجلّ، وتبيين نسبة هذه الصفات للذّات الإلهية، نجد أنّ الراغب بعد أن ناقش آراء المعتزلة والأشاعرة في هذا الباب أشار إلىٰ رأي (أهل الأثر) ومذهبهم في هذا الشأن؛ وبناء علىٰ ما ذكره فإنّ أهل الأثر يعتقدون أنّ الله حي</w:t>
      </w:r>
      <w:r>
        <w:rPr>
          <w:rFonts w:hint="eastAsia"/>
          <w:rtl/>
        </w:rPr>
        <w:t>ّ</w:t>
      </w:r>
      <w:r>
        <w:rPr>
          <w:rtl/>
        </w:rPr>
        <w:t xml:space="preserve"> وعالم وقادر، ولكنّ معاني هذه الصفات في الله لا تساوي معانيها في الإنسان ولا تكافؤها، فكون الإنسان عالماً، أي: بمعنىٰ وجود هيئة فيه تؤدّي إلىٰ تصوّر معلوم فيه، وكون الإنسان قادراً، أي: بمعنىٰ وجود هيئة فيه تصدر منها أفعاله، فالعلم والقدرة عند الإنس</w:t>
      </w:r>
      <w:r>
        <w:rPr>
          <w:rFonts w:hint="eastAsia"/>
          <w:rtl/>
        </w:rPr>
        <w:t>ان</w:t>
      </w:r>
      <w:r>
        <w:rPr>
          <w:rtl/>
        </w:rPr>
        <w:t xml:space="preserve"> ـ في واقع الأمر ـ هي أسامي تلك الهيئات، وبناء علىٰ هذا فإنّ وجود هذه الهيئات في الإنسان تؤدّي إلىٰ تركيب الذات الإنسانية. وأمّا كون الباري عزّ وجلّ عالماً، أي: بمعنىٰ أنّه لا يخفىٰ عليه شيء، وإطلاق: (العلم) للباري سبحانه وتعالىٰ، أي: بمعنىٰ: (عدم الجهل)، وعلىٰ هذا المنوال فكون الباري قادراً، أي: بمعنىٰ عدم العجز، وكونه حيّاً، أي: بمعنىٰ أنّه لا فناء له. وبناء علىٰ ذلك فإنّ تفسير صفاته عزّ وجلّ بهذا النحو لا يؤدّي إلىٰ باطل التركيب والكثرة فيه. هذا وإنّ الفرق المذكور في معنىٰ هذه الصفات إنّم</w:t>
      </w:r>
      <w:r>
        <w:rPr>
          <w:rFonts w:hint="eastAsia"/>
          <w:rtl/>
        </w:rPr>
        <w:t>ا</w:t>
      </w:r>
      <w:r>
        <w:rPr>
          <w:rtl/>
        </w:rPr>
        <w:t xml:space="preserve"> هو في إطلاقها مرّة علىٰ الإنسان ومرّة علىٰ الباري عزّ وجلّ، وبناء علىٰ ذلك يمكن أن نفهم أيضاً أنّ هذه الصفات حين إطلاقها علىٰ الإنسان تكون قابلة للاستثناء، وكذلك أيضاً يمكن أن يصدق عليها النقيض من وجه آخر؛ مثال ذلك عندما يقال الإنسان عالم بـ: (الأل</w:t>
      </w:r>
      <w:r>
        <w:rPr>
          <w:rFonts w:hint="eastAsia"/>
          <w:rtl/>
        </w:rPr>
        <w:t>ف</w:t>
      </w:r>
      <w:r>
        <w:rPr>
          <w:rtl/>
        </w:rPr>
        <w:t>) وجاهل بـ: (الباء)؛ أو يقال الإنسان عالم سوىٰ بالأمر الفلاني، ولكن لا يمكن لهذه الصفات أن تكون مقرونة بالاستثناء حينما تطلق علىٰ الباري جلّ وعلا، كما لا يصدق عليه نقيضها</w:t>
      </w:r>
      <w:r w:rsidRPr="00C96534">
        <w:rPr>
          <w:rStyle w:val="rfdFootnotenum"/>
          <w:rtl/>
        </w:rPr>
        <w:t>(1)</w:t>
      </w:r>
      <w:r>
        <w:rPr>
          <w:rtl/>
        </w:rPr>
        <w:t xml:space="preserve">، فمن وجهة نظر الراغب الإصفهاني أنّ </w:t>
      </w:r>
    </w:p>
    <w:p w14:paraId="662A9178" w14:textId="77777777" w:rsidR="00C96534" w:rsidRDefault="00C96534" w:rsidP="00C96534">
      <w:pPr>
        <w:pStyle w:val="rfdLine"/>
        <w:rPr>
          <w:rtl/>
        </w:rPr>
      </w:pPr>
      <w:r>
        <w:rPr>
          <w:rtl/>
        </w:rPr>
        <w:t>__________</w:t>
      </w:r>
    </w:p>
    <w:p w14:paraId="34D0C6E3" w14:textId="77777777" w:rsidR="00512AB8" w:rsidRDefault="00C96534" w:rsidP="00C96534">
      <w:pPr>
        <w:pStyle w:val="rfdFootnote0"/>
        <w:rPr>
          <w:rtl/>
        </w:rPr>
      </w:pPr>
      <w:r>
        <w:rPr>
          <w:rtl/>
        </w:rPr>
        <w:t>(1) «مذهب أهل الأثر، هو أنّ الله تعالىٰ حي عالم قادر، وأنّ له قدرة وحياة وعلماً، وأن ليس معنىٰ شيء من ذلك إذا استعمل في الله عزّ وجلّ معناه إذا استعمل فينا، وذلك أنّ العالم إذا استعمل في</w:t>
      </w:r>
    </w:p>
    <w:p w14:paraId="7B453881" w14:textId="77777777" w:rsidR="00C96534" w:rsidRDefault="00C96534" w:rsidP="00512AB8">
      <w:pPr>
        <w:pStyle w:val="rfdNormal0"/>
        <w:rPr>
          <w:rtl/>
        </w:rPr>
      </w:pPr>
      <w:r>
        <w:br w:type="page"/>
      </w:r>
      <w:r>
        <w:rPr>
          <w:rFonts w:hint="eastAsia"/>
          <w:rtl/>
        </w:rPr>
        <w:lastRenderedPageBreak/>
        <w:t>صفات</w:t>
      </w:r>
      <w:r>
        <w:rPr>
          <w:rtl/>
        </w:rPr>
        <w:t xml:space="preserve"> الباري عزّ وجلّ لا تشبه صفات المخلوقات بأيّ وجه من الوجوه، والوجه المشترك بينهما إنّما في الشبه الموجود في اللفظ والاسم فقط</w:t>
      </w:r>
      <w:r w:rsidRPr="00C96534">
        <w:rPr>
          <w:rStyle w:val="rfdFootnotenum"/>
          <w:rtl/>
        </w:rPr>
        <w:t>(1)</w:t>
      </w:r>
      <w:r>
        <w:rPr>
          <w:rtl/>
        </w:rPr>
        <w:t>، ويرىٰ الراغب أنّ الاعتقاد بالاشتراك المعنوي في الصفات بأن تكون معاني الصفات مثل: (العالم والقادر) مشتركة بين الإنسان والباري عزّ شأنه ومتساوية مردود؛ لأنّه يلزم التشبيه</w:t>
      </w:r>
      <w:r w:rsidRPr="00C96534">
        <w:rPr>
          <w:rStyle w:val="rfdFootnotenum"/>
          <w:rtl/>
        </w:rPr>
        <w:t>(2)</w:t>
      </w:r>
      <w:r>
        <w:rPr>
          <w:rtl/>
        </w:rPr>
        <w:t>. وهنا أيضاً رجّح الراغب الإصفهاني رأي (أهل الأثر) فيما يخصّ تفسير صفات الباري تبارك وتعالىٰ وتبيين نسبتها للذات الإلهية، ولكنّه خلافاً لرأي بعض (أهل الأثر) فإنّه يعتقد بعدم وصف بعض صفات الب</w:t>
      </w:r>
      <w:r>
        <w:rPr>
          <w:rFonts w:hint="eastAsia"/>
          <w:rtl/>
        </w:rPr>
        <w:t>اري</w:t>
      </w:r>
      <w:r>
        <w:rPr>
          <w:rtl/>
        </w:rPr>
        <w:t xml:space="preserve"> مثل علمه وقدرته بـ: (القِدَم) بنحو قطعي؛ وذلك لأنّ صفة الإحسان هي الوحيدة التي وصفت في الشريعة بالقدم: (يا قديم الإحسان)، ولم يُذكر في مكان ما أنّ علم الله قديم، كما أنّه لم يرد الإجماع من جانب أئمّة السلف علىٰ أنّ صفات الباري تتّصف بالقدم؛ وبنا</w:t>
      </w:r>
      <w:r>
        <w:rPr>
          <w:rFonts w:hint="eastAsia"/>
          <w:rtl/>
        </w:rPr>
        <w:t>ء</w:t>
      </w:r>
      <w:r>
        <w:rPr>
          <w:rtl/>
        </w:rPr>
        <w:t xml:space="preserve"> علىٰ عدم وجود دليل شرعي علىٰ ذلك ولا إجماع عليه إذن علينا أن نلتزم السكوت في باب اتّصاف صفات الباري جلّ شأنه بـ: (القِدَم)، ولا شكّ إذا ثَبُت لدينا إجماع السلف علىٰ اتّصاف صفات الباري عزّ وجلّ بـ: (القِدَم) فحينها علينا أن نتّبع </w:t>
      </w:r>
    </w:p>
    <w:p w14:paraId="5F3C0D68" w14:textId="77777777" w:rsidR="00C96534" w:rsidRDefault="00C96534" w:rsidP="00C96534">
      <w:pPr>
        <w:pStyle w:val="rfdLine"/>
        <w:rPr>
          <w:rtl/>
        </w:rPr>
      </w:pPr>
      <w:r>
        <w:rPr>
          <w:rtl/>
        </w:rPr>
        <w:t>__________</w:t>
      </w:r>
    </w:p>
    <w:p w14:paraId="5320EFD9" w14:textId="77777777" w:rsidR="00512AB8" w:rsidRDefault="00512AB8" w:rsidP="00512AB8">
      <w:pPr>
        <w:pStyle w:val="rfdFootnote0"/>
        <w:rPr>
          <w:rtl/>
        </w:rPr>
      </w:pPr>
      <w:r>
        <w:rPr>
          <w:rtl/>
        </w:rPr>
        <w:t>غير الله فمعناه أنّه اختصّ بهيئة اقتضت تلك الهيئة أن يتصوّر بمعلو</w:t>
      </w:r>
      <w:r>
        <w:rPr>
          <w:rFonts w:hint="eastAsia"/>
          <w:rtl/>
        </w:rPr>
        <w:t>م</w:t>
      </w:r>
      <w:r>
        <w:rPr>
          <w:rtl/>
        </w:rPr>
        <w:t xml:space="preserve"> ما، والقادر اذا استعمل فينا يراد أنّ له هيئة يصدر عنها فعله، والعلم والقدرة اسم الهيئتين اللتين يصحّ بهما منه ذلك الفعل، وهذا يقتضي ترکيباً فينا؛ فأمّا إذا استعمل في الله عزّ وجلّ فمعنىٰ العالم فيه أنّه لا يخفىٰ عليه شيء، ومعنىٰ القادر فيه تعالىٰ أنّه لا يعجزه شيء، ومعنىٰ الحي فيه أنّه لا يجوز عليه الفناء، فمعنىٰ العلم والقدرة والحياة إذاً في الله تعالىٰ إشارة إلىٰ ارتفاع الجهل والعجز والفناء». نفس المصدر: 87ـ88.</w:t>
      </w:r>
    </w:p>
    <w:p w14:paraId="44F0CC3D" w14:textId="469D5020" w:rsidR="00C96534" w:rsidRDefault="00C96534" w:rsidP="00C96534">
      <w:pPr>
        <w:pStyle w:val="rfdFootnote0"/>
        <w:rPr>
          <w:rtl/>
        </w:rPr>
      </w:pPr>
      <w:r>
        <w:rPr>
          <w:rtl/>
        </w:rPr>
        <w:t>(1) نفس المصدر: 30.</w:t>
      </w:r>
    </w:p>
    <w:p w14:paraId="64D826F6" w14:textId="4801F579" w:rsidR="00C96534" w:rsidRDefault="00C96534" w:rsidP="00C96534">
      <w:pPr>
        <w:pStyle w:val="rfdFootnote0"/>
        <w:rPr>
          <w:rtl/>
        </w:rPr>
      </w:pPr>
      <w:r>
        <w:rPr>
          <w:rtl/>
        </w:rPr>
        <w:t>(2) «فقد أثبت التشب</w:t>
      </w:r>
      <w:r>
        <w:rPr>
          <w:rFonts w:hint="cs"/>
          <w:rtl/>
        </w:rPr>
        <w:t>ی</w:t>
      </w:r>
      <w:r>
        <w:rPr>
          <w:rFonts w:hint="eastAsia"/>
          <w:rtl/>
        </w:rPr>
        <w:t>ه</w:t>
      </w:r>
      <w:r>
        <w:rPr>
          <w:rtl/>
        </w:rPr>
        <w:t xml:space="preserve"> من ح</w:t>
      </w:r>
      <w:r>
        <w:rPr>
          <w:rFonts w:hint="cs"/>
          <w:rtl/>
        </w:rPr>
        <w:t>ی</w:t>
      </w:r>
      <w:r>
        <w:rPr>
          <w:rFonts w:hint="eastAsia"/>
          <w:rtl/>
        </w:rPr>
        <w:t>ث</w:t>
      </w:r>
      <w:r>
        <w:rPr>
          <w:rtl/>
        </w:rPr>
        <w:t xml:space="preserve"> جعل معاني هذه الألفاظ ف</w:t>
      </w:r>
      <w:r>
        <w:rPr>
          <w:rFonts w:hint="cs"/>
          <w:rtl/>
        </w:rPr>
        <w:t>ی</w:t>
      </w:r>
      <w:r>
        <w:rPr>
          <w:rFonts w:hint="eastAsia"/>
          <w:rtl/>
        </w:rPr>
        <w:t>نا</w:t>
      </w:r>
      <w:r>
        <w:rPr>
          <w:rtl/>
        </w:rPr>
        <w:t xml:space="preserve"> وف</w:t>
      </w:r>
      <w:r>
        <w:rPr>
          <w:rFonts w:hint="cs"/>
          <w:rtl/>
        </w:rPr>
        <w:t>ی</w:t>
      </w:r>
      <w:r>
        <w:rPr>
          <w:rFonts w:hint="eastAsia"/>
          <w:rtl/>
        </w:rPr>
        <w:t>ه</w:t>
      </w:r>
      <w:r>
        <w:rPr>
          <w:rtl/>
        </w:rPr>
        <w:t xml:space="preserve"> واحداً مشترکاً». نفس المصدر: 49.</w:t>
      </w:r>
    </w:p>
    <w:p w14:paraId="7F3087AE" w14:textId="77777777" w:rsidR="002C59F0" w:rsidRDefault="00C96534" w:rsidP="00512AB8">
      <w:pPr>
        <w:pStyle w:val="rfdNormal0"/>
        <w:rPr>
          <w:rtl/>
        </w:rPr>
      </w:pPr>
      <w:r>
        <w:br w:type="page"/>
      </w:r>
    </w:p>
    <w:p w14:paraId="29959E4E" w14:textId="0F1A4E0A" w:rsidR="00C96534" w:rsidRDefault="00C96534" w:rsidP="00512AB8">
      <w:pPr>
        <w:pStyle w:val="rfdNormal0"/>
        <w:rPr>
          <w:rtl/>
        </w:rPr>
      </w:pPr>
      <w:r>
        <w:rPr>
          <w:rFonts w:hint="eastAsia"/>
          <w:rtl/>
        </w:rPr>
        <w:lastRenderedPageBreak/>
        <w:t>ذلك</w:t>
      </w:r>
      <w:r w:rsidRPr="00C96534">
        <w:rPr>
          <w:rStyle w:val="rfdFootnotenum"/>
          <w:rtl/>
        </w:rPr>
        <w:t>(1)</w:t>
      </w:r>
      <w:r>
        <w:rPr>
          <w:rtl/>
        </w:rPr>
        <w:t>. وقد تكرّر منه أيضاً نفس هذا الموقف في كتابه: (</w:t>
      </w:r>
      <w:r w:rsidRPr="00512AB8">
        <w:rPr>
          <w:rStyle w:val="rfdBold2"/>
          <w:rtl/>
        </w:rPr>
        <w:t>مفردات ألفاظ القرآن</w:t>
      </w:r>
      <w:r>
        <w:rPr>
          <w:rtl/>
        </w:rPr>
        <w:t>)، حيث صرّح هناك أنّ وصف: (القديم) لم يطلق علىٰ الله تبارك وتعالىٰ لا في القرآن ولا في أيّ خبر صحيح، بالرغم من أنّ المتكلّمين استعملوا هذا اللفظ ووصفوا به الباري جلّ شأنه</w:t>
      </w:r>
      <w:r w:rsidRPr="00C96534">
        <w:rPr>
          <w:rStyle w:val="rfdFootnotenum"/>
          <w:rtl/>
        </w:rPr>
        <w:t>(2)</w:t>
      </w:r>
      <w:r>
        <w:rPr>
          <w:rtl/>
        </w:rPr>
        <w:t>. وفي مكان آخر في كتابه: (</w:t>
      </w:r>
      <w:r w:rsidRPr="00512AB8">
        <w:rPr>
          <w:rStyle w:val="rfdBold2"/>
          <w:rtl/>
        </w:rPr>
        <w:t>الاعتقادات</w:t>
      </w:r>
      <w:r>
        <w:rPr>
          <w:rtl/>
        </w:rPr>
        <w:t>) ـ فيما يخصّ وصف الباري بـ: (الإرادة) بأنّه: (قديم) أو (محدث)؟ ـ فقد أدلىٰ الراغب بنفس هذا الرأي؛ وعلّل ذلك بأنّ العقل يحكم بتنزيه الباري عزّ وجلّ عن وصفه بألفاظ يكون لها وجه مشترك بينه وبين مخلوقاته، ولابدّ أن نصفه بأوصاف يقوم عليها دليل شرعي فحسب</w:t>
      </w:r>
      <w:r w:rsidRPr="00C96534">
        <w:rPr>
          <w:rStyle w:val="rfdFootnotenum"/>
          <w:rtl/>
        </w:rPr>
        <w:t>(3)</w:t>
      </w:r>
      <w:r>
        <w:rPr>
          <w:rtl/>
        </w:rPr>
        <w:t xml:space="preserve">. </w:t>
      </w:r>
    </w:p>
    <w:p w14:paraId="4B47F0AE" w14:textId="319C81C9" w:rsidR="00C96534" w:rsidRDefault="00C96534" w:rsidP="00C96534">
      <w:pPr>
        <w:rPr>
          <w:rtl/>
        </w:rPr>
      </w:pPr>
      <w:r>
        <w:rPr>
          <w:rFonts w:hint="eastAsia"/>
          <w:rtl/>
        </w:rPr>
        <w:t>إنّ</w:t>
      </w:r>
      <w:r>
        <w:rPr>
          <w:rtl/>
        </w:rPr>
        <w:t xml:space="preserve"> اعتقاد الراغب بالاشتراك اللفظي للصفات بين الباري تعالىٰ والمخلوقات، وفي نفس الوقت اتّخاذه موقفاً سلبيّاً وتنزيهيّاً في باب تفسير المعاني ومفهومها، وكذلك احترازه عن اتّصاف هذه الصفات بوصف: (القِدَم) هو منهج خاصّ في تفسير معاني الصفات الإلهية لا يت</w:t>
      </w:r>
      <w:r>
        <w:rPr>
          <w:rFonts w:hint="eastAsia"/>
          <w:rtl/>
        </w:rPr>
        <w:t>لاءم</w:t>
      </w:r>
      <w:r>
        <w:rPr>
          <w:rtl/>
        </w:rPr>
        <w:t xml:space="preserve"> لا مع آراء الأشاعرة ولا حتّىٰ مع الكثير من السلفية أيضاً.</w:t>
      </w:r>
    </w:p>
    <w:p w14:paraId="7B3972DD" w14:textId="77777777" w:rsidR="00C96534" w:rsidRDefault="00C96534" w:rsidP="00C96534">
      <w:pPr>
        <w:pStyle w:val="rfdLine"/>
        <w:rPr>
          <w:rtl/>
        </w:rPr>
      </w:pPr>
      <w:r>
        <w:rPr>
          <w:rtl/>
        </w:rPr>
        <w:t>__________</w:t>
      </w:r>
    </w:p>
    <w:p w14:paraId="05A21DB2" w14:textId="373BC927" w:rsidR="00C96534" w:rsidRDefault="00C96534" w:rsidP="00C96534">
      <w:pPr>
        <w:pStyle w:val="rfdFootnote0"/>
        <w:rPr>
          <w:rtl/>
        </w:rPr>
      </w:pPr>
      <w:r>
        <w:rPr>
          <w:rtl/>
        </w:rPr>
        <w:t>(1) «فإن قيل: فهل نَصِفُ قدرة الله وعلمه بالقِدَم كما ذكره بعض أهل الأثر؟ قيل: لا نَصِفه بذلك، وذلك أنّه تقدّم القول أنّا لو تركنا وعقولنا لأحجمنا عن وصفه تعالىٰ بكلّ لفظ يقتضي موضوعه کيفية أو زماناً أو مكاناً أو انفعالاً، وإنّما جوّزنا ذلك اتّباعاً لل</w:t>
      </w:r>
      <w:r>
        <w:rPr>
          <w:rFonts w:hint="eastAsia"/>
          <w:rtl/>
        </w:rPr>
        <w:t>شرع،</w:t>
      </w:r>
      <w:r>
        <w:rPr>
          <w:rtl/>
        </w:rPr>
        <w:t xml:space="preserve"> ولم يرد الشرع بوصف علمه وقدرته بالقِدَم، وإنّما ورد عنه: (</w:t>
      </w:r>
      <w:r>
        <w:rPr>
          <w:rFonts w:hint="cs"/>
          <w:rtl/>
        </w:rPr>
        <w:t>ی</w:t>
      </w:r>
      <w:r>
        <w:rPr>
          <w:rFonts w:hint="eastAsia"/>
          <w:rtl/>
        </w:rPr>
        <w:t>ا</w:t>
      </w:r>
      <w:r>
        <w:rPr>
          <w:rtl/>
        </w:rPr>
        <w:t xml:space="preserve"> قد</w:t>
      </w:r>
      <w:r>
        <w:rPr>
          <w:rFonts w:hint="cs"/>
          <w:rtl/>
        </w:rPr>
        <w:t>ی</w:t>
      </w:r>
      <w:r>
        <w:rPr>
          <w:rFonts w:hint="eastAsia"/>
          <w:rtl/>
        </w:rPr>
        <w:t>م</w:t>
      </w:r>
      <w:r>
        <w:rPr>
          <w:rtl/>
        </w:rPr>
        <w:t xml:space="preserve"> الإحسان) فجوّزنا ذلك وتوقّفنا عمّا لم يرد به الشرع، ولم يرد السمع بأنّ علمه قد</w:t>
      </w:r>
      <w:r>
        <w:rPr>
          <w:rFonts w:hint="cs"/>
          <w:rtl/>
        </w:rPr>
        <w:t>ی</w:t>
      </w:r>
      <w:r>
        <w:rPr>
          <w:rFonts w:hint="eastAsia"/>
          <w:rtl/>
        </w:rPr>
        <w:t>م</w:t>
      </w:r>
      <w:r>
        <w:rPr>
          <w:rtl/>
        </w:rPr>
        <w:t xml:space="preserve"> فسكتنا عن ذلك. فإن قيل: فقد أجمع الذين قالوا له علم وقدرة أنّه يوصف بالقِدَم. قيل: هذا دعوىٰ إجماع ما أر</w:t>
      </w:r>
      <w:r>
        <w:rPr>
          <w:rFonts w:hint="eastAsia"/>
          <w:rtl/>
        </w:rPr>
        <w:t>ىٰ</w:t>
      </w:r>
      <w:r>
        <w:rPr>
          <w:rtl/>
        </w:rPr>
        <w:t xml:space="preserve"> ثبته وتصحيحه عن الأئمّة من الأسلاف، فإن ثبت ذلك عنهم حينئذٍ تبعناهم في الاستعمال، ونزّلناه علىٰ حسب ما يقتضي». نفس المصدر: 89.</w:t>
      </w:r>
    </w:p>
    <w:p w14:paraId="3759D6DC" w14:textId="4D65C310" w:rsidR="00C96534" w:rsidRDefault="00C96534" w:rsidP="00C96534">
      <w:pPr>
        <w:pStyle w:val="rfdFootnote0"/>
        <w:rPr>
          <w:rtl/>
        </w:rPr>
      </w:pPr>
      <w:r>
        <w:rPr>
          <w:rtl/>
        </w:rPr>
        <w:t>(2) مفردات ألفاظ القرآن: 661.</w:t>
      </w:r>
    </w:p>
    <w:p w14:paraId="0C947B4F" w14:textId="5944F107" w:rsidR="00C96534" w:rsidRDefault="00C96534" w:rsidP="00C96534">
      <w:pPr>
        <w:pStyle w:val="rfdFootnote0"/>
        <w:rPr>
          <w:rtl/>
        </w:rPr>
      </w:pPr>
      <w:r>
        <w:rPr>
          <w:rtl/>
        </w:rPr>
        <w:t>(3) «أنّا لو تُركنا ومجرّد العقل لنزّهناه تعالىٰ عن الوصف بلفظ مشترك، وأنّ الذي أطلقنا عليه من ذلك هو ما ورد به السمع». الاعتقادات: 270.</w:t>
      </w:r>
    </w:p>
    <w:p w14:paraId="219FFB4B" w14:textId="77777777" w:rsidR="00512AB8" w:rsidRDefault="00C96534" w:rsidP="00C96534">
      <w:pPr>
        <w:rPr>
          <w:rtl/>
        </w:rPr>
      </w:pPr>
      <w:r>
        <w:br w:type="page"/>
      </w:r>
    </w:p>
    <w:p w14:paraId="6BE6F079" w14:textId="07109139" w:rsidR="00C96534" w:rsidRDefault="00C96534" w:rsidP="00C96534">
      <w:pPr>
        <w:rPr>
          <w:rtl/>
        </w:rPr>
      </w:pPr>
      <w:r>
        <w:rPr>
          <w:rFonts w:hint="eastAsia"/>
          <w:rtl/>
        </w:rPr>
        <w:lastRenderedPageBreak/>
        <w:t>إنّ</w:t>
      </w:r>
      <w:r>
        <w:rPr>
          <w:rtl/>
        </w:rPr>
        <w:t xml:space="preserve"> المنهج التنزيهي للراغب في باب صفات الباري تعالىٰ لا يقتصر علىٰ تفسير الصفات الذاتية له سبحانه، فقد اتّخذ الراغب نفس الأسلوب حتّىٰ في باب مفاهيم مثل: (العرش) و(الكرسي) أيضاً، وحذّر المؤمنين عن اتّخاذ أيّ معنىٰ محسوس لها</w:t>
      </w:r>
      <w:r w:rsidRPr="00C96534">
        <w:rPr>
          <w:rStyle w:val="rfdFootnotenum"/>
          <w:rtl/>
        </w:rPr>
        <w:t>(1)</w:t>
      </w:r>
      <w:r>
        <w:rPr>
          <w:rtl/>
        </w:rPr>
        <w:t xml:space="preserve">، فإنّه يرىٰ أنّ الناس </w:t>
      </w:r>
      <w:r>
        <w:rPr>
          <w:rFonts w:hint="eastAsia"/>
          <w:rtl/>
        </w:rPr>
        <w:t>لا</w:t>
      </w:r>
      <w:r>
        <w:rPr>
          <w:rtl/>
        </w:rPr>
        <w:t xml:space="preserve"> يستطيعون فهم حقيقة: (العرش والكرسي) ولا يستطيعون تصوّرها، وإنّما يدركون منها ألفاظها فقط، ولا ينبغي حمل هذه الألفاظ علىٰ معانيها المحسوسة</w:t>
      </w:r>
      <w:r w:rsidRPr="00C96534">
        <w:rPr>
          <w:rStyle w:val="rfdFootnotenum"/>
          <w:rtl/>
        </w:rPr>
        <w:t>(2)</w:t>
      </w:r>
      <w:r>
        <w:rPr>
          <w:rtl/>
        </w:rPr>
        <w:t>. ويرىٰ الراغب أنّ وصف الباري تعالىٰ بكونه موجوداً في السماء أو نزوله منها أو باستوائه علىٰ العرش ليس ب</w:t>
      </w:r>
      <w:r>
        <w:rPr>
          <w:rFonts w:hint="eastAsia"/>
          <w:rtl/>
        </w:rPr>
        <w:t>معنىٰ</w:t>
      </w:r>
      <w:r>
        <w:rPr>
          <w:rtl/>
        </w:rPr>
        <w:t xml:space="preserve"> كونه موجوداً في مكان، فإنّ الله عزّ وجلّ لا مكان له</w:t>
      </w:r>
      <w:r w:rsidRPr="00C96534">
        <w:rPr>
          <w:rStyle w:val="rfdFootnotenum"/>
          <w:rtl/>
        </w:rPr>
        <w:t>(3)</w:t>
      </w:r>
      <w:r>
        <w:rPr>
          <w:rtl/>
        </w:rPr>
        <w:t>.</w:t>
      </w:r>
    </w:p>
    <w:p w14:paraId="42BBDB0E" w14:textId="28E64CAC" w:rsidR="00C96534" w:rsidRDefault="00C96534" w:rsidP="00C96534">
      <w:pPr>
        <w:rPr>
          <w:rtl/>
        </w:rPr>
      </w:pPr>
      <w:r>
        <w:rPr>
          <w:rtl/>
        </w:rPr>
        <w:t>6ـ إنّ الراغب عندما تناول موضوع التعاليم الدينية هل هي عقلية محضة؟ أم نبويّة (شرعيّة) محضة؟ أم أنّها خليط من الأمرين؟ أشار إلىٰ ثلاث نظريّات أصلية؛ رأي (البراهمة) المنكرين للنبوّة، ثمّ بعد ذلك بيّن مذهب (أهل الحديث) المعتقدين بأنّ الواجبات الدينية كلّها ن</w:t>
      </w:r>
      <w:r>
        <w:rPr>
          <w:rFonts w:hint="eastAsia"/>
          <w:rtl/>
        </w:rPr>
        <w:t>بويّة</w:t>
      </w:r>
      <w:r>
        <w:rPr>
          <w:rtl/>
        </w:rPr>
        <w:t xml:space="preserve"> (شرعيّة)، ثمّ ذكر رأي أغلب (أهل الأثر) الذين يعتبرون بعض الواجبات الدينية عقلية وبعضها الآخر شرعية، ثمّ </w:t>
      </w:r>
    </w:p>
    <w:p w14:paraId="07B91645" w14:textId="77777777" w:rsidR="00C96534" w:rsidRDefault="00C96534" w:rsidP="00C96534">
      <w:pPr>
        <w:pStyle w:val="rfdLine"/>
        <w:rPr>
          <w:rtl/>
        </w:rPr>
      </w:pPr>
      <w:r>
        <w:rPr>
          <w:rtl/>
        </w:rPr>
        <w:t>__________</w:t>
      </w:r>
    </w:p>
    <w:p w14:paraId="20F4E713" w14:textId="4589197E" w:rsidR="00C96534" w:rsidRDefault="00C96534" w:rsidP="00C96534">
      <w:pPr>
        <w:pStyle w:val="rfdFootnote0"/>
        <w:rPr>
          <w:rtl/>
        </w:rPr>
      </w:pPr>
      <w:r>
        <w:rPr>
          <w:rtl/>
        </w:rPr>
        <w:t>(1) «وإ</w:t>
      </w:r>
      <w:r>
        <w:rPr>
          <w:rFonts w:hint="cs"/>
          <w:rtl/>
        </w:rPr>
        <w:t>یّ</w:t>
      </w:r>
      <w:r>
        <w:rPr>
          <w:rFonts w:hint="eastAsia"/>
          <w:rtl/>
        </w:rPr>
        <w:t>اك</w:t>
      </w:r>
      <w:r>
        <w:rPr>
          <w:rtl/>
        </w:rPr>
        <w:t xml:space="preserve"> أن تتصوّر بهذه الألفاظ ش</w:t>
      </w:r>
      <w:r>
        <w:rPr>
          <w:rFonts w:hint="cs"/>
          <w:rtl/>
        </w:rPr>
        <w:t>ی</w:t>
      </w:r>
      <w:r>
        <w:rPr>
          <w:rFonts w:hint="eastAsia"/>
          <w:rtl/>
        </w:rPr>
        <w:t>ئاً</w:t>
      </w:r>
      <w:r>
        <w:rPr>
          <w:rtl/>
        </w:rPr>
        <w:t xml:space="preserve"> من المحسوسات». نفس المصدر: 105.</w:t>
      </w:r>
    </w:p>
    <w:p w14:paraId="6E51981F" w14:textId="1BCB1D87" w:rsidR="00C96534" w:rsidRDefault="00C96534" w:rsidP="00C96534">
      <w:pPr>
        <w:pStyle w:val="rfdFootnote0"/>
        <w:rPr>
          <w:rtl/>
        </w:rPr>
      </w:pPr>
      <w:r>
        <w:rPr>
          <w:rtl/>
        </w:rPr>
        <w:t>(2) «عرش الله وكرسيّه ممّا لا يعلم البشر منها إلّا مقدار ما اطّلع الله عليه، وهما من الأشياء التي ليس عند البشر في الحقيقة منهما إلّا اسمه، ولا يصحّ له تصوّره، وذلك أنّه لا يصحّ أن يتصوّر الإنسان إلّا ما أحسّه أو أحسّ له مثلاً، ومعلوم أنّ المحسوس لنا م</w:t>
      </w:r>
      <w:r>
        <w:rPr>
          <w:rFonts w:hint="eastAsia"/>
          <w:rtl/>
        </w:rPr>
        <w:t>ن</w:t>
      </w:r>
      <w:r>
        <w:rPr>
          <w:rtl/>
        </w:rPr>
        <w:t xml:space="preserve"> العرش أنّه هو الغرفة أو السرير الذي يقعد عليه الملك، أو عرش الكرم أو عربته، ول</w:t>
      </w:r>
      <w:r>
        <w:rPr>
          <w:rFonts w:hint="cs"/>
          <w:rtl/>
        </w:rPr>
        <w:t>ی</w:t>
      </w:r>
      <w:r>
        <w:rPr>
          <w:rFonts w:hint="eastAsia"/>
          <w:rtl/>
        </w:rPr>
        <w:t>س</w:t>
      </w:r>
      <w:r>
        <w:rPr>
          <w:rtl/>
        </w:rPr>
        <w:t xml:space="preserve"> عرش الله بشيء من ذلك». نفس المصدر: 103. وقد أكّد الراغب أيضاً علىٰ هذا الرأي في كتابه مفردات ألفاظ القرآن: «وعرش الله ما لا </w:t>
      </w:r>
      <w:r>
        <w:rPr>
          <w:rFonts w:hint="cs"/>
          <w:rtl/>
        </w:rPr>
        <w:t>ی</w:t>
      </w:r>
      <w:r>
        <w:rPr>
          <w:rFonts w:hint="eastAsia"/>
          <w:rtl/>
        </w:rPr>
        <w:t>علمه</w:t>
      </w:r>
      <w:r>
        <w:rPr>
          <w:rtl/>
        </w:rPr>
        <w:t xml:space="preserve"> البشرُ علىٰ الحق</w:t>
      </w:r>
      <w:r>
        <w:rPr>
          <w:rFonts w:hint="cs"/>
          <w:rtl/>
        </w:rPr>
        <w:t>ی</w:t>
      </w:r>
      <w:r>
        <w:rPr>
          <w:rFonts w:hint="eastAsia"/>
          <w:rtl/>
        </w:rPr>
        <w:t>قة</w:t>
      </w:r>
      <w:r>
        <w:rPr>
          <w:rtl/>
        </w:rPr>
        <w:t xml:space="preserve"> إلّا بالإسم، ول</w:t>
      </w:r>
      <w:r>
        <w:rPr>
          <w:rFonts w:hint="cs"/>
          <w:rtl/>
        </w:rPr>
        <w:t>ی</w:t>
      </w:r>
      <w:r>
        <w:rPr>
          <w:rFonts w:hint="eastAsia"/>
          <w:rtl/>
        </w:rPr>
        <w:t>س</w:t>
      </w:r>
      <w:r>
        <w:rPr>
          <w:rtl/>
        </w:rPr>
        <w:t xml:space="preserve"> کما ت</w:t>
      </w:r>
      <w:r>
        <w:rPr>
          <w:rFonts w:hint="eastAsia"/>
          <w:rtl/>
        </w:rPr>
        <w:t>ذهب</w:t>
      </w:r>
      <w:r>
        <w:rPr>
          <w:rtl/>
        </w:rPr>
        <w:t xml:space="preserve"> إل</w:t>
      </w:r>
      <w:r>
        <w:rPr>
          <w:rFonts w:hint="cs"/>
          <w:rtl/>
        </w:rPr>
        <w:t>ی</w:t>
      </w:r>
      <w:r>
        <w:rPr>
          <w:rFonts w:hint="eastAsia"/>
          <w:rtl/>
        </w:rPr>
        <w:t>ه</w:t>
      </w:r>
      <w:r>
        <w:rPr>
          <w:rtl/>
        </w:rPr>
        <w:t xml:space="preserve"> أوهام العامّة؛ فإنّه لو کان کذلك لکان حاملاً له تعالىٰ عن ذلك لا محمولاً». مفردات ألفاظ القرآن: 558.</w:t>
      </w:r>
    </w:p>
    <w:p w14:paraId="4B45BD65" w14:textId="0FA8FAD3" w:rsidR="00C96534" w:rsidRDefault="00C96534" w:rsidP="00C96534">
      <w:pPr>
        <w:pStyle w:val="rfdFootnote0"/>
        <w:rPr>
          <w:rtl/>
        </w:rPr>
      </w:pPr>
      <w:r>
        <w:rPr>
          <w:rtl/>
        </w:rPr>
        <w:t>(3) الاعتقادات: 106.</w:t>
      </w:r>
    </w:p>
    <w:p w14:paraId="4D39D645" w14:textId="77777777" w:rsidR="00512AB8" w:rsidRDefault="00C96534" w:rsidP="00C96534">
      <w:pPr>
        <w:rPr>
          <w:rtl/>
        </w:rPr>
      </w:pPr>
      <w:r>
        <w:br w:type="page"/>
      </w:r>
    </w:p>
    <w:p w14:paraId="15A43F81" w14:textId="11783FF2" w:rsidR="00C96534" w:rsidRDefault="00C96534" w:rsidP="00512AB8">
      <w:pPr>
        <w:pStyle w:val="rfdNormal0"/>
        <w:rPr>
          <w:rtl/>
        </w:rPr>
      </w:pPr>
      <w:r>
        <w:rPr>
          <w:rFonts w:hint="eastAsia"/>
          <w:rtl/>
        </w:rPr>
        <w:lastRenderedPageBreak/>
        <w:t>تطرّق</w:t>
      </w:r>
      <w:r>
        <w:rPr>
          <w:rtl/>
        </w:rPr>
        <w:t xml:space="preserve"> بعد ذلك إلىٰ نقد رأي (البراهمة) و(أهل الحديث)، ولكنّه سكت في باب رأي (أهل الأثر)، حيث يتبيّن من ذلك رضاه برأيهم وموافقته لهم</w:t>
      </w:r>
      <w:r w:rsidRPr="00C96534">
        <w:rPr>
          <w:rStyle w:val="rfdFootnotenum"/>
          <w:rtl/>
        </w:rPr>
        <w:t>(1)</w:t>
      </w:r>
      <w:r>
        <w:rPr>
          <w:rtl/>
        </w:rPr>
        <w:t>، بناء علىٰ هذا فإنّ الراغب قد وافق (أهل الأثر) في عقيدتهم في المسألة المذكورة آنفاً، ولم يقبل رأي مذهب (أهل ا</w:t>
      </w:r>
      <w:r>
        <w:rPr>
          <w:rFonts w:hint="eastAsia"/>
          <w:rtl/>
        </w:rPr>
        <w:t>لحديث</w:t>
      </w:r>
      <w:r>
        <w:rPr>
          <w:rtl/>
        </w:rPr>
        <w:t>). وقد أشار الراغب في نقد (أهل الحديث) بأنّ هؤلاء لم تكن لهم دقّة وإمعان نظر، فإنّ بعض الأحكام الدينية مثل: معرفة الباري تعالىٰ، وجوب شكر النعم، القبح والظلم والخيانة والكذب، هي من مرتكزات عقل الإنسان، حيث يدرك حسنها وقبحها فطريّاً، وإنّما يفتقر للع</w:t>
      </w:r>
      <w:r>
        <w:rPr>
          <w:rFonts w:hint="eastAsia"/>
          <w:rtl/>
        </w:rPr>
        <w:t>مل</w:t>
      </w:r>
      <w:r>
        <w:rPr>
          <w:rtl/>
        </w:rPr>
        <w:t xml:space="preserve"> بها إلىٰ التنبيه، والبعض الآخر من الأحكام هي لابدّ أن تبيّن له من الخارج فحسب، وقد أشار الراغب ـ تأييداً لكلامه ـ إلىٰ أنّ الأطفال يستقبحون القبائح ويستحسنون المحاسن من دون أيّ معرفة لهم بالشريعة</w:t>
      </w:r>
      <w:r w:rsidRPr="00C96534">
        <w:rPr>
          <w:rStyle w:val="rfdFootnotenum"/>
          <w:rtl/>
        </w:rPr>
        <w:t>(2)</w:t>
      </w:r>
      <w:r>
        <w:rPr>
          <w:rtl/>
        </w:rPr>
        <w:t>. بناء علىٰ هذا فمن وجهة نظر الراغب أنّ الأمر لي</w:t>
      </w:r>
      <w:r>
        <w:rPr>
          <w:rFonts w:hint="eastAsia"/>
          <w:rtl/>
        </w:rPr>
        <w:t xml:space="preserve">س </w:t>
      </w:r>
      <w:r>
        <w:rPr>
          <w:rtl/>
        </w:rPr>
        <w:t>كذلك؛ أي: أن تكون جميع الأحكام دينية نبوية (شرعية)، فإنّ ذكر هذا الأمر من قبل الراغب يبيّن اعتقاده بالحسن والقبح العقلي في بعض المسائل، بحيث لا يتلائم مع آراء أغلب الأشاعرة.</w:t>
      </w:r>
    </w:p>
    <w:p w14:paraId="6B54DA07" w14:textId="751A7F57" w:rsidR="00C96534" w:rsidRDefault="00C96534" w:rsidP="00C96534">
      <w:pPr>
        <w:rPr>
          <w:rtl/>
        </w:rPr>
      </w:pPr>
      <w:r>
        <w:rPr>
          <w:rFonts w:hint="eastAsia"/>
          <w:rtl/>
        </w:rPr>
        <w:t>ومن</w:t>
      </w:r>
      <w:r>
        <w:rPr>
          <w:rtl/>
        </w:rPr>
        <w:t xml:space="preserve"> خلال الفرق الذي وضعه الراغب هنا بين مذهبي (أهل الحديث) </w:t>
      </w:r>
    </w:p>
    <w:p w14:paraId="7BA6C405" w14:textId="77777777" w:rsidR="00C96534" w:rsidRDefault="00C96534" w:rsidP="00C96534">
      <w:pPr>
        <w:pStyle w:val="rfdLine"/>
        <w:rPr>
          <w:rtl/>
        </w:rPr>
      </w:pPr>
      <w:r>
        <w:rPr>
          <w:rtl/>
        </w:rPr>
        <w:t>__________</w:t>
      </w:r>
    </w:p>
    <w:p w14:paraId="15385B97" w14:textId="15716DB4" w:rsidR="00C96534" w:rsidRDefault="00C96534" w:rsidP="00C96534">
      <w:pPr>
        <w:pStyle w:val="rfdFootnote0"/>
        <w:rPr>
          <w:rtl/>
        </w:rPr>
      </w:pPr>
      <w:r>
        <w:rPr>
          <w:rtl/>
        </w:rPr>
        <w:t>(1) نفس المصدر: 115ـ117.</w:t>
      </w:r>
    </w:p>
    <w:p w14:paraId="2E1E59AB" w14:textId="5D0B5C64" w:rsidR="00C96534" w:rsidRDefault="00C96534" w:rsidP="00C96534">
      <w:pPr>
        <w:pStyle w:val="rfdFootnote0"/>
        <w:rPr>
          <w:rtl/>
        </w:rPr>
      </w:pPr>
      <w:r>
        <w:rPr>
          <w:rtl/>
        </w:rPr>
        <w:t>(2) «ولم يمعنوا النظر حتّىٰ يعرفوا ب</w:t>
      </w:r>
      <w:r>
        <w:rPr>
          <w:rFonts w:hint="cs"/>
          <w:rtl/>
        </w:rPr>
        <w:t>ی</w:t>
      </w:r>
      <w:r>
        <w:rPr>
          <w:rFonts w:hint="eastAsia"/>
          <w:rtl/>
        </w:rPr>
        <w:t>ن</w:t>
      </w:r>
      <w:r>
        <w:rPr>
          <w:rtl/>
        </w:rPr>
        <w:t xml:space="preserve"> ما هو مركوز في العقل يحتاج إلىٰ تنبيه الإنسان له وبين ما يستفاد من خارج، وإذا اعتبر حال الصبيان المتعرّين من العادات القبيحة، عَلِم ذلك أنّهم يستقبحون مقابح ويستحسنون محاسن من غير معرفتهم بالشرع وإلىٰ هذه المعارف </w:t>
      </w:r>
      <w:r>
        <w:rPr>
          <w:rFonts w:hint="eastAsia"/>
          <w:rtl/>
        </w:rPr>
        <w:t>التي</w:t>
      </w:r>
      <w:r>
        <w:rPr>
          <w:rtl/>
        </w:rPr>
        <w:t xml:space="preserve"> هي معرفة الله علىٰ طريق الإجمال ووجوب شكر النعم وقبح الظلم والغدر والخيانة والكذب والمتعرّية من النفع ودفع المضرّة؛ أشار تعالىٰ بقوله: </w:t>
      </w:r>
      <w:r>
        <w:rPr>
          <w:rStyle w:val="rfdAlaem"/>
          <w:rtl/>
        </w:rPr>
        <w:t>﴿</w:t>
      </w:r>
      <w:r w:rsidRPr="00512AB8">
        <w:rPr>
          <w:rStyle w:val="rfdFootnoteAie"/>
          <w:rtl/>
        </w:rPr>
        <w:t>فِطْرَةَ اللَّهِ الَّتِي فَطَرَ النَّاسَ عَلَيْهَا</w:t>
      </w:r>
      <w:r>
        <w:rPr>
          <w:rStyle w:val="rfdAlaem"/>
          <w:rtl/>
        </w:rPr>
        <w:t>﴾</w:t>
      </w:r>
      <w:r>
        <w:rPr>
          <w:rtl/>
        </w:rPr>
        <w:t>». نفس المصدر: 117.</w:t>
      </w:r>
    </w:p>
    <w:p w14:paraId="592500EB" w14:textId="77777777" w:rsidR="00C96534" w:rsidRDefault="00C96534" w:rsidP="00512AB8">
      <w:pPr>
        <w:pStyle w:val="rfdNormal0"/>
        <w:rPr>
          <w:rtl/>
        </w:rPr>
      </w:pPr>
      <w:r>
        <w:br w:type="page"/>
      </w:r>
      <w:r>
        <w:rPr>
          <w:rFonts w:hint="eastAsia"/>
          <w:rtl/>
        </w:rPr>
        <w:lastRenderedPageBreak/>
        <w:t>و</w:t>
      </w:r>
      <w:r>
        <w:rPr>
          <w:rtl/>
        </w:rPr>
        <w:t>(أهل الأثر) يتبيّن أنّ عنوانَي: (أهل الحديث) و(أهل الأثر) في عصره كانا عبارة عن مذهبين مستقلّين ومتمايزين بعضهما عن البعض الآخر، ويحتمل أن يكون لكلّ واحد منهما هويّته المستقلّة وكونه فرقة علىٰ حدة، بناء علىٰ هذا لا ينبغي أن نعتبر (أهل الحديث) أو (أصحاب الحديث) مع (أهل الأثر) أو (أصحاب الأثر) بأنّهم كانوا علىٰ حدّ سواء ـ علىٰ أقلّ تقدير ـ في عصر الراغب الإصفهاني.</w:t>
      </w:r>
    </w:p>
    <w:p w14:paraId="2BFA2A1B" w14:textId="32A1B009" w:rsidR="00C96534" w:rsidRDefault="00C96534" w:rsidP="00C96534">
      <w:pPr>
        <w:rPr>
          <w:rtl/>
        </w:rPr>
      </w:pPr>
      <w:r>
        <w:rPr>
          <w:rtl/>
        </w:rPr>
        <w:t>7ـ وفي مسألة نشأة الموجودات وصيرورتها؛ فبعد أن نقل الراغب آراء أصحاب التناسخ والثنوية والمجوسية وقدماء الفلاسفة والمعتزلة تطرّق إلىٰ توضيح أراء (أهل الحقّ) و(أصحاب الأثر) و(حكماء المسلمين) في هذا الباب، حيث يعتبرون ظهور جميع الموجودات وبقاءها هي من فعل الباري تعالىٰ ومرتبطة به، ثمّ يدعم رأيهم بآية من القرآن الكريم، حيث يبدو من خلال ذلك ـ ظاهراً ـ قبول الراغب للرأي المذكور آنفاً</w:t>
      </w:r>
      <w:r w:rsidRPr="00C96534">
        <w:rPr>
          <w:rStyle w:val="rfdFootnotenum"/>
          <w:rtl/>
        </w:rPr>
        <w:t>(1)</w:t>
      </w:r>
      <w:r>
        <w:rPr>
          <w:rtl/>
        </w:rPr>
        <w:t>.</w:t>
      </w:r>
    </w:p>
    <w:p w14:paraId="372E137E" w14:textId="522DE85C" w:rsidR="00C96534" w:rsidRDefault="00C96534" w:rsidP="00C96534">
      <w:pPr>
        <w:rPr>
          <w:rtl/>
        </w:rPr>
      </w:pPr>
      <w:r>
        <w:rPr>
          <w:rtl/>
        </w:rPr>
        <w:t>8ـ نقل الراغب رأي (أهل الأثر) فيما يخصّ خلق الأرواح قبل الأبدان، واعتبر أنّ الآيات القرآنية والروايات تؤيّد ذلك، وقد أكّد ـ بعد أن استند بآية الذرّ تأييداً لهذا الرأي ـ علىٰ أنّ من لم يستفِد من مثل هذه الآيات استفادة عقلية، ويأخذها ويفسّرها تفسيراً ح</w:t>
      </w:r>
      <w:r>
        <w:rPr>
          <w:rFonts w:hint="eastAsia"/>
          <w:rtl/>
        </w:rPr>
        <w:t xml:space="preserve">سّياً </w:t>
      </w:r>
      <w:r>
        <w:rPr>
          <w:rtl/>
        </w:rPr>
        <w:t>فإنّه سوف يعتبر هذا النوع من الآيات خرافة</w:t>
      </w:r>
      <w:r w:rsidRPr="00C96534">
        <w:rPr>
          <w:rStyle w:val="rfdFootnotenum"/>
          <w:rtl/>
        </w:rPr>
        <w:t>(2)</w:t>
      </w:r>
      <w:r>
        <w:rPr>
          <w:rtl/>
        </w:rPr>
        <w:t xml:space="preserve">. وهنا كذلك </w:t>
      </w:r>
    </w:p>
    <w:p w14:paraId="6B020C0C" w14:textId="77777777" w:rsidR="00C96534" w:rsidRDefault="00C96534" w:rsidP="00C96534">
      <w:pPr>
        <w:pStyle w:val="rfdLine"/>
        <w:rPr>
          <w:rtl/>
        </w:rPr>
      </w:pPr>
      <w:r>
        <w:rPr>
          <w:rtl/>
        </w:rPr>
        <w:t>__________</w:t>
      </w:r>
    </w:p>
    <w:p w14:paraId="2F33F79F" w14:textId="6EAF821B" w:rsidR="00C96534" w:rsidRDefault="00C96534" w:rsidP="00C96534">
      <w:pPr>
        <w:pStyle w:val="rfdFootnote0"/>
        <w:rPr>
          <w:rtl/>
        </w:rPr>
      </w:pPr>
      <w:r>
        <w:rPr>
          <w:rtl/>
        </w:rPr>
        <w:t>(1) «وأمّا أهل الحقّ وأصحاب الأثر وحكماء المسلكين [کذا: المسلم</w:t>
      </w:r>
      <w:r>
        <w:rPr>
          <w:rFonts w:hint="cs"/>
          <w:rtl/>
        </w:rPr>
        <w:t>ی</w:t>
      </w:r>
      <w:r>
        <w:rPr>
          <w:rFonts w:hint="eastAsia"/>
          <w:rtl/>
        </w:rPr>
        <w:t>ن</w:t>
      </w:r>
      <w:r>
        <w:rPr>
          <w:rtl/>
        </w:rPr>
        <w:t xml:space="preserve">] فقالوا: إنّ الذوات وجواهرها وأعراضها لم تصِر ذواتاً وأعراضاً إلّا بالله تعالىٰ، وإنّ ما حدث إنّما حدث لأنّ الله تعالىٰ فعل حدوثه، وما بقي إنّما بقي لأنّ الله تعالىٰ فعل بقاءه ولم يبقَ ما لم يبقَ لأنّ الله تعالىٰ لم يفعل له البقاء، وكلّ شيء عري من حفظ الله تعالىٰ لم يبقَ ولا طرفة عين؛ كما قال تعالىٰ: </w:t>
      </w:r>
      <w:r>
        <w:rPr>
          <w:rStyle w:val="rfdAlaem"/>
          <w:rtl/>
        </w:rPr>
        <w:t>﴿</w:t>
      </w:r>
      <w:r w:rsidRPr="002C59F0">
        <w:rPr>
          <w:rStyle w:val="rfdFootnoteAie"/>
          <w:rtl/>
        </w:rPr>
        <w:t>إِنَّ اللَّهَ يُمْسِكُ السَّمَاوَاتِ وَالْأَرْضَ أَن تَزُولَا وَلَئِن زَالَتَا إِنْ أَمْسَكَهُمَا مِنْ أَحَدٍ مِّن بَعْدِهِ</w:t>
      </w:r>
      <w:r>
        <w:rPr>
          <w:rStyle w:val="rfdAlaem"/>
          <w:rtl/>
        </w:rPr>
        <w:t>﴾</w:t>
      </w:r>
      <w:r>
        <w:rPr>
          <w:rtl/>
        </w:rPr>
        <w:t xml:space="preserve"> ». نفس </w:t>
      </w:r>
      <w:r>
        <w:rPr>
          <w:rFonts w:hint="eastAsia"/>
          <w:rtl/>
        </w:rPr>
        <w:t>المصدر</w:t>
      </w:r>
      <w:r>
        <w:rPr>
          <w:rtl/>
        </w:rPr>
        <w:t>: 197.</w:t>
      </w:r>
    </w:p>
    <w:p w14:paraId="0683AB17" w14:textId="77777777" w:rsidR="00512AB8" w:rsidRDefault="00C96534" w:rsidP="00C96534">
      <w:pPr>
        <w:pStyle w:val="rfdFootnote0"/>
        <w:rPr>
          <w:rtl/>
        </w:rPr>
      </w:pPr>
      <w:r>
        <w:rPr>
          <w:rtl/>
        </w:rPr>
        <w:t xml:space="preserve">(2) «وعند أهل الأثر إنّ الله تعالىٰ خلق الأرواح قبل الأجساد علىٰ ما ورد به الخبر: (ولم </w:t>
      </w:r>
      <w:r>
        <w:rPr>
          <w:rFonts w:hint="cs"/>
          <w:rtl/>
        </w:rPr>
        <w:t>ی</w:t>
      </w:r>
      <w:r>
        <w:rPr>
          <w:rFonts w:hint="eastAsia"/>
          <w:rtl/>
        </w:rPr>
        <w:t>کن</w:t>
      </w:r>
    </w:p>
    <w:p w14:paraId="7BA11507" w14:textId="77777777" w:rsidR="00C96534" w:rsidRDefault="00C96534" w:rsidP="00512AB8">
      <w:pPr>
        <w:pStyle w:val="rfdNormal0"/>
        <w:rPr>
          <w:rtl/>
        </w:rPr>
      </w:pPr>
      <w:r>
        <w:br w:type="page"/>
      </w:r>
      <w:r>
        <w:rPr>
          <w:rFonts w:hint="eastAsia"/>
          <w:rtl/>
        </w:rPr>
        <w:lastRenderedPageBreak/>
        <w:t>نرىٰ</w:t>
      </w:r>
      <w:r>
        <w:rPr>
          <w:rtl/>
        </w:rPr>
        <w:t xml:space="preserve"> الراغب يميل إلىٰ رأي (أهل الأثر) فيما يخصّ هذا الموضوع ويؤيّدهم في ذلك.</w:t>
      </w:r>
    </w:p>
    <w:p w14:paraId="1C019DA7" w14:textId="130E6E4E" w:rsidR="00C96534" w:rsidRDefault="00C96534" w:rsidP="00C96534">
      <w:pPr>
        <w:rPr>
          <w:rtl/>
        </w:rPr>
      </w:pPr>
      <w:r>
        <w:rPr>
          <w:rtl/>
        </w:rPr>
        <w:t xml:space="preserve">9ـ وقد تطرّق الراغب في مسألة شرور العالم إلىٰ بيان آراء المذاهب السبعة في هذا الموضوع؛ وذكر المذهب السادس من بين هذه المذاهب ـ مذهب الأشاعرة ـ حيث كانوا يعتقدون أنّ كلّ فعل يفعله الباري في شأن العباد هو فعل حسن؛ لأنّه خالقهم ومالكهم، ولا يلزم أن تكون </w:t>
      </w:r>
      <w:r>
        <w:rPr>
          <w:rFonts w:hint="eastAsia"/>
          <w:rtl/>
        </w:rPr>
        <w:t>في</w:t>
      </w:r>
      <w:r>
        <w:rPr>
          <w:rtl/>
        </w:rPr>
        <w:t xml:space="preserve"> تلك الأفعال حكمة حتّىٰ تصدر منه علىٰ أساسها تلك الأفعال. ولم يعترض الراغب علىٰ هذه النظرية ولكنّه أشار بعد ذلك إلىٰ مذهب (أهل الأثر) والمحقّقين من الصوفية والحكماء القائلين بوجود الحكمة في أفعال الباري عزّ وجلّ وإن خفيت عن العباد</w:t>
      </w:r>
      <w:r w:rsidRPr="00C96534">
        <w:rPr>
          <w:rStyle w:val="rfdFootnotenum"/>
          <w:rtl/>
        </w:rPr>
        <w:t>(1)</w:t>
      </w:r>
      <w:r>
        <w:rPr>
          <w:rtl/>
        </w:rPr>
        <w:t>.</w:t>
      </w:r>
    </w:p>
    <w:p w14:paraId="0509C77E" w14:textId="6A147A3F" w:rsidR="00C96534" w:rsidRDefault="00C96534" w:rsidP="00C96534">
      <w:pPr>
        <w:rPr>
          <w:rtl/>
        </w:rPr>
      </w:pPr>
      <w:r>
        <w:rPr>
          <w:rFonts w:hint="eastAsia"/>
          <w:rtl/>
        </w:rPr>
        <w:t>وبما</w:t>
      </w:r>
      <w:r>
        <w:rPr>
          <w:rtl/>
        </w:rPr>
        <w:t xml:space="preserve"> أنّ الراغب نقل هذه النظرية بصفتها الرأي الأخير واعتبرها الرأي المختار لمحصّلي الصوفية والحكماء أيضاً؛ وليس فقط أنّه لم يعترض عليها فحسب، بل </w:t>
      </w:r>
    </w:p>
    <w:p w14:paraId="1859C6A7" w14:textId="77777777" w:rsidR="00C96534" w:rsidRDefault="00C96534" w:rsidP="00C96534">
      <w:pPr>
        <w:pStyle w:val="rfdLine"/>
        <w:rPr>
          <w:rtl/>
        </w:rPr>
      </w:pPr>
      <w:r>
        <w:rPr>
          <w:rtl/>
        </w:rPr>
        <w:t>__________</w:t>
      </w:r>
    </w:p>
    <w:p w14:paraId="35B90991" w14:textId="77777777" w:rsidR="00512AB8" w:rsidRDefault="00512AB8" w:rsidP="00512AB8">
      <w:pPr>
        <w:pStyle w:val="rfdFootnote0"/>
        <w:rPr>
          <w:rtl/>
        </w:rPr>
      </w:pPr>
      <w:r>
        <w:rPr>
          <w:rtl/>
        </w:rPr>
        <w:t>ش</w:t>
      </w:r>
      <w:r>
        <w:rPr>
          <w:rFonts w:hint="cs"/>
          <w:rtl/>
        </w:rPr>
        <w:t>ی</w:t>
      </w:r>
      <w:r>
        <w:rPr>
          <w:rFonts w:hint="eastAsia"/>
          <w:rtl/>
        </w:rPr>
        <w:t>ئاً</w:t>
      </w:r>
      <w:r>
        <w:rPr>
          <w:rtl/>
        </w:rPr>
        <w:t xml:space="preserve"> ثمّ خلق الأبدان فنفخ فيها الروح)، كما قال تعال</w:t>
      </w:r>
      <w:r>
        <w:rPr>
          <w:rFonts w:hint="cs"/>
          <w:rtl/>
        </w:rPr>
        <w:t>یٰ</w:t>
      </w:r>
      <w:r>
        <w:rPr>
          <w:rtl/>
        </w:rPr>
        <w:t xml:space="preserve">: </w:t>
      </w:r>
      <w:r>
        <w:rPr>
          <w:rStyle w:val="rfdAlaem"/>
          <w:rtl/>
        </w:rPr>
        <w:t>﴿</w:t>
      </w:r>
      <w:r w:rsidRPr="00512AB8">
        <w:rPr>
          <w:rStyle w:val="rfdFootnoteAie"/>
          <w:rtl/>
        </w:rPr>
        <w:t>إِنِّي خَالِقٌ بَشَرًا مِن طِينٍ</w:t>
      </w:r>
      <w:r>
        <w:rPr>
          <w:rStyle w:val="rfdAlaem"/>
          <w:rtl/>
        </w:rPr>
        <w:t>﴾</w:t>
      </w:r>
      <w:r>
        <w:rPr>
          <w:rtl/>
        </w:rPr>
        <w:t xml:space="preserve">، </w:t>
      </w:r>
      <w:r>
        <w:rPr>
          <w:rStyle w:val="rfdAlaem"/>
          <w:rtl/>
        </w:rPr>
        <w:t>﴿</w:t>
      </w:r>
      <w:r w:rsidRPr="00512AB8">
        <w:rPr>
          <w:rStyle w:val="rfdFootnoteAie"/>
          <w:rtl/>
        </w:rPr>
        <w:t>فَإِذَا سَوَّيْتُهُ وَنَفَخْتُ فِيهِ مِن رُّوحِي فَقَعُو</w:t>
      </w:r>
      <w:r w:rsidRPr="00512AB8">
        <w:rPr>
          <w:rStyle w:val="rfdFootnoteAie"/>
          <w:rFonts w:hint="eastAsia"/>
          <w:rtl/>
        </w:rPr>
        <w:t>ا</w:t>
      </w:r>
      <w:r w:rsidRPr="00512AB8">
        <w:rPr>
          <w:rStyle w:val="rfdFootnoteAie"/>
          <w:rtl/>
        </w:rPr>
        <w:t xml:space="preserve"> لَهُ سَاجِدِينَ</w:t>
      </w:r>
      <w:r>
        <w:rPr>
          <w:rStyle w:val="rfdAlaem"/>
          <w:rtl/>
        </w:rPr>
        <w:t>﴾</w:t>
      </w:r>
      <w:r>
        <w:rPr>
          <w:rtl/>
        </w:rPr>
        <w:t xml:space="preserve">، وإنّه تعالىٰ لمّا خلق آدم </w:t>
      </w:r>
      <w:r w:rsidRPr="00B06FBE">
        <w:rPr>
          <w:rStyle w:val="rfdAlaem"/>
          <w:rtl/>
        </w:rPr>
        <w:t xml:space="preserve">عليه‌السلام </w:t>
      </w:r>
      <w:r>
        <w:rPr>
          <w:rtl/>
        </w:rPr>
        <w:t>أخرج نسمة منه فنثرها بين يديه كالذرّ ثمّ كلّمهم فقال تعال</w:t>
      </w:r>
      <w:r>
        <w:rPr>
          <w:rFonts w:hint="cs"/>
          <w:rtl/>
        </w:rPr>
        <w:t>ی</w:t>
      </w:r>
      <w:r>
        <w:rPr>
          <w:rtl/>
        </w:rPr>
        <w:t xml:space="preserve">: </w:t>
      </w:r>
      <w:r>
        <w:rPr>
          <w:rStyle w:val="rfdAlaem"/>
          <w:rtl/>
        </w:rPr>
        <w:t>﴿</w:t>
      </w:r>
      <w:r w:rsidRPr="00512AB8">
        <w:rPr>
          <w:rStyle w:val="rfdFootnoteAie"/>
          <w:rtl/>
        </w:rPr>
        <w:t>أَلَسْتَ بِرَبِّكُمْ قَالُواْ بَلَى شَهِدْنَا أَن تَقُولُواْ يَوْمَ الْقِيَامَةِ إِنَّا كُنَّا عَنْ هَذَا غَافِلِينَ * أَوْ تَقُو</w:t>
      </w:r>
      <w:r w:rsidRPr="00512AB8">
        <w:rPr>
          <w:rStyle w:val="rfdFootnoteAie"/>
          <w:rFonts w:hint="eastAsia"/>
          <w:rtl/>
        </w:rPr>
        <w:t>لُواْ</w:t>
      </w:r>
      <w:r w:rsidRPr="00512AB8">
        <w:rPr>
          <w:rStyle w:val="rfdFootnoteAie"/>
          <w:rtl/>
        </w:rPr>
        <w:t xml:space="preserve"> إِنَّمَا أَشْرَكَ آبَاؤُنَا مِن قَبْلُ وَكُنَّا ذُرِّيَّةً مِّن بَعْدِهِمْ</w:t>
      </w:r>
      <w:r>
        <w:rPr>
          <w:rStyle w:val="rfdAlaem"/>
          <w:rtl/>
        </w:rPr>
        <w:t>﴾</w:t>
      </w:r>
      <w:r>
        <w:rPr>
          <w:rtl/>
        </w:rPr>
        <w:t>، ومن لم يعتبر بما ورد به القرآن ودلّ عليه الآثار اعتباراً روحان</w:t>
      </w:r>
      <w:r>
        <w:rPr>
          <w:rFonts w:hint="cs"/>
          <w:rtl/>
        </w:rPr>
        <w:t>یّ</w:t>
      </w:r>
      <w:r>
        <w:rPr>
          <w:rFonts w:hint="eastAsia"/>
          <w:rtl/>
        </w:rPr>
        <w:t>اً</w:t>
      </w:r>
      <w:r>
        <w:rPr>
          <w:rtl/>
        </w:rPr>
        <w:t xml:space="preserve"> عقليّاً، بل اعتباراً حسّياً عدّ ذلك خرافة وسخفاً». نفس المصدر: 197.</w:t>
      </w:r>
    </w:p>
    <w:p w14:paraId="4D201395" w14:textId="3ECEFE0A" w:rsidR="00C96534" w:rsidRDefault="00C96534" w:rsidP="00C96534">
      <w:pPr>
        <w:pStyle w:val="rfdFootnote0"/>
        <w:rPr>
          <w:rtl/>
        </w:rPr>
      </w:pPr>
      <w:r>
        <w:rPr>
          <w:rtl/>
        </w:rPr>
        <w:t>(1) «والسادس: مذهب الأشعرية: أنّ الله تعالىٰ يفعل بعباده ما يشاء لا لحكمة تقتضي ذلك سوىٰ أنّه حسن منه كلّ ما يفعله؛ لأنّه خالقهم ومالكهم وللخالق المالك أن يفعل بخلقه وملکه ما يشاء، ولا اعتراض عليه. السابع: مذهب أهل الأثر ومحصّلي الصوفية والحكماء: أنّ ل</w:t>
      </w:r>
      <w:r>
        <w:rPr>
          <w:rFonts w:hint="eastAsia"/>
          <w:rtl/>
        </w:rPr>
        <w:t>له</w:t>
      </w:r>
      <w:r>
        <w:rPr>
          <w:rtl/>
        </w:rPr>
        <w:t xml:space="preserve"> تعالىٰ في فعله حكمة، ولكن بعضها يخفىٰ علىٰ جلّ الناس أو كلّهم لقصور أفهامهم، وليس جهل الجاهل بحكمته قدحاً فيها، وما عجزوا عنه فحكمهم الاستسلام، وذلك يذكر من بعد فإنّ هذا من القدر الذي أمرنا أن لا نبحث عنه ولا يظهره من اطّلع عليه، حيث قال عليه السلام: (ا</w:t>
      </w:r>
      <w:r>
        <w:rPr>
          <w:rFonts w:hint="eastAsia"/>
          <w:rtl/>
        </w:rPr>
        <w:t>لقدر</w:t>
      </w:r>
      <w:r>
        <w:rPr>
          <w:rtl/>
        </w:rPr>
        <w:t xml:space="preserve"> سرّ من أسرار الله فلا تفشوا سرّه)». نفس المصدر: 252ـ253.</w:t>
      </w:r>
    </w:p>
    <w:p w14:paraId="256ACA23" w14:textId="77777777" w:rsidR="00512AB8" w:rsidRDefault="00C96534" w:rsidP="00C96534">
      <w:pPr>
        <w:rPr>
          <w:rtl/>
        </w:rPr>
      </w:pPr>
      <w:r>
        <w:br w:type="page"/>
      </w:r>
    </w:p>
    <w:p w14:paraId="6DB0AFB1" w14:textId="1D38C1AD" w:rsidR="00C96534" w:rsidRDefault="00C96534" w:rsidP="00512AB8">
      <w:pPr>
        <w:pStyle w:val="rfdNormal0"/>
        <w:rPr>
          <w:rtl/>
        </w:rPr>
      </w:pPr>
      <w:r>
        <w:rPr>
          <w:rFonts w:hint="eastAsia"/>
          <w:rtl/>
        </w:rPr>
        <w:lastRenderedPageBreak/>
        <w:t xml:space="preserve">تطرّق </w:t>
      </w:r>
      <w:r>
        <w:rPr>
          <w:rtl/>
        </w:rPr>
        <w:t>لنقل رواية تؤيّدها ضمنيّاً أيضاً، يفهم من كلّ ذلك ميل الراغب إلىٰ هذه النظرية وتأثّره بها وهي النظرية التي ذهب إليها (أهل الأثر) أيضاً.</w:t>
      </w:r>
    </w:p>
    <w:p w14:paraId="2205F2D6" w14:textId="12AFCADD" w:rsidR="00C96534" w:rsidRDefault="00C96534" w:rsidP="00C96534">
      <w:pPr>
        <w:rPr>
          <w:rtl/>
        </w:rPr>
      </w:pPr>
      <w:r>
        <w:rPr>
          <w:rtl/>
        </w:rPr>
        <w:t xml:space="preserve">10ـ وقد أشار الراغب ـ في مسألة كيفية خلق الأفعال ـ إلىٰ آراء فرقتين فقط: </w:t>
      </w:r>
      <w:r w:rsidRPr="00512AB8">
        <w:rPr>
          <w:rStyle w:val="rfdBold2"/>
          <w:rtl/>
        </w:rPr>
        <w:t>الأولىٰ</w:t>
      </w:r>
      <w:r>
        <w:rPr>
          <w:rtl/>
        </w:rPr>
        <w:t xml:space="preserve">: قول المعتزلة القائلين بأنّ أفعال الإنسان مخلوقة، وهي من خلقهم وليست من خلق الله عزّ وجلّ؛ </w:t>
      </w:r>
      <w:r w:rsidRPr="00512AB8">
        <w:rPr>
          <w:rStyle w:val="rfdBold2"/>
          <w:rtl/>
        </w:rPr>
        <w:t>والنظرية الأخرىٰ</w:t>
      </w:r>
      <w:r>
        <w:rPr>
          <w:rtl/>
        </w:rPr>
        <w:t>: هي نظرية (أهل الأثر) القائلين بأنّ الباري هو الخالق لأفعال الإن</w:t>
      </w:r>
      <w:r>
        <w:rPr>
          <w:rFonts w:hint="eastAsia"/>
          <w:rtl/>
        </w:rPr>
        <w:t>سان،</w:t>
      </w:r>
      <w:r>
        <w:rPr>
          <w:rtl/>
        </w:rPr>
        <w:t xml:space="preserve"> وذلك بناء علىٰ ظواهر الآيات والروايات</w:t>
      </w:r>
      <w:r w:rsidRPr="00C96534">
        <w:rPr>
          <w:rStyle w:val="rfdFootnotenum"/>
          <w:rtl/>
        </w:rPr>
        <w:t>(1)</w:t>
      </w:r>
      <w:r>
        <w:rPr>
          <w:rtl/>
        </w:rPr>
        <w:t>. ويخلص الراغب في خصوص هذا البحث إلىٰ اختيار نفس رأي (أهل الأثر)، ويوضّح أنّ الأشياء الموجودة في العالم ـ والتي وجد كلّ واحد منها بنحو خاصّ ليصدر منه فعلاً خاصّاً ـ كلّها مخلوقة من قبل الباري عزّ وجلّ إمّ</w:t>
      </w:r>
      <w:r>
        <w:rPr>
          <w:rFonts w:hint="eastAsia"/>
          <w:rtl/>
        </w:rPr>
        <w:t>ا</w:t>
      </w:r>
      <w:r>
        <w:rPr>
          <w:rtl/>
        </w:rPr>
        <w:t xml:space="preserve"> من الناحية التكوينية أو من حيث الإبداع أو من حيث التقدير. فإنّ أفعال الإنسان أيضاً مخلوقة من قبل الباري جلّ شأنه، وقد نسبت إليه؛ لأنّه هو خالقها بالرغم من أنّها تنسب للإنسان بألفاظ مثل: (الفعل) و(العمل) و(الكسب)</w:t>
      </w:r>
      <w:r w:rsidRPr="00C96534">
        <w:rPr>
          <w:rStyle w:val="rfdFootnotenum"/>
          <w:rtl/>
        </w:rPr>
        <w:t>(2)</w:t>
      </w:r>
      <w:r>
        <w:rPr>
          <w:rtl/>
        </w:rPr>
        <w:t xml:space="preserve">. </w:t>
      </w:r>
    </w:p>
    <w:p w14:paraId="5941AFD1" w14:textId="1036235A" w:rsidR="00C96534" w:rsidRDefault="00C96534" w:rsidP="00C96534">
      <w:pPr>
        <w:rPr>
          <w:rtl/>
        </w:rPr>
      </w:pPr>
      <w:r>
        <w:rPr>
          <w:rFonts w:hint="eastAsia"/>
          <w:rtl/>
        </w:rPr>
        <w:t>إنّ</w:t>
      </w:r>
      <w:r>
        <w:rPr>
          <w:rtl/>
        </w:rPr>
        <w:t xml:space="preserve"> ترجيح مذهب (أهل الأثر) من قبل الراغب واختياره لهم يمكن أن نفهمه من خلال وصفه لهم بـ: (أهل الحقّ) في كتابه </w:t>
      </w:r>
      <w:r w:rsidRPr="00512AB8">
        <w:rPr>
          <w:rStyle w:val="rfdBold2"/>
          <w:rtl/>
        </w:rPr>
        <w:t>الاعتقادات</w:t>
      </w:r>
      <w:r>
        <w:rPr>
          <w:rtl/>
        </w:rPr>
        <w:t xml:space="preserve">؛ حيث نراه ـ أحياناً ـ يذكر إلىٰ جانب اسم: (أهل الأثر) أو (أصحاب الأثر) عنوان: (أهل الحقّ)، وهو العنوان الذي يشير إلىٰ أصحاب الرأي </w:t>
      </w:r>
      <w:r>
        <w:rPr>
          <w:rFonts w:hint="eastAsia"/>
          <w:rtl/>
        </w:rPr>
        <w:t>الحقّ</w:t>
      </w:r>
      <w:r>
        <w:rPr>
          <w:rtl/>
        </w:rPr>
        <w:t xml:space="preserve"> والصحيح</w:t>
      </w:r>
      <w:r w:rsidRPr="00C96534">
        <w:rPr>
          <w:rStyle w:val="rfdFootnotenum"/>
          <w:rtl/>
        </w:rPr>
        <w:t>(3)</w:t>
      </w:r>
      <w:r>
        <w:rPr>
          <w:rtl/>
        </w:rPr>
        <w:t>، ويعتبر هذا الأمر بحدّ ذاته تأييداً لرأي (أهل الأثر).</w:t>
      </w:r>
    </w:p>
    <w:p w14:paraId="32BF7196" w14:textId="77777777" w:rsidR="00C96534" w:rsidRDefault="00C96534" w:rsidP="00C96534">
      <w:pPr>
        <w:pStyle w:val="rfdLine"/>
        <w:rPr>
          <w:rtl/>
        </w:rPr>
      </w:pPr>
      <w:r>
        <w:rPr>
          <w:rtl/>
        </w:rPr>
        <w:t>__________</w:t>
      </w:r>
    </w:p>
    <w:p w14:paraId="2DBEC6F8" w14:textId="4E9F21BF" w:rsidR="00C96534" w:rsidRDefault="00C96534" w:rsidP="00C96534">
      <w:pPr>
        <w:pStyle w:val="rfdFootnote0"/>
        <w:rPr>
          <w:rtl/>
        </w:rPr>
      </w:pPr>
      <w:r>
        <w:rPr>
          <w:rtl/>
        </w:rPr>
        <w:t>(1) «اختلف الناس في أفعال البشر، فقالت المعتزلة: هو خلقهم دون خلق الله، وذهب أهل الأثر إلىٰ أنّ الله تعالىٰ خالقها اعتماداً علىٰ الظواهر». نفس المصدر: 277.</w:t>
      </w:r>
    </w:p>
    <w:p w14:paraId="0AE3E952" w14:textId="0D4D5EFF" w:rsidR="00C96534" w:rsidRDefault="00C96534" w:rsidP="00C96534">
      <w:pPr>
        <w:pStyle w:val="rfdFootnote0"/>
        <w:rPr>
          <w:rtl/>
        </w:rPr>
      </w:pPr>
      <w:r>
        <w:rPr>
          <w:rtl/>
        </w:rPr>
        <w:t xml:space="preserve">(2) «أنّه </w:t>
      </w:r>
      <w:r>
        <w:rPr>
          <w:rFonts w:hint="cs"/>
          <w:rtl/>
        </w:rPr>
        <w:t>ی</w:t>
      </w:r>
      <w:r>
        <w:rPr>
          <w:rFonts w:hint="eastAsia"/>
          <w:rtl/>
        </w:rPr>
        <w:t>صحّ</w:t>
      </w:r>
      <w:r>
        <w:rPr>
          <w:rtl/>
        </w:rPr>
        <w:t xml:space="preserve"> نسبة أفعال الإنسان إلىٰ الله تعالىٰ علىٰ سب</w:t>
      </w:r>
      <w:r>
        <w:rPr>
          <w:rFonts w:hint="cs"/>
          <w:rtl/>
        </w:rPr>
        <w:t>ی</w:t>
      </w:r>
      <w:r>
        <w:rPr>
          <w:rFonts w:hint="eastAsia"/>
          <w:rtl/>
        </w:rPr>
        <w:t>ل</w:t>
      </w:r>
      <w:r>
        <w:rPr>
          <w:rtl/>
        </w:rPr>
        <w:t xml:space="preserve"> الخلق، وإن کان منسوباً إلىٰ متعاط</w:t>
      </w:r>
      <w:r>
        <w:rPr>
          <w:rFonts w:hint="cs"/>
          <w:rtl/>
        </w:rPr>
        <w:t>ی</w:t>
      </w:r>
      <w:r>
        <w:rPr>
          <w:rFonts w:hint="eastAsia"/>
          <w:rtl/>
        </w:rPr>
        <w:t>ه</w:t>
      </w:r>
      <w:r>
        <w:rPr>
          <w:rtl/>
        </w:rPr>
        <w:t xml:space="preserve"> بلفظ الفعل والعمل والکسب». نفس المصدر: 279.</w:t>
      </w:r>
    </w:p>
    <w:p w14:paraId="647A9E5E" w14:textId="5EACEE02" w:rsidR="00C96534" w:rsidRDefault="00C96534" w:rsidP="00C96534">
      <w:pPr>
        <w:pStyle w:val="rfdFootnote0"/>
        <w:rPr>
          <w:rtl/>
        </w:rPr>
      </w:pPr>
      <w:r>
        <w:rPr>
          <w:rtl/>
        </w:rPr>
        <w:t>(3) كنموذج انظر: نفس المصدر: 63، 197، 198.</w:t>
      </w:r>
    </w:p>
    <w:p w14:paraId="2E5106C6" w14:textId="05B27CCE" w:rsidR="00C96534" w:rsidRDefault="00C96534" w:rsidP="00C96534">
      <w:pPr>
        <w:rPr>
          <w:rtl/>
        </w:rPr>
      </w:pPr>
      <w:r>
        <w:br w:type="page"/>
      </w:r>
      <w:r>
        <w:rPr>
          <w:rFonts w:hint="eastAsia"/>
          <w:rtl/>
        </w:rPr>
        <w:lastRenderedPageBreak/>
        <w:t>لكن</w:t>
      </w:r>
      <w:r>
        <w:rPr>
          <w:rtl/>
        </w:rPr>
        <w:t xml:space="preserve"> ما هو المذهب المقصود من (أهل الأثر) أو (أصحاب الأثر) الذين ذكرهم الراغب وأخذ بآرائهم؟ وإلىٰ أيّ اتّجاه وأشخاص تشير هذه العناوين؟ هذه مسألة جديرة بالتأمّل وتحتاج إلىٰ البحث الدقيق بالتأكيد؛ فإنّ مفهوم اصطلاح (الأثر) في القرون الأولىٰ كان أعمّ من (الحديث)، وفضلاً عن الأحاديث المروية عن النبي </w:t>
      </w:r>
      <w:r w:rsidR="00CF036A" w:rsidRPr="00CF036A">
        <w:rPr>
          <w:rStyle w:val="rfdAlaem"/>
          <w:rtl/>
        </w:rPr>
        <w:t>صلى‌الله‌عليه‌وآله</w:t>
      </w:r>
      <w:r>
        <w:rPr>
          <w:rtl/>
        </w:rPr>
        <w:t>ه فكذلك أيضاً يشمل الروايات والأخبار التي تحكي أقوال وأفعال الصحابة والتابعين</w:t>
      </w:r>
      <w:r w:rsidRPr="00C96534">
        <w:rPr>
          <w:rStyle w:val="rfdFootnotenum"/>
          <w:rtl/>
        </w:rPr>
        <w:t>(1)</w:t>
      </w:r>
      <w:r>
        <w:rPr>
          <w:rtl/>
        </w:rPr>
        <w:t>. وقد عرّف بعض المحقّقين عنوان: (أصحاب الآثار) بصفته العنوان القديم لـ: (أصحاب الحديث) الذي كان سائداً ف</w:t>
      </w:r>
      <w:r>
        <w:rPr>
          <w:rFonts w:hint="eastAsia"/>
          <w:rtl/>
        </w:rPr>
        <w:t>ي</w:t>
      </w:r>
      <w:r>
        <w:rPr>
          <w:rtl/>
        </w:rPr>
        <w:t xml:space="preserve"> القرن الثاني الهجري، ففي واقع الأمر أنّهم لا يعتبرون هناك فرقاً بين هذين المذهبين</w:t>
      </w:r>
      <w:r w:rsidRPr="00C96534">
        <w:rPr>
          <w:rStyle w:val="rfdFootnotenum"/>
          <w:rtl/>
        </w:rPr>
        <w:t>(2)</w:t>
      </w:r>
      <w:r>
        <w:rPr>
          <w:rtl/>
        </w:rPr>
        <w:t>، في حين أنّ الراغب في القرن الرابع الهجري قد ميّز بين مذهبي (أصحاب الحديث) و(أصحاب الأثر) ـ كما رأينا آنفاً ـ وقد أطلق هذين العنوانين علىٰ جهتين ومذهبين متمايز</w:t>
      </w:r>
      <w:r>
        <w:rPr>
          <w:rFonts w:hint="eastAsia"/>
          <w:rtl/>
        </w:rPr>
        <w:t>ين</w:t>
      </w:r>
      <w:r>
        <w:rPr>
          <w:rtl/>
        </w:rPr>
        <w:t xml:space="preserve"> ومختلفين كانا موجودين في زمان حياته وكان لهما نشاطهما. ويتبيّن ـ علىٰ أقلّ التقديرات ـ من خلال الأوصاف والبحوث التي نقلها الراغب عن (أهل الأثر) أو (أصحاب الأثر) وما عرضه من آرائهم أنّهم من حيث الاتّجاه الفكري من أتباع علماء السلف الذين كانوا يؤكّدون علىٰ اتّباع ظواهر الآيات والروايات. كما وقد عرّف الراغب (أهل الأثر) في كتابه </w:t>
      </w:r>
      <w:r w:rsidRPr="00512AB8">
        <w:rPr>
          <w:rStyle w:val="rfdBold2"/>
          <w:rtl/>
        </w:rPr>
        <w:t>الاعتقادات</w:t>
      </w:r>
      <w:r>
        <w:rPr>
          <w:rtl/>
        </w:rPr>
        <w:t xml:space="preserve"> أنّهم أشخاص مطّلعون علىٰ قصص القرآن ومختصّون بمعرفة قصصه</w:t>
      </w:r>
      <w:r w:rsidRPr="00C96534">
        <w:rPr>
          <w:rStyle w:val="rfdFootnotenum"/>
          <w:rtl/>
        </w:rPr>
        <w:t>(3)</w:t>
      </w:r>
      <w:r>
        <w:rPr>
          <w:rtl/>
        </w:rPr>
        <w:t xml:space="preserve">. وقد أشار بعض المحقّقين أيضاً </w:t>
      </w:r>
    </w:p>
    <w:p w14:paraId="31CDBAF1" w14:textId="77777777" w:rsidR="00C96534" w:rsidRDefault="00C96534" w:rsidP="00C96534">
      <w:pPr>
        <w:pStyle w:val="rfdLine"/>
        <w:rPr>
          <w:rtl/>
        </w:rPr>
      </w:pPr>
      <w:r>
        <w:rPr>
          <w:rtl/>
        </w:rPr>
        <w:t>__________</w:t>
      </w:r>
    </w:p>
    <w:p w14:paraId="71906506" w14:textId="4BE788D9" w:rsidR="00C96534" w:rsidRDefault="00C96534" w:rsidP="00C96534">
      <w:pPr>
        <w:pStyle w:val="rfdFootnote0"/>
        <w:rPr>
          <w:rtl/>
        </w:rPr>
      </w:pPr>
      <w:r>
        <w:rPr>
          <w:rtl/>
        </w:rPr>
        <w:t>(1) دائرة المعارف بزرگ إسلامي 9/114 (مدخل: أصحاب حد</w:t>
      </w:r>
      <w:r>
        <w:rPr>
          <w:rFonts w:hint="cs"/>
          <w:rtl/>
        </w:rPr>
        <w:t>ی</w:t>
      </w:r>
      <w:r>
        <w:rPr>
          <w:rFonts w:hint="eastAsia"/>
          <w:rtl/>
        </w:rPr>
        <w:t>ث</w:t>
      </w:r>
      <w:r>
        <w:rPr>
          <w:rtl/>
        </w:rPr>
        <w:t>).</w:t>
      </w:r>
    </w:p>
    <w:p w14:paraId="4B8086D3" w14:textId="7252F343" w:rsidR="00C96534" w:rsidRDefault="00C96534" w:rsidP="00C96534">
      <w:pPr>
        <w:pStyle w:val="rfdFootnote0"/>
        <w:rPr>
          <w:rtl/>
        </w:rPr>
      </w:pPr>
      <w:r>
        <w:rPr>
          <w:rtl/>
        </w:rPr>
        <w:t>(2) «ثلّة من علماء السنّة في القرن الثاني الهجري أتخذوا موقفاً في مواجهة أصحاب الرأي، وقد ذكرتهم المصادر المتأخّرة بصفة عامّة تحت عنوان: (أصحاب الحد</w:t>
      </w:r>
      <w:r>
        <w:rPr>
          <w:rFonts w:hint="cs"/>
          <w:rtl/>
        </w:rPr>
        <w:t>ی</w:t>
      </w:r>
      <w:r>
        <w:rPr>
          <w:rFonts w:hint="eastAsia"/>
          <w:rtl/>
        </w:rPr>
        <w:t>ث</w:t>
      </w:r>
      <w:r>
        <w:rPr>
          <w:rtl/>
        </w:rPr>
        <w:t xml:space="preserve">)، حيث أُطلق عليهم في عصرهم اسم: (أصحاب الأثر) أو (أصحاب الآثار) وبه كانوا يدعون». تمّ ترجمة النصّ من </w:t>
      </w:r>
      <w:r>
        <w:rPr>
          <w:rFonts w:hint="eastAsia"/>
          <w:rtl/>
        </w:rPr>
        <w:t>دائرة</w:t>
      </w:r>
      <w:r>
        <w:rPr>
          <w:rtl/>
        </w:rPr>
        <w:t xml:space="preserve"> المعارف بزرگ إسلامي 9/114 (مدخل: أصحاب حد</w:t>
      </w:r>
      <w:r>
        <w:rPr>
          <w:rFonts w:hint="cs"/>
          <w:rtl/>
        </w:rPr>
        <w:t>ی</w:t>
      </w:r>
      <w:r>
        <w:rPr>
          <w:rFonts w:hint="eastAsia"/>
          <w:rtl/>
        </w:rPr>
        <w:t>ث</w:t>
      </w:r>
      <w:r>
        <w:rPr>
          <w:rtl/>
        </w:rPr>
        <w:t>).</w:t>
      </w:r>
    </w:p>
    <w:p w14:paraId="0D5F3559" w14:textId="77777777" w:rsidR="00512AB8" w:rsidRDefault="00C96534" w:rsidP="00C96534">
      <w:pPr>
        <w:pStyle w:val="rfdFootnote0"/>
        <w:rPr>
          <w:rtl/>
        </w:rPr>
      </w:pPr>
      <w:r>
        <w:rPr>
          <w:rtl/>
        </w:rPr>
        <w:t>(3) «فالبل</w:t>
      </w:r>
      <w:r>
        <w:rPr>
          <w:rFonts w:hint="cs"/>
          <w:rtl/>
        </w:rPr>
        <w:t>ی</w:t>
      </w:r>
      <w:r>
        <w:rPr>
          <w:rFonts w:hint="eastAsia"/>
          <w:rtl/>
        </w:rPr>
        <w:t>غ</w:t>
      </w:r>
      <w:r>
        <w:rPr>
          <w:rtl/>
        </w:rPr>
        <w:t xml:space="preserve"> </w:t>
      </w:r>
      <w:r>
        <w:rPr>
          <w:rFonts w:hint="cs"/>
          <w:rtl/>
        </w:rPr>
        <w:t>ی</w:t>
      </w:r>
      <w:r>
        <w:rPr>
          <w:rFonts w:hint="eastAsia"/>
          <w:rtl/>
        </w:rPr>
        <w:t>ختصّ</w:t>
      </w:r>
      <w:r>
        <w:rPr>
          <w:rtl/>
        </w:rPr>
        <w:t xml:space="preserve"> بمعرفة بلاغته وفصاحته، والفق</w:t>
      </w:r>
      <w:r>
        <w:rPr>
          <w:rFonts w:hint="cs"/>
          <w:rtl/>
        </w:rPr>
        <w:t>ی</w:t>
      </w:r>
      <w:r>
        <w:rPr>
          <w:rFonts w:hint="eastAsia"/>
          <w:rtl/>
        </w:rPr>
        <w:t>ه</w:t>
      </w:r>
      <w:r>
        <w:rPr>
          <w:rtl/>
        </w:rPr>
        <w:t xml:space="preserve"> </w:t>
      </w:r>
      <w:r>
        <w:rPr>
          <w:rFonts w:hint="cs"/>
          <w:rtl/>
        </w:rPr>
        <w:t>ی</w:t>
      </w:r>
      <w:r>
        <w:rPr>
          <w:rFonts w:hint="eastAsia"/>
          <w:rtl/>
        </w:rPr>
        <w:t>ختصّ</w:t>
      </w:r>
      <w:r>
        <w:rPr>
          <w:rtl/>
        </w:rPr>
        <w:t xml:space="preserve"> بمعرفة أحکامه، وأهل الأثر</w:t>
      </w:r>
    </w:p>
    <w:p w14:paraId="757D9BF0" w14:textId="77777777" w:rsidR="00C96534" w:rsidRDefault="00C96534" w:rsidP="00512AB8">
      <w:pPr>
        <w:pStyle w:val="rfdNormal0"/>
        <w:rPr>
          <w:rtl/>
        </w:rPr>
      </w:pPr>
      <w:r>
        <w:br w:type="page"/>
      </w:r>
      <w:r>
        <w:rPr>
          <w:rFonts w:hint="eastAsia"/>
          <w:rtl/>
        </w:rPr>
        <w:lastRenderedPageBreak/>
        <w:t>بأنّ</w:t>
      </w:r>
      <w:r>
        <w:rPr>
          <w:rtl/>
        </w:rPr>
        <w:t xml:space="preserve"> عنوان: (أهل الأثر) في واقع الأمر هو إشارة إلىٰ فرقة من الجانب الفكري لها ميول قريبة من الحنابلة، ولكن في نفس الوقت أنّ (أهل الأثر) يختلفون عن الحنابلة في بعض الجهات المهمّة الأخرىٰ</w:t>
      </w:r>
      <w:r w:rsidRPr="00C96534">
        <w:rPr>
          <w:rStyle w:val="rfdFootnotenum"/>
          <w:rtl/>
        </w:rPr>
        <w:t>(1)</w:t>
      </w:r>
      <w:r>
        <w:rPr>
          <w:rtl/>
        </w:rPr>
        <w:t>؛ لكنّ قبول هذه النظرية ـ وهي: أنّ (أهل الأثر) تعتبر فر</w:t>
      </w:r>
      <w:r>
        <w:rPr>
          <w:rFonts w:hint="eastAsia"/>
          <w:rtl/>
        </w:rPr>
        <w:t>قة</w:t>
      </w:r>
      <w:r>
        <w:rPr>
          <w:rtl/>
        </w:rPr>
        <w:t xml:space="preserve"> قريبة من المذهب الحنبلي ـ يواجه شيئاً من التعارض مع الرأي الذي صرّحت به بعض المصادر والقائلة باتّباع الراغب للمذهب الشافعي</w:t>
      </w:r>
      <w:r w:rsidRPr="00C96534">
        <w:rPr>
          <w:rStyle w:val="rfdFootnotenum"/>
          <w:rtl/>
        </w:rPr>
        <w:t>(2)</w:t>
      </w:r>
      <w:r>
        <w:rPr>
          <w:rtl/>
        </w:rPr>
        <w:t xml:space="preserve">. </w:t>
      </w:r>
    </w:p>
    <w:p w14:paraId="1C370791" w14:textId="49921771" w:rsidR="00C96534" w:rsidRDefault="00C96534" w:rsidP="00C96534">
      <w:pPr>
        <w:rPr>
          <w:rtl/>
        </w:rPr>
      </w:pPr>
      <w:r>
        <w:rPr>
          <w:rFonts w:hint="eastAsia"/>
          <w:rtl/>
        </w:rPr>
        <w:t xml:space="preserve">وبالرغم </w:t>
      </w:r>
      <w:r>
        <w:rPr>
          <w:rtl/>
        </w:rPr>
        <w:t xml:space="preserve">من استنتاجنا أنّ الراغب الإصفهاني كانت نزعته ـ من الجانب العقائدي ـ لفرقة من السلفية باسم: (أهل الأثر)، وأنّه بشكل عامّ كان أقرب إليهم في الجانب الفكري من غيرهم من الفرق، لكن علينا أن نسلّم بأنّ بعض ما يمتاز به الراغب من أفكار وآراء تختلف مع </w:t>
      </w:r>
      <w:r>
        <w:rPr>
          <w:rFonts w:hint="eastAsia"/>
          <w:rtl/>
        </w:rPr>
        <w:t>ما</w:t>
      </w:r>
      <w:r>
        <w:rPr>
          <w:rtl/>
        </w:rPr>
        <w:t xml:space="preserve"> نعرفه من آراء وأفكار أكثر السلفية، ولا يمكن تصوّرها في إطار الفكر السلفي. ويمكن أن نشير هنا إلىٰ بعض الخصائص الفكرية للراغب الإصفهاني التي يبدو منها أنّها نوعاً ما لا تتلاءم مع الفكر السلفي وهي عبارة عن:</w:t>
      </w:r>
    </w:p>
    <w:p w14:paraId="0629FF26" w14:textId="292BCA52" w:rsidR="00C96534" w:rsidRDefault="00C96534" w:rsidP="00512AB8">
      <w:pPr>
        <w:pStyle w:val="rfdBold1"/>
        <w:rPr>
          <w:rtl/>
        </w:rPr>
      </w:pPr>
      <w:r>
        <w:rPr>
          <w:rFonts w:hint="eastAsia"/>
          <w:rtl/>
        </w:rPr>
        <w:t>أوّلاً</w:t>
      </w:r>
      <w:r>
        <w:rPr>
          <w:rtl/>
        </w:rPr>
        <w:t xml:space="preserve">: الميول الفلسفية للراغب: </w:t>
      </w:r>
    </w:p>
    <w:p w14:paraId="142E147F" w14:textId="2FBF2D71" w:rsidR="00C96534" w:rsidRDefault="00C96534" w:rsidP="00C96534">
      <w:pPr>
        <w:rPr>
          <w:rtl/>
        </w:rPr>
      </w:pPr>
      <w:r>
        <w:rPr>
          <w:rFonts w:hint="eastAsia"/>
          <w:rtl/>
        </w:rPr>
        <w:t>إنّ</w:t>
      </w:r>
      <w:r>
        <w:rPr>
          <w:rtl/>
        </w:rPr>
        <w:t xml:space="preserve"> الجانب الفلسفي هو أحد الوجوه البارزة لشخصية الراغب العلمية، حيث </w:t>
      </w:r>
    </w:p>
    <w:p w14:paraId="021B2202" w14:textId="77777777" w:rsidR="00C96534" w:rsidRDefault="00C96534" w:rsidP="00C96534">
      <w:pPr>
        <w:pStyle w:val="rfdLine"/>
        <w:rPr>
          <w:rtl/>
        </w:rPr>
      </w:pPr>
      <w:r>
        <w:rPr>
          <w:rtl/>
        </w:rPr>
        <w:t>__________</w:t>
      </w:r>
    </w:p>
    <w:p w14:paraId="7416D411" w14:textId="77777777" w:rsidR="00512AB8" w:rsidRDefault="00512AB8" w:rsidP="00512AB8">
      <w:pPr>
        <w:pStyle w:val="rfdFootnote0"/>
        <w:rPr>
          <w:rtl/>
        </w:rPr>
      </w:pPr>
      <w:r>
        <w:rPr>
          <w:rFonts w:hint="cs"/>
          <w:rtl/>
        </w:rPr>
        <w:t>ی</w:t>
      </w:r>
      <w:r>
        <w:rPr>
          <w:rFonts w:hint="eastAsia"/>
          <w:rtl/>
        </w:rPr>
        <w:t>ختصّون</w:t>
      </w:r>
      <w:r>
        <w:rPr>
          <w:rtl/>
        </w:rPr>
        <w:t xml:space="preserve"> بمعرفة قصصه». الاعتقادات: 177.</w:t>
      </w:r>
    </w:p>
    <w:p w14:paraId="76A3A195" w14:textId="01EEDFDA" w:rsidR="00C96534" w:rsidRDefault="00C96534" w:rsidP="00C96534">
      <w:pPr>
        <w:pStyle w:val="rfdFootnote0"/>
      </w:pPr>
      <w:r>
        <w:rPr>
          <w:rtl/>
        </w:rPr>
        <w:t xml:space="preserve">(1) </w:t>
      </w:r>
      <w:r>
        <w:t xml:space="preserve">Key, Alexander, A Linguistic Frame of Mind: </w:t>
      </w:r>
      <w:proofErr w:type="spellStart"/>
      <w:r>
        <w:t>ar-Rāġib</w:t>
      </w:r>
      <w:proofErr w:type="spellEnd"/>
      <w:r>
        <w:t xml:space="preserve"> al-</w:t>
      </w:r>
      <w:proofErr w:type="spellStart"/>
      <w:r>
        <w:t>Iṣfahānī</w:t>
      </w:r>
      <w:proofErr w:type="spellEnd"/>
      <w:r>
        <w:t xml:space="preserve"> and What It Meant to be Ambiguous, p. 85</w:t>
      </w:r>
      <w:r>
        <w:rPr>
          <w:rtl/>
        </w:rPr>
        <w:t>.</w:t>
      </w:r>
    </w:p>
    <w:p w14:paraId="7E7AB60E" w14:textId="0A4FFCA9" w:rsidR="00C96534" w:rsidRDefault="00C96534" w:rsidP="00C96534">
      <w:pPr>
        <w:pStyle w:val="rfdFootnote0"/>
        <w:rPr>
          <w:rtl/>
        </w:rPr>
      </w:pPr>
      <w:r>
        <w:rPr>
          <w:rtl/>
        </w:rPr>
        <w:t>(2) «المعتزلة هم الفرقة الرابعة من أصحاب الشافعي وكان رئيسهم الماوردي والراغب الإصفهاني وابن رسته الإصفهاني». تبصرة العوامّ في معرفة مقالات الأنام: 265. وانظر: نفس المصدر: 273. وقد ذكر الخوانساري في كتاب مُحاضَرَات الأدباء أيضاً الراغب الإصفهاني كونه م</w:t>
      </w:r>
      <w:r>
        <w:rPr>
          <w:rFonts w:hint="eastAsia"/>
          <w:rtl/>
        </w:rPr>
        <w:t>ن</w:t>
      </w:r>
      <w:r>
        <w:rPr>
          <w:rtl/>
        </w:rPr>
        <w:t xml:space="preserve"> الشافعية، وذلك بناء علىٰ آرائه الفقهية: «وکان من الشافع</w:t>
      </w:r>
      <w:r>
        <w:rPr>
          <w:rFonts w:hint="cs"/>
          <w:rtl/>
        </w:rPr>
        <w:t>ی</w:t>
      </w:r>
      <w:r>
        <w:rPr>
          <w:rFonts w:hint="eastAsia"/>
          <w:rtl/>
        </w:rPr>
        <w:t>ة</w:t>
      </w:r>
      <w:r>
        <w:rPr>
          <w:rtl/>
        </w:rPr>
        <w:t xml:space="preserve"> کما استف</w:t>
      </w:r>
      <w:r>
        <w:rPr>
          <w:rFonts w:hint="cs"/>
          <w:rtl/>
        </w:rPr>
        <w:t>ی</w:t>
      </w:r>
      <w:r>
        <w:rPr>
          <w:rFonts w:hint="eastAsia"/>
          <w:rtl/>
        </w:rPr>
        <w:t>د</w:t>
      </w:r>
      <w:r>
        <w:rPr>
          <w:rtl/>
        </w:rPr>
        <w:t xml:space="preserve"> لنا من فقه محاضراته». روضات الجنّات 3/197.</w:t>
      </w:r>
    </w:p>
    <w:p w14:paraId="6ED4475D" w14:textId="77777777" w:rsidR="00C96534" w:rsidRDefault="00C96534" w:rsidP="00512AB8">
      <w:pPr>
        <w:pStyle w:val="rfdNormal0"/>
        <w:rPr>
          <w:rtl/>
        </w:rPr>
      </w:pPr>
      <w:r>
        <w:br w:type="page"/>
      </w:r>
      <w:r>
        <w:rPr>
          <w:rFonts w:hint="eastAsia"/>
          <w:rtl/>
        </w:rPr>
        <w:lastRenderedPageBreak/>
        <w:t>كانت</w:t>
      </w:r>
      <w:r>
        <w:rPr>
          <w:rtl/>
        </w:rPr>
        <w:t xml:space="preserve"> النزعة الفلسفية للراغب الإصفهاني بارزة إلىٰ حدّ بحيث أورد اسمه ابن فندق البيهقي (ت 565هـ) في كتابه: (</w:t>
      </w:r>
      <w:r w:rsidRPr="00512AB8">
        <w:rPr>
          <w:rStyle w:val="rfdBold2"/>
          <w:rtl/>
        </w:rPr>
        <w:t>صوان الحكمة أو تاريخ حكماء الإسلام</w:t>
      </w:r>
      <w:r>
        <w:rPr>
          <w:rtl/>
        </w:rPr>
        <w:t>) في زمرة حكماء الإسلام وأضاف قائلاً: «وهو الذي جمع بين الشريعة والحكمة في تصانيفه»</w:t>
      </w:r>
      <w:r w:rsidRPr="00C96534">
        <w:rPr>
          <w:rStyle w:val="rfdFootnotenum"/>
          <w:rtl/>
        </w:rPr>
        <w:t>(1)</w:t>
      </w:r>
      <w:r>
        <w:rPr>
          <w:rtl/>
        </w:rPr>
        <w:t xml:space="preserve">. فالرغبة التي أبداها الراغب الإصفهاني لمناقشة بعض البحوث الفلسفية ونقل أقوال (الحكماء) في كتبه ـ ومن بينها </w:t>
      </w:r>
      <w:r w:rsidRPr="00512AB8">
        <w:rPr>
          <w:rStyle w:val="rfdBold2"/>
          <w:rtl/>
        </w:rPr>
        <w:t>الذريعة إلىٰ مکارم الشريعة وتفصيل النشأتين وتحصيل السعادتين والاعتقادات</w:t>
      </w:r>
      <w:r>
        <w:rPr>
          <w:rtl/>
        </w:rPr>
        <w:t xml:space="preserve"> ـ يتبيّن منها ميوله لعلم الفلسفة، علماً بأنّ هذا التوجّه نادر بين متقدّمي السلفية، حيث إنّ أغ</w:t>
      </w:r>
      <w:r>
        <w:rPr>
          <w:rFonts w:hint="eastAsia"/>
          <w:rtl/>
        </w:rPr>
        <w:t xml:space="preserve">لبهم </w:t>
      </w:r>
      <w:r>
        <w:rPr>
          <w:rtl/>
        </w:rPr>
        <w:t>لا ينسجمون مع العلوم العقلية ولا يميلون إليها، في حين نرىٰ تعاطف الراغب في جميع الموارد التي بيّن فيها أقوال الحكماء وآراءهم في كتابه: (</w:t>
      </w:r>
      <w:r w:rsidRPr="009E2DFD">
        <w:rPr>
          <w:rStyle w:val="rfdBold2"/>
          <w:rtl/>
        </w:rPr>
        <w:t>الاعتقادات</w:t>
      </w:r>
      <w:r>
        <w:rPr>
          <w:rtl/>
        </w:rPr>
        <w:t xml:space="preserve">) ونظر إلىٰ تلك الآراء نظرة موافقة ولم ينتقِدها، وهناك نماذج عديدة في كتاب </w:t>
      </w:r>
      <w:r w:rsidRPr="009E2DFD">
        <w:rPr>
          <w:rStyle w:val="rfdBold2"/>
          <w:rtl/>
        </w:rPr>
        <w:t>الاعتقادات</w:t>
      </w:r>
      <w:r>
        <w:rPr>
          <w:rtl/>
        </w:rPr>
        <w:t xml:space="preserve"> </w:t>
      </w:r>
      <w:r>
        <w:rPr>
          <w:rFonts w:hint="eastAsia"/>
          <w:rtl/>
        </w:rPr>
        <w:t>نرىٰ</w:t>
      </w:r>
      <w:r>
        <w:rPr>
          <w:rtl/>
        </w:rPr>
        <w:t xml:space="preserve"> اهتمام الراغب بأقوال الحكماء وآرائهم والتعويل عليها</w:t>
      </w:r>
      <w:r w:rsidRPr="00C96534">
        <w:rPr>
          <w:rStyle w:val="rfdFootnotenum"/>
          <w:rtl/>
        </w:rPr>
        <w:t>(2)</w:t>
      </w:r>
      <w:r>
        <w:rPr>
          <w:rtl/>
        </w:rPr>
        <w:t>، ويجدر الالتفات إلىٰ أنّ الراغب ـ في جميع هذه الموارد ـ إنّما ينقل آراء وأقوال الحكماء ويعوّل عليها من باب موافقته لهم؛ فعلىٰ سبيل المثال: أشار الراغب في إحد الموارد إلىٰ كلام بعض الحكماء ف</w:t>
      </w:r>
      <w:r>
        <w:rPr>
          <w:rFonts w:hint="eastAsia"/>
          <w:rtl/>
        </w:rPr>
        <w:t>ي</w:t>
      </w:r>
      <w:r>
        <w:rPr>
          <w:rtl/>
        </w:rPr>
        <w:t xml:space="preserve"> استدلاله بالأجرام السماوية لإثبات وجود الباري، وبعد أن ناقش (برهان الحركة) وإثباته وجود محرّك غير متحرّك في العالم، أشاد بكونه أقوىٰ استدلال علىٰ وجود الباري عزّ اسمه</w:t>
      </w:r>
      <w:r w:rsidRPr="00C96534">
        <w:rPr>
          <w:rStyle w:val="rfdFootnotenum"/>
          <w:rtl/>
        </w:rPr>
        <w:t>(3)</w:t>
      </w:r>
      <w:r>
        <w:rPr>
          <w:rtl/>
        </w:rPr>
        <w:t xml:space="preserve">. هذا </w:t>
      </w:r>
    </w:p>
    <w:p w14:paraId="670AB308" w14:textId="77777777" w:rsidR="00C96534" w:rsidRDefault="00C96534" w:rsidP="00C96534">
      <w:pPr>
        <w:pStyle w:val="rfdLine"/>
        <w:rPr>
          <w:rtl/>
        </w:rPr>
      </w:pPr>
      <w:r>
        <w:rPr>
          <w:rtl/>
        </w:rPr>
        <w:t>__________</w:t>
      </w:r>
    </w:p>
    <w:p w14:paraId="1ED2E7E0" w14:textId="7DABAD79" w:rsidR="00C96534" w:rsidRDefault="00C96534" w:rsidP="00C96534">
      <w:pPr>
        <w:pStyle w:val="rfdFootnote0"/>
        <w:rPr>
          <w:rtl/>
        </w:rPr>
      </w:pPr>
      <w:r>
        <w:rPr>
          <w:rtl/>
        </w:rPr>
        <w:t>(1) «الحكيم أبو القاسم الحسين بن محمّد بن المفضّل الراغب (الإصفهاني) كان من حكماء الإسلام، وهو الذي جمع بين الشريعة والحكمة في تصانيفه، وله تصانيف كثيرة منها: غرّة التنزيل ودرّة التأويل، وكتاب الذريعة، وكتاب كلمات الصحابة. وكان حظّه من المعقولات أكثر». تار</w:t>
      </w:r>
      <w:r>
        <w:rPr>
          <w:rFonts w:hint="cs"/>
          <w:rtl/>
        </w:rPr>
        <w:t>ی</w:t>
      </w:r>
      <w:r>
        <w:rPr>
          <w:rFonts w:hint="eastAsia"/>
          <w:rtl/>
        </w:rPr>
        <w:t>خ</w:t>
      </w:r>
      <w:r>
        <w:rPr>
          <w:rtl/>
        </w:rPr>
        <w:t xml:space="preserve"> حکماء الإسلام: 112.</w:t>
      </w:r>
    </w:p>
    <w:p w14:paraId="1C163253" w14:textId="4AF8A53F" w:rsidR="00C96534" w:rsidRDefault="00C96534" w:rsidP="00C96534">
      <w:pPr>
        <w:pStyle w:val="rfdFootnote0"/>
        <w:rPr>
          <w:rtl/>
        </w:rPr>
      </w:pPr>
      <w:r>
        <w:rPr>
          <w:rtl/>
        </w:rPr>
        <w:t>(2) علىٰ سبيل المثال انظر: الاعتقادات: 91، 94،97،122، 133، 141، 148، 157، 165، 229، 231، 242، 252، 253، 254، 255، 258، 263، 267، 283، 284، 289.</w:t>
      </w:r>
    </w:p>
    <w:p w14:paraId="232BC4AC" w14:textId="77777777" w:rsidR="009E2DFD" w:rsidRDefault="00C96534" w:rsidP="00C96534">
      <w:pPr>
        <w:pStyle w:val="rfdFootnote0"/>
        <w:rPr>
          <w:rtl/>
        </w:rPr>
      </w:pPr>
      <w:r>
        <w:rPr>
          <w:rtl/>
        </w:rPr>
        <w:t>(3) «وقال بعض الحکماء: الموجودات کلّها وإن صحّ الاستدلال بها علىٰ وحدان</w:t>
      </w:r>
      <w:r>
        <w:rPr>
          <w:rFonts w:hint="cs"/>
          <w:rtl/>
        </w:rPr>
        <w:t>ی</w:t>
      </w:r>
      <w:r>
        <w:rPr>
          <w:rFonts w:hint="eastAsia"/>
          <w:rtl/>
        </w:rPr>
        <w:t>ة</w:t>
      </w:r>
      <w:r>
        <w:rPr>
          <w:rtl/>
        </w:rPr>
        <w:t xml:space="preserve"> الله تعالىٰ</w:t>
      </w:r>
    </w:p>
    <w:p w14:paraId="60C29A51" w14:textId="77777777" w:rsidR="00C96534" w:rsidRDefault="00C96534" w:rsidP="009E2DFD">
      <w:pPr>
        <w:pStyle w:val="rfdNormal0"/>
        <w:rPr>
          <w:rtl/>
        </w:rPr>
      </w:pPr>
      <w:r>
        <w:br w:type="page"/>
      </w:r>
      <w:r>
        <w:rPr>
          <w:rFonts w:hint="eastAsia"/>
          <w:rtl/>
        </w:rPr>
        <w:lastRenderedPageBreak/>
        <w:t>وإنّ</w:t>
      </w:r>
      <w:r>
        <w:rPr>
          <w:rtl/>
        </w:rPr>
        <w:t xml:space="preserve"> تقسيمه للمخلوقات إلىٰ جسماني وغير جسماني أو إلىٰ مجرّد، يمكن أن يكون ناشئاً من تأثّر الراغب بالتعاليم الفلسفية؛ لأنّنا كما نعلم أنّ أغلب متكلّمي عصر الراغب لا يعتقدون بموجود غير جسماني آخر سوىٰ الباري عزّ وجلّ. وقد قسّم الراغب في موضع من كتابه مو</w:t>
      </w:r>
      <w:r>
        <w:rPr>
          <w:rFonts w:hint="eastAsia"/>
          <w:rtl/>
        </w:rPr>
        <w:t>جودات</w:t>
      </w:r>
      <w:r>
        <w:rPr>
          <w:rtl/>
        </w:rPr>
        <w:t xml:space="preserve"> العالم إلىٰ ثلاث مجموعات:</w:t>
      </w:r>
    </w:p>
    <w:p w14:paraId="2EADD8ED" w14:textId="77777777" w:rsidR="00C96534" w:rsidRDefault="00C96534" w:rsidP="00C96534">
      <w:pPr>
        <w:rPr>
          <w:rtl/>
        </w:rPr>
      </w:pPr>
      <w:r>
        <w:rPr>
          <w:rFonts w:hint="eastAsia"/>
          <w:rtl/>
        </w:rPr>
        <w:t>أ</w:t>
      </w:r>
      <w:r>
        <w:rPr>
          <w:rtl/>
        </w:rPr>
        <w:t>) جسماني محض.</w:t>
      </w:r>
    </w:p>
    <w:p w14:paraId="5E67D99B" w14:textId="77777777" w:rsidR="00C96534" w:rsidRDefault="00C96534" w:rsidP="00C96534">
      <w:pPr>
        <w:rPr>
          <w:rtl/>
        </w:rPr>
      </w:pPr>
      <w:r>
        <w:rPr>
          <w:rFonts w:hint="eastAsia"/>
          <w:rtl/>
        </w:rPr>
        <w:t>ب</w:t>
      </w:r>
      <w:r>
        <w:rPr>
          <w:rtl/>
        </w:rPr>
        <w:t>) جسماني وروحاني كالإنسان.</w:t>
      </w:r>
    </w:p>
    <w:p w14:paraId="51140386" w14:textId="1BDBFC95" w:rsidR="00C96534" w:rsidRDefault="00C96534" w:rsidP="00C96534">
      <w:pPr>
        <w:rPr>
          <w:rtl/>
        </w:rPr>
      </w:pPr>
      <w:r>
        <w:rPr>
          <w:rFonts w:hint="eastAsia"/>
          <w:rtl/>
        </w:rPr>
        <w:t>ج</w:t>
      </w:r>
      <w:r>
        <w:rPr>
          <w:rtl/>
        </w:rPr>
        <w:t>) روحاني محض كالملائكة والجنّ</w:t>
      </w:r>
      <w:r w:rsidRPr="00C96534">
        <w:rPr>
          <w:rStyle w:val="rfdFootnotenum"/>
          <w:rtl/>
        </w:rPr>
        <w:t>(1)</w:t>
      </w:r>
      <w:r>
        <w:rPr>
          <w:rtl/>
        </w:rPr>
        <w:t>.</w:t>
      </w:r>
    </w:p>
    <w:p w14:paraId="07D7FAF5" w14:textId="551209B9" w:rsidR="00C96534" w:rsidRDefault="00C96534" w:rsidP="00C96534">
      <w:pPr>
        <w:rPr>
          <w:rtl/>
        </w:rPr>
      </w:pPr>
      <w:r>
        <w:rPr>
          <w:rFonts w:hint="eastAsia"/>
          <w:rtl/>
        </w:rPr>
        <w:t>وأكّد</w:t>
      </w:r>
      <w:r>
        <w:rPr>
          <w:rtl/>
        </w:rPr>
        <w:t xml:space="preserve"> في موضع آخر أيضاً علىٰ أنّ الله عزّ وجلّ خلق موجودات العالم علىٰ قسمين: جسماني محسوس يشمل: (الجمادات، النباتات، الحيوانات، والإنسان)، وغير جسماني غير محسوس</w:t>
      </w:r>
      <w:r w:rsidRPr="00C96534">
        <w:rPr>
          <w:rStyle w:val="rfdFootnotenum"/>
          <w:rtl/>
        </w:rPr>
        <w:t>(2)</w:t>
      </w:r>
      <w:r>
        <w:rPr>
          <w:rtl/>
        </w:rPr>
        <w:t xml:space="preserve">، حيث يبدو من الراغب أنّ ما يقصده من الموجودات الروحانية وغير الجسمانية </w:t>
      </w:r>
    </w:p>
    <w:p w14:paraId="64A9BDBB" w14:textId="77777777" w:rsidR="00C96534" w:rsidRDefault="00C96534" w:rsidP="00C96534">
      <w:pPr>
        <w:pStyle w:val="rfdLine"/>
        <w:rPr>
          <w:rtl/>
        </w:rPr>
      </w:pPr>
      <w:r>
        <w:rPr>
          <w:rtl/>
        </w:rPr>
        <w:t>__________</w:t>
      </w:r>
    </w:p>
    <w:p w14:paraId="4411849D" w14:textId="77777777" w:rsidR="009E2DFD" w:rsidRDefault="009E2DFD" w:rsidP="009E2DFD">
      <w:pPr>
        <w:pStyle w:val="rfdFootnote0"/>
        <w:rPr>
          <w:rtl/>
        </w:rPr>
      </w:pPr>
      <w:r>
        <w:rPr>
          <w:rtl/>
        </w:rPr>
        <w:t>فلا شيء أدلّ عل</w:t>
      </w:r>
      <w:r>
        <w:rPr>
          <w:rFonts w:hint="cs"/>
          <w:rtl/>
        </w:rPr>
        <w:t>ی</w:t>
      </w:r>
      <w:r>
        <w:rPr>
          <w:rFonts w:hint="eastAsia"/>
          <w:rtl/>
        </w:rPr>
        <w:t>ه</w:t>
      </w:r>
      <w:r>
        <w:rPr>
          <w:rtl/>
        </w:rPr>
        <w:t xml:space="preserve"> وأبعد من الظنّ والشبهة من الأجرام العلو</w:t>
      </w:r>
      <w:r>
        <w:rPr>
          <w:rFonts w:hint="cs"/>
          <w:rtl/>
        </w:rPr>
        <w:t>ی</w:t>
      </w:r>
      <w:r>
        <w:rPr>
          <w:rFonts w:hint="eastAsia"/>
          <w:rtl/>
        </w:rPr>
        <w:t>ة</w:t>
      </w:r>
      <w:r>
        <w:rPr>
          <w:rtl/>
        </w:rPr>
        <w:t xml:space="preserve"> وإن کان الاستدلال بها أصعب وأغمض... ذلك أنّ الموجودات ثلاثة: متحرّك وغير متحرّك کالجمادات؛ ومتحرّك ومحرّك </w:t>
      </w:r>
      <w:r>
        <w:rPr>
          <w:rFonts w:hint="eastAsia"/>
          <w:rtl/>
        </w:rPr>
        <w:t>كالإنسان؛</w:t>
      </w:r>
      <w:r>
        <w:rPr>
          <w:rtl/>
        </w:rPr>
        <w:t xml:space="preserve"> ومحرّك وغير متحرّك وهو الباري جلّ جلاله. وكلّ متحرّك يحتاج إلىٰ محرّك، فلمّا رأىٰ هذه الأجرام متحرّكة نبّأهم [کذا: نبّههم] علىٰ كونها محدثة، ولمّا لم يكن فوق حركتها حركة وكانت سببها [کذا: سبباً] في تحريك الأشياء التي دونها علم أنّ محرّكها لا يصحّ إلّا أن يكون محرّكاً غير متحرّك، لأنّه لو كان متحرّكاً لاحتاج إلىٰ محرّك أقوىٰ منه، ولا يوجد متحرّك أقوىٰ من الفلك الأعلىٰ، فإذاً يجب أن يكون محرّکه الذي فوقه غير متحرّك، [و] هذا أقوىٰ دلالة علىٰ وجود الباري عزّ اسمه». نفس المصدر: 53ـ54.</w:t>
      </w:r>
    </w:p>
    <w:p w14:paraId="74F6C0B7" w14:textId="209E1E09" w:rsidR="00C96534" w:rsidRDefault="00C96534" w:rsidP="00C96534">
      <w:pPr>
        <w:pStyle w:val="rfdFootnote0"/>
        <w:rPr>
          <w:rtl/>
        </w:rPr>
      </w:pPr>
      <w:r>
        <w:rPr>
          <w:rtl/>
        </w:rPr>
        <w:t>(1) «جُلّ العقلاء علىٰ أنّ الأع</w:t>
      </w:r>
      <w:r>
        <w:rPr>
          <w:rFonts w:hint="cs"/>
          <w:rtl/>
        </w:rPr>
        <w:t>ی</w:t>
      </w:r>
      <w:r>
        <w:rPr>
          <w:rFonts w:hint="eastAsia"/>
          <w:rtl/>
        </w:rPr>
        <w:t>ان</w:t>
      </w:r>
      <w:r>
        <w:rPr>
          <w:rtl/>
        </w:rPr>
        <w:t xml:space="preserve"> الموجودة ثلاثة: جسماني مجرّد، وجسماني روحاني کالإنسان، وروحاني مجرّد وهم الملائکة والجنّ». نفس المصدر: 145.</w:t>
      </w:r>
    </w:p>
    <w:p w14:paraId="394C129C" w14:textId="5EA9AA22" w:rsidR="00C96534" w:rsidRDefault="00C96534" w:rsidP="00C96534">
      <w:pPr>
        <w:pStyle w:val="rfdFootnote0"/>
      </w:pPr>
      <w:r>
        <w:rPr>
          <w:rtl/>
        </w:rPr>
        <w:t>(2) «إنّ الله تعالىٰ جعل الموجودات قسم</w:t>
      </w:r>
      <w:r>
        <w:rPr>
          <w:rFonts w:hint="cs"/>
          <w:rtl/>
        </w:rPr>
        <w:t>ی</w:t>
      </w:r>
      <w:r>
        <w:rPr>
          <w:rFonts w:hint="eastAsia"/>
          <w:rtl/>
        </w:rPr>
        <w:t>ن</w:t>
      </w:r>
      <w:r>
        <w:rPr>
          <w:rtl/>
        </w:rPr>
        <w:t>: جسماني وغ</w:t>
      </w:r>
      <w:r>
        <w:rPr>
          <w:rFonts w:hint="cs"/>
          <w:rtl/>
        </w:rPr>
        <w:t>ی</w:t>
      </w:r>
      <w:r>
        <w:rPr>
          <w:rFonts w:hint="eastAsia"/>
          <w:rtl/>
        </w:rPr>
        <w:t>ر</w:t>
      </w:r>
      <w:r>
        <w:rPr>
          <w:rtl/>
        </w:rPr>
        <w:t xml:space="preserve"> جسماني وجعل الجسماني أربعة أنواع: الجمادات والنبات والبهائم، والإنسان». نفس المصدر: 120؛ «جعل بإزاء الخلق الذ</w:t>
      </w:r>
      <w:r>
        <w:rPr>
          <w:rFonts w:hint="cs"/>
          <w:rtl/>
        </w:rPr>
        <w:t>ی</w:t>
      </w:r>
      <w:r>
        <w:rPr>
          <w:rFonts w:hint="eastAsia"/>
          <w:rtl/>
        </w:rPr>
        <w:t>ن</w:t>
      </w:r>
      <w:r>
        <w:rPr>
          <w:rtl/>
        </w:rPr>
        <w:t xml:space="preserve"> </w:t>
      </w:r>
      <w:r>
        <w:rPr>
          <w:rFonts w:hint="cs"/>
          <w:rtl/>
        </w:rPr>
        <w:t>ی</w:t>
      </w:r>
      <w:r>
        <w:rPr>
          <w:rFonts w:hint="eastAsia"/>
          <w:rtl/>
        </w:rPr>
        <w:t>حسّون</w:t>
      </w:r>
      <w:r>
        <w:rPr>
          <w:rtl/>
        </w:rPr>
        <w:t xml:space="preserve"> وهم الأجسام الکث</w:t>
      </w:r>
      <w:r>
        <w:rPr>
          <w:rFonts w:hint="cs"/>
          <w:rtl/>
        </w:rPr>
        <w:t>ی</w:t>
      </w:r>
      <w:r>
        <w:rPr>
          <w:rFonts w:hint="eastAsia"/>
          <w:rtl/>
        </w:rPr>
        <w:t>فة</w:t>
      </w:r>
      <w:r>
        <w:rPr>
          <w:rtl/>
        </w:rPr>
        <w:t xml:space="preserve"> خلقاً، ولا </w:t>
      </w:r>
      <w:r>
        <w:rPr>
          <w:rFonts w:hint="cs"/>
          <w:rtl/>
        </w:rPr>
        <w:t>ی</w:t>
      </w:r>
      <w:r>
        <w:rPr>
          <w:rFonts w:hint="eastAsia"/>
          <w:rtl/>
        </w:rPr>
        <w:t>حسّون</w:t>
      </w:r>
      <w:r>
        <w:rPr>
          <w:rtl/>
        </w:rPr>
        <w:t xml:space="preserve"> وهم الروحان</w:t>
      </w:r>
      <w:r>
        <w:rPr>
          <w:rFonts w:hint="cs"/>
          <w:rtl/>
        </w:rPr>
        <w:t>یّ</w:t>
      </w:r>
      <w:r>
        <w:rPr>
          <w:rFonts w:hint="eastAsia"/>
          <w:rtl/>
        </w:rPr>
        <w:t>ات</w:t>
      </w:r>
      <w:r>
        <w:rPr>
          <w:rtl/>
        </w:rPr>
        <w:t xml:space="preserve"> اللط</w:t>
      </w:r>
      <w:r>
        <w:rPr>
          <w:rFonts w:hint="cs"/>
          <w:rtl/>
        </w:rPr>
        <w:t>ی</w:t>
      </w:r>
      <w:r>
        <w:rPr>
          <w:rFonts w:hint="eastAsia"/>
          <w:rtl/>
        </w:rPr>
        <w:t>فة»</w:t>
      </w:r>
      <w:r>
        <w:rPr>
          <w:rtl/>
        </w:rPr>
        <w:t>. نفس المصدر: 146.</w:t>
      </w:r>
    </w:p>
    <w:p w14:paraId="45F582FE" w14:textId="77777777" w:rsidR="009E2DFD" w:rsidRDefault="00C96534" w:rsidP="00C96534">
      <w:pPr>
        <w:rPr>
          <w:rtl/>
        </w:rPr>
      </w:pPr>
      <w:r>
        <w:br w:type="page"/>
      </w:r>
    </w:p>
    <w:p w14:paraId="24A7060C" w14:textId="29E15E90" w:rsidR="00C96534" w:rsidRDefault="00C96534" w:rsidP="009E2DFD">
      <w:pPr>
        <w:pStyle w:val="rfdNormal0"/>
        <w:rPr>
          <w:rtl/>
        </w:rPr>
      </w:pPr>
      <w:r>
        <w:rPr>
          <w:rFonts w:hint="eastAsia"/>
          <w:rtl/>
        </w:rPr>
        <w:lastRenderedPageBreak/>
        <w:t>وغير</w:t>
      </w:r>
      <w:r>
        <w:rPr>
          <w:rtl/>
        </w:rPr>
        <w:t xml:space="preserve"> المحسوسة هو نفس الموجودات المجرّدة كالملائكة؛ وذلك لأنّه وضع الأشياء المحسوسة إزاء الأشياء المعقولة البسيطة</w:t>
      </w:r>
      <w:r w:rsidRPr="00C96534">
        <w:rPr>
          <w:rStyle w:val="rfdFootnotenum"/>
          <w:rtl/>
        </w:rPr>
        <w:t>(1)</w:t>
      </w:r>
      <w:r>
        <w:rPr>
          <w:rtl/>
        </w:rPr>
        <w:t>، وهو تعبير آخر عن المجرّدات.</w:t>
      </w:r>
    </w:p>
    <w:p w14:paraId="72593658" w14:textId="1F527031" w:rsidR="00C96534" w:rsidRDefault="00C96534" w:rsidP="00C96534">
      <w:pPr>
        <w:rPr>
          <w:rtl/>
        </w:rPr>
      </w:pPr>
      <w:r>
        <w:rPr>
          <w:rFonts w:hint="eastAsia"/>
          <w:rtl/>
        </w:rPr>
        <w:t>وكذلك</w:t>
      </w:r>
      <w:r>
        <w:rPr>
          <w:rtl/>
        </w:rPr>
        <w:t xml:space="preserve"> نرىٰ في كتاب </w:t>
      </w:r>
      <w:r w:rsidRPr="009E2DFD">
        <w:rPr>
          <w:rStyle w:val="rfdBold2"/>
          <w:rtl/>
        </w:rPr>
        <w:t>الاعتقادات</w:t>
      </w:r>
      <w:r>
        <w:rPr>
          <w:rtl/>
        </w:rPr>
        <w:t xml:space="preserve"> جوانب أخرىٰ من التوجّه العلمي الفلسفي للراغب وميوله للفلسفة وتعاليمها؛ فإنّ الاصطلاحات الفلسفية التي استفاد منها الراغب مثل: (ممكن الوجود) و(واجب الوجود) و(إثبات واجب الوجود بالذات) أي: إثبات وجود الباري، كلّ هذه هي من الجوانب البارزة لتوجّهه الفلسفي. علماً بأنّ الراغب الإصفهاني يعتبر من متكلّمي الرعيل الأوّل من بين متكلّمي المسلمين الذي صرّح بتقسيم الذوات إلىٰ ثلاثة أقسام (واجب الوجود) و(ممكن الوجود) و(ممتنع الوجود)؛ وكذلك صرّح بانقسام (واجب الوجود) إلىٰ (واجب ال</w:t>
      </w:r>
      <w:r>
        <w:rPr>
          <w:rFonts w:hint="eastAsia"/>
          <w:rtl/>
        </w:rPr>
        <w:t>وجود</w:t>
      </w:r>
      <w:r>
        <w:rPr>
          <w:rtl/>
        </w:rPr>
        <w:t xml:space="preserve"> لذاته) و(واجب الوجود لغيره)، وقد أكّد علىٰ وصف (واجب الوجود) هو لله عزّ وجلّ، وأنّه لا يفتقر لوجوده إلىٰ موجود آخر</w:t>
      </w:r>
      <w:r w:rsidRPr="00C96534">
        <w:rPr>
          <w:rStyle w:val="rfdFootnotenum"/>
          <w:rtl/>
        </w:rPr>
        <w:t>(2)</w:t>
      </w:r>
      <w:r>
        <w:rPr>
          <w:rtl/>
        </w:rPr>
        <w:t xml:space="preserve">. وتتّضح لنا أهمّية هذا الأمر حينما نعلم أنّ استعمال هذه الألفاظ من قبل </w:t>
      </w:r>
    </w:p>
    <w:p w14:paraId="6A0821C7" w14:textId="77777777" w:rsidR="00C96534" w:rsidRDefault="00C96534" w:rsidP="00C96534">
      <w:pPr>
        <w:pStyle w:val="rfdLine"/>
        <w:rPr>
          <w:rtl/>
        </w:rPr>
      </w:pPr>
      <w:r>
        <w:rPr>
          <w:rtl/>
        </w:rPr>
        <w:t>__________</w:t>
      </w:r>
    </w:p>
    <w:p w14:paraId="4341BAF2" w14:textId="6F13F468" w:rsidR="00C96534" w:rsidRDefault="00C96534" w:rsidP="00C96534">
      <w:pPr>
        <w:pStyle w:val="rfdFootnote0"/>
        <w:rPr>
          <w:rtl/>
        </w:rPr>
      </w:pPr>
      <w:r>
        <w:rPr>
          <w:rtl/>
        </w:rPr>
        <w:t>(1) «جعل بإزاء المحسوسة المرکّبة الأش</w:t>
      </w:r>
      <w:r>
        <w:rPr>
          <w:rFonts w:hint="cs"/>
          <w:rtl/>
        </w:rPr>
        <w:t>ی</w:t>
      </w:r>
      <w:r>
        <w:rPr>
          <w:rFonts w:hint="eastAsia"/>
          <w:rtl/>
        </w:rPr>
        <w:t>اء</w:t>
      </w:r>
      <w:r>
        <w:rPr>
          <w:rtl/>
        </w:rPr>
        <w:t xml:space="preserve"> المعقولة البس</w:t>
      </w:r>
      <w:r>
        <w:rPr>
          <w:rFonts w:hint="cs"/>
          <w:rtl/>
        </w:rPr>
        <w:t>ی</w:t>
      </w:r>
      <w:r>
        <w:rPr>
          <w:rFonts w:hint="eastAsia"/>
          <w:rtl/>
        </w:rPr>
        <w:t>طة»</w:t>
      </w:r>
      <w:r>
        <w:rPr>
          <w:rtl/>
        </w:rPr>
        <w:t>. نفس المصدر: 146.</w:t>
      </w:r>
    </w:p>
    <w:p w14:paraId="4BADA27E" w14:textId="2A89F277" w:rsidR="00C96534" w:rsidRDefault="00C96534" w:rsidP="00C96534">
      <w:pPr>
        <w:pStyle w:val="rfdFootnote0"/>
        <w:rPr>
          <w:rtl/>
        </w:rPr>
      </w:pPr>
      <w:r>
        <w:rPr>
          <w:rtl/>
        </w:rPr>
        <w:t>(2) «والدلالة علىٰ أنّه تعالىٰ موجود واجب الوجود: أنّه كلّما فرضته أو توهّمته موجوداً إلّا [کذا: لا] يخلو من ثلاثة أوجه: أمّا واجب الوجود، أو ممتنع الوجود، أو ممکن الوجود. فالواجب الوجود: هو الذي إذا فرض غير موجود لزم منه محال؛ كحصول أربعة من وجود اثني</w:t>
      </w:r>
      <w:r>
        <w:rPr>
          <w:rFonts w:hint="eastAsia"/>
          <w:rtl/>
        </w:rPr>
        <w:t>ن</w:t>
      </w:r>
      <w:r>
        <w:rPr>
          <w:rtl/>
        </w:rPr>
        <w:t xml:space="preserve"> واثنين. والممتنع الموجود [کذا: الوجود]: هو الذي إذا فرض موجوداً لزم منه محال؛ کحصول أربعة من وجود اثنين وثلاثة. والممكن الوجود: هو الذي إذا فرض موجوداً أو غير موجود لم يلزم منه محال؛ کمجيء المطر في الشتاء. والواجب الوجود ضربان: واجب الوجود لا لذاته بل لأ</w:t>
      </w:r>
      <w:r>
        <w:rPr>
          <w:rFonts w:hint="eastAsia"/>
          <w:rtl/>
        </w:rPr>
        <w:t>مر</w:t>
      </w:r>
      <w:r>
        <w:rPr>
          <w:rtl/>
        </w:rPr>
        <w:t xml:space="preserve"> آخر؛ کوجود أربعة الذي يجب عن حصول اثنين واثنين. وواجب الوجود لذاته لا لشيء آخر: وهو الباري تعال</w:t>
      </w:r>
      <w:r>
        <w:rPr>
          <w:rFonts w:hint="cs"/>
          <w:rtl/>
        </w:rPr>
        <w:t>یٰ</w:t>
      </w:r>
      <w:r>
        <w:rPr>
          <w:rFonts w:hint="eastAsia"/>
          <w:rtl/>
        </w:rPr>
        <w:t>،</w:t>
      </w:r>
      <w:r>
        <w:rPr>
          <w:rtl/>
        </w:rPr>
        <w:t xml:space="preserve"> والواجب الوجود: هو الذي إذا فرض غير موجود حصل منه محال، ولا محتاج في وجوده إلىٰ شيء يوجده، ويكون أزليّاً، وذلك هو الله تعال</w:t>
      </w:r>
      <w:r>
        <w:rPr>
          <w:rFonts w:hint="cs"/>
          <w:rtl/>
        </w:rPr>
        <w:t>یٰ</w:t>
      </w:r>
      <w:r>
        <w:rPr>
          <w:rFonts w:hint="eastAsia"/>
          <w:rtl/>
        </w:rPr>
        <w:t>»</w:t>
      </w:r>
      <w:r>
        <w:rPr>
          <w:rtl/>
        </w:rPr>
        <w:t>. نفس المصدر: 56ـ57.</w:t>
      </w:r>
    </w:p>
    <w:p w14:paraId="369FAE10" w14:textId="77777777" w:rsidR="00C96534" w:rsidRDefault="00C96534" w:rsidP="009E2DFD">
      <w:pPr>
        <w:pStyle w:val="rfdNormal0"/>
        <w:rPr>
          <w:rtl/>
        </w:rPr>
      </w:pPr>
      <w:r>
        <w:br w:type="page"/>
      </w:r>
      <w:r>
        <w:rPr>
          <w:rFonts w:hint="eastAsia"/>
          <w:rtl/>
        </w:rPr>
        <w:lastRenderedPageBreak/>
        <w:t>الراغب</w:t>
      </w:r>
      <w:r>
        <w:rPr>
          <w:rtl/>
        </w:rPr>
        <w:t xml:space="preserve"> كانت في الفترة التي لم تنتشر فيها مؤلّفات ابن سينا الفلسفية ولم تُعرف بعد مدرسته الفلسفية في العالم الإسلامي.</w:t>
      </w:r>
    </w:p>
    <w:p w14:paraId="222FFE7B" w14:textId="64552953" w:rsidR="00C96534" w:rsidRDefault="00C96534" w:rsidP="00C96534">
      <w:pPr>
        <w:rPr>
          <w:rtl/>
        </w:rPr>
      </w:pPr>
      <w:r>
        <w:rPr>
          <w:rFonts w:hint="eastAsia"/>
          <w:rtl/>
        </w:rPr>
        <w:t>والأمرالآخر</w:t>
      </w:r>
      <w:r>
        <w:rPr>
          <w:rtl/>
        </w:rPr>
        <w:t xml:space="preserve"> الذي يجدر بنا أن نلتفت إليه هو تأويلات الراغب الفلسفية لآيات القرآن التي لا تتلاءم مع التزام السلفية المعروف بظواهر الآيات والروايات، وقد بيّن الراغب بعض هذه التأويلات في كتاب </w:t>
      </w:r>
      <w:r w:rsidRPr="009E2DFD">
        <w:rPr>
          <w:rStyle w:val="rfdBold2"/>
          <w:rtl/>
        </w:rPr>
        <w:t>الاعتقادات</w:t>
      </w:r>
      <w:r>
        <w:rPr>
          <w:rtl/>
        </w:rPr>
        <w:t xml:space="preserve"> بشكل واضح؛ منها ما أكّد عليه الراغب من تفسير قوله تبارك و</w:t>
      </w:r>
      <w:r>
        <w:rPr>
          <w:rFonts w:hint="eastAsia"/>
          <w:rtl/>
        </w:rPr>
        <w:t>تعالىٰ</w:t>
      </w:r>
      <w:r>
        <w:rPr>
          <w:rtl/>
        </w:rPr>
        <w:t xml:space="preserve"> في الآية: </w:t>
      </w:r>
      <w:r>
        <w:rPr>
          <w:rStyle w:val="rfdAlaem"/>
          <w:rtl/>
        </w:rPr>
        <w:t>﴿</w:t>
      </w:r>
      <w:r w:rsidRPr="00C96534">
        <w:rPr>
          <w:rStyle w:val="rfdAie"/>
          <w:rtl/>
        </w:rPr>
        <w:t>وَمِنْ كُلِّ شَيْ‏ءٍ خَلَقْنا زَوْجَيْنِ لَعَلَّكُمْ تَذَكَّرُون</w:t>
      </w:r>
      <w:r>
        <w:rPr>
          <w:rStyle w:val="rfdAlaem"/>
          <w:rtl/>
        </w:rPr>
        <w:t>﴾</w:t>
      </w:r>
      <w:r>
        <w:rPr>
          <w:rtl/>
        </w:rPr>
        <w:t>، أنّ المراد من: (زوجين) هنا: (الجوهر) و(الصورة)</w:t>
      </w:r>
      <w:r w:rsidRPr="00C96534">
        <w:rPr>
          <w:rStyle w:val="rfdFootnotenum"/>
          <w:rtl/>
        </w:rPr>
        <w:t>(1)</w:t>
      </w:r>
      <w:r>
        <w:rPr>
          <w:rtl/>
        </w:rPr>
        <w:t>. ويمكن أن نفهم من توضيحاته في مكان آخر أنّ مراده من: (الجوهر) هو نفس (المادّة) بمعناها الفلسفي، أي: (ا</w:t>
      </w:r>
      <w:r>
        <w:rPr>
          <w:rFonts w:hint="eastAsia"/>
          <w:rtl/>
        </w:rPr>
        <w:t>لهيولىٰ</w:t>
      </w:r>
      <w:r>
        <w:rPr>
          <w:rtl/>
        </w:rPr>
        <w:t>) في قبال (الصورة)</w:t>
      </w:r>
      <w:r w:rsidRPr="00C96534">
        <w:rPr>
          <w:rStyle w:val="rfdFootnotenum"/>
          <w:rtl/>
        </w:rPr>
        <w:t>(2)</w:t>
      </w:r>
      <w:r>
        <w:rPr>
          <w:rtl/>
        </w:rPr>
        <w:t xml:space="preserve">. وعلىٰ هذا المنوال ذكر الراغب في تفسير قوله عزّ وجلّ: </w:t>
      </w:r>
      <w:r>
        <w:rPr>
          <w:rStyle w:val="rfdAlaem"/>
          <w:rtl/>
        </w:rPr>
        <w:t>﴿</w:t>
      </w:r>
      <w:r w:rsidRPr="00C96534">
        <w:rPr>
          <w:rStyle w:val="rfdAie"/>
          <w:rtl/>
        </w:rPr>
        <w:t>وَ أَنْزَلَ مِنَ السَّماءِ ماءً فَأَخْرَجْنا بِهِ أَزْواجاً مِنْ نَباتٍ شَتَّىٰ</w:t>
      </w:r>
      <w:r>
        <w:rPr>
          <w:rStyle w:val="rfdAlaem"/>
          <w:rtl/>
        </w:rPr>
        <w:t>﴾</w:t>
      </w:r>
      <w:r>
        <w:rPr>
          <w:rtl/>
        </w:rPr>
        <w:t xml:space="preserve"> أنّ هذ الآية تشير إلىٰ مختلف التراكيب والأعراض المجتمعة فيما بين الجوهر وا</w:t>
      </w:r>
      <w:r>
        <w:rPr>
          <w:rFonts w:hint="eastAsia"/>
          <w:rtl/>
        </w:rPr>
        <w:t>لصورة،</w:t>
      </w:r>
      <w:r>
        <w:rPr>
          <w:rtl/>
        </w:rPr>
        <w:t xml:space="preserve"> مثل اللون والرائحة والطعم في الذات الواحدة</w:t>
      </w:r>
      <w:r w:rsidRPr="00C96534">
        <w:rPr>
          <w:rStyle w:val="rfdFootnotenum"/>
          <w:rtl/>
        </w:rPr>
        <w:t>(3)</w:t>
      </w:r>
      <w:r>
        <w:rPr>
          <w:rtl/>
        </w:rPr>
        <w:t>.</w:t>
      </w:r>
    </w:p>
    <w:p w14:paraId="264289F4" w14:textId="0C98D9EF" w:rsidR="00C96534" w:rsidRDefault="00C96534" w:rsidP="00C96534">
      <w:pPr>
        <w:rPr>
          <w:rtl/>
        </w:rPr>
      </w:pPr>
      <w:r>
        <w:rPr>
          <w:rFonts w:hint="eastAsia"/>
          <w:rtl/>
        </w:rPr>
        <w:t>وبالرغم</w:t>
      </w:r>
      <w:r>
        <w:rPr>
          <w:rtl/>
        </w:rPr>
        <w:t xml:space="preserve"> من النزعات الفلسفية للراغب فإنّه بسط باعه في بعض الموارد أيضاً لنقد الآراء </w:t>
      </w:r>
      <w:r w:rsidR="009E2DFD">
        <w:rPr>
          <w:rFonts w:hint="eastAsia"/>
          <w:rtl/>
        </w:rPr>
        <w:t>الفلسفية؛</w:t>
      </w:r>
      <w:r w:rsidR="009E2DFD">
        <w:rPr>
          <w:rtl/>
        </w:rPr>
        <w:t xml:space="preserve"> فعلىٰ سبيل المثال: أشار في موضع إلىٰ رأي بعض الفلاسفة المبتني علىٰ اتّصاف الباري</w:t>
      </w:r>
    </w:p>
    <w:p w14:paraId="302F5FA3" w14:textId="77777777" w:rsidR="00C96534" w:rsidRDefault="00C96534" w:rsidP="00C96534">
      <w:pPr>
        <w:pStyle w:val="rfdLine"/>
        <w:rPr>
          <w:rtl/>
        </w:rPr>
      </w:pPr>
      <w:r>
        <w:rPr>
          <w:rtl/>
        </w:rPr>
        <w:t>__________</w:t>
      </w:r>
    </w:p>
    <w:p w14:paraId="308226C1" w14:textId="61EBD90F" w:rsidR="00C96534" w:rsidRDefault="00C96534" w:rsidP="00C96534">
      <w:pPr>
        <w:pStyle w:val="rfdFootnote0"/>
        <w:rPr>
          <w:rtl/>
        </w:rPr>
      </w:pPr>
      <w:r>
        <w:rPr>
          <w:rtl/>
        </w:rPr>
        <w:t>(1) «وعنىٰ بالزوج</w:t>
      </w:r>
      <w:r>
        <w:rPr>
          <w:rFonts w:hint="cs"/>
          <w:rtl/>
        </w:rPr>
        <w:t>ی</w:t>
      </w:r>
      <w:r>
        <w:rPr>
          <w:rFonts w:hint="eastAsia"/>
          <w:rtl/>
        </w:rPr>
        <w:t>ن</w:t>
      </w:r>
      <w:r>
        <w:rPr>
          <w:rtl/>
        </w:rPr>
        <w:t xml:space="preserve"> هاهنا الجوهر والصورة... وذلك أنّه لا </w:t>
      </w:r>
      <w:r>
        <w:rPr>
          <w:rFonts w:hint="cs"/>
          <w:rtl/>
        </w:rPr>
        <w:t>ی</w:t>
      </w:r>
      <w:r>
        <w:rPr>
          <w:rFonts w:hint="eastAsia"/>
          <w:rtl/>
        </w:rPr>
        <w:t>صحّ</w:t>
      </w:r>
      <w:r>
        <w:rPr>
          <w:rtl/>
        </w:rPr>
        <w:t xml:space="preserve"> وجود الجوهر من دون الصورة ولا تقوم الصورة من دون الجوهر... فالجسم جوهر طو</w:t>
      </w:r>
      <w:r>
        <w:rPr>
          <w:rFonts w:hint="cs"/>
          <w:rtl/>
        </w:rPr>
        <w:t>ی</w:t>
      </w:r>
      <w:r>
        <w:rPr>
          <w:rFonts w:hint="eastAsia"/>
          <w:rtl/>
        </w:rPr>
        <w:t>ل</w:t>
      </w:r>
      <w:r>
        <w:rPr>
          <w:rtl/>
        </w:rPr>
        <w:t xml:space="preserve"> عر</w:t>
      </w:r>
      <w:r>
        <w:rPr>
          <w:rFonts w:hint="cs"/>
          <w:rtl/>
        </w:rPr>
        <w:t>ی</w:t>
      </w:r>
      <w:r>
        <w:rPr>
          <w:rFonts w:hint="eastAsia"/>
          <w:rtl/>
        </w:rPr>
        <w:t>ض</w:t>
      </w:r>
      <w:r>
        <w:rPr>
          <w:rtl/>
        </w:rPr>
        <w:t xml:space="preserve"> عم</w:t>
      </w:r>
      <w:r>
        <w:rPr>
          <w:rFonts w:hint="cs"/>
          <w:rtl/>
        </w:rPr>
        <w:t>ی</w:t>
      </w:r>
      <w:r>
        <w:rPr>
          <w:rFonts w:hint="eastAsia"/>
          <w:rtl/>
        </w:rPr>
        <w:t>ق،</w:t>
      </w:r>
      <w:r>
        <w:rPr>
          <w:rtl/>
        </w:rPr>
        <w:t xml:space="preserve"> ولولا الجوهر لم </w:t>
      </w:r>
      <w:r>
        <w:rPr>
          <w:rFonts w:hint="cs"/>
          <w:rtl/>
        </w:rPr>
        <w:t>ی</w:t>
      </w:r>
      <w:r>
        <w:rPr>
          <w:rFonts w:hint="eastAsia"/>
          <w:rtl/>
        </w:rPr>
        <w:t>وجد</w:t>
      </w:r>
      <w:r>
        <w:rPr>
          <w:rtl/>
        </w:rPr>
        <w:t xml:space="preserve"> طوله وعرضه وعمقه». نفس المصدر: 49.</w:t>
      </w:r>
    </w:p>
    <w:p w14:paraId="0C1597DA" w14:textId="0EE3A3EA" w:rsidR="00C96534" w:rsidRDefault="00C96534" w:rsidP="00C96534">
      <w:pPr>
        <w:pStyle w:val="rfdFootnote0"/>
        <w:rPr>
          <w:rtl/>
        </w:rPr>
      </w:pPr>
      <w:r>
        <w:rPr>
          <w:rtl/>
        </w:rPr>
        <w:t xml:space="preserve">(2) «وممّا يدلّ علىٰ حدوث العالم ما نبّه الله تعالىٰ عليه بقوله: </w:t>
      </w:r>
      <w:r>
        <w:rPr>
          <w:rStyle w:val="rfdAlaem"/>
          <w:rtl/>
        </w:rPr>
        <w:t>﴿</w:t>
      </w:r>
      <w:r w:rsidRPr="009E2DFD">
        <w:rPr>
          <w:rStyle w:val="rfdFootnoteAie"/>
          <w:rtl/>
        </w:rPr>
        <w:t>وَمِن كُلِّ شَيْءٍ خَلَقْنَا زَوْجَيْنِ لَعَلَّكُمْ تَذَكَّرُونَ</w:t>
      </w:r>
      <w:r>
        <w:rPr>
          <w:rStyle w:val="rfdAlaem"/>
          <w:rtl/>
        </w:rPr>
        <w:t>﴾</w:t>
      </w:r>
      <w:r>
        <w:rPr>
          <w:rtl/>
        </w:rPr>
        <w:t xml:space="preserve"> وبيان ذلك: أنّ الشيئين إذا تعلّق قوام كلّ واحد منهما بقوام صاحبه، فإذا اختلّ أحدهما اختلّ الآخر، كالكوزين المتعل</w:t>
      </w:r>
      <w:r>
        <w:rPr>
          <w:rFonts w:hint="eastAsia"/>
          <w:rtl/>
        </w:rPr>
        <w:t>ّقين</w:t>
      </w:r>
      <w:r>
        <w:rPr>
          <w:rtl/>
        </w:rPr>
        <w:t xml:space="preserve"> من وتد بخيط واحد متىٰ سقط أحدهما سقط الآخر، وقد أوجد الله تعالىٰ كلّ ما في العالم مزدوجاً مركّباً من مادّة وصورة، لا </w:t>
      </w:r>
      <w:r>
        <w:rPr>
          <w:rFonts w:hint="cs"/>
          <w:rtl/>
        </w:rPr>
        <w:t>ی</w:t>
      </w:r>
      <w:r>
        <w:rPr>
          <w:rFonts w:hint="eastAsia"/>
          <w:rtl/>
        </w:rPr>
        <w:t>صحّ</w:t>
      </w:r>
      <w:r>
        <w:rPr>
          <w:rtl/>
        </w:rPr>
        <w:t xml:space="preserve"> وجود المادّة من دون الصورة، ولا تقوم الصورة من دون المادّة». نفس المصدر: 67ـ68.</w:t>
      </w:r>
    </w:p>
    <w:p w14:paraId="336F4297" w14:textId="768181F2" w:rsidR="00C96534" w:rsidRDefault="00C96534" w:rsidP="00C96534">
      <w:pPr>
        <w:pStyle w:val="rfdFootnote0"/>
        <w:rPr>
          <w:rtl/>
        </w:rPr>
      </w:pPr>
      <w:r>
        <w:rPr>
          <w:rtl/>
        </w:rPr>
        <w:t>(3) نفس المصدر: 50.</w:t>
      </w:r>
    </w:p>
    <w:p w14:paraId="11F34954" w14:textId="77777777" w:rsidR="009E2DFD" w:rsidRDefault="00C96534" w:rsidP="00C96534">
      <w:pPr>
        <w:rPr>
          <w:rtl/>
        </w:rPr>
      </w:pPr>
      <w:r>
        <w:br w:type="page"/>
      </w:r>
    </w:p>
    <w:p w14:paraId="26E55C07" w14:textId="0D47AE38" w:rsidR="00C96534" w:rsidRDefault="00C96534" w:rsidP="009E2DFD">
      <w:pPr>
        <w:pStyle w:val="rfdNormal0"/>
        <w:rPr>
          <w:rtl/>
        </w:rPr>
      </w:pPr>
      <w:r>
        <w:rPr>
          <w:rtl/>
        </w:rPr>
        <w:lastRenderedPageBreak/>
        <w:t>عزّ وجلّ بالصفات السلبية واجتنابه عن إثبات الصفات الإيجابية له سبحانه واعتبره موقفاً مخالفاً للشريعة</w:t>
      </w:r>
      <w:r w:rsidRPr="00C96534">
        <w:rPr>
          <w:rStyle w:val="rfdFootnotenum"/>
          <w:rtl/>
        </w:rPr>
        <w:t>(1)</w:t>
      </w:r>
      <w:r>
        <w:rPr>
          <w:rtl/>
        </w:rPr>
        <w:t>. كما اعتبر معاد الإنسان معاداً جسمانيّاً وروحانيّاً تع</w:t>
      </w:r>
      <w:r>
        <w:rPr>
          <w:rFonts w:hint="eastAsia"/>
          <w:rtl/>
        </w:rPr>
        <w:t>ويلاً</w:t>
      </w:r>
      <w:r>
        <w:rPr>
          <w:rtl/>
        </w:rPr>
        <w:t xml:space="preserve"> علىٰ آيات القرآن، واعتبر رأي الفلاسفة والإسماعيلية نادراً وغير صحيح؛ حيث اعتقدوا بالمعاد الروحاني فقط</w:t>
      </w:r>
      <w:r w:rsidRPr="00C96534">
        <w:rPr>
          <w:rStyle w:val="rfdFootnotenum"/>
          <w:rtl/>
        </w:rPr>
        <w:t>(2)</w:t>
      </w:r>
      <w:r>
        <w:rPr>
          <w:rtl/>
        </w:rPr>
        <w:t xml:space="preserve">. </w:t>
      </w:r>
    </w:p>
    <w:p w14:paraId="5DA50416" w14:textId="5A32CB60" w:rsidR="00C96534" w:rsidRDefault="00C96534" w:rsidP="00C96534">
      <w:pPr>
        <w:rPr>
          <w:rtl/>
        </w:rPr>
      </w:pPr>
      <w:r>
        <w:rPr>
          <w:rFonts w:hint="eastAsia"/>
          <w:rtl/>
        </w:rPr>
        <w:t>ويجدر</w:t>
      </w:r>
      <w:r>
        <w:rPr>
          <w:rtl/>
        </w:rPr>
        <w:t xml:space="preserve"> بنا ـ إلىٰ جانب نزعات الراغب الإصفهاني الفلسفية ـ الالتفات إلىٰ ميوله للصوفية والتصوّف؛ فمن دراسة مؤلّفات الراغب الإصفهاني ـ وبالأخصّ </w:t>
      </w:r>
      <w:r w:rsidRPr="009E2DFD">
        <w:rPr>
          <w:rStyle w:val="rfdBold2"/>
          <w:rtl/>
        </w:rPr>
        <w:t>الذريعة إلىٰ مکارم الشريعة</w:t>
      </w:r>
      <w:r>
        <w:rPr>
          <w:rtl/>
        </w:rPr>
        <w:t xml:space="preserve"> وكذلك رسالة </w:t>
      </w:r>
      <w:r w:rsidRPr="009E2DFD">
        <w:rPr>
          <w:rStyle w:val="rfdBold2"/>
          <w:rtl/>
        </w:rPr>
        <w:t>الاعتقادات</w:t>
      </w:r>
      <w:r>
        <w:rPr>
          <w:rtl/>
        </w:rPr>
        <w:t xml:space="preserve"> ـ يتبيّن بشكل جلي علاقة الراغب وميوله لتعاليم الصوفية، فمن خ</w:t>
      </w:r>
      <w:r>
        <w:rPr>
          <w:rFonts w:hint="eastAsia"/>
          <w:rtl/>
        </w:rPr>
        <w:t>لال</w:t>
      </w:r>
      <w:r>
        <w:rPr>
          <w:rtl/>
        </w:rPr>
        <w:t xml:space="preserve"> الأقوال التي نقلها عن الصوفية وأيّد أغلبها بعبارات مثل: «وما أحسن ما قال بعض الصوفية»</w:t>
      </w:r>
      <w:r w:rsidRPr="00C96534">
        <w:rPr>
          <w:rStyle w:val="rfdFootnotenum"/>
          <w:rtl/>
        </w:rPr>
        <w:t>(3)</w:t>
      </w:r>
      <w:r>
        <w:rPr>
          <w:rtl/>
        </w:rPr>
        <w:t>، و«قال بعض حکماء الصوفية»</w:t>
      </w:r>
      <w:r w:rsidRPr="00C96534">
        <w:rPr>
          <w:rStyle w:val="rfdFootnotenum"/>
          <w:rtl/>
        </w:rPr>
        <w:t>(4)</w:t>
      </w:r>
      <w:r>
        <w:rPr>
          <w:rtl/>
        </w:rPr>
        <w:t>، و«قال بعض العلماء من الصوفية»</w:t>
      </w:r>
      <w:r w:rsidRPr="00C96534">
        <w:rPr>
          <w:rStyle w:val="rfdFootnotenum"/>
          <w:rtl/>
        </w:rPr>
        <w:t>(5)</w:t>
      </w:r>
      <w:r>
        <w:rPr>
          <w:rtl/>
        </w:rPr>
        <w:t>، و«قال بعض الصوفية»</w:t>
      </w:r>
      <w:r w:rsidRPr="00C96534">
        <w:rPr>
          <w:rStyle w:val="rfdFootnotenum"/>
          <w:rtl/>
        </w:rPr>
        <w:t>(6)</w:t>
      </w:r>
      <w:r>
        <w:rPr>
          <w:rtl/>
        </w:rPr>
        <w:t>، و«أشار إليه بعض الصوفية»</w:t>
      </w:r>
      <w:r w:rsidRPr="00C96534">
        <w:rPr>
          <w:rStyle w:val="rfdFootnotenum"/>
          <w:rtl/>
        </w:rPr>
        <w:t>(7)</w:t>
      </w:r>
      <w:r>
        <w:rPr>
          <w:rtl/>
        </w:rPr>
        <w:t>؛ يتبيّن جليّاً معرفته بآرائهم وتعاطفه في بعض المواضيع مع الصوفية وآرائهم، وكذلك أيضاً ـ وكما أكّد بعض المحقّقين</w:t>
      </w:r>
      <w:r w:rsidRPr="00C96534">
        <w:rPr>
          <w:rStyle w:val="rfdFootnotenum"/>
          <w:rtl/>
        </w:rPr>
        <w:t>(8)</w:t>
      </w:r>
      <w:r>
        <w:rPr>
          <w:rtl/>
        </w:rPr>
        <w:t xml:space="preserve"> ـ فإنّ الراغب قد أشار في تفسيره إلىٰ تأليف كتاب تحت عنوان: (</w:t>
      </w:r>
      <w:r w:rsidRPr="009E2DFD">
        <w:rPr>
          <w:rStyle w:val="rfdBold2"/>
          <w:rtl/>
        </w:rPr>
        <w:t xml:space="preserve">كتاب شرف </w:t>
      </w:r>
      <w:r w:rsidR="009E2DFD" w:rsidRPr="009E2DFD">
        <w:rPr>
          <w:rStyle w:val="rfdBold2"/>
          <w:rFonts w:hint="eastAsia"/>
          <w:rtl/>
        </w:rPr>
        <w:t>التصوّف</w:t>
      </w:r>
      <w:r w:rsidR="009E2DFD">
        <w:rPr>
          <w:rtl/>
        </w:rPr>
        <w:t>)</w:t>
      </w:r>
      <w:r w:rsidR="009E2DFD" w:rsidRPr="00C96534">
        <w:rPr>
          <w:rStyle w:val="rfdFootnotenum"/>
          <w:rtl/>
        </w:rPr>
        <w:t>(</w:t>
      </w:r>
      <w:r w:rsidR="009E2DFD">
        <w:rPr>
          <w:rStyle w:val="rfdFootnotenum"/>
          <w:rFonts w:hint="cs"/>
          <w:rtl/>
        </w:rPr>
        <w:t>9</w:t>
      </w:r>
      <w:r w:rsidR="009E2DFD" w:rsidRPr="00C96534">
        <w:rPr>
          <w:rStyle w:val="rfdFootnotenum"/>
          <w:rtl/>
        </w:rPr>
        <w:t>)</w:t>
      </w:r>
      <w:r w:rsidR="009E2DFD">
        <w:rPr>
          <w:rtl/>
        </w:rPr>
        <w:t>، حيث</w:t>
      </w:r>
    </w:p>
    <w:p w14:paraId="2AE66165" w14:textId="77777777" w:rsidR="00C96534" w:rsidRDefault="00C96534" w:rsidP="00C96534">
      <w:pPr>
        <w:pStyle w:val="rfdLine"/>
        <w:rPr>
          <w:rtl/>
        </w:rPr>
      </w:pPr>
      <w:r>
        <w:rPr>
          <w:rtl/>
        </w:rPr>
        <w:t>__________</w:t>
      </w:r>
    </w:p>
    <w:p w14:paraId="3022A2FA" w14:textId="1AF74805" w:rsidR="00C96534" w:rsidRDefault="00C96534" w:rsidP="00C96534">
      <w:pPr>
        <w:pStyle w:val="rfdFootnote0"/>
        <w:rPr>
          <w:rtl/>
        </w:rPr>
      </w:pPr>
      <w:r>
        <w:rPr>
          <w:rtl/>
        </w:rPr>
        <w:t>(1) نفس المصدر: 79.</w:t>
      </w:r>
    </w:p>
    <w:p w14:paraId="3BD32650" w14:textId="369D6840" w:rsidR="00C96534" w:rsidRDefault="00C96534" w:rsidP="00C96534">
      <w:pPr>
        <w:pStyle w:val="rfdFootnote0"/>
        <w:rPr>
          <w:rtl/>
        </w:rPr>
      </w:pPr>
      <w:r>
        <w:rPr>
          <w:rtl/>
        </w:rPr>
        <w:t>(2) «الإنسان مبعوث و</w:t>
      </w:r>
      <w:r>
        <w:rPr>
          <w:rFonts w:hint="cs"/>
          <w:rtl/>
        </w:rPr>
        <w:t>ی</w:t>
      </w:r>
      <w:r>
        <w:rPr>
          <w:rFonts w:hint="eastAsia"/>
          <w:rtl/>
        </w:rPr>
        <w:t>نشر</w:t>
      </w:r>
      <w:r>
        <w:rPr>
          <w:rtl/>
        </w:rPr>
        <w:t xml:space="preserve"> بروحه وبدنه جم</w:t>
      </w:r>
      <w:r>
        <w:rPr>
          <w:rFonts w:hint="cs"/>
          <w:rtl/>
        </w:rPr>
        <w:t>ی</w:t>
      </w:r>
      <w:r>
        <w:rPr>
          <w:rFonts w:hint="eastAsia"/>
          <w:rtl/>
        </w:rPr>
        <w:t>عاً</w:t>
      </w:r>
      <w:r>
        <w:rPr>
          <w:rtl/>
        </w:rPr>
        <w:t xml:space="preserve"> علىٰ الاطلاق، خلاف ما قالت الفلاسفة والباطن</w:t>
      </w:r>
      <w:r>
        <w:rPr>
          <w:rFonts w:hint="cs"/>
          <w:rtl/>
        </w:rPr>
        <w:t>ی</w:t>
      </w:r>
      <w:r>
        <w:rPr>
          <w:rFonts w:hint="eastAsia"/>
          <w:rtl/>
        </w:rPr>
        <w:t>ة</w:t>
      </w:r>
      <w:r>
        <w:rPr>
          <w:rtl/>
        </w:rPr>
        <w:t xml:space="preserve"> جم</w:t>
      </w:r>
      <w:r>
        <w:rPr>
          <w:rFonts w:hint="cs"/>
          <w:rtl/>
        </w:rPr>
        <w:t>ی</w:t>
      </w:r>
      <w:r>
        <w:rPr>
          <w:rFonts w:hint="eastAsia"/>
          <w:rtl/>
        </w:rPr>
        <w:t>عاً</w:t>
      </w:r>
      <w:r>
        <w:rPr>
          <w:rtl/>
        </w:rPr>
        <w:t xml:space="preserve"> بأنّه </w:t>
      </w:r>
      <w:r>
        <w:rPr>
          <w:rFonts w:hint="cs"/>
          <w:rtl/>
        </w:rPr>
        <w:t>ی</w:t>
      </w:r>
      <w:r>
        <w:rPr>
          <w:rFonts w:hint="eastAsia"/>
          <w:rtl/>
        </w:rPr>
        <w:t>نشر</w:t>
      </w:r>
      <w:r>
        <w:rPr>
          <w:rtl/>
        </w:rPr>
        <w:t xml:space="preserve"> بروحه دون بدنه». نفس المصدر: 224.</w:t>
      </w:r>
    </w:p>
    <w:p w14:paraId="2E71AE92" w14:textId="48324426" w:rsidR="00C96534" w:rsidRDefault="00C96534" w:rsidP="00C96534">
      <w:pPr>
        <w:pStyle w:val="rfdFootnote0"/>
        <w:rPr>
          <w:rtl/>
        </w:rPr>
      </w:pPr>
      <w:r>
        <w:rPr>
          <w:rtl/>
        </w:rPr>
        <w:t>(3) نفس المصدر: 185، 255.</w:t>
      </w:r>
    </w:p>
    <w:p w14:paraId="5A42D2E8" w14:textId="4DA19195" w:rsidR="00C96534" w:rsidRDefault="00C96534" w:rsidP="00C96534">
      <w:pPr>
        <w:pStyle w:val="rfdFootnote0"/>
        <w:rPr>
          <w:rtl/>
        </w:rPr>
      </w:pPr>
      <w:r>
        <w:rPr>
          <w:rtl/>
        </w:rPr>
        <w:t>(4) نفس المصدر: 77.</w:t>
      </w:r>
    </w:p>
    <w:p w14:paraId="50A1ED24" w14:textId="649A3A5E" w:rsidR="00C96534" w:rsidRDefault="00C96534" w:rsidP="00C96534">
      <w:pPr>
        <w:pStyle w:val="rfdFootnote0"/>
        <w:rPr>
          <w:rtl/>
        </w:rPr>
      </w:pPr>
      <w:r>
        <w:rPr>
          <w:rtl/>
        </w:rPr>
        <w:t>(5) نفس المصدر.</w:t>
      </w:r>
    </w:p>
    <w:p w14:paraId="6F135644" w14:textId="4A3060AD" w:rsidR="00C96534" w:rsidRDefault="00C96534" w:rsidP="00C96534">
      <w:pPr>
        <w:pStyle w:val="rfdFootnote0"/>
        <w:rPr>
          <w:rtl/>
        </w:rPr>
      </w:pPr>
      <w:r>
        <w:rPr>
          <w:rtl/>
        </w:rPr>
        <w:t>(6) نفس المصدر: 85، 95.</w:t>
      </w:r>
    </w:p>
    <w:p w14:paraId="53E166E3" w14:textId="2DBE5CA2" w:rsidR="00C96534" w:rsidRDefault="00C96534" w:rsidP="00C96534">
      <w:pPr>
        <w:pStyle w:val="rfdFootnote0"/>
        <w:rPr>
          <w:rtl/>
        </w:rPr>
      </w:pPr>
      <w:r>
        <w:rPr>
          <w:rtl/>
        </w:rPr>
        <w:t>(7) نفس المصدر: 91.</w:t>
      </w:r>
    </w:p>
    <w:p w14:paraId="4B541F71" w14:textId="77777777" w:rsidR="009E2DFD" w:rsidRDefault="00C96534" w:rsidP="00C96534">
      <w:pPr>
        <w:pStyle w:val="rfdFootnote0"/>
        <w:rPr>
          <w:rtl/>
        </w:rPr>
      </w:pPr>
      <w:r>
        <w:rPr>
          <w:rtl/>
        </w:rPr>
        <w:t>(8) انظر: مقدّمة صفوان عدنان داوودي علىٰ مفردات ألفاظ القرآن: 12. وانظر:</w:t>
      </w:r>
    </w:p>
    <w:p w14:paraId="0934F9CB" w14:textId="76198018" w:rsidR="00C96534" w:rsidRDefault="00C96534" w:rsidP="009E2DFD">
      <w:pPr>
        <w:pStyle w:val="rfdEn"/>
        <w:rPr>
          <w:rtl/>
        </w:rPr>
      </w:pPr>
      <w:r>
        <w:t xml:space="preserve">Key, Alexander, A Linguistic Frame of Mind: </w:t>
      </w:r>
      <w:proofErr w:type="spellStart"/>
      <w:r>
        <w:t>ar-Rāġib</w:t>
      </w:r>
      <w:proofErr w:type="spellEnd"/>
      <w:r>
        <w:t xml:space="preserve"> al-</w:t>
      </w:r>
      <w:proofErr w:type="spellStart"/>
      <w:r>
        <w:t>Iṣfahānī</w:t>
      </w:r>
      <w:proofErr w:type="spellEnd"/>
      <w:r>
        <w:t xml:space="preserve"> and What It Meant to be Ambiguous, Doctoral dissertation, p. </w:t>
      </w:r>
      <w:r>
        <w:rPr>
          <w:rtl/>
        </w:rPr>
        <w:t>57.</w:t>
      </w:r>
    </w:p>
    <w:p w14:paraId="45D50BBB" w14:textId="00C08E23" w:rsidR="009E2DFD" w:rsidRDefault="009E2DFD" w:rsidP="009E2DFD">
      <w:pPr>
        <w:pStyle w:val="rfdFootnote0"/>
        <w:rPr>
          <w:rtl/>
        </w:rPr>
      </w:pPr>
      <w:r>
        <w:rPr>
          <w:rtl/>
        </w:rPr>
        <w:t>(</w:t>
      </w:r>
      <w:r>
        <w:rPr>
          <w:rFonts w:hint="cs"/>
          <w:rtl/>
        </w:rPr>
        <w:t>9</w:t>
      </w:r>
      <w:r>
        <w:rPr>
          <w:rtl/>
        </w:rPr>
        <w:t>) تطرّق الراغب فيما يلي تفسير الآية: 37 من سورة البقرة في كتابه: (شرف التصوّف) إلىٰ</w:t>
      </w:r>
    </w:p>
    <w:p w14:paraId="40FF02BE" w14:textId="77777777" w:rsidR="009E2DFD" w:rsidRDefault="00C96534" w:rsidP="00C96534">
      <w:pPr>
        <w:rPr>
          <w:rtl/>
        </w:rPr>
      </w:pPr>
      <w:r>
        <w:br w:type="page"/>
      </w:r>
    </w:p>
    <w:p w14:paraId="48084592" w14:textId="12190D2A" w:rsidR="00C96534" w:rsidRDefault="00C96534" w:rsidP="009E2DFD">
      <w:pPr>
        <w:pStyle w:val="rfdNormal0"/>
        <w:rPr>
          <w:rtl/>
        </w:rPr>
      </w:pPr>
      <w:r>
        <w:rPr>
          <w:rtl/>
        </w:rPr>
        <w:lastRenderedPageBreak/>
        <w:t>يتبيّن بوضوح من عنوان هذا الكتاب أيضاً تجليله وتقديره للتصوّف.</w:t>
      </w:r>
    </w:p>
    <w:p w14:paraId="1AC52DA0" w14:textId="77777777" w:rsidR="00C96534" w:rsidRDefault="00C96534" w:rsidP="009E2DFD">
      <w:pPr>
        <w:pStyle w:val="rfdBold1"/>
        <w:rPr>
          <w:rtl/>
        </w:rPr>
      </w:pPr>
      <w:r>
        <w:rPr>
          <w:rFonts w:hint="eastAsia"/>
          <w:rtl/>
        </w:rPr>
        <w:t>ثانياً</w:t>
      </w:r>
      <w:r>
        <w:rPr>
          <w:rtl/>
        </w:rPr>
        <w:t>: نفي الراغب للتوجّه الجبري:</w:t>
      </w:r>
    </w:p>
    <w:p w14:paraId="19740ACD" w14:textId="179DA1DC" w:rsidR="00C96534" w:rsidRDefault="00C96534" w:rsidP="00C96534">
      <w:pPr>
        <w:rPr>
          <w:rtl/>
        </w:rPr>
      </w:pPr>
      <w:r>
        <w:rPr>
          <w:rFonts w:hint="eastAsia"/>
          <w:rtl/>
        </w:rPr>
        <w:t>بناء</w:t>
      </w:r>
      <w:r>
        <w:rPr>
          <w:rtl/>
        </w:rPr>
        <w:t xml:space="preserve"> علىٰ دراسة بعض المصادر؛ فإنّ التوجّه الجبري كان أحد التعاليم الأصلية والاعتقادية المشتركة في أوساط أكثر السلفية وأصحاب الحديث</w:t>
      </w:r>
      <w:r w:rsidRPr="00C96534">
        <w:rPr>
          <w:rStyle w:val="rfdFootnotenum"/>
          <w:rtl/>
        </w:rPr>
        <w:t>(</w:t>
      </w:r>
      <w:r w:rsidR="009E2DFD">
        <w:rPr>
          <w:rStyle w:val="rfdFootnotenum"/>
          <w:rFonts w:hint="cs"/>
          <w:rtl/>
        </w:rPr>
        <w:t>1</w:t>
      </w:r>
      <w:r w:rsidRPr="00C96534">
        <w:rPr>
          <w:rStyle w:val="rfdFootnotenum"/>
          <w:rtl/>
        </w:rPr>
        <w:t>)</w:t>
      </w:r>
      <w:r>
        <w:rPr>
          <w:rtl/>
        </w:rPr>
        <w:t>. وقد ردّ الراغب الإصفهاني عقيدة الجبر ـ في قسم من كتاب الاعتقادات الذي اختار له عنوان: (بيان أن لا جبر ولا تفويض)، وذلك بعد أن درس آراء المجبّرة والقدرية والمفوّضة ـ مستنداً في ردّها بأنّها تنفي فائدة خلق العقل في الإنسان ويعتبرها مضادّة له.</w:t>
      </w:r>
    </w:p>
    <w:p w14:paraId="13CF17E1" w14:textId="4E114791" w:rsidR="00C96534" w:rsidRDefault="00C96534" w:rsidP="00C96534">
      <w:pPr>
        <w:rPr>
          <w:rtl/>
        </w:rPr>
      </w:pPr>
      <w:r>
        <w:rPr>
          <w:rFonts w:hint="eastAsia"/>
          <w:rtl/>
        </w:rPr>
        <w:t>ثمّ</w:t>
      </w:r>
      <w:r>
        <w:rPr>
          <w:rtl/>
        </w:rPr>
        <w:t xml:space="preserve"> تطرّق الراغب بعد ذلك إلىٰ نفي فكرة: (التفويض) وسعىٰ أن يبيّن بما عرضه من التوضيحات صحّة ووجه انتساب أفعال الإنسان لفاعلين اثنين؛ أي: الباري والإنسان، ويثبت علىٰ إثره صحّة نظرية: (لا جبر ولا تفويض)</w:t>
      </w:r>
      <w:r w:rsidRPr="00C96534">
        <w:rPr>
          <w:rStyle w:val="rfdFootnotenum"/>
          <w:rtl/>
        </w:rPr>
        <w:t>(</w:t>
      </w:r>
      <w:r w:rsidR="009E2DFD">
        <w:rPr>
          <w:rStyle w:val="rfdFootnotenum"/>
          <w:rFonts w:hint="cs"/>
          <w:rtl/>
        </w:rPr>
        <w:t>2</w:t>
      </w:r>
      <w:r w:rsidRPr="00C96534">
        <w:rPr>
          <w:rStyle w:val="rfdFootnotenum"/>
          <w:rtl/>
        </w:rPr>
        <w:t>)</w:t>
      </w:r>
      <w:r>
        <w:rPr>
          <w:rtl/>
        </w:rPr>
        <w:t xml:space="preserve">، فإنّ البحث الذي عرضه الراغب في نظرية: (لا جبر ولا تفويض) من كيفية انتساب أفعال الإنسان للباري ودور الباري والإنسان في تحقّق أفعال الإنسان هي دراسة جديرة بالاهتمام، ولكن لا يسعنا في هذا البحث الإشارة إليها. </w:t>
      </w:r>
    </w:p>
    <w:p w14:paraId="5D6DFF75" w14:textId="77777777" w:rsidR="009E2DFD" w:rsidRDefault="00C96534" w:rsidP="009E2DFD">
      <w:pPr>
        <w:rPr>
          <w:rtl/>
        </w:rPr>
      </w:pPr>
      <w:r>
        <w:rPr>
          <w:rFonts w:hint="eastAsia"/>
          <w:rtl/>
        </w:rPr>
        <w:t>والأمر</w:t>
      </w:r>
      <w:r>
        <w:rPr>
          <w:rtl/>
        </w:rPr>
        <w:t xml:space="preserve"> الذي نرمي الإشارة إليه هنا هو إنكار معتقدات الجبرية من قبل الراغب، وهو أمر لا يتوافق ولا يتلاءم مع معتقد الكثير من السلفية وأصحاب الحديث في توجّههم الجبري، حيث يعرض الراغب في مقولته هذه رأياً نادراً بين </w:t>
      </w:r>
      <w:r w:rsidR="009E2DFD">
        <w:rPr>
          <w:rFonts w:hint="eastAsia"/>
          <w:rtl/>
        </w:rPr>
        <w:t>السلفية</w:t>
      </w:r>
      <w:r w:rsidR="009E2DFD">
        <w:rPr>
          <w:rtl/>
        </w:rPr>
        <w:t>.</w:t>
      </w:r>
    </w:p>
    <w:p w14:paraId="57981799" w14:textId="77777777" w:rsidR="009E2DFD" w:rsidRDefault="009E2DFD" w:rsidP="009E2DFD">
      <w:pPr>
        <w:pStyle w:val="rfdLine"/>
        <w:rPr>
          <w:rtl/>
        </w:rPr>
      </w:pPr>
      <w:r>
        <w:rPr>
          <w:rtl/>
        </w:rPr>
        <w:t>__________</w:t>
      </w:r>
    </w:p>
    <w:p w14:paraId="5466DC36" w14:textId="58D64164" w:rsidR="00C96534" w:rsidRDefault="00C96534" w:rsidP="00C96534">
      <w:pPr>
        <w:pStyle w:val="rfdFootnote0"/>
        <w:rPr>
          <w:rtl/>
        </w:rPr>
      </w:pPr>
      <w:r>
        <w:rPr>
          <w:rtl/>
        </w:rPr>
        <w:t>ذکر مقامات العلماء والحکماء والکبراء قائلاً: «هذه مسألة کث</w:t>
      </w:r>
      <w:r>
        <w:rPr>
          <w:rFonts w:hint="cs"/>
          <w:rtl/>
        </w:rPr>
        <w:t>ی</w:t>
      </w:r>
      <w:r>
        <w:rPr>
          <w:rFonts w:hint="eastAsia"/>
          <w:rtl/>
        </w:rPr>
        <w:t>رة</w:t>
      </w:r>
      <w:r>
        <w:rPr>
          <w:rtl/>
        </w:rPr>
        <w:t xml:space="preserve"> قد أحکمتها في کتاب شرف التصوّف». انظر: تفس</w:t>
      </w:r>
      <w:r>
        <w:rPr>
          <w:rFonts w:hint="cs"/>
          <w:rtl/>
        </w:rPr>
        <w:t>ی</w:t>
      </w:r>
      <w:r>
        <w:rPr>
          <w:rFonts w:hint="eastAsia"/>
          <w:rtl/>
        </w:rPr>
        <w:t>ر</w:t>
      </w:r>
      <w:r>
        <w:rPr>
          <w:rtl/>
        </w:rPr>
        <w:t xml:space="preserve"> الراغب، النسخة رقم: 84 في مكتبة جار الله، الورقة: 42آ.</w:t>
      </w:r>
    </w:p>
    <w:p w14:paraId="091AEF98" w14:textId="04BE42F6" w:rsidR="00C96534" w:rsidRDefault="00C96534" w:rsidP="00C96534">
      <w:pPr>
        <w:pStyle w:val="rfdFootnote0"/>
        <w:rPr>
          <w:rtl/>
        </w:rPr>
      </w:pPr>
      <w:r>
        <w:rPr>
          <w:rtl/>
        </w:rPr>
        <w:t>(</w:t>
      </w:r>
      <w:r w:rsidR="009E2DFD">
        <w:rPr>
          <w:rFonts w:hint="cs"/>
          <w:rtl/>
        </w:rPr>
        <w:t>1</w:t>
      </w:r>
      <w:r>
        <w:rPr>
          <w:rtl/>
        </w:rPr>
        <w:t>) دائرة المعارف بزرگ اسلامي 9/121 (مدخل: أصحاب حد</w:t>
      </w:r>
      <w:r>
        <w:rPr>
          <w:rFonts w:hint="cs"/>
          <w:rtl/>
        </w:rPr>
        <w:t>ی</w:t>
      </w:r>
      <w:r>
        <w:rPr>
          <w:rFonts w:hint="eastAsia"/>
          <w:rtl/>
        </w:rPr>
        <w:t>ث</w:t>
      </w:r>
      <w:r>
        <w:rPr>
          <w:rtl/>
        </w:rPr>
        <w:t>).</w:t>
      </w:r>
    </w:p>
    <w:p w14:paraId="696643E0" w14:textId="43B068E7" w:rsidR="00C96534" w:rsidRDefault="00C96534" w:rsidP="00C96534">
      <w:pPr>
        <w:pStyle w:val="rfdFootnote0"/>
        <w:rPr>
          <w:rtl/>
        </w:rPr>
      </w:pPr>
      <w:r>
        <w:rPr>
          <w:rtl/>
        </w:rPr>
        <w:t>(</w:t>
      </w:r>
      <w:r w:rsidR="009E2DFD">
        <w:rPr>
          <w:rFonts w:hint="cs"/>
          <w:rtl/>
        </w:rPr>
        <w:t>2</w:t>
      </w:r>
      <w:r>
        <w:rPr>
          <w:rtl/>
        </w:rPr>
        <w:t>) انظر: الاعتقادات: 281ـ291.</w:t>
      </w:r>
    </w:p>
    <w:p w14:paraId="0061C164" w14:textId="211C802D" w:rsidR="00C96534" w:rsidRDefault="00C96534" w:rsidP="009E2DFD">
      <w:pPr>
        <w:rPr>
          <w:rtl/>
        </w:rPr>
      </w:pPr>
      <w:r>
        <w:br w:type="page"/>
      </w:r>
    </w:p>
    <w:p w14:paraId="0388C585" w14:textId="34755B45" w:rsidR="00C96534" w:rsidRDefault="00C96534" w:rsidP="009E2DFD">
      <w:pPr>
        <w:pStyle w:val="rfdBold1"/>
        <w:rPr>
          <w:rtl/>
        </w:rPr>
      </w:pPr>
      <w:r>
        <w:rPr>
          <w:rFonts w:hint="eastAsia"/>
          <w:rtl/>
        </w:rPr>
        <w:lastRenderedPageBreak/>
        <w:t>ثالثاً</w:t>
      </w:r>
      <w:r>
        <w:rPr>
          <w:rtl/>
        </w:rPr>
        <w:t xml:space="preserve">: التوجّه التأويلي عند الراغب: </w:t>
      </w:r>
    </w:p>
    <w:p w14:paraId="2F6EE095" w14:textId="0F9D7DCA" w:rsidR="009E2DFD" w:rsidRDefault="00C96534" w:rsidP="009E2DFD">
      <w:pPr>
        <w:rPr>
          <w:rtl/>
        </w:rPr>
      </w:pPr>
      <w:r>
        <w:rPr>
          <w:rFonts w:hint="eastAsia"/>
          <w:rtl/>
        </w:rPr>
        <w:t>من</w:t>
      </w:r>
      <w:r>
        <w:rPr>
          <w:rtl/>
        </w:rPr>
        <w:t xml:space="preserve"> المميّزات الأخرىٰ للسلفية وأصحاب الحديث ومن أصولهم الفكرية هو توجّههم إلىٰ ظاهر النصوص وتأكيدهم علىٰ اتّباع ظاهر الآيات والروايات واجتناب تأويلها. في حين يتبيّن من خلال دراسة كتاب </w:t>
      </w:r>
      <w:r w:rsidRPr="009E2DFD">
        <w:rPr>
          <w:rStyle w:val="rfdBold2"/>
          <w:rtl/>
        </w:rPr>
        <w:t>الاعتقادات</w:t>
      </w:r>
      <w:r>
        <w:rPr>
          <w:rtl/>
        </w:rPr>
        <w:t xml:space="preserve"> للراغب أنّه عدل في العديد من الموارد عن هذا الأصل الأساسي للس</w:t>
      </w:r>
      <w:r>
        <w:rPr>
          <w:rFonts w:hint="eastAsia"/>
          <w:rtl/>
        </w:rPr>
        <w:t>لفية</w:t>
      </w:r>
      <w:r>
        <w:rPr>
          <w:rtl/>
        </w:rPr>
        <w:t xml:space="preserve"> وحكم بجواز أو بوجوب تأويل الآيات والأخبار، وتطرّق الراغب في فصل من فصول الكتاب إلىٰ بيان مفهوم: (التأويل) والنسبة بينه وبين: (التفسير)؛ وعلىٰ ما ذكره فإنّ (التأويل): هو ما يعود إليه حقيقة الكلام والعمل به، وهو ليس مؤدّاهما الظاهري، ففي الواقع أنّ ا</w:t>
      </w:r>
      <w:r>
        <w:rPr>
          <w:rFonts w:hint="eastAsia"/>
          <w:rtl/>
        </w:rPr>
        <w:t>لاستفادة</w:t>
      </w:r>
      <w:r>
        <w:rPr>
          <w:rtl/>
        </w:rPr>
        <w:t xml:space="preserve"> من: (التأويل) هو تعيين المعنىٰ المراد من الكلام من بين المعاني المحتملة</w:t>
      </w:r>
      <w:r w:rsidRPr="00C96534">
        <w:rPr>
          <w:rStyle w:val="rfdFootnotenum"/>
          <w:rtl/>
        </w:rPr>
        <w:t>(1)</w:t>
      </w:r>
      <w:r>
        <w:rPr>
          <w:rtl/>
        </w:rPr>
        <w:t>. ويرىٰ الراغب أنّ النسبة بين: (التفسير) و(التأويل) هي النسبة بين العامّ والخاصّ المطلق؛ أي: إنّ كلّ تأويل تفسير، وليس كلّ تفسير تأويلاً؛ لأنّ تبيين كلّ لفظ صعب بالاس</w:t>
      </w:r>
      <w:r>
        <w:rPr>
          <w:rFonts w:hint="eastAsia"/>
          <w:rtl/>
        </w:rPr>
        <w:t>تفادة</w:t>
      </w:r>
      <w:r>
        <w:rPr>
          <w:rtl/>
        </w:rPr>
        <w:t xml:space="preserve"> من ألفاظ أبسط منه يسمّىٰ: (تفسيراً) ولكنّه ليس بتأويل، والتأويل أيضاً إنّما يمكن في شأن العبارات المركّبة لا الألفاظ المفردة، في حين أنّ التفسير جارٍ في كلا الموردين الألفاظ المفردة والمركّبة</w:t>
      </w:r>
      <w:r w:rsidRPr="00C96534">
        <w:rPr>
          <w:rStyle w:val="rfdFootnotenum"/>
          <w:rtl/>
        </w:rPr>
        <w:t>(2)</w:t>
      </w:r>
      <w:r>
        <w:rPr>
          <w:rtl/>
        </w:rPr>
        <w:t>. إذن فإنّ حاصل: (التفسير) أعمّ من (التأويل). و</w:t>
      </w:r>
      <w:r>
        <w:rPr>
          <w:rFonts w:hint="eastAsia"/>
          <w:rtl/>
        </w:rPr>
        <w:t>علىٰ</w:t>
      </w:r>
      <w:r>
        <w:rPr>
          <w:rtl/>
        </w:rPr>
        <w:t xml:space="preserve"> ما ذكره الراغب فإنّ تأويل بعض الآيات واضح لدينا، ولكن هناك بعض </w:t>
      </w:r>
      <w:r w:rsidR="009E2DFD">
        <w:rPr>
          <w:rFonts w:hint="eastAsia"/>
          <w:rtl/>
        </w:rPr>
        <w:t>الموارد</w:t>
      </w:r>
      <w:r w:rsidR="009E2DFD">
        <w:rPr>
          <w:rtl/>
        </w:rPr>
        <w:t xml:space="preserve"> لا يعلم تأويلها إلّا الله، وأمّا العلماء لا يعلمونها</w:t>
      </w:r>
      <w:r w:rsidR="009E2DFD" w:rsidRPr="00C96534">
        <w:rPr>
          <w:rStyle w:val="rfdFootnotenum"/>
          <w:rtl/>
        </w:rPr>
        <w:t>(</w:t>
      </w:r>
      <w:r w:rsidR="009E2DFD">
        <w:rPr>
          <w:rStyle w:val="rfdFootnotenum"/>
          <w:rFonts w:hint="cs"/>
          <w:rtl/>
        </w:rPr>
        <w:t>3</w:t>
      </w:r>
      <w:r w:rsidR="009E2DFD" w:rsidRPr="00C96534">
        <w:rPr>
          <w:rStyle w:val="rfdFootnotenum"/>
          <w:rtl/>
        </w:rPr>
        <w:t>)</w:t>
      </w:r>
      <w:r w:rsidR="009E2DFD">
        <w:rPr>
          <w:rtl/>
        </w:rPr>
        <w:t xml:space="preserve">. </w:t>
      </w:r>
    </w:p>
    <w:p w14:paraId="2ACCED0C" w14:textId="77777777" w:rsidR="00C96534" w:rsidRDefault="00C96534" w:rsidP="00C96534">
      <w:pPr>
        <w:pStyle w:val="rfdLine"/>
        <w:rPr>
          <w:rtl/>
        </w:rPr>
      </w:pPr>
      <w:r>
        <w:rPr>
          <w:rtl/>
        </w:rPr>
        <w:t>__________</w:t>
      </w:r>
    </w:p>
    <w:p w14:paraId="4FCCEA65" w14:textId="2FB608A6" w:rsidR="00C96534" w:rsidRDefault="00C96534" w:rsidP="00C96534">
      <w:pPr>
        <w:pStyle w:val="rfdFootnote0"/>
        <w:rPr>
          <w:rtl/>
        </w:rPr>
      </w:pPr>
      <w:r>
        <w:rPr>
          <w:rtl/>
        </w:rPr>
        <w:t>(1) «التأويل: مايؤوّل إليه حقيقة الكلام والفعل ولا يقتضيه ظاهرهما، وهو تفعيل من آل يؤول إذا رجع، وذلك ردّ الكلام من بين المحتملات الىٰ المراد» نفس المصدر: 178.</w:t>
      </w:r>
    </w:p>
    <w:p w14:paraId="0348FE16" w14:textId="25CC4F6A" w:rsidR="00C96534" w:rsidRDefault="00C96534" w:rsidP="00C96534">
      <w:pPr>
        <w:pStyle w:val="rfdFootnote0"/>
        <w:rPr>
          <w:rtl/>
        </w:rPr>
      </w:pPr>
      <w:r>
        <w:rPr>
          <w:rtl/>
        </w:rPr>
        <w:t>(2) نفس المصدر: 179.</w:t>
      </w:r>
    </w:p>
    <w:p w14:paraId="2852D301" w14:textId="2D7C1C91" w:rsidR="009E2DFD" w:rsidRDefault="009E2DFD" w:rsidP="009E2DFD">
      <w:pPr>
        <w:pStyle w:val="rfdFootnote0"/>
        <w:rPr>
          <w:rtl/>
        </w:rPr>
      </w:pPr>
      <w:r>
        <w:rPr>
          <w:rtl/>
        </w:rPr>
        <w:t>(</w:t>
      </w:r>
      <w:r>
        <w:rPr>
          <w:rFonts w:hint="cs"/>
          <w:rtl/>
        </w:rPr>
        <w:t>3</w:t>
      </w:r>
      <w:r>
        <w:rPr>
          <w:rtl/>
        </w:rPr>
        <w:t>) نفس المصدر: 188ـ190.</w:t>
      </w:r>
    </w:p>
    <w:p w14:paraId="72478CED" w14:textId="77777777" w:rsidR="009E2DFD" w:rsidRDefault="00C96534" w:rsidP="00C96534">
      <w:pPr>
        <w:rPr>
          <w:rtl/>
        </w:rPr>
      </w:pPr>
      <w:r>
        <w:br w:type="page"/>
      </w:r>
    </w:p>
    <w:p w14:paraId="03C2AA0C" w14:textId="6955FE8B" w:rsidR="00C96534" w:rsidRDefault="00C96534" w:rsidP="00C96534">
      <w:pPr>
        <w:rPr>
          <w:rtl/>
        </w:rPr>
      </w:pPr>
      <w:r>
        <w:rPr>
          <w:rFonts w:hint="eastAsia"/>
          <w:rtl/>
        </w:rPr>
        <w:lastRenderedPageBreak/>
        <w:t>ويمكن</w:t>
      </w:r>
      <w:r>
        <w:rPr>
          <w:rtl/>
        </w:rPr>
        <w:t xml:space="preserve"> مشاهدة نماذج من تأويلات الراغب فيما يخصّ النصوص الدينية في البحث عن معاني الآيات الدالّة علىٰ نطق أعضاء الإنسان وجوارحه وشهادتها عليه يوم القيامة؛ فقد أشار في هذا المضمار إلىٰ قولين؛ </w:t>
      </w:r>
      <w:r w:rsidRPr="009E2DFD">
        <w:rPr>
          <w:rStyle w:val="rfdBold2"/>
          <w:rtl/>
        </w:rPr>
        <w:t>الأوّل</w:t>
      </w:r>
      <w:r>
        <w:rPr>
          <w:rtl/>
        </w:rPr>
        <w:t>: هو أنّ نطق الجوارح يوم القيامة من نوع الكلام المسموع وا</w:t>
      </w:r>
      <w:r>
        <w:rPr>
          <w:rFonts w:hint="eastAsia"/>
          <w:rtl/>
        </w:rPr>
        <w:t>لمحسوس</w:t>
      </w:r>
      <w:r>
        <w:rPr>
          <w:rtl/>
        </w:rPr>
        <w:t xml:space="preserve"> في الخارج. </w:t>
      </w:r>
      <w:r w:rsidRPr="009E2DFD">
        <w:rPr>
          <w:rStyle w:val="rfdBold2"/>
          <w:rtl/>
        </w:rPr>
        <w:t>والثاني</w:t>
      </w:r>
      <w:r>
        <w:rPr>
          <w:rtl/>
        </w:rPr>
        <w:t>: هو أنّ المراد من النطق هو كونه اعتباريّاً عقلانيّاً، أي: صدور الحالات والأفعال من الجوارح كما في هذه الدنيا، أي: أنّ المراد من النطق والشهادة هو مجرّد الإفهام والتفهيم والحصول علىٰ العلم من خلال حركات وانفعالات تلك الجوارح، وي</w:t>
      </w:r>
      <w:r>
        <w:rPr>
          <w:rFonts w:hint="eastAsia"/>
          <w:rtl/>
        </w:rPr>
        <w:t>رىٰ</w:t>
      </w:r>
      <w:r>
        <w:rPr>
          <w:rtl/>
        </w:rPr>
        <w:t xml:space="preserve"> الراغب أنّ كلا الاحتمالين جائز ومقبول. وعلىٰ هذا المنوال ففي شأن معاني الآيات الدالّة علىٰ بياض وجه المؤمن وسواد وجه الكافر يوم القيامة، فإنّ الراغب اختار كلا التفسيرين: (الظاهري المحسوس) أو تأويلهما للدلالة علىٰ: (السرور والحزن) وأجازهما. وبناء علىٰ هذا فإنّ الراغب خلافاً لتلك الفرقة من السلفيّين القائلين في تفسير الآيات بالأخذ بظاهرها المحسوس فقط فإنّه قد أجاز تأويلها أيضاً. </w:t>
      </w:r>
    </w:p>
    <w:p w14:paraId="5E023FCF" w14:textId="5FD05493" w:rsidR="00C96534" w:rsidRDefault="00C96534" w:rsidP="00C96534">
      <w:pPr>
        <w:rPr>
          <w:rtl/>
        </w:rPr>
      </w:pPr>
      <w:r>
        <w:rPr>
          <w:rFonts w:hint="eastAsia"/>
          <w:rtl/>
        </w:rPr>
        <w:t>وكذلك</w:t>
      </w:r>
      <w:r>
        <w:rPr>
          <w:rtl/>
        </w:rPr>
        <w:t xml:space="preserve"> في تفسير آية: </w:t>
      </w:r>
      <w:r>
        <w:rPr>
          <w:rStyle w:val="rfdAlaem"/>
          <w:rtl/>
        </w:rPr>
        <w:t>﴿</w:t>
      </w:r>
      <w:r w:rsidRPr="00C96534">
        <w:rPr>
          <w:rStyle w:val="rfdAie"/>
          <w:rtl/>
        </w:rPr>
        <w:t>وَنَضَعُ الْمَوازِينَ الْقِسْطَ لِيَوْمِ الْقِيامَة</w:t>
      </w:r>
      <w:r>
        <w:rPr>
          <w:rStyle w:val="rfdAlaem"/>
          <w:rtl/>
        </w:rPr>
        <w:t>﴾</w:t>
      </w:r>
      <w:r>
        <w:rPr>
          <w:rtl/>
        </w:rPr>
        <w:t xml:space="preserve"> فقد اعتبر الراغب حقيقة الميزان عبارة عن الاختبار والابتلاء والامتحان، واعتبر تقييم الأعمال ـ الذي هو مقتضىٰ المعنىٰ الظاهري للآيات ـ أمراً غير معقول</w:t>
      </w:r>
      <w:r w:rsidRPr="00C96534">
        <w:rPr>
          <w:rStyle w:val="rfdFootnotenum"/>
          <w:rtl/>
        </w:rPr>
        <w:t>(</w:t>
      </w:r>
      <w:r w:rsidR="009E2DFD">
        <w:rPr>
          <w:rStyle w:val="rfdFootnotenum"/>
          <w:rFonts w:hint="cs"/>
          <w:rtl/>
        </w:rPr>
        <w:t>1</w:t>
      </w:r>
      <w:r w:rsidRPr="00C96534">
        <w:rPr>
          <w:rStyle w:val="rfdFootnotenum"/>
          <w:rtl/>
        </w:rPr>
        <w:t>)</w:t>
      </w:r>
      <w:r>
        <w:rPr>
          <w:rtl/>
        </w:rPr>
        <w:t>؛ فبناء علىٰ ما ذكره فإنّ معنىٰ الحساب يوم القيامة ليس إلّا إخبار الناس بأعمالهم الحسنة منها والسيّئة</w:t>
      </w:r>
      <w:r w:rsidRPr="00C96534">
        <w:rPr>
          <w:rStyle w:val="rfdFootnotenum"/>
          <w:rtl/>
        </w:rPr>
        <w:t>(</w:t>
      </w:r>
      <w:r w:rsidR="009E2DFD">
        <w:rPr>
          <w:rStyle w:val="rfdFootnotenum"/>
          <w:rFonts w:hint="cs"/>
          <w:rtl/>
        </w:rPr>
        <w:t>2</w:t>
      </w:r>
      <w:r w:rsidRPr="00C96534">
        <w:rPr>
          <w:rStyle w:val="rfdFootnotenum"/>
          <w:rtl/>
        </w:rPr>
        <w:t>)</w:t>
      </w:r>
      <w:r>
        <w:rPr>
          <w:rtl/>
        </w:rPr>
        <w:t>.</w:t>
      </w:r>
    </w:p>
    <w:p w14:paraId="4572B61D" w14:textId="77777777" w:rsidR="009E2DFD" w:rsidRDefault="009E2DFD" w:rsidP="009E2DFD">
      <w:pPr>
        <w:rPr>
          <w:rtl/>
        </w:rPr>
      </w:pPr>
      <w:r>
        <w:rPr>
          <w:rFonts w:hint="eastAsia"/>
          <w:rtl/>
        </w:rPr>
        <w:t>فإنّ</w:t>
      </w:r>
      <w:r>
        <w:rPr>
          <w:rtl/>
        </w:rPr>
        <w:t xml:space="preserve"> التأويلات المذكورة فيها تعارض صريح مع توجّه السلفية لظاهر الآيات، وهي تبيّن التوجّه العقلي للراغب الإصفهاني في تفسير الآيات والروايات.</w:t>
      </w:r>
    </w:p>
    <w:p w14:paraId="50F606B9" w14:textId="77777777" w:rsidR="00C96534" w:rsidRDefault="00C96534" w:rsidP="00C96534">
      <w:pPr>
        <w:pStyle w:val="rfdLine"/>
        <w:rPr>
          <w:rtl/>
        </w:rPr>
      </w:pPr>
      <w:r>
        <w:rPr>
          <w:rtl/>
        </w:rPr>
        <w:t>__________</w:t>
      </w:r>
    </w:p>
    <w:p w14:paraId="61FD3F4E" w14:textId="4EEF715D" w:rsidR="00C96534" w:rsidRDefault="00C96534" w:rsidP="00C96534">
      <w:pPr>
        <w:pStyle w:val="rfdFootnote0"/>
        <w:rPr>
          <w:rtl/>
        </w:rPr>
      </w:pPr>
      <w:r>
        <w:rPr>
          <w:rtl/>
        </w:rPr>
        <w:t>(</w:t>
      </w:r>
      <w:r w:rsidR="009E2DFD">
        <w:rPr>
          <w:rFonts w:hint="cs"/>
          <w:rtl/>
        </w:rPr>
        <w:t>1</w:t>
      </w:r>
      <w:r>
        <w:rPr>
          <w:rtl/>
        </w:rPr>
        <w:t>) نفس المصدر: 236.</w:t>
      </w:r>
    </w:p>
    <w:p w14:paraId="4B727185" w14:textId="7EC916C8" w:rsidR="00C96534" w:rsidRDefault="00C96534" w:rsidP="00C96534">
      <w:pPr>
        <w:pStyle w:val="rfdFootnote0"/>
        <w:rPr>
          <w:rtl/>
        </w:rPr>
      </w:pPr>
      <w:r>
        <w:rPr>
          <w:rtl/>
        </w:rPr>
        <w:t>(</w:t>
      </w:r>
      <w:r w:rsidR="009E2DFD">
        <w:rPr>
          <w:rFonts w:hint="cs"/>
          <w:rtl/>
        </w:rPr>
        <w:t>2</w:t>
      </w:r>
      <w:r>
        <w:rPr>
          <w:rtl/>
        </w:rPr>
        <w:t>) نفس المصدر: 237.</w:t>
      </w:r>
    </w:p>
    <w:p w14:paraId="43B07CB1" w14:textId="77777777" w:rsidR="009E2DFD" w:rsidRDefault="00C96534" w:rsidP="00C96534">
      <w:pPr>
        <w:rPr>
          <w:rtl/>
        </w:rPr>
      </w:pPr>
      <w:r>
        <w:br w:type="page"/>
      </w:r>
    </w:p>
    <w:p w14:paraId="0C15B13F" w14:textId="2429FB60" w:rsidR="00C96534" w:rsidRDefault="00C96534" w:rsidP="00C96534">
      <w:pPr>
        <w:rPr>
          <w:rtl/>
        </w:rPr>
      </w:pPr>
      <w:r>
        <w:rPr>
          <w:rFonts w:hint="eastAsia"/>
          <w:rtl/>
        </w:rPr>
        <w:lastRenderedPageBreak/>
        <w:t>وبناء</w:t>
      </w:r>
      <w:r>
        <w:rPr>
          <w:rtl/>
        </w:rPr>
        <w:t xml:space="preserve"> علىٰ ما قلنا يتبيّن: أنّ الراغب بالرغم من تأييده الواضح لآراء المدرسة السلفية المسمّاة: (أهل الأثر) أو (أصحاب الأثر) واتّباعه لها، وما كان له من ميول كلامية إلىٰ هذه المدرسة القليلة الشهرة، لكنّ اتّباعه هذا وميوله وتأثّره بمدرستهم لم يكن بنحو </w:t>
      </w:r>
      <w:r>
        <w:rPr>
          <w:rFonts w:hint="eastAsia"/>
          <w:rtl/>
        </w:rPr>
        <w:t>كامل،</w:t>
      </w:r>
      <w:r>
        <w:rPr>
          <w:rtl/>
        </w:rPr>
        <w:t xml:space="preserve"> أي: إنّه لم يتأثّر بجميع الجوانب الفكرية للسلفية. </w:t>
      </w:r>
    </w:p>
    <w:p w14:paraId="373D624E" w14:textId="18A01ED4" w:rsidR="00C96534" w:rsidRDefault="00C96534" w:rsidP="00C96534">
      <w:pPr>
        <w:rPr>
          <w:rtl/>
        </w:rPr>
      </w:pPr>
      <w:r>
        <w:rPr>
          <w:rFonts w:hint="eastAsia"/>
          <w:rtl/>
        </w:rPr>
        <w:t>وفي</w:t>
      </w:r>
      <w:r>
        <w:rPr>
          <w:rtl/>
        </w:rPr>
        <w:t xml:space="preserve"> الواقع إذا أردنا أن نصف بإيجاز شخصية الراغب الإصفهاني العلمية في عبارة مختصرة فلابدّ أن نقول: إنّه كان (متكلّماً سلفيّاً وفيلسوفاً صوفيّاً). وأنّه خير أنموذج من الشخصيّات النادرة ممّن له توجّهات متعدّدة ـ تبدو في الظاهر غير منسجمة ومتضادّة ـ م</w:t>
      </w:r>
      <w:r>
        <w:rPr>
          <w:rFonts w:hint="eastAsia"/>
          <w:rtl/>
        </w:rPr>
        <w:t>جتمعة</w:t>
      </w:r>
      <w:r>
        <w:rPr>
          <w:rtl/>
        </w:rPr>
        <w:t xml:space="preserve"> إلىٰ بعضها البعض ومنصهرة في مثل هذه الشخصية، ولهذا السبب لا يمكن تعريف مثل هذه الشخصيّات ضمن إطار التعاريف المعروفة من قبل، ولا يمكن تصنيفها ضمن الفرق المعهودة.</w:t>
      </w:r>
    </w:p>
    <w:p w14:paraId="48F10874" w14:textId="045BFDC6" w:rsidR="00C96534" w:rsidRDefault="00C96534" w:rsidP="009E2DFD">
      <w:pPr>
        <w:pStyle w:val="rfdBold1"/>
        <w:rPr>
          <w:rtl/>
        </w:rPr>
      </w:pPr>
      <w:r>
        <w:rPr>
          <w:rFonts w:hint="eastAsia"/>
          <w:rtl/>
        </w:rPr>
        <w:t>وخلاصة</w:t>
      </w:r>
      <w:r>
        <w:rPr>
          <w:rtl/>
        </w:rPr>
        <w:t xml:space="preserve"> القول من خلال ما تقدّم يمكننا أن نستنتج النتائج التالية:</w:t>
      </w:r>
    </w:p>
    <w:p w14:paraId="61DE13DE" w14:textId="5C9D8F74" w:rsidR="00C96534" w:rsidRDefault="00C96534" w:rsidP="00C96534">
      <w:pPr>
        <w:rPr>
          <w:rtl/>
        </w:rPr>
      </w:pPr>
      <w:r>
        <w:rPr>
          <w:rtl/>
        </w:rPr>
        <w:t xml:space="preserve">1ـ نظراً إلىٰ الأدلّة والقرائن التي ذكرناها في مقالنا هذا في نفي احتمال تشيّع الراغب والتي نختصرها هنا كالتالي: </w:t>
      </w:r>
    </w:p>
    <w:p w14:paraId="1FAD21AA" w14:textId="7AC5347E" w:rsidR="00C96534" w:rsidRDefault="00C96534" w:rsidP="00C96534">
      <w:pPr>
        <w:rPr>
          <w:rtl/>
        </w:rPr>
      </w:pPr>
      <w:r>
        <w:rPr>
          <w:rtl/>
        </w:rPr>
        <w:t>(أ) عدم اعتقاد الراغب الإصفهاني بإمامة أئمّة الشيعة.</w:t>
      </w:r>
    </w:p>
    <w:p w14:paraId="4FF12D74" w14:textId="7A7BB6D6" w:rsidR="00C96534" w:rsidRDefault="00C96534" w:rsidP="00C96534">
      <w:pPr>
        <w:rPr>
          <w:rtl/>
        </w:rPr>
      </w:pPr>
      <w:r>
        <w:rPr>
          <w:rtl/>
        </w:rPr>
        <w:t>(ب) اعتقاده بانحراف الشيعة ومذمّتهم.</w:t>
      </w:r>
    </w:p>
    <w:p w14:paraId="7269ABE8" w14:textId="772233B0" w:rsidR="00C96534" w:rsidRDefault="00C96534" w:rsidP="00C96534">
      <w:pPr>
        <w:rPr>
          <w:rtl/>
        </w:rPr>
      </w:pPr>
      <w:r>
        <w:rPr>
          <w:rtl/>
        </w:rPr>
        <w:t>(ج) اعتباره الشيعة من أهل البدع.</w:t>
      </w:r>
    </w:p>
    <w:p w14:paraId="5AF4CB48" w14:textId="7625E231" w:rsidR="00C96534" w:rsidRDefault="00C96534" w:rsidP="00C96534">
      <w:pPr>
        <w:rPr>
          <w:rtl/>
        </w:rPr>
      </w:pPr>
      <w:r>
        <w:rPr>
          <w:rtl/>
        </w:rPr>
        <w:t>(د) مدحه لبعض الصحابة والخلفاء.</w:t>
      </w:r>
    </w:p>
    <w:p w14:paraId="7C27677D" w14:textId="26636A5D" w:rsidR="00C96534" w:rsidRDefault="00C96534" w:rsidP="00C96534">
      <w:pPr>
        <w:rPr>
          <w:rtl/>
        </w:rPr>
      </w:pPr>
      <w:r>
        <w:rPr>
          <w:rtl/>
        </w:rPr>
        <w:t>(هـ) استفادته من عبارات الأدعية السنّية في التحيّات علىٰ النبي والأئمّة.</w:t>
      </w:r>
    </w:p>
    <w:p w14:paraId="05B13720" w14:textId="77777777" w:rsidR="00DF3238" w:rsidRDefault="00C96534" w:rsidP="00DF3238">
      <w:pPr>
        <w:rPr>
          <w:rtl/>
        </w:rPr>
      </w:pPr>
      <w:r>
        <w:rPr>
          <w:rFonts w:hint="eastAsia"/>
          <w:rtl/>
        </w:rPr>
        <w:t>كلّ</w:t>
      </w:r>
      <w:r>
        <w:rPr>
          <w:rtl/>
        </w:rPr>
        <w:t xml:space="preserve"> ذلك ينفي أساساً احتمال تشيّع الراغب. وأمّا رغبته بنقل الروايات عن أمير </w:t>
      </w:r>
      <w:r w:rsidR="00DF3238">
        <w:rPr>
          <w:rFonts w:hint="eastAsia"/>
          <w:rtl/>
        </w:rPr>
        <w:t>المؤمنين</w:t>
      </w:r>
      <w:r w:rsidR="00DF3238">
        <w:rPr>
          <w:rtl/>
        </w:rPr>
        <w:t xml:space="preserve"> </w:t>
      </w:r>
      <w:r w:rsidR="00DF3238" w:rsidRPr="00B06FBE">
        <w:rPr>
          <w:rStyle w:val="rfdAlaem"/>
          <w:rtl/>
        </w:rPr>
        <w:t xml:space="preserve">عليه‌السلام </w:t>
      </w:r>
      <w:r w:rsidR="00DF3238">
        <w:rPr>
          <w:rtl/>
        </w:rPr>
        <w:t xml:space="preserve">، وإظهار محبّته ومودّته له </w:t>
      </w:r>
      <w:r w:rsidR="00DF3238" w:rsidRPr="00B06FBE">
        <w:rPr>
          <w:rStyle w:val="rfdAlaem"/>
          <w:rtl/>
        </w:rPr>
        <w:t xml:space="preserve">عليه‌السلام </w:t>
      </w:r>
      <w:r w:rsidR="00DF3238">
        <w:rPr>
          <w:rtl/>
        </w:rPr>
        <w:t xml:space="preserve">، لابدّ لنا من تفسير ذلك بأنّه مثله مثل غيره من الكثير من أهل السنّة والسلفية ممّن يكنّ مودّة خاصّة للإمام علي </w:t>
      </w:r>
      <w:r w:rsidR="00DF3238" w:rsidRPr="00B06FBE">
        <w:rPr>
          <w:rStyle w:val="rfdAlaem"/>
          <w:rtl/>
        </w:rPr>
        <w:t xml:space="preserve">عليه‌السلام </w:t>
      </w:r>
      <w:r w:rsidR="00DF3238">
        <w:rPr>
          <w:rtl/>
        </w:rPr>
        <w:t>.</w:t>
      </w:r>
    </w:p>
    <w:p w14:paraId="5BEB9FDB" w14:textId="77777777" w:rsidR="00DF3238" w:rsidRDefault="00C96534" w:rsidP="00C96534">
      <w:pPr>
        <w:rPr>
          <w:rtl/>
        </w:rPr>
      </w:pPr>
      <w:r>
        <w:br w:type="page"/>
      </w:r>
    </w:p>
    <w:p w14:paraId="06F007CE" w14:textId="7B3DC050" w:rsidR="00C96534" w:rsidRDefault="00C96534" w:rsidP="00C96534">
      <w:pPr>
        <w:rPr>
          <w:rtl/>
        </w:rPr>
      </w:pPr>
      <w:r>
        <w:rPr>
          <w:rtl/>
        </w:rPr>
        <w:lastRenderedPageBreak/>
        <w:t xml:space="preserve">2ـ نظراً للانتقادات الكثيرة التي أبداها الراغب الإصفهاني لمدرسة المعتزلة وتعاليمهم وأصولهم الاعتقادية، فإنّه لم يكن معتزليّاً قطّ وليس له أيّ ارتباط بمدرستهم. </w:t>
      </w:r>
    </w:p>
    <w:p w14:paraId="41682DDF" w14:textId="50A600EA" w:rsidR="00C96534" w:rsidRDefault="00C96534" w:rsidP="00C96534">
      <w:pPr>
        <w:rPr>
          <w:rtl/>
        </w:rPr>
      </w:pPr>
      <w:r>
        <w:rPr>
          <w:rtl/>
        </w:rPr>
        <w:t xml:space="preserve">3ـ إنّ عدم ذكر الراغب لأبي الحسن الأشعري في قائمة أئمّة الإسلام، وعدم إشارته لمتكلّمي الأشاعرة في كتابه </w:t>
      </w:r>
      <w:r w:rsidRPr="00DF3238">
        <w:rPr>
          <w:rStyle w:val="rfdBold2"/>
          <w:rtl/>
        </w:rPr>
        <w:t>الاعتقادات</w:t>
      </w:r>
      <w:r>
        <w:rPr>
          <w:rtl/>
        </w:rPr>
        <w:t xml:space="preserve">، واجتنابه من التعمّق في المسائل الكلامية ومن التطرّق التفصيلي لها، ونظرته الانتقادية للمتكلّمين وآرائهم، والفرق الأساسي لمنهجية ومباني </w:t>
      </w:r>
      <w:r>
        <w:rPr>
          <w:rFonts w:hint="eastAsia"/>
          <w:rtl/>
        </w:rPr>
        <w:t>كتاب</w:t>
      </w:r>
      <w:r>
        <w:rPr>
          <w:rtl/>
        </w:rPr>
        <w:t xml:space="preserve"> </w:t>
      </w:r>
      <w:r w:rsidRPr="00DF3238">
        <w:rPr>
          <w:rStyle w:val="rfdBold2"/>
          <w:rtl/>
        </w:rPr>
        <w:t>الاعتقادات</w:t>
      </w:r>
      <w:r>
        <w:rPr>
          <w:rtl/>
        </w:rPr>
        <w:t xml:space="preserve"> للراغب مع منهجية ومباني الكتب الكلامية المتعارفة للأشاعرة، وعدم اعتقاده بقسم من الأصول الاعتقادية لمدرسة الأشاعرة مثل: «عدم اعتقاده بالقديم والزائد علىٰ ما ثبت كونه من الصفات الذاتية للباري عزّ وجلّ، اعتقاده بالاشتراك اللفظي لصفات البار</w:t>
      </w:r>
      <w:r>
        <w:rPr>
          <w:rFonts w:hint="eastAsia"/>
          <w:rtl/>
        </w:rPr>
        <w:t>ي</w:t>
      </w:r>
      <w:r>
        <w:rPr>
          <w:rtl/>
        </w:rPr>
        <w:t xml:space="preserve"> عزّ اسمه مع صفات موجوداته، وعرضه مختلف التعاريف لاصطلاحات مثل: (الاستطاعة) و(الجوهر) و(العرض)»، كلّ هذه الأمور تنفي فرضية كون الراغب الإصفهاني أشعريّاً بالرغم من اشتهارها في المجامع الكلامية وجريانها علىٰ أفواه بعض المتكلّمين، ويتبيّن من هذا الأمر أن</w:t>
      </w:r>
      <w:r>
        <w:rPr>
          <w:rFonts w:hint="eastAsia"/>
          <w:rtl/>
        </w:rPr>
        <w:t>ّ</w:t>
      </w:r>
      <w:r>
        <w:rPr>
          <w:rtl/>
        </w:rPr>
        <w:t xml:space="preserve"> بعض الادّعاءات المشهورة في الكتب الكلامية في هذا الخصوص يمكن أن تكون غير صحيحة ولا أساس لها.</w:t>
      </w:r>
    </w:p>
    <w:p w14:paraId="00AE5E04" w14:textId="77777777" w:rsidR="00DF3238" w:rsidRDefault="00C96534" w:rsidP="00DF3238">
      <w:pPr>
        <w:rPr>
          <w:rtl/>
        </w:rPr>
      </w:pPr>
      <w:r>
        <w:rPr>
          <w:rtl/>
        </w:rPr>
        <w:t>4ـ نظراً إلىٰ ما ذكره الراغب في شأن متقدّمي أعلام السلف وعدّهم في زمرة أئمّة الإسلام، واعتباره بأنّ الفرقة الناجية منحصرة في أهل السنّة والجماعة، وطريقة تناوله لعلم الكلام، وتعويله مكرّراً علىٰ آراء الصحابة وعلماء السلف، وتصريحه بضرورة اتّباع ظواهر الآ</w:t>
      </w:r>
      <w:r>
        <w:rPr>
          <w:rFonts w:hint="eastAsia"/>
          <w:rtl/>
        </w:rPr>
        <w:t>يات</w:t>
      </w:r>
      <w:r>
        <w:rPr>
          <w:rtl/>
        </w:rPr>
        <w:t xml:space="preserve"> والروايات وآراء السلف في المسائل الاعتقادية، يتبيّن من كلّ ذلك </w:t>
      </w:r>
      <w:r w:rsidR="00DF3238">
        <w:rPr>
          <w:rFonts w:hint="eastAsia"/>
          <w:rtl/>
        </w:rPr>
        <w:t>أنّ</w:t>
      </w:r>
      <w:r w:rsidR="00DF3238">
        <w:rPr>
          <w:rtl/>
        </w:rPr>
        <w:t xml:space="preserve"> الراغب بالتأكيد كان من أتباع الصحابة وعلماء السلف وكان يعدّ في زمرتهم.</w:t>
      </w:r>
    </w:p>
    <w:p w14:paraId="54B49B27" w14:textId="3C597806" w:rsidR="00C96534" w:rsidRDefault="00DF3238" w:rsidP="00DF3238">
      <w:pPr>
        <w:rPr>
          <w:rtl/>
        </w:rPr>
      </w:pPr>
      <w:r>
        <w:rPr>
          <w:rtl/>
        </w:rPr>
        <w:t>5ـ نظراً إلىٰ التمايز والافتراق الذي يقول به الراغب بين فرقتين من السلفية</w:t>
      </w:r>
    </w:p>
    <w:p w14:paraId="300567E7" w14:textId="71590F57" w:rsidR="00DF3238" w:rsidRDefault="00C96534" w:rsidP="00DF3238">
      <w:r>
        <w:br w:type="page"/>
      </w:r>
    </w:p>
    <w:p w14:paraId="74F9598E" w14:textId="29DD8440" w:rsidR="00C96534" w:rsidRDefault="00C96534" w:rsidP="00DF3238">
      <w:pPr>
        <w:pStyle w:val="rfdNormal0"/>
        <w:rPr>
          <w:rtl/>
        </w:rPr>
      </w:pPr>
      <w:r>
        <w:rPr>
          <w:rtl/>
        </w:rPr>
        <w:lastRenderedPageBreak/>
        <w:t>من جانب ـ أي: بين (أصحاب الحديث أو أهل الحديث) وبين (أهل الأثر أو أصحاب الأثر) ـ ومن جانب آخر المواقف المنسجمة والمؤيّدة التي غالباً ما أبداها لأهل الأثر، فإنّ الراغب الإصفهاني ك</w:t>
      </w:r>
      <w:r>
        <w:rPr>
          <w:rFonts w:hint="eastAsia"/>
          <w:rtl/>
        </w:rPr>
        <w:t xml:space="preserve">ان </w:t>
      </w:r>
      <w:r>
        <w:rPr>
          <w:rtl/>
        </w:rPr>
        <w:t xml:space="preserve">يميل ـ فكريّاً ـ إلىٰ فرقة: (أهل الأثر) أو (أصحاب الأثر) ومتّبعاً لمذهبهم. </w:t>
      </w:r>
    </w:p>
    <w:p w14:paraId="1CED9A65" w14:textId="03D5566D" w:rsidR="00C96534" w:rsidRDefault="00C96534" w:rsidP="00C96534">
      <w:pPr>
        <w:rPr>
          <w:rtl/>
        </w:rPr>
      </w:pPr>
      <w:r>
        <w:rPr>
          <w:rtl/>
        </w:rPr>
        <w:t xml:space="preserve">6ـ يتبيّن من خلال التمايز الذي جعله الراغب بين مذهبي: (أهل الحديث) و(أهل الأثر) أنّ كلا العنوانين كانا في زمانه عبارة عن مذهبين مستقلّين ومتمايز أحدهما عن الآخر، ويحتمل أنّهما كانا يحملان هويّتين مستقلّتين. </w:t>
      </w:r>
    </w:p>
    <w:p w14:paraId="6248C744" w14:textId="4622FD15" w:rsidR="00C96534" w:rsidRDefault="00C96534" w:rsidP="00C96534">
      <w:pPr>
        <w:rPr>
          <w:rtl/>
        </w:rPr>
      </w:pPr>
      <w:r>
        <w:rPr>
          <w:rtl/>
        </w:rPr>
        <w:t>7ـ بالرغم من النزعة السلفية للراغب فإنّ بعض خصوصيّاته وتوجّهاته الفكرية مثل: (جنوحه للتعاليم الفلسفية وتوجّهه للتأويل ونفيه عقيدة الجبر) تختلف مع الخصوصيّات التي نعهدها من أغلب علماء السلف، وتبيّن تمايزه الفكري في هذا المجال مع المذهب الغالب للسلفية.</w:t>
      </w:r>
    </w:p>
    <w:p w14:paraId="1D116CD9" w14:textId="5B228BC0" w:rsidR="00C96534" w:rsidRDefault="00C96534" w:rsidP="00C96534">
      <w:pPr>
        <w:rPr>
          <w:rtl/>
        </w:rPr>
      </w:pPr>
      <w:r>
        <w:rPr>
          <w:rtl/>
        </w:rPr>
        <w:t>8ـ من خلال نطاق معرفته الواسعة بتعاليم الصوفية، وتجليله للتصوّف، فقد كان له ميول قوية لتعاليم الصوفية.</w:t>
      </w:r>
    </w:p>
    <w:p w14:paraId="40897EF3" w14:textId="6E7FCBA6" w:rsidR="00C96534" w:rsidRDefault="00C96534" w:rsidP="00C96534">
      <w:pPr>
        <w:rPr>
          <w:rtl/>
        </w:rPr>
      </w:pPr>
      <w:r>
        <w:rPr>
          <w:rtl/>
        </w:rPr>
        <w:t>9ـ بما أنّ شخصية الراغب كانت ذات ميول مختلفة: (سلفية وفلسفية وصوفية) لا يمكن تأطيرها بشكل كامل ودقيق في إطار مذهب خاصّ، وفي نهاية المطاف لابدّ من تقييم شخصيّته واعتبارها أعلىٰ أفقاً وأبعد مدىٰ من حدود التعريف المتعارف للفرق.</w:t>
      </w:r>
    </w:p>
    <w:p w14:paraId="75D7FA01" w14:textId="25B182E9" w:rsidR="00C96534" w:rsidRDefault="00C96534" w:rsidP="00DF3238">
      <w:pPr>
        <w:pStyle w:val="rfdBold1"/>
        <w:rPr>
          <w:rtl/>
        </w:rPr>
      </w:pPr>
      <w:r>
        <w:rPr>
          <w:rFonts w:hint="eastAsia"/>
          <w:rtl/>
        </w:rPr>
        <w:t>تصحيح</w:t>
      </w:r>
      <w:r>
        <w:rPr>
          <w:rtl/>
        </w:rPr>
        <w:t xml:space="preserve"> وتحقيق كتاب الاعتقادات للراغب الإصفهاني:</w:t>
      </w:r>
    </w:p>
    <w:p w14:paraId="799EEE5F" w14:textId="77777777" w:rsidR="00C96534" w:rsidRDefault="00C96534" w:rsidP="00C96534">
      <w:pPr>
        <w:rPr>
          <w:rtl/>
        </w:rPr>
      </w:pPr>
      <w:r>
        <w:rPr>
          <w:rFonts w:hint="eastAsia"/>
          <w:rtl/>
        </w:rPr>
        <w:t>إنّ</w:t>
      </w:r>
      <w:r>
        <w:rPr>
          <w:rtl/>
        </w:rPr>
        <w:t xml:space="preserve"> كتاب الراغب الإصفهاني: (</w:t>
      </w:r>
      <w:r w:rsidRPr="00DF3238">
        <w:rPr>
          <w:rStyle w:val="rfdBold2"/>
          <w:rtl/>
        </w:rPr>
        <w:t>الاعتقادات</w:t>
      </w:r>
      <w:r>
        <w:rPr>
          <w:rtl/>
        </w:rPr>
        <w:t>) أو (</w:t>
      </w:r>
      <w:r w:rsidRPr="00DF3238">
        <w:rPr>
          <w:rStyle w:val="rfdBold2"/>
          <w:rtl/>
        </w:rPr>
        <w:t>الاعتقاد</w:t>
      </w:r>
      <w:r>
        <w:rPr>
          <w:rtl/>
        </w:rPr>
        <w:t xml:space="preserve">) قد تمّ تصحيحه </w:t>
      </w:r>
    </w:p>
    <w:p w14:paraId="5A6FC469" w14:textId="77777777" w:rsidR="00C96534" w:rsidRDefault="00C96534" w:rsidP="00DF3238">
      <w:pPr>
        <w:pStyle w:val="rfdNormal0"/>
        <w:rPr>
          <w:rtl/>
        </w:rPr>
      </w:pPr>
      <w:r>
        <w:br w:type="page"/>
      </w:r>
      <w:r>
        <w:rPr>
          <w:rFonts w:hint="eastAsia"/>
          <w:rtl/>
        </w:rPr>
        <w:lastRenderedPageBreak/>
        <w:t>وتحقيقه</w:t>
      </w:r>
      <w:r>
        <w:rPr>
          <w:rtl/>
        </w:rPr>
        <w:t xml:space="preserve"> مرّتين تحت هذين العنوانين، وقد اُختير هذان العنوانان من قبل المصحّحَيْن نظراً لموضوع الكتاب</w:t>
      </w:r>
      <w:r w:rsidRPr="00C96534">
        <w:rPr>
          <w:rStyle w:val="rfdFootnotenum"/>
          <w:rtl/>
        </w:rPr>
        <w:t>(1)</w:t>
      </w:r>
      <w:r>
        <w:rPr>
          <w:rtl/>
        </w:rPr>
        <w:t>؛ في حين لم يحتوِ الكتاب نفسه علىٰ عنوان له، وقد اقتصرت كتب التراجم عند ذكرها مؤلّفات الراغب علىٰ عنوانين له: (</w:t>
      </w:r>
      <w:r w:rsidRPr="00DF3238">
        <w:rPr>
          <w:rStyle w:val="rfdBold2"/>
          <w:rtl/>
        </w:rPr>
        <w:t>كتاب في الاعتقاد</w:t>
      </w:r>
      <w:r>
        <w:rPr>
          <w:rtl/>
        </w:rPr>
        <w:t>) أو (</w:t>
      </w:r>
      <w:r w:rsidRPr="00803551">
        <w:rPr>
          <w:rStyle w:val="rfdBold2"/>
          <w:rtl/>
        </w:rPr>
        <w:t>كتاب في ال</w:t>
      </w:r>
      <w:r w:rsidRPr="00803551">
        <w:rPr>
          <w:rStyle w:val="rfdBold2"/>
          <w:rFonts w:hint="eastAsia"/>
          <w:rtl/>
        </w:rPr>
        <w:t>إيمان</w:t>
      </w:r>
      <w:r w:rsidRPr="00803551">
        <w:rPr>
          <w:rStyle w:val="rfdBold2"/>
          <w:rtl/>
        </w:rPr>
        <w:t xml:space="preserve"> والكفر</w:t>
      </w:r>
      <w:r>
        <w:rPr>
          <w:rtl/>
        </w:rPr>
        <w:t>) حيث يحتمل أن يكون هذان العنوانان إشارة إلىٰ هذا الكتاب الذي نقصده في بحثنا هذا. ومن خلال الاستقصاء والبحث لم نعثر في كتب المتكلّمين بعد الراغب علىٰ ذكر لهذا الكتاب، كما لم نعثر لهم حتّىٰ علىٰ إشارات تشير إليه، بل ولم تعكس لنا تلك الكتب بعض ال</w:t>
      </w:r>
      <w:r>
        <w:rPr>
          <w:rFonts w:hint="eastAsia"/>
          <w:rtl/>
        </w:rPr>
        <w:t>آراء</w:t>
      </w:r>
      <w:r>
        <w:rPr>
          <w:rtl/>
        </w:rPr>
        <w:t xml:space="preserve"> الموجودة فيه. بناء علىٰ هذا ـ وكما ذكرنا سابقاً ـ يمكننا أن نقول أنّ كتاب </w:t>
      </w:r>
      <w:r w:rsidRPr="00803551">
        <w:rPr>
          <w:rStyle w:val="rfdBold2"/>
          <w:rtl/>
        </w:rPr>
        <w:t>الاعتقادات</w:t>
      </w:r>
      <w:r>
        <w:rPr>
          <w:rtl/>
        </w:rPr>
        <w:t xml:space="preserve"> للراغب لم يكن ـ نوعاً ما ـ معروفاً لمن تأخّر عنه من العلماء، ولم يحظَ بذكر بين المتكلّمين، وغاية ما ذكرته الكتب الكلامية عن الراغب غالباً ما كان مقتصراً علىٰ آرائه في باب تجرّد النفس</w:t>
      </w:r>
      <w:r w:rsidRPr="00C96534">
        <w:rPr>
          <w:rStyle w:val="rfdFootnotenum"/>
          <w:rtl/>
        </w:rPr>
        <w:t>(2)</w:t>
      </w:r>
      <w:r>
        <w:rPr>
          <w:rtl/>
        </w:rPr>
        <w:t>، واعتقاده بالمعاد الجسماني والروحاني</w:t>
      </w:r>
      <w:r w:rsidRPr="00C96534">
        <w:rPr>
          <w:rStyle w:val="rfdFootnotenum"/>
          <w:rtl/>
        </w:rPr>
        <w:t>(3)</w:t>
      </w:r>
      <w:r>
        <w:rPr>
          <w:rtl/>
        </w:rPr>
        <w:t>، ولم تهتمّ بسائر آرائه الكلامية الأخرىٰ.</w:t>
      </w:r>
    </w:p>
    <w:p w14:paraId="41BB0C9E" w14:textId="77777777" w:rsidR="00C96534" w:rsidRDefault="00C96534" w:rsidP="00C96534">
      <w:pPr>
        <w:rPr>
          <w:rtl/>
        </w:rPr>
      </w:pPr>
      <w:r>
        <w:rPr>
          <w:rFonts w:hint="eastAsia"/>
          <w:rtl/>
        </w:rPr>
        <w:t>وفيما</w:t>
      </w:r>
      <w:r>
        <w:rPr>
          <w:rtl/>
        </w:rPr>
        <w:t xml:space="preserve"> يخصّ نسبة كتاب </w:t>
      </w:r>
      <w:r w:rsidRPr="00803551">
        <w:rPr>
          <w:rStyle w:val="rfdBold2"/>
          <w:rtl/>
        </w:rPr>
        <w:t>الاعتقادات</w:t>
      </w:r>
      <w:r>
        <w:rPr>
          <w:rtl/>
        </w:rPr>
        <w:t xml:space="preserve"> للراغب الإصفهاني وإسناده إليه فبالإضافة إلىٰ أنّ بعض النسخ من كتابه هذا قد جاء في بدايتها تصريح بنسبة الكتاب إليه؛ هناك </w:t>
      </w:r>
    </w:p>
    <w:p w14:paraId="2B118839" w14:textId="77777777" w:rsidR="00C96534" w:rsidRDefault="00C96534" w:rsidP="00C96534">
      <w:pPr>
        <w:pStyle w:val="rfdLine"/>
        <w:rPr>
          <w:rtl/>
        </w:rPr>
      </w:pPr>
      <w:r>
        <w:rPr>
          <w:rtl/>
        </w:rPr>
        <w:t>__________</w:t>
      </w:r>
    </w:p>
    <w:p w14:paraId="0B3A2B8B" w14:textId="70CB58FE" w:rsidR="00C96534" w:rsidRDefault="00C96534" w:rsidP="00C96534">
      <w:pPr>
        <w:pStyle w:val="rfdFootnote0"/>
        <w:rPr>
          <w:rtl/>
        </w:rPr>
      </w:pPr>
      <w:r>
        <w:rPr>
          <w:rtl/>
        </w:rPr>
        <w:t>(1) انظر: مقدّمة شمران العجلي علىٰ كتاب الاعتقادات: 10، ومقدّمة أختر جمال محمّد لقمان علىٰ کتاب الاعتقاد: 37.</w:t>
      </w:r>
    </w:p>
    <w:p w14:paraId="51A523AD" w14:textId="263CF936" w:rsidR="00C96534" w:rsidRDefault="00C96534" w:rsidP="00C96534">
      <w:pPr>
        <w:pStyle w:val="rfdFootnote0"/>
        <w:rPr>
          <w:rtl/>
        </w:rPr>
      </w:pPr>
      <w:r>
        <w:rPr>
          <w:rtl/>
        </w:rPr>
        <w:t>(2) كأنموذج: العلّامة الحلّي قد عدّ الراغب في زمرة متکلّمي الأشعرية ممّن يقول بـ: (تجرّد النفس)، حيث قال: «اختلف الناس في ماهية النفس، وأنّها هل هي جوهر أم لا؟ والقائلون بأنّها جوهر اختلفوا في أنّها هل هي مجرّد أم لا؟ والمشهور عند الأوائل وجماعة من الم</w:t>
      </w:r>
      <w:r>
        <w:rPr>
          <w:rFonts w:hint="eastAsia"/>
          <w:rtl/>
        </w:rPr>
        <w:t>تكلّمين</w:t>
      </w:r>
      <w:r>
        <w:rPr>
          <w:rtl/>
        </w:rPr>
        <w:t xml:space="preserve"> كبني نوبخت من الإمامية والمفيد منهم والغزالي والحليمي والراغب من الأشاعرة أنّها جوهر مجرّد ليس بجسم ولا جسماني». کشف المراد في شرح تجريد الاعتقاد: 278.</w:t>
      </w:r>
    </w:p>
    <w:p w14:paraId="475675D2" w14:textId="3F7CF742" w:rsidR="00C96534" w:rsidRDefault="00C96534" w:rsidP="00C96534">
      <w:pPr>
        <w:pStyle w:val="rfdFootnote0"/>
        <w:rPr>
          <w:rtl/>
        </w:rPr>
      </w:pPr>
      <w:r>
        <w:rPr>
          <w:rtl/>
        </w:rPr>
        <w:t>(3) انظر أنموذجاً: شرح المقاصد 5/88.</w:t>
      </w:r>
    </w:p>
    <w:p w14:paraId="0DE9AF5C" w14:textId="77777777" w:rsidR="00803551" w:rsidRDefault="00C96534" w:rsidP="00C96534">
      <w:r>
        <w:br w:type="page"/>
      </w:r>
    </w:p>
    <w:p w14:paraId="0CCED287" w14:textId="30B7955C" w:rsidR="00C96534" w:rsidRDefault="00C96534" w:rsidP="00803551">
      <w:pPr>
        <w:pStyle w:val="rfdNormal0"/>
        <w:rPr>
          <w:rtl/>
        </w:rPr>
      </w:pPr>
      <w:r>
        <w:rPr>
          <w:rFonts w:hint="eastAsia"/>
          <w:rtl/>
        </w:rPr>
        <w:lastRenderedPageBreak/>
        <w:t>أيضاً</w:t>
      </w:r>
      <w:r>
        <w:rPr>
          <w:rtl/>
        </w:rPr>
        <w:t xml:space="preserve"> إشارة من قِبَل المؤلّف في موضع من كتابه هذا إلىٰ كتاب آخر من كتبه أي: </w:t>
      </w:r>
      <w:r w:rsidRPr="00803551">
        <w:rPr>
          <w:rStyle w:val="rfdBold2"/>
          <w:rtl/>
        </w:rPr>
        <w:t>الذريعة إلىٰ مكارم الشريعة</w:t>
      </w:r>
      <w:r w:rsidRPr="00C96534">
        <w:rPr>
          <w:rStyle w:val="rfdFootnotenum"/>
          <w:rtl/>
        </w:rPr>
        <w:t>(1)</w:t>
      </w:r>
      <w:r>
        <w:rPr>
          <w:rtl/>
        </w:rPr>
        <w:t xml:space="preserve"> ـ وهو من الكتب المعروفة للراغب ـ وهو خير دليل وشاهد قوي علىٰ وثاقة نسبة كتاب </w:t>
      </w:r>
      <w:r w:rsidRPr="00803551">
        <w:rPr>
          <w:rStyle w:val="rfdBold2"/>
          <w:rtl/>
        </w:rPr>
        <w:t>الاعتقادات</w:t>
      </w:r>
      <w:r>
        <w:rPr>
          <w:rtl/>
        </w:rPr>
        <w:t xml:space="preserve"> إلىٰ الراغب الإصفهاني. ويتبيّن من خلال هذه الإشارة أنّ ا</w:t>
      </w:r>
      <w:r>
        <w:rPr>
          <w:rFonts w:hint="eastAsia"/>
          <w:rtl/>
        </w:rPr>
        <w:t>لراغب</w:t>
      </w:r>
      <w:r>
        <w:rPr>
          <w:rtl/>
        </w:rPr>
        <w:t xml:space="preserve"> ألّف كتاب </w:t>
      </w:r>
      <w:r w:rsidRPr="00803551">
        <w:rPr>
          <w:rStyle w:val="rfdBold2"/>
          <w:rtl/>
        </w:rPr>
        <w:t>الاعتقادات</w:t>
      </w:r>
      <w:r>
        <w:rPr>
          <w:rtl/>
        </w:rPr>
        <w:t xml:space="preserve"> بعد كتاب </w:t>
      </w:r>
      <w:r w:rsidRPr="00803551">
        <w:rPr>
          <w:rStyle w:val="rfdBold2"/>
          <w:rtl/>
        </w:rPr>
        <w:t>الذريعة</w:t>
      </w:r>
      <w:r>
        <w:rPr>
          <w:rtl/>
        </w:rPr>
        <w:t>.</w:t>
      </w:r>
    </w:p>
    <w:p w14:paraId="4AD24ABF" w14:textId="42B9C673" w:rsidR="00C96534" w:rsidRDefault="00C96534" w:rsidP="00C96534">
      <w:r>
        <w:rPr>
          <w:rFonts w:hint="eastAsia"/>
          <w:rtl/>
        </w:rPr>
        <w:t>إنّ</w:t>
      </w:r>
      <w:r>
        <w:rPr>
          <w:rtl/>
        </w:rPr>
        <w:t xml:space="preserve"> كتاب </w:t>
      </w:r>
      <w:r w:rsidRPr="00803551">
        <w:rPr>
          <w:rStyle w:val="rfdBold2"/>
          <w:rtl/>
        </w:rPr>
        <w:t>الاعتقادات</w:t>
      </w:r>
      <w:r>
        <w:rPr>
          <w:rtl/>
        </w:rPr>
        <w:t xml:space="preserve"> للراغب هو من المصنّفات المفيدة جدّاً والغزيرة بالمعلومات، وهذا الكتاب الوجيز والقيّم يشتمل علىٰ الكثير من الأمور البديعة التي قلّ نظيرها في سائر الكتب، وفي واقع الأمر فإنّ كتاب الراغب من ناحية المباني والمحتويات كتاب فيه إبداع، وهو م</w:t>
      </w:r>
      <w:r>
        <w:rPr>
          <w:rFonts w:hint="eastAsia"/>
          <w:rtl/>
        </w:rPr>
        <w:t>ن</w:t>
      </w:r>
      <w:r>
        <w:rPr>
          <w:rtl/>
        </w:rPr>
        <w:t xml:space="preserve"> نوادر الكتب؛ فإنّ إحاطة الراغب وتبحّره في الاستفادة من آيات القرآن الكريم في مختلف الأبحاث الكلامية وتعويله علىٰ الآيات والروايات في تبيين المسائل الاعتقادية جعل من كتاب </w:t>
      </w:r>
      <w:r w:rsidRPr="00803551">
        <w:rPr>
          <w:rStyle w:val="rfdBold2"/>
          <w:rtl/>
        </w:rPr>
        <w:t>الاعتقادات</w:t>
      </w:r>
      <w:r>
        <w:rPr>
          <w:rtl/>
        </w:rPr>
        <w:t xml:space="preserve"> كتاباً متميّزاً وذا أهمّية فائقة، فإنّ معرفته بجذور مفردات اللغة العربية </w:t>
      </w:r>
      <w:r>
        <w:rPr>
          <w:rFonts w:hint="eastAsia"/>
          <w:rtl/>
        </w:rPr>
        <w:t>وبمصطلحاتها</w:t>
      </w:r>
      <w:r>
        <w:rPr>
          <w:rtl/>
        </w:rPr>
        <w:t xml:space="preserve"> وألفاظها مهّد له في كتاب الاعتقادات مناقشة أبحاث ذات فوائد كثيرة في مجال جذور الاصطلاحات الكلامية ومعانيها، علىٰ سبيل المثال: فإنّ بعض الأمور التي بيّنها الراغب في باب معاني الاصطلاحات الكلامية من هذا الكتاب هي الأمور التي طرحها فيما يخصّ معنىٰ اصطلاحَي: (الإرادة) و(المشيئة) والنسبة بينهما، وأنّ (المشيئة) أخصّ من (الإرادة)، في حين لم يذكرها في سائر كتبه مثل كتاب </w:t>
      </w:r>
      <w:r w:rsidRPr="00803551">
        <w:rPr>
          <w:rStyle w:val="rfdBold2"/>
          <w:rtl/>
        </w:rPr>
        <w:t>مفردات ألفاظ القرآن الكريم</w:t>
      </w:r>
      <w:r w:rsidRPr="00C96534">
        <w:rPr>
          <w:rStyle w:val="rfdFootnotenum"/>
          <w:rtl/>
        </w:rPr>
        <w:t>(2)</w:t>
      </w:r>
      <w:r>
        <w:rPr>
          <w:rtl/>
        </w:rPr>
        <w:t>.</w:t>
      </w:r>
    </w:p>
    <w:p w14:paraId="6BFEF022" w14:textId="2E4F37B2" w:rsidR="00803551" w:rsidRDefault="00803551" w:rsidP="00C96534">
      <w:pPr>
        <w:rPr>
          <w:rtl/>
        </w:rPr>
      </w:pPr>
      <w:r>
        <w:rPr>
          <w:rFonts w:hint="eastAsia"/>
          <w:rtl/>
        </w:rPr>
        <w:t>إنّ</w:t>
      </w:r>
      <w:r>
        <w:rPr>
          <w:rtl/>
        </w:rPr>
        <w:t xml:space="preserve"> تبيين سائر مواضيع كتاب </w:t>
      </w:r>
      <w:r w:rsidRPr="00AA3FF4">
        <w:rPr>
          <w:rStyle w:val="rfdBold2"/>
          <w:rtl/>
        </w:rPr>
        <w:t>الاعتقادات</w:t>
      </w:r>
      <w:r>
        <w:rPr>
          <w:rtl/>
        </w:rPr>
        <w:t xml:space="preserve"> القيّمة، وتعريف مختلف وجوهه</w:t>
      </w:r>
    </w:p>
    <w:p w14:paraId="589A6C27" w14:textId="77777777" w:rsidR="00C96534" w:rsidRDefault="00C96534" w:rsidP="00C96534">
      <w:pPr>
        <w:pStyle w:val="rfdLine"/>
        <w:rPr>
          <w:rtl/>
        </w:rPr>
      </w:pPr>
      <w:r>
        <w:rPr>
          <w:rtl/>
        </w:rPr>
        <w:t>__________</w:t>
      </w:r>
    </w:p>
    <w:p w14:paraId="586A1FC4" w14:textId="64CCB7FE" w:rsidR="00C96534" w:rsidRDefault="00C96534" w:rsidP="00C96534">
      <w:pPr>
        <w:pStyle w:val="rfdFootnote0"/>
        <w:rPr>
          <w:rtl/>
        </w:rPr>
      </w:pPr>
      <w:r>
        <w:rPr>
          <w:rtl/>
        </w:rPr>
        <w:t>(1) «وأمّا کيفية تزکية النفس فقد بيّنتها في کتاب الذريعة الىٰ مکارم الشريعة». الاعتقادات: 62.</w:t>
      </w:r>
    </w:p>
    <w:p w14:paraId="7A517E37" w14:textId="3B634766" w:rsidR="00C96534" w:rsidRDefault="00C96534" w:rsidP="00C96534">
      <w:pPr>
        <w:pStyle w:val="rfdFootnote0"/>
        <w:rPr>
          <w:rtl/>
        </w:rPr>
      </w:pPr>
      <w:r>
        <w:rPr>
          <w:rtl/>
        </w:rPr>
        <w:t>(2) قارن بين المباحث في: الاعتقادات: 269ـ272، مع المباحث المذکورة في مفردات ألفاظ القرآن: 471ـ472.</w:t>
      </w:r>
    </w:p>
    <w:p w14:paraId="3FEF4941" w14:textId="77777777" w:rsidR="00803551" w:rsidRDefault="00C96534" w:rsidP="00C96534">
      <w:r>
        <w:br w:type="page"/>
      </w:r>
    </w:p>
    <w:p w14:paraId="756F4B79" w14:textId="59DA212C" w:rsidR="00C96534" w:rsidRDefault="00C96534" w:rsidP="00803551">
      <w:pPr>
        <w:pStyle w:val="rfdNormal0"/>
        <w:rPr>
          <w:rtl/>
        </w:rPr>
      </w:pPr>
      <w:r>
        <w:rPr>
          <w:rtl/>
        </w:rPr>
        <w:lastRenderedPageBreak/>
        <w:t>المهمّة، يقتضي بياناً آخر آمل أن أتطرّق إليه وأتداركه في بحث مستقلّ علىٰ حدة.</w:t>
      </w:r>
    </w:p>
    <w:p w14:paraId="6B789EF7" w14:textId="77777777" w:rsidR="00C96534" w:rsidRDefault="00C96534" w:rsidP="00803551">
      <w:pPr>
        <w:pStyle w:val="rfdBold1"/>
        <w:rPr>
          <w:rtl/>
        </w:rPr>
      </w:pPr>
      <w:r>
        <w:rPr>
          <w:rFonts w:hint="eastAsia"/>
          <w:rtl/>
        </w:rPr>
        <w:t>النسخ</w:t>
      </w:r>
      <w:r>
        <w:rPr>
          <w:rtl/>
        </w:rPr>
        <w:t xml:space="preserve"> الخطّية من كتاب الاعتقادات:</w:t>
      </w:r>
    </w:p>
    <w:p w14:paraId="0D775568" w14:textId="77777777" w:rsidR="00C96534" w:rsidRDefault="00C96534" w:rsidP="00C96534">
      <w:pPr>
        <w:rPr>
          <w:rtl/>
        </w:rPr>
      </w:pPr>
      <w:r>
        <w:rPr>
          <w:rFonts w:hint="eastAsia"/>
          <w:rtl/>
        </w:rPr>
        <w:t>تمّ</w:t>
      </w:r>
      <w:r>
        <w:rPr>
          <w:rtl/>
        </w:rPr>
        <w:t xml:space="preserve"> التعرّف حتّىٰ الآن علىٰ أربع نسخ من كتاب </w:t>
      </w:r>
      <w:r w:rsidRPr="00803551">
        <w:rPr>
          <w:rStyle w:val="rfdBold2"/>
          <w:rtl/>
        </w:rPr>
        <w:t>الاعتقادات</w:t>
      </w:r>
      <w:r>
        <w:rPr>
          <w:rtl/>
        </w:rPr>
        <w:t xml:space="preserve"> للراغب:</w:t>
      </w:r>
    </w:p>
    <w:p w14:paraId="36142B02" w14:textId="3CCDA856" w:rsidR="00C96534" w:rsidRDefault="00C96534" w:rsidP="00C96534">
      <w:pPr>
        <w:rPr>
          <w:rtl/>
        </w:rPr>
      </w:pPr>
      <w:r>
        <w:rPr>
          <w:rtl/>
        </w:rPr>
        <w:t xml:space="preserve">1ـ النسخة رقم: (56) في مكتبة آستان قدس رضوي في مشهد والمؤرّخة: (679هـ)، وهي أقدم نسخة خطّية عرفت حتّىٰ الآن من رسالة </w:t>
      </w:r>
      <w:r w:rsidRPr="00803551">
        <w:rPr>
          <w:rStyle w:val="rfdBold2"/>
          <w:rtl/>
        </w:rPr>
        <w:t>الاعتقادات</w:t>
      </w:r>
      <w:r>
        <w:rPr>
          <w:rtl/>
        </w:rPr>
        <w:t>، وهي من موقوفات ابن خاتون</w:t>
      </w:r>
      <w:r w:rsidRPr="00C96534">
        <w:rPr>
          <w:rStyle w:val="rfdFootnotenum"/>
          <w:rtl/>
        </w:rPr>
        <w:t>(1)</w:t>
      </w:r>
      <w:r>
        <w:rPr>
          <w:rtl/>
        </w:rPr>
        <w:t>. وقد ذكر المفهرس هذه النسخة وعرّفها خطأً تحت عنوان: (</w:t>
      </w:r>
      <w:r w:rsidRPr="00803551">
        <w:rPr>
          <w:rStyle w:val="rfdBold2"/>
          <w:rtl/>
        </w:rPr>
        <w:t>تحقيق البيان</w:t>
      </w:r>
      <w:r>
        <w:rPr>
          <w:rtl/>
        </w:rPr>
        <w:t>)، وقد شقّ هذا الخطأ طريقه إ</w:t>
      </w:r>
      <w:r>
        <w:rPr>
          <w:rFonts w:hint="eastAsia"/>
          <w:rtl/>
        </w:rPr>
        <w:t>لىٰ</w:t>
      </w:r>
      <w:r>
        <w:rPr>
          <w:rtl/>
        </w:rPr>
        <w:t xml:space="preserve"> مصادر أخرىٰ ومنها فهرست (</w:t>
      </w:r>
      <w:r w:rsidRPr="00803551">
        <w:rPr>
          <w:rStyle w:val="rfdBold2"/>
          <w:rtl/>
        </w:rPr>
        <w:t>فنخا</w:t>
      </w:r>
      <w:r>
        <w:rPr>
          <w:rtl/>
        </w:rPr>
        <w:t>)</w:t>
      </w:r>
      <w:r w:rsidRPr="00C96534">
        <w:rPr>
          <w:rStyle w:val="rfdFootnotenum"/>
          <w:rtl/>
        </w:rPr>
        <w:t>(2)</w:t>
      </w:r>
      <w:r>
        <w:rPr>
          <w:rtl/>
        </w:rPr>
        <w:t xml:space="preserve">، ومن خلال مقارنة هذه النسخة مع سائر النسخ المتبقّية من رسالة </w:t>
      </w:r>
      <w:r w:rsidRPr="00803551">
        <w:rPr>
          <w:rStyle w:val="rfdBold2"/>
          <w:rtl/>
        </w:rPr>
        <w:t>الاعتقادات</w:t>
      </w:r>
      <w:r>
        <w:rPr>
          <w:rtl/>
        </w:rPr>
        <w:t xml:space="preserve"> يتبيّن أنّ هذه النسخة ـ التي نحن بصددها ـ هي نسخة خطّية من رسالة </w:t>
      </w:r>
      <w:r w:rsidRPr="00803551">
        <w:rPr>
          <w:rStyle w:val="rfdBold2"/>
          <w:rtl/>
        </w:rPr>
        <w:t>الاعتقادات</w:t>
      </w:r>
      <w:r>
        <w:rPr>
          <w:rtl/>
        </w:rPr>
        <w:t xml:space="preserve"> ولا علاقة لها بكتاب الراغب المفقود: (</w:t>
      </w:r>
      <w:r w:rsidRPr="00803551">
        <w:rPr>
          <w:rStyle w:val="rfdBold2"/>
          <w:rtl/>
        </w:rPr>
        <w:t>تحقيق البيان</w:t>
      </w:r>
      <w:r>
        <w:rPr>
          <w:rtl/>
        </w:rPr>
        <w:t xml:space="preserve">). وبناء علىٰ </w:t>
      </w:r>
      <w:r>
        <w:rPr>
          <w:rFonts w:hint="eastAsia"/>
          <w:rtl/>
        </w:rPr>
        <w:t>ما</w:t>
      </w:r>
      <w:r>
        <w:rPr>
          <w:rtl/>
        </w:rPr>
        <w:t xml:space="preserve"> قاله الراغب يتبيّن أنّه قد ألّف كتاب </w:t>
      </w:r>
      <w:r w:rsidRPr="00803551">
        <w:rPr>
          <w:rStyle w:val="rfdBold2"/>
          <w:rtl/>
        </w:rPr>
        <w:t>تحقيق البيان في تأويل القرآن</w:t>
      </w:r>
      <w:r>
        <w:rPr>
          <w:rtl/>
        </w:rPr>
        <w:t xml:space="preserve"> قبل كتاب </w:t>
      </w:r>
      <w:r w:rsidRPr="00803551">
        <w:rPr>
          <w:rStyle w:val="rfdBold2"/>
          <w:rtl/>
        </w:rPr>
        <w:t>الاعتقادات</w:t>
      </w:r>
      <w:r>
        <w:rPr>
          <w:rtl/>
        </w:rPr>
        <w:t xml:space="preserve">؛ لأنّه صرّح في مقدّمة كتاب </w:t>
      </w:r>
      <w:r w:rsidRPr="00803551">
        <w:rPr>
          <w:rStyle w:val="rfdBold2"/>
          <w:rtl/>
        </w:rPr>
        <w:t>الذريعة إلىٰ مكارم الشريعة</w:t>
      </w:r>
      <w:r>
        <w:rPr>
          <w:rtl/>
        </w:rPr>
        <w:t xml:space="preserve"> بتأليف كتاب </w:t>
      </w:r>
      <w:r w:rsidRPr="00803551">
        <w:rPr>
          <w:rStyle w:val="rfdBold2"/>
          <w:rtl/>
        </w:rPr>
        <w:t>تحقيق البيان</w:t>
      </w:r>
      <w:r>
        <w:rPr>
          <w:rtl/>
        </w:rPr>
        <w:t xml:space="preserve"> سابقاً</w:t>
      </w:r>
      <w:r w:rsidRPr="00C96534">
        <w:rPr>
          <w:rStyle w:val="rfdFootnotenum"/>
          <w:rtl/>
        </w:rPr>
        <w:t>(3)</w:t>
      </w:r>
      <w:r>
        <w:rPr>
          <w:rtl/>
        </w:rPr>
        <w:t xml:space="preserve">، وكتاب </w:t>
      </w:r>
      <w:r w:rsidRPr="00803551">
        <w:rPr>
          <w:rStyle w:val="rfdBold2"/>
          <w:rtl/>
        </w:rPr>
        <w:t>الذريعة</w:t>
      </w:r>
      <w:r>
        <w:rPr>
          <w:rtl/>
        </w:rPr>
        <w:t xml:space="preserve"> قد أشار إليه الراغب في كتابه </w:t>
      </w:r>
      <w:r w:rsidRPr="00803551">
        <w:rPr>
          <w:rStyle w:val="rfdBold2"/>
          <w:rtl/>
        </w:rPr>
        <w:t>الاعتقادات</w:t>
      </w:r>
      <w:r>
        <w:rPr>
          <w:rtl/>
        </w:rPr>
        <w:t xml:space="preserve"> ـ كما جاء في النسخ الخطّية الموجودة من كتاب </w:t>
      </w:r>
      <w:r w:rsidRPr="00803551">
        <w:rPr>
          <w:rStyle w:val="rfdBold2"/>
          <w:rtl/>
        </w:rPr>
        <w:t>الاعتقادات</w:t>
      </w:r>
      <w:r>
        <w:rPr>
          <w:rtl/>
        </w:rPr>
        <w:t xml:space="preserve"> بما فيها نسخة مكتبة آستان قدس رضوي ـ بناء علىٰ هذا؛ فإنّه لا يمكن للنسخة </w:t>
      </w:r>
      <w:r w:rsidR="00803551">
        <w:rPr>
          <w:rFonts w:hint="eastAsia"/>
          <w:rtl/>
        </w:rPr>
        <w:t>رقم</w:t>
      </w:r>
      <w:r w:rsidR="00803551">
        <w:rPr>
          <w:rtl/>
        </w:rPr>
        <w:t>: (56) من مكتبة آستان قدس رضوي أن تكون كما يظنّ المفهرس بأنّها نسخة</w:t>
      </w:r>
    </w:p>
    <w:p w14:paraId="5E38D4A8" w14:textId="77777777" w:rsidR="00C96534" w:rsidRDefault="00C96534" w:rsidP="00C96534">
      <w:pPr>
        <w:pStyle w:val="rfdLine"/>
        <w:rPr>
          <w:rtl/>
        </w:rPr>
      </w:pPr>
      <w:r>
        <w:rPr>
          <w:rtl/>
        </w:rPr>
        <w:t>__________</w:t>
      </w:r>
    </w:p>
    <w:p w14:paraId="4EDA979A" w14:textId="3A8F52C5" w:rsidR="00C96534" w:rsidRDefault="00C96534" w:rsidP="00C96534">
      <w:pPr>
        <w:pStyle w:val="rfdFootnote0"/>
        <w:rPr>
          <w:rtl/>
        </w:rPr>
      </w:pPr>
      <w:r>
        <w:rPr>
          <w:rtl/>
        </w:rPr>
        <w:t>(1) وأتقدّم بالشكر الجزيل إلىٰ صديقي العزيز السيّد أُميد حسيني نژاد الذي ساعدني في تهيئة هذه النسخة.</w:t>
      </w:r>
    </w:p>
    <w:p w14:paraId="32F6C0EB" w14:textId="6D1F0EA6" w:rsidR="00C96534" w:rsidRDefault="00C96534" w:rsidP="00C96534">
      <w:pPr>
        <w:pStyle w:val="rfdFootnote0"/>
        <w:rPr>
          <w:rtl/>
        </w:rPr>
      </w:pPr>
      <w:r>
        <w:rPr>
          <w:rtl/>
        </w:rPr>
        <w:t>(2) انظر: فهرستگان نسخه‌هاي خطّي إيران (فنخا) 7 /678.</w:t>
      </w:r>
    </w:p>
    <w:p w14:paraId="3F53C645" w14:textId="3F00DD71" w:rsidR="00C96534" w:rsidRDefault="00C96534" w:rsidP="00C96534">
      <w:pPr>
        <w:pStyle w:val="rfdFootnote0"/>
        <w:rPr>
          <w:rtl/>
        </w:rPr>
      </w:pPr>
      <w:r>
        <w:rPr>
          <w:rtl/>
        </w:rPr>
        <w:t>(3) «کنت قد أشرت فيما أمليته من کتاب تحقيق البيان في تأويل القرآن إلىٰ الفَرق بين أحکام الشريعة ومکارمها». الذريعة إلىٰ مکارم الشريعة: 1.</w:t>
      </w:r>
    </w:p>
    <w:p w14:paraId="310E26A4" w14:textId="77777777" w:rsidR="00803551" w:rsidRDefault="00C96534" w:rsidP="00C96534">
      <w:pPr>
        <w:rPr>
          <w:rtl/>
        </w:rPr>
      </w:pPr>
      <w:r>
        <w:br w:type="page"/>
      </w:r>
    </w:p>
    <w:p w14:paraId="49AF5745" w14:textId="2B9D594E" w:rsidR="00C96534" w:rsidRDefault="00C96534" w:rsidP="00803551">
      <w:pPr>
        <w:pStyle w:val="rfdNormal0"/>
        <w:rPr>
          <w:rtl/>
        </w:rPr>
      </w:pPr>
      <w:r>
        <w:rPr>
          <w:rtl/>
        </w:rPr>
        <w:lastRenderedPageBreak/>
        <w:t xml:space="preserve">خطّية من </w:t>
      </w:r>
      <w:r w:rsidRPr="00803551">
        <w:rPr>
          <w:rStyle w:val="rfdBold2"/>
          <w:rtl/>
        </w:rPr>
        <w:t>تحقيق البيان</w:t>
      </w:r>
      <w:r>
        <w:rPr>
          <w:rtl/>
        </w:rPr>
        <w:t>، وقد أشار بعض المؤلّفين إلىٰ عدم إمكان ذلك أيضاً</w:t>
      </w:r>
      <w:r w:rsidRPr="00C96534">
        <w:rPr>
          <w:rStyle w:val="rfdFootnotenum"/>
          <w:rtl/>
        </w:rPr>
        <w:t>(1)</w:t>
      </w:r>
      <w:r>
        <w:rPr>
          <w:rtl/>
        </w:rPr>
        <w:t>.</w:t>
      </w:r>
    </w:p>
    <w:p w14:paraId="243EC40E" w14:textId="3A65857E" w:rsidR="00C96534" w:rsidRDefault="00C96534" w:rsidP="00C96534">
      <w:pPr>
        <w:rPr>
          <w:rtl/>
        </w:rPr>
      </w:pPr>
      <w:r>
        <w:rPr>
          <w:rFonts w:hint="eastAsia"/>
          <w:rtl/>
        </w:rPr>
        <w:t>بناء</w:t>
      </w:r>
      <w:r>
        <w:rPr>
          <w:rtl/>
        </w:rPr>
        <w:t xml:space="preserve"> علىٰ ما ذكره الكاتب في الترقيمة آخر النسخة فإنّ استنساخها قد تمّ في (ذي الحجّة سنة 779هـ) (انظر الصورة رقم: 1). وللأسف الشديد فقد تعرّضت هذه النسخة لسقط ملفت للنظر، حيث فُقِدَ علىٰ إثره نصف الكتاب تقريباً، ولذلك لا نعلم هل أنّ صفحة العنوان من النسخة </w:t>
      </w:r>
      <w:r>
        <w:rPr>
          <w:rFonts w:hint="eastAsia"/>
          <w:rtl/>
        </w:rPr>
        <w:t>كانت</w:t>
      </w:r>
      <w:r>
        <w:rPr>
          <w:rtl/>
        </w:rPr>
        <w:t xml:space="preserve"> تحتوي علىٰ عنوان الكتاب أم لا؟ وبالإضافة إلىٰ ذلك نرىٰ في موضع من الفصل السابع من الكتاب أنّ كلام الراغب ينقطع فجأة؛ وبناء علىٰ ما ذكره كاتب النسخة ـ التي نحن في صددها ـ أنّ نسخة الأصل التي كان يستنسخ منها الكاتب كانت في هذا الموضع علىٰ حدّ تعبيره: «ب</w:t>
      </w:r>
      <w:r>
        <w:rPr>
          <w:rFonts w:hint="eastAsia"/>
          <w:rtl/>
        </w:rPr>
        <w:t xml:space="preserve">ياض </w:t>
      </w:r>
      <w:r>
        <w:rPr>
          <w:rtl/>
        </w:rPr>
        <w:t>في نسخة الأصل»، وبطبيعة الحال يستبعد أن تكون الكلمات التي لم تكتب في هذا المكان أكثرمن بضع كلمات.</w:t>
      </w:r>
    </w:p>
    <w:p w14:paraId="16F401EA" w14:textId="77777777" w:rsidR="00C96534" w:rsidRDefault="00C96534" w:rsidP="00C96534">
      <w:pPr>
        <w:rPr>
          <w:rtl/>
        </w:rPr>
      </w:pPr>
      <w:r>
        <w:rPr>
          <w:rFonts w:hint="eastAsia"/>
          <w:rtl/>
        </w:rPr>
        <w:t>وبالرغم</w:t>
      </w:r>
      <w:r>
        <w:rPr>
          <w:rtl/>
        </w:rPr>
        <w:t xml:space="preserve"> من أنّ هذه النسخة هي نسخة نفيسة ومن النسخ القديمة، ولكنّها وللأسف تشتمل علىٰ ضبط سقيم للكلمات، وفيها بعض السقوط التي قد تبلغ في بعض الأحيان إلىٰ بضع سطور.</w:t>
      </w:r>
    </w:p>
    <w:p w14:paraId="29FA23A8" w14:textId="77777777" w:rsidR="00C96534" w:rsidRDefault="00C96534" w:rsidP="00C96534">
      <w:pPr>
        <w:rPr>
          <w:rtl/>
        </w:rPr>
      </w:pPr>
      <w:r>
        <w:rPr>
          <w:rtl/>
        </w:rPr>
        <w:t>2ـ النسخة رقم: (382) من مجموعة الشهيد علي باشا في المكتبة السليمانية في اسطنبول، وهي ضمن مجموعة خطّية تحتوي علىٰ:</w:t>
      </w:r>
    </w:p>
    <w:p w14:paraId="7C36BFF7" w14:textId="3483DDC0" w:rsidR="00C96534" w:rsidRDefault="00C96534" w:rsidP="00C96534">
      <w:pPr>
        <w:rPr>
          <w:rtl/>
        </w:rPr>
      </w:pPr>
      <w:r w:rsidRPr="00AA3FF4">
        <w:rPr>
          <w:rStyle w:val="rfdBold2"/>
          <w:rFonts w:hint="eastAsia"/>
          <w:rtl/>
        </w:rPr>
        <w:t>أ</w:t>
      </w:r>
      <w:r>
        <w:rPr>
          <w:rtl/>
        </w:rPr>
        <w:t xml:space="preserve">: رسالة من صدر الدين أبي عبد الله محمّد السلمي الشافعي المناوي (ت </w:t>
      </w:r>
      <w:r w:rsidR="007F6A6D">
        <w:rPr>
          <w:rtl/>
        </w:rPr>
        <w:t>803هـ) تحت عنوان: (</w:t>
      </w:r>
      <w:r w:rsidR="007F6A6D" w:rsidRPr="007F6A6D">
        <w:rPr>
          <w:rStyle w:val="rfdBold2"/>
          <w:rtl/>
        </w:rPr>
        <w:t>هداية الإنسان لفضل طاعة الإمام والعدل والإحسان</w:t>
      </w:r>
      <w:r w:rsidR="007F6A6D">
        <w:rPr>
          <w:rtl/>
        </w:rPr>
        <w:t>) في تخريج وشرح وتكميل رسالة: (</w:t>
      </w:r>
      <w:r w:rsidR="007F6A6D" w:rsidRPr="007F6A6D">
        <w:rPr>
          <w:rStyle w:val="rfdBold2"/>
          <w:rtl/>
        </w:rPr>
        <w:t>أربعون حديثاً في اصطناع المعروف</w:t>
      </w:r>
      <w:r w:rsidR="007F6A6D">
        <w:rPr>
          <w:rtl/>
        </w:rPr>
        <w:t>)، تأليف:</w:t>
      </w:r>
    </w:p>
    <w:p w14:paraId="392FD13C" w14:textId="77777777" w:rsidR="00C96534" w:rsidRDefault="00C96534" w:rsidP="00C96534">
      <w:pPr>
        <w:pStyle w:val="rfdLine"/>
        <w:rPr>
          <w:rtl/>
        </w:rPr>
      </w:pPr>
      <w:r>
        <w:rPr>
          <w:rtl/>
        </w:rPr>
        <w:t>__________</w:t>
      </w:r>
    </w:p>
    <w:p w14:paraId="5B11D90D" w14:textId="0CD471C2" w:rsidR="00C96534" w:rsidRDefault="00C96534" w:rsidP="00C96534">
      <w:pPr>
        <w:pStyle w:val="rfdFootnote0"/>
        <w:rPr>
          <w:rtl/>
        </w:rPr>
      </w:pPr>
      <w:r>
        <w:rPr>
          <w:rtl/>
        </w:rPr>
        <w:t>(1) انظر: مقدّمة شمران العجلي علىٰ كتاب الاعتقادات: ص8؛ وكتاب السيّد علي ميرلوحي تحت عنوان: راغب إصفهاني: 237؛ ومقدّمة صفوان عدنان الداوودي علىٰ كتاب مفردات ألفاظ القرآن: ص 12.</w:t>
      </w:r>
    </w:p>
    <w:p w14:paraId="37378262" w14:textId="77777777" w:rsidR="007F6A6D" w:rsidRDefault="00C96534" w:rsidP="00C96534">
      <w:pPr>
        <w:rPr>
          <w:rtl/>
        </w:rPr>
      </w:pPr>
      <w:r>
        <w:br w:type="page"/>
      </w:r>
    </w:p>
    <w:p w14:paraId="66B3C4B6" w14:textId="46B54E26" w:rsidR="00C96534" w:rsidRDefault="00C96534" w:rsidP="007F6A6D">
      <w:pPr>
        <w:pStyle w:val="rfdNormal0"/>
        <w:rPr>
          <w:rtl/>
        </w:rPr>
      </w:pPr>
      <w:r>
        <w:rPr>
          <w:rtl/>
        </w:rPr>
        <w:lastRenderedPageBreak/>
        <w:t>زكي الدين عبد العظيم بن عبد القوي المنذري (ت 656هـ).</w:t>
      </w:r>
    </w:p>
    <w:p w14:paraId="2DD3723E" w14:textId="77777777" w:rsidR="00C96534" w:rsidRDefault="00C96534" w:rsidP="00C96534">
      <w:pPr>
        <w:rPr>
          <w:rtl/>
        </w:rPr>
      </w:pPr>
      <w:r w:rsidRPr="007F6A6D">
        <w:rPr>
          <w:rStyle w:val="rfdBold2"/>
          <w:rFonts w:hint="eastAsia"/>
          <w:rtl/>
        </w:rPr>
        <w:t>ب</w:t>
      </w:r>
      <w:r>
        <w:rPr>
          <w:rtl/>
        </w:rPr>
        <w:t>: رسالة كلامية لعلاء الدين البخاري الحنفي تحت عنوان: (</w:t>
      </w:r>
      <w:r w:rsidRPr="007F6A6D">
        <w:rPr>
          <w:rStyle w:val="rfdBold2"/>
          <w:rtl/>
        </w:rPr>
        <w:t>رسالة في الاعتقاد</w:t>
      </w:r>
      <w:r>
        <w:rPr>
          <w:rtl/>
        </w:rPr>
        <w:t>)، تاريخ الفراغ من كتابتها: (14صفر سنة 961هـ).</w:t>
      </w:r>
    </w:p>
    <w:p w14:paraId="23D27616" w14:textId="77777777" w:rsidR="00C96534" w:rsidRDefault="00C96534" w:rsidP="00C96534">
      <w:pPr>
        <w:rPr>
          <w:rtl/>
        </w:rPr>
      </w:pPr>
      <w:r w:rsidRPr="007F6A6D">
        <w:rPr>
          <w:rStyle w:val="rfdBold2"/>
          <w:rFonts w:hint="eastAsia"/>
          <w:rtl/>
        </w:rPr>
        <w:t>ج</w:t>
      </w:r>
      <w:r>
        <w:rPr>
          <w:rtl/>
        </w:rPr>
        <w:t xml:space="preserve">: نصّ كتاب </w:t>
      </w:r>
      <w:r w:rsidRPr="007F6A6D">
        <w:rPr>
          <w:rStyle w:val="rfdBold2"/>
          <w:rtl/>
        </w:rPr>
        <w:t>الاعتقادات</w:t>
      </w:r>
      <w:r>
        <w:rPr>
          <w:rtl/>
        </w:rPr>
        <w:t xml:space="preserve"> للراغب الإصفهاني تحت عنوان: (</w:t>
      </w:r>
      <w:r w:rsidRPr="007F6A6D">
        <w:rPr>
          <w:rStyle w:val="rfdBold2"/>
          <w:rtl/>
        </w:rPr>
        <w:t>رسالة في الاعتقادات</w:t>
      </w:r>
      <w:r>
        <w:rPr>
          <w:rtl/>
        </w:rPr>
        <w:t>) تمّت كتابتها وفقاً لما جاء في ترقيمة الكاتب في: (15ربيع الأوّل سنة 961هـ) (انظر: الصورة رقم: 2). وقد سقط من هذه النسخة قسم من نهاية الفصل السابع وكذلك سقط الفصل الثامن بأسره.</w:t>
      </w:r>
    </w:p>
    <w:p w14:paraId="5C09015B" w14:textId="77777777" w:rsidR="00C96534" w:rsidRDefault="00C96534" w:rsidP="00C96534">
      <w:pPr>
        <w:rPr>
          <w:rtl/>
        </w:rPr>
      </w:pPr>
      <w:r>
        <w:rPr>
          <w:rFonts w:hint="eastAsia"/>
          <w:rtl/>
        </w:rPr>
        <w:t>احتوت</w:t>
      </w:r>
      <w:r>
        <w:rPr>
          <w:rtl/>
        </w:rPr>
        <w:t xml:space="preserve"> هذه النسخة علىٰ الكثير من الأخطاء الملفتة للنظر، ويفتقر نصّ النسخة إلىٰ الإتقان. </w:t>
      </w:r>
    </w:p>
    <w:p w14:paraId="094FC8E5" w14:textId="77777777" w:rsidR="007F6A6D" w:rsidRDefault="00C96534" w:rsidP="007F6A6D">
      <w:pPr>
        <w:rPr>
          <w:rtl/>
        </w:rPr>
      </w:pPr>
      <w:r>
        <w:rPr>
          <w:rtl/>
        </w:rPr>
        <w:t xml:space="preserve">3ـ النسخة رقم: (2141) من مكتبة فيض الله الأفندي في مكتبة السليمانية في اسطنبول والتي تمّ استنساخها (سنة 1091هـ). هذه النسخة هي جزء من المجموعة الخطّية المشتملة علىٰ أربعة كتب للراغب الإصفهاني؛ وهي تشتمل ـ بالترتيب ـ علىٰ الكتب التالية: </w:t>
      </w:r>
      <w:r w:rsidRPr="007F6A6D">
        <w:rPr>
          <w:rStyle w:val="rfdBold2"/>
          <w:rtl/>
        </w:rPr>
        <w:t>تفسير سورة الفاتحة، تفصيل النشأتين، رسالة الاعتقادات، ومفردات ألفاظ القرآن</w:t>
      </w:r>
      <w:r>
        <w:rPr>
          <w:rtl/>
        </w:rPr>
        <w:t xml:space="preserve">. ولم يُذكَر في بداية رسالة </w:t>
      </w:r>
      <w:r w:rsidRPr="007F6A6D">
        <w:rPr>
          <w:rStyle w:val="rfdBold2"/>
          <w:rtl/>
        </w:rPr>
        <w:t>الاعتقادات</w:t>
      </w:r>
      <w:r>
        <w:rPr>
          <w:rtl/>
        </w:rPr>
        <w:t xml:space="preserve"> عنوان لها، وإنّما ذكرت هذه الرسالة علىٰ صفحة العنوان من النسخة بخطّ دقيق وفاتح تحت عنوان كلّي: (في الكلام). وكذلك جاءت في صفحة العنوان ملاحظة كتب فيها تاريخ وفا</w:t>
      </w:r>
      <w:r>
        <w:rPr>
          <w:rFonts w:hint="eastAsia"/>
          <w:rtl/>
        </w:rPr>
        <w:t>ة</w:t>
      </w:r>
      <w:r>
        <w:rPr>
          <w:rtl/>
        </w:rPr>
        <w:t xml:space="preserve"> الراغب في بداية القرن الخامس الهجري (سنة 500هـ) (انظر: الصورة رقم: 3). هذا وأنّ الضبط الموجود في هذه المخطوطة يعتبر بالمقارنة مع النسخة رقم: (382) من مجموعة الشهيد علي باشا أكثر إتقاناً، وأنّ النصّ فيها أكثر صحّة من نصّ نسخة علي باشا بالرغم من أنّه يحتوي أيضاً علىٰ أخطاء. ولم </w:t>
      </w:r>
      <w:r w:rsidR="007F6A6D">
        <w:rPr>
          <w:rFonts w:hint="eastAsia"/>
          <w:rtl/>
        </w:rPr>
        <w:t>يُستفَد</w:t>
      </w:r>
      <w:r w:rsidR="007F6A6D">
        <w:rPr>
          <w:rtl/>
        </w:rPr>
        <w:t xml:space="preserve"> حتّىٰ الآن من هذه النسخة في تصحيح نصّ كتاب </w:t>
      </w:r>
      <w:r w:rsidR="007F6A6D" w:rsidRPr="007F6A6D">
        <w:rPr>
          <w:rStyle w:val="rfdBold2"/>
          <w:rtl/>
        </w:rPr>
        <w:t>الاعتقادات</w:t>
      </w:r>
      <w:r w:rsidR="007F6A6D">
        <w:rPr>
          <w:rtl/>
        </w:rPr>
        <w:t>.</w:t>
      </w:r>
    </w:p>
    <w:p w14:paraId="6085F851" w14:textId="54DAA519" w:rsidR="00C96534" w:rsidRDefault="007F6A6D" w:rsidP="007F6A6D">
      <w:pPr>
        <w:rPr>
          <w:rtl/>
        </w:rPr>
      </w:pPr>
      <w:r>
        <w:rPr>
          <w:rtl/>
        </w:rPr>
        <w:t>4ـ النسخة رقم: (5277) في مكتبة تشستربيتي في دبلن في إيرلندا، علماً بأنّ تاريخ</w:t>
      </w:r>
    </w:p>
    <w:p w14:paraId="198E615F" w14:textId="392987E9" w:rsidR="007F6A6D" w:rsidRDefault="00C96534" w:rsidP="007F6A6D">
      <w:r>
        <w:br w:type="page"/>
      </w:r>
    </w:p>
    <w:p w14:paraId="669F5F6A" w14:textId="5D2D8E76" w:rsidR="00C96534" w:rsidRDefault="00C96534" w:rsidP="007F6A6D">
      <w:pPr>
        <w:pStyle w:val="rfdNormal0"/>
        <w:rPr>
          <w:rtl/>
        </w:rPr>
      </w:pPr>
      <w:r>
        <w:rPr>
          <w:rtl/>
        </w:rPr>
        <w:lastRenderedPageBreak/>
        <w:t>كتابتها غير معلوم</w:t>
      </w:r>
      <w:r w:rsidRPr="00C96534">
        <w:rPr>
          <w:rStyle w:val="rfdFootnotenum"/>
          <w:rtl/>
        </w:rPr>
        <w:t>(1)</w:t>
      </w:r>
      <w:r>
        <w:rPr>
          <w:rtl/>
        </w:rPr>
        <w:t>. وبناء علىٰ ما ذكره الكساندر كي</w:t>
      </w:r>
      <w:r w:rsidRPr="00C96534">
        <w:rPr>
          <w:rStyle w:val="rfdFootnotenum"/>
          <w:rtl/>
        </w:rPr>
        <w:t>(2)</w:t>
      </w:r>
      <w:r>
        <w:rPr>
          <w:rtl/>
        </w:rPr>
        <w:t xml:space="preserve"> أنّ اسم الكتاب قد ذُكر علىٰ صفحة عنوانها كما يلي: «كتاب الشيخ أبو القاسم الحسين بن محمّد بن المفضّل </w:t>
      </w:r>
      <w:r>
        <w:rPr>
          <w:rFonts w:hint="eastAsia"/>
          <w:rtl/>
        </w:rPr>
        <w:t xml:space="preserve">الراغب </w:t>
      </w:r>
      <w:r>
        <w:rPr>
          <w:rtl/>
        </w:rPr>
        <w:t xml:space="preserve">في العقائد». هذا وإنّ أختر جمال محمّد لقمان ـ الذي صحّح كتاب </w:t>
      </w:r>
      <w:r w:rsidRPr="007F6A6D">
        <w:rPr>
          <w:rStyle w:val="rfdBold2"/>
          <w:rtl/>
        </w:rPr>
        <w:t>الاعتقادات</w:t>
      </w:r>
      <w:r>
        <w:rPr>
          <w:rtl/>
        </w:rPr>
        <w:t xml:space="preserve"> بناء علىٰ نسخة تشستربيتي ـ ظنّ بأنّها كتبت في القرن الثاني عشر؛ وذلك بناء علىٰ كتابة تشير إلىٰ تملّكها كُتبت في ظهر النسخة تُخبر عن شرائها في سنة (1109هـ)</w:t>
      </w:r>
      <w:r w:rsidRPr="00C96534">
        <w:rPr>
          <w:rStyle w:val="rfdFootnotenum"/>
          <w:rtl/>
        </w:rPr>
        <w:t>(3)</w:t>
      </w:r>
      <w:r>
        <w:rPr>
          <w:rtl/>
        </w:rPr>
        <w:t xml:space="preserve">، ولكن آرتور </w:t>
      </w:r>
      <w:r>
        <w:rPr>
          <w:rFonts w:hint="eastAsia"/>
          <w:rtl/>
        </w:rPr>
        <w:t>آربري</w:t>
      </w:r>
      <w:r>
        <w:rPr>
          <w:rtl/>
        </w:rPr>
        <w:t xml:space="preserve"> الذي رأىٰ هذه النسخة عن قرب يرىٰ أنّ تاريخ كتابتها يعود إلىٰ القرن السابع الهجري</w:t>
      </w:r>
      <w:r w:rsidRPr="00C96534">
        <w:rPr>
          <w:rStyle w:val="rfdFootnotenum"/>
          <w:rtl/>
        </w:rPr>
        <w:t>(4)</w:t>
      </w:r>
      <w:r>
        <w:rPr>
          <w:rtl/>
        </w:rPr>
        <w:t>، ونظراً إلىٰ الخطّ وطريقة كتابة النسخة يبدو أنّ ما يراه آربري أقرب للواقع، وما قاله أختر جمال محمّد لقمان ظنٌّ لا أساس له، علماً بأنّ تاريخ شراء النسخة لا يمكن أ</w:t>
      </w:r>
      <w:r>
        <w:rPr>
          <w:rFonts w:hint="eastAsia"/>
          <w:rtl/>
        </w:rPr>
        <w:t>ن</w:t>
      </w:r>
      <w:r>
        <w:rPr>
          <w:rtl/>
        </w:rPr>
        <w:t xml:space="preserve"> تكون له دلالة علىٰ تاريخ كتابتها. </w:t>
      </w:r>
    </w:p>
    <w:p w14:paraId="0B1C4D49" w14:textId="77777777" w:rsidR="00C96534" w:rsidRDefault="00C96534" w:rsidP="007F6A6D">
      <w:pPr>
        <w:pStyle w:val="rfdBold1"/>
        <w:rPr>
          <w:rtl/>
        </w:rPr>
      </w:pPr>
      <w:r>
        <w:rPr>
          <w:rFonts w:hint="eastAsia"/>
          <w:rtl/>
        </w:rPr>
        <w:t>النسخ</w:t>
      </w:r>
      <w:r>
        <w:rPr>
          <w:rtl/>
        </w:rPr>
        <w:t xml:space="preserve"> المصحّحة من كتاب الاعتقادات:</w:t>
      </w:r>
    </w:p>
    <w:p w14:paraId="57CDB2F3" w14:textId="77777777" w:rsidR="00C96534" w:rsidRDefault="00C96534" w:rsidP="00C96534">
      <w:pPr>
        <w:rPr>
          <w:rtl/>
        </w:rPr>
      </w:pPr>
      <w:r>
        <w:rPr>
          <w:rFonts w:hint="eastAsia"/>
          <w:rtl/>
        </w:rPr>
        <w:t>لقد</w:t>
      </w:r>
      <w:r>
        <w:rPr>
          <w:rtl/>
        </w:rPr>
        <w:t xml:space="preserve"> عُرض حتّىٰ الآن من رسالة الراغب الإصفهاني تصحيحان:</w:t>
      </w:r>
    </w:p>
    <w:p w14:paraId="0956EE6B" w14:textId="6679E333" w:rsidR="00C96534" w:rsidRDefault="00C96534" w:rsidP="00C96534">
      <w:pPr>
        <w:rPr>
          <w:rtl/>
        </w:rPr>
      </w:pPr>
      <w:r w:rsidRPr="007F6A6D">
        <w:rPr>
          <w:rStyle w:val="rfdBold2"/>
          <w:rFonts w:hint="eastAsia"/>
          <w:rtl/>
        </w:rPr>
        <w:t>التصحيح</w:t>
      </w:r>
      <w:r w:rsidRPr="007F6A6D">
        <w:rPr>
          <w:rStyle w:val="rfdBold2"/>
          <w:rtl/>
        </w:rPr>
        <w:t xml:space="preserve"> الأوّل</w:t>
      </w:r>
      <w:r>
        <w:rPr>
          <w:rtl/>
        </w:rPr>
        <w:t xml:space="preserve">: تصحيح وتحقيق أختر جمال محمّد لقمان في سنة (1401هـ)، حيث قام بتصحيح هذا الكتاب بناء علىٰ نسخة تشستربيتي علىٰ </w:t>
      </w:r>
      <w:r w:rsidR="007F6A6D">
        <w:rPr>
          <w:rFonts w:hint="eastAsia"/>
          <w:rtl/>
        </w:rPr>
        <w:t>شكل</w:t>
      </w:r>
      <w:r w:rsidR="007F6A6D">
        <w:rPr>
          <w:rtl/>
        </w:rPr>
        <w:t xml:space="preserve"> أطروحة جامعية في (497 صفحة)، صحّحه وحقّقه تحت عنوان: (</w:t>
      </w:r>
      <w:r w:rsidR="007F6A6D" w:rsidRPr="007F6A6D">
        <w:rPr>
          <w:rStyle w:val="rfdBold2"/>
          <w:rtl/>
        </w:rPr>
        <w:t>كتاب الاعتقاد</w:t>
      </w:r>
      <w:r w:rsidR="007F6A6D">
        <w:rPr>
          <w:rtl/>
        </w:rPr>
        <w:t>)، ودافع عنه في جامعة أمّ القرىٰ في مكّة المكرّمة (انظر: الصورة رقم:</w:t>
      </w:r>
    </w:p>
    <w:p w14:paraId="51C83F0B" w14:textId="77777777" w:rsidR="00C96534" w:rsidRDefault="00C96534" w:rsidP="00C96534">
      <w:pPr>
        <w:pStyle w:val="rfdLine"/>
        <w:rPr>
          <w:rtl/>
        </w:rPr>
      </w:pPr>
      <w:r>
        <w:rPr>
          <w:rtl/>
        </w:rPr>
        <w:t>__________</w:t>
      </w:r>
    </w:p>
    <w:p w14:paraId="505D4FFE" w14:textId="3AE51B90" w:rsidR="00C96534" w:rsidRDefault="00C96534" w:rsidP="00C96534">
      <w:pPr>
        <w:pStyle w:val="rfdFootnote0"/>
      </w:pPr>
      <w:r>
        <w:rPr>
          <w:rtl/>
        </w:rPr>
        <w:t xml:space="preserve">(1) </w:t>
      </w:r>
      <w:r>
        <w:t xml:space="preserve">Arthur J. </w:t>
      </w:r>
      <w:proofErr w:type="spellStart"/>
      <w:r>
        <w:t>Arberry</w:t>
      </w:r>
      <w:proofErr w:type="spellEnd"/>
      <w:r>
        <w:t>, The Chester Beatty library; a handlist of the Arabic manuscripts, vol. 7, Dublin, HODGES, FIGGIS &amp; CO., LTD. 1964, P. 88</w:t>
      </w:r>
      <w:r>
        <w:rPr>
          <w:rtl/>
        </w:rPr>
        <w:t>.</w:t>
      </w:r>
    </w:p>
    <w:p w14:paraId="26D29300" w14:textId="38EE8F0A" w:rsidR="00C96534" w:rsidRDefault="00C96534" w:rsidP="00C96534">
      <w:pPr>
        <w:pStyle w:val="rfdFootnote0"/>
      </w:pPr>
      <w:r>
        <w:rPr>
          <w:rtl/>
        </w:rPr>
        <w:t xml:space="preserve">(2) </w:t>
      </w:r>
      <w:r>
        <w:t xml:space="preserve">Key, Alexander, A Linguistic Frame of Mind: </w:t>
      </w:r>
      <w:proofErr w:type="spellStart"/>
      <w:r>
        <w:t>ar-Rāġib</w:t>
      </w:r>
      <w:proofErr w:type="spellEnd"/>
      <w:r>
        <w:t xml:space="preserve"> al-</w:t>
      </w:r>
      <w:proofErr w:type="spellStart"/>
      <w:r>
        <w:t>Iṣfahānī</w:t>
      </w:r>
      <w:proofErr w:type="spellEnd"/>
      <w:r>
        <w:t xml:space="preserve"> and What It Meant to be Ambiguous, Doctoral dissertation, p. 261</w:t>
      </w:r>
      <w:r>
        <w:rPr>
          <w:rtl/>
        </w:rPr>
        <w:t>.</w:t>
      </w:r>
    </w:p>
    <w:p w14:paraId="775E24AA" w14:textId="587A02BC" w:rsidR="00C96534" w:rsidRDefault="00C96534" w:rsidP="00C96534">
      <w:pPr>
        <w:pStyle w:val="rfdFootnote0"/>
        <w:rPr>
          <w:rtl/>
        </w:rPr>
      </w:pPr>
      <w:r>
        <w:rPr>
          <w:rtl/>
        </w:rPr>
        <w:t>(3) انظر: مقدّمة أختر جمال محمّد لقمان علىٰ كتاب الاعتقاد: 39.</w:t>
      </w:r>
    </w:p>
    <w:p w14:paraId="71B17A67" w14:textId="437BC42C" w:rsidR="00C96534" w:rsidRDefault="00C96534" w:rsidP="00C96534">
      <w:pPr>
        <w:pStyle w:val="rfdFootnote0"/>
      </w:pPr>
      <w:r>
        <w:rPr>
          <w:rtl/>
        </w:rPr>
        <w:t xml:space="preserve">(4) </w:t>
      </w:r>
      <w:r>
        <w:t xml:space="preserve">Arthur J. </w:t>
      </w:r>
      <w:proofErr w:type="spellStart"/>
      <w:r>
        <w:t>Arberry</w:t>
      </w:r>
      <w:proofErr w:type="spellEnd"/>
      <w:r>
        <w:t>, The Chester Beatty library; a handlist of the Arabic manuscripts, vol. 7, Dublin, HODGES, FIGGIS &amp; CO., LTD. 1964, P. 88</w:t>
      </w:r>
      <w:r>
        <w:rPr>
          <w:rtl/>
        </w:rPr>
        <w:t>.</w:t>
      </w:r>
    </w:p>
    <w:p w14:paraId="609A53E4" w14:textId="77777777" w:rsidR="007F6A6D" w:rsidRDefault="00C96534" w:rsidP="00C96534">
      <w:pPr>
        <w:rPr>
          <w:rtl/>
        </w:rPr>
      </w:pPr>
      <w:r>
        <w:br w:type="page"/>
      </w:r>
    </w:p>
    <w:p w14:paraId="063A3888" w14:textId="48718025" w:rsidR="00C96534" w:rsidRDefault="00C96534" w:rsidP="007F6A6D">
      <w:pPr>
        <w:pStyle w:val="rfdNormal0"/>
        <w:rPr>
          <w:rtl/>
        </w:rPr>
      </w:pPr>
      <w:r>
        <w:rPr>
          <w:rtl/>
        </w:rPr>
        <w:lastRenderedPageBreak/>
        <w:t xml:space="preserve">4)، علماً أنّ هذا الكتاب لم ينشر بعد. </w:t>
      </w:r>
    </w:p>
    <w:p w14:paraId="4F112022" w14:textId="3F27D4FE" w:rsidR="00C96534" w:rsidRDefault="00C96534" w:rsidP="00C96534">
      <w:pPr>
        <w:rPr>
          <w:rtl/>
        </w:rPr>
      </w:pPr>
      <w:r w:rsidRPr="007F6A6D">
        <w:rPr>
          <w:rStyle w:val="rfdBold2"/>
          <w:rFonts w:hint="eastAsia"/>
          <w:rtl/>
        </w:rPr>
        <w:t>التصحيح</w:t>
      </w:r>
      <w:r w:rsidRPr="007F6A6D">
        <w:rPr>
          <w:rStyle w:val="rfdBold2"/>
          <w:rtl/>
        </w:rPr>
        <w:t xml:space="preserve"> الثاني</w:t>
      </w:r>
      <w:r>
        <w:rPr>
          <w:rtl/>
        </w:rPr>
        <w:t xml:space="preserve">: تصحيح شمران العجلي في سنة (1408هـ)، حيث صحّح رسالة </w:t>
      </w:r>
      <w:r w:rsidRPr="007F6A6D">
        <w:rPr>
          <w:rStyle w:val="rfdBold2"/>
          <w:rtl/>
        </w:rPr>
        <w:t>الاعتقادات</w:t>
      </w:r>
      <w:r>
        <w:rPr>
          <w:rtl/>
        </w:rPr>
        <w:t xml:space="preserve"> بناء علىٰ ثلاث نسخ، أي: النسخة رقم: (56) في مكتبة آستان قدس رضوي في مشهد؛ والنسخة رقم: (382) من مجموعة الشهيد علي باشا في مكتبة السليمانية في اسطنبول؛ والنسخة رقم: (5277) في مكت</w:t>
      </w:r>
      <w:r>
        <w:rPr>
          <w:rFonts w:hint="eastAsia"/>
          <w:rtl/>
        </w:rPr>
        <w:t>بة</w:t>
      </w:r>
      <w:r>
        <w:rPr>
          <w:rtl/>
        </w:rPr>
        <w:t xml:space="preserve"> تشستربيتي في دبلن في إيرنلدا؛ كما استفاد في تصحيحه من تصحيح أختر جمال محمّد لقمان، وقد نشر العجلي تحقيقه للكتاب تحت عنوان: (</w:t>
      </w:r>
      <w:r w:rsidRPr="007F6A6D">
        <w:rPr>
          <w:rStyle w:val="rfdBold2"/>
          <w:rtl/>
        </w:rPr>
        <w:t>الاعتقادات</w:t>
      </w:r>
      <w:r>
        <w:rPr>
          <w:rtl/>
        </w:rPr>
        <w:t>) في بيروت في (386 صفحة) في قطع رقعي</w:t>
      </w:r>
      <w:r w:rsidRPr="00C96534">
        <w:rPr>
          <w:rStyle w:val="rfdFootnotenum"/>
          <w:rtl/>
        </w:rPr>
        <w:t>(1)</w:t>
      </w:r>
      <w:r>
        <w:rPr>
          <w:rtl/>
        </w:rPr>
        <w:t>، (انظر: الصورة رقم: 5).</w:t>
      </w:r>
    </w:p>
    <w:p w14:paraId="5F0AA5AC" w14:textId="77777777" w:rsidR="00C96534" w:rsidRDefault="00C96534" w:rsidP="007F6A6D">
      <w:pPr>
        <w:pStyle w:val="rfdBold1"/>
        <w:rPr>
          <w:rtl/>
        </w:rPr>
      </w:pPr>
      <w:r>
        <w:rPr>
          <w:rFonts w:hint="eastAsia"/>
          <w:rtl/>
        </w:rPr>
        <w:t>نظرة</w:t>
      </w:r>
      <w:r>
        <w:rPr>
          <w:rtl/>
        </w:rPr>
        <w:t xml:space="preserve"> نقدية في تحقيق وتصحيح كتاب الاعتقادات:</w:t>
      </w:r>
    </w:p>
    <w:p w14:paraId="368291D9" w14:textId="08AF2607" w:rsidR="00C96534" w:rsidRDefault="00C96534" w:rsidP="00C96534">
      <w:pPr>
        <w:rPr>
          <w:rtl/>
        </w:rPr>
      </w:pPr>
      <w:r>
        <w:rPr>
          <w:rFonts w:hint="eastAsia"/>
          <w:rtl/>
        </w:rPr>
        <w:t>سوف</w:t>
      </w:r>
      <w:r>
        <w:rPr>
          <w:rtl/>
        </w:rPr>
        <w:t xml:space="preserve"> نتطرّق هنا إلىٰ تقييم تحقيق وتصحيح العجلي من كتاب الاعتقادات، ومدىٰ قوّة عمله في تصحيح هذا النصّ القيّم. إنّ دراسة تصحيح العجلي لكتاب الاعتقادات ومقابلة نصّه مع النسخ الخطّية يميط الستار عن وجود عثرات ونواقص كثيرة فيه؛ الضبط الخاطئ أو الاستفادة من الضب</w:t>
      </w:r>
      <w:r>
        <w:rPr>
          <w:rFonts w:hint="eastAsia"/>
          <w:rtl/>
        </w:rPr>
        <w:t>ط</w:t>
      </w:r>
      <w:r>
        <w:rPr>
          <w:rtl/>
        </w:rPr>
        <w:t xml:space="preserve"> المرجوح دون الراجح، السقوطات الجزئية والسقوطات الكبيرة، درج الكلمات والعبارات الزائدة، النقص في ذكر الملاحظات حول نسخ البدل، التقطيع الخاطئ للفقرات، الاستخدام غير الصحيح للعلائم ووضعها في غير محلّها، ما هي إلّا نماذج من بعض الإخفاقات </w:t>
      </w:r>
      <w:r w:rsidR="00BE13E2">
        <w:rPr>
          <w:rFonts w:hint="eastAsia"/>
          <w:rtl/>
        </w:rPr>
        <w:t>الموجودة</w:t>
      </w:r>
      <w:r w:rsidR="00BE13E2">
        <w:rPr>
          <w:rtl/>
        </w:rPr>
        <w:t xml:space="preserve"> في هذا التصحيح. وسوف نستعرض هنا بعض النماذج القليلة من العثرات الكثيرة الموجودة في عدّة فصول في تصحيح العجلي، ليتبيّن جليّاً إخفاق هذا</w:t>
      </w:r>
    </w:p>
    <w:p w14:paraId="2485F7BA" w14:textId="77777777" w:rsidR="00C96534" w:rsidRDefault="00C96534" w:rsidP="00C96534">
      <w:pPr>
        <w:pStyle w:val="rfdLine"/>
        <w:rPr>
          <w:rtl/>
        </w:rPr>
      </w:pPr>
      <w:r>
        <w:rPr>
          <w:rtl/>
        </w:rPr>
        <w:t>__________</w:t>
      </w:r>
    </w:p>
    <w:p w14:paraId="177CD347" w14:textId="383DE10E" w:rsidR="00C96534" w:rsidRDefault="00C96534" w:rsidP="00C96534">
      <w:pPr>
        <w:pStyle w:val="rfdFootnote0"/>
        <w:rPr>
          <w:rtl/>
        </w:rPr>
      </w:pPr>
      <w:r>
        <w:rPr>
          <w:rtl/>
        </w:rPr>
        <w:t>(1) الاعتقادات: للراغب الإصفهاني، أبي القاسم الحسين بن محمّد بن المفضّل، تحقيق: شمران العجلي، مؤسّسة الأشرف للطباعة والنشر والتوزيع، بيروت، 1988م/1408هـ.</w:t>
      </w:r>
    </w:p>
    <w:p w14:paraId="66F061A9" w14:textId="77777777" w:rsidR="00BE13E2" w:rsidRDefault="00C96534" w:rsidP="00C96534">
      <w:pPr>
        <w:rPr>
          <w:rtl/>
        </w:rPr>
      </w:pPr>
      <w:r>
        <w:br w:type="page"/>
      </w:r>
    </w:p>
    <w:p w14:paraId="029763AB" w14:textId="2EDF7CE4" w:rsidR="00C96534" w:rsidRDefault="00C96534" w:rsidP="00BE13E2">
      <w:pPr>
        <w:pStyle w:val="rfdNormal0"/>
        <w:rPr>
          <w:rtl/>
        </w:rPr>
      </w:pPr>
      <w:r>
        <w:rPr>
          <w:rtl/>
        </w:rPr>
        <w:lastRenderedPageBreak/>
        <w:t xml:space="preserve">التصحيح والحاجة الملحّة لعرض تصحيح جديد مُتقن من كتاب </w:t>
      </w:r>
      <w:r w:rsidRPr="00BE13E2">
        <w:rPr>
          <w:rStyle w:val="rfdBold2"/>
          <w:rtl/>
        </w:rPr>
        <w:t>الاعتقادات</w:t>
      </w:r>
      <w:r>
        <w:rPr>
          <w:rtl/>
        </w:rPr>
        <w:t xml:space="preserve">. </w:t>
      </w:r>
    </w:p>
    <w:p w14:paraId="0B2B4731" w14:textId="3611D8EE" w:rsidR="00C96534" w:rsidRDefault="00C96534" w:rsidP="00BE13E2">
      <w:pPr>
        <w:pStyle w:val="rfdBold1"/>
        <w:rPr>
          <w:rtl/>
        </w:rPr>
      </w:pPr>
      <w:r>
        <w:rPr>
          <w:rFonts w:hint="eastAsia"/>
          <w:rtl/>
        </w:rPr>
        <w:t>أ</w:t>
      </w:r>
      <w:r>
        <w:rPr>
          <w:rtl/>
        </w:rPr>
        <w:t>: الضبط الخاطئ، أو الاستفادة من الضبط المرجوح دون الراجح:</w:t>
      </w:r>
    </w:p>
    <w:p w14:paraId="1656EA83" w14:textId="624B46A7" w:rsidR="00C96534" w:rsidRDefault="00C96534" w:rsidP="00C96534">
      <w:pPr>
        <w:rPr>
          <w:rtl/>
        </w:rPr>
      </w:pPr>
      <w:r>
        <w:rPr>
          <w:rFonts w:hint="eastAsia"/>
          <w:rtl/>
        </w:rPr>
        <w:t>إنّ</w:t>
      </w:r>
      <w:r>
        <w:rPr>
          <w:rtl/>
        </w:rPr>
        <w:t xml:space="preserve"> أحد المشكلات الأساسية في تصحيح العجلي هي الأخطاء المتكرّرة في ضبط الكلمات والعبارات، ممّا أدّىٰ إلىٰ الغموض في فهم العبارات في الكثير من الموارد، أو إلىٰ ركاكة المعنىٰ وصعوبة التوصّل إلىٰ ما يرمي إليه الراغب من معنىٰ. وقد أدرجنا في القائمة أدناه عدداً </w:t>
      </w:r>
      <w:r>
        <w:rPr>
          <w:rFonts w:hint="eastAsia"/>
          <w:rtl/>
        </w:rPr>
        <w:t>من</w:t>
      </w:r>
      <w:r>
        <w:rPr>
          <w:rtl/>
        </w:rPr>
        <w:t xml:space="preserve"> الأخطاء في الضبط، أو الاستفادة من الضبط المرجوح دون الراجح من قبل المصحّح؛ حيث ذكرنا أوّلاً الضبط الموجود في طبعة العجلي، وقد جعلنا خطّاً تحت الضبط الخاطئ لكي نميّزه، ثمّ بيّنّا الوجه الصحيح له.</w:t>
      </w:r>
    </w:p>
    <w:p w14:paraId="1F6F508D" w14:textId="5DE59EF9" w:rsidR="00C96534" w:rsidRDefault="00C96534" w:rsidP="00C96534">
      <w:pPr>
        <w:rPr>
          <w:rtl/>
        </w:rPr>
      </w:pPr>
      <w:r>
        <w:rPr>
          <w:rFonts w:hint="eastAsia"/>
          <w:rtl/>
        </w:rPr>
        <w:t>ص</w:t>
      </w:r>
      <w:r>
        <w:rPr>
          <w:rtl/>
        </w:rPr>
        <w:t xml:space="preserve"> 32، س 8: فأربعة أوجه </w:t>
      </w:r>
      <w:r w:rsidR="00BE13E2" w:rsidRPr="00BE13E2">
        <w:rPr>
          <w:rFonts w:hint="cs"/>
          <w:rtl/>
        </w:rPr>
        <w:t>-</w:t>
      </w:r>
      <w:r>
        <w:rPr>
          <w:rtl/>
        </w:rPr>
        <w:t xml:space="preserve"> </w:t>
      </w:r>
      <w:r>
        <w:rPr>
          <w:rFonts w:ascii="Traditional Arabic" w:hAnsi="Traditional Arabic" w:hint="cs"/>
          <w:rtl/>
        </w:rPr>
        <w:t>فأربعة</w:t>
      </w:r>
      <w:r>
        <w:rPr>
          <w:rtl/>
        </w:rPr>
        <w:t xml:space="preserve"> </w:t>
      </w:r>
      <w:r>
        <w:rPr>
          <w:rFonts w:ascii="Traditional Arabic" w:hAnsi="Traditional Arabic" w:hint="cs"/>
          <w:rtl/>
        </w:rPr>
        <w:t>أضرب</w:t>
      </w:r>
      <w:r>
        <w:rPr>
          <w:rtl/>
        </w:rPr>
        <w:t>.</w:t>
      </w:r>
    </w:p>
    <w:p w14:paraId="0C71E41A" w14:textId="0F7F709F" w:rsidR="00C96534" w:rsidRDefault="00C96534" w:rsidP="00C96534">
      <w:pPr>
        <w:rPr>
          <w:rtl/>
        </w:rPr>
      </w:pPr>
      <w:r>
        <w:rPr>
          <w:rFonts w:hint="eastAsia"/>
          <w:rtl/>
        </w:rPr>
        <w:t>ص</w:t>
      </w:r>
      <w:r>
        <w:rPr>
          <w:rtl/>
        </w:rPr>
        <w:t xml:space="preserve"> 33، س 2: وايجاد </w:t>
      </w:r>
      <w:r w:rsidR="00BE13E2" w:rsidRPr="00BE13E2">
        <w:rPr>
          <w:rFonts w:hint="cs"/>
          <w:rtl/>
        </w:rPr>
        <w:t>-</w:t>
      </w:r>
      <w:r>
        <w:rPr>
          <w:rtl/>
        </w:rPr>
        <w:t xml:space="preserve"> </w:t>
      </w:r>
      <w:r>
        <w:rPr>
          <w:rFonts w:ascii="Traditional Arabic" w:hAnsi="Traditional Arabic" w:hint="cs"/>
          <w:rtl/>
        </w:rPr>
        <w:t>وايجاده</w:t>
      </w:r>
      <w:r>
        <w:rPr>
          <w:rtl/>
        </w:rPr>
        <w:t>.</w:t>
      </w:r>
    </w:p>
    <w:p w14:paraId="084879BD" w14:textId="3241068F" w:rsidR="00C96534" w:rsidRDefault="00C96534" w:rsidP="00C96534">
      <w:pPr>
        <w:rPr>
          <w:rtl/>
        </w:rPr>
      </w:pPr>
      <w:r>
        <w:rPr>
          <w:rFonts w:hint="eastAsia"/>
          <w:rtl/>
        </w:rPr>
        <w:t>ص</w:t>
      </w:r>
      <w:r>
        <w:rPr>
          <w:rtl/>
        </w:rPr>
        <w:t xml:space="preserve"> 35، س 12: فرع عن الاقرار </w:t>
      </w:r>
      <w:r w:rsidR="00BE13E2" w:rsidRPr="00BE13E2">
        <w:rPr>
          <w:rFonts w:hint="cs"/>
          <w:rtl/>
        </w:rPr>
        <w:t>-</w:t>
      </w:r>
      <w:r>
        <w:rPr>
          <w:rtl/>
        </w:rPr>
        <w:t xml:space="preserve"> </w:t>
      </w:r>
      <w:r>
        <w:rPr>
          <w:rFonts w:ascii="Traditional Arabic" w:hAnsi="Traditional Arabic" w:hint="cs"/>
          <w:rtl/>
        </w:rPr>
        <w:t>فرع</w:t>
      </w:r>
      <w:r>
        <w:rPr>
          <w:rtl/>
        </w:rPr>
        <w:t xml:space="preserve"> </w:t>
      </w:r>
      <w:r>
        <w:rPr>
          <w:rFonts w:ascii="Traditional Arabic" w:hAnsi="Traditional Arabic" w:hint="cs"/>
          <w:rtl/>
        </w:rPr>
        <w:t>علىٰ</w:t>
      </w:r>
      <w:r>
        <w:rPr>
          <w:rtl/>
        </w:rPr>
        <w:t xml:space="preserve"> </w:t>
      </w:r>
      <w:r>
        <w:rPr>
          <w:rFonts w:ascii="Traditional Arabic" w:hAnsi="Traditional Arabic" w:hint="cs"/>
          <w:rtl/>
        </w:rPr>
        <w:t>الاقرار</w:t>
      </w:r>
      <w:r>
        <w:rPr>
          <w:rtl/>
        </w:rPr>
        <w:t>.</w:t>
      </w:r>
    </w:p>
    <w:p w14:paraId="5F72F54A" w14:textId="7DD855B9" w:rsidR="00C96534" w:rsidRDefault="00C96534" w:rsidP="00C96534">
      <w:pPr>
        <w:rPr>
          <w:rtl/>
        </w:rPr>
      </w:pPr>
      <w:r>
        <w:rPr>
          <w:rFonts w:hint="eastAsia"/>
          <w:rtl/>
        </w:rPr>
        <w:t>ص</w:t>
      </w:r>
      <w:r>
        <w:rPr>
          <w:rtl/>
        </w:rPr>
        <w:t xml:space="preserve"> 36، س 5: نبه قوله </w:t>
      </w:r>
      <w:r w:rsidR="00BE13E2" w:rsidRPr="00BE13E2">
        <w:rPr>
          <w:rFonts w:hint="cs"/>
          <w:rtl/>
        </w:rPr>
        <w:t>-</w:t>
      </w:r>
      <w:r>
        <w:rPr>
          <w:rtl/>
        </w:rPr>
        <w:t xml:space="preserve"> </w:t>
      </w:r>
      <w:r>
        <w:rPr>
          <w:rFonts w:ascii="Traditional Arabic" w:hAnsi="Traditional Arabic" w:hint="cs"/>
          <w:rtl/>
        </w:rPr>
        <w:t>نبّه</w:t>
      </w:r>
      <w:r>
        <w:rPr>
          <w:rtl/>
        </w:rPr>
        <w:t xml:space="preserve"> </w:t>
      </w:r>
      <w:r>
        <w:rPr>
          <w:rFonts w:ascii="Traditional Arabic" w:hAnsi="Traditional Arabic" w:hint="cs"/>
          <w:rtl/>
        </w:rPr>
        <w:t>بقوله</w:t>
      </w:r>
      <w:r>
        <w:rPr>
          <w:rtl/>
        </w:rPr>
        <w:t>.</w:t>
      </w:r>
    </w:p>
    <w:p w14:paraId="58390979" w14:textId="7549FC44" w:rsidR="00C96534" w:rsidRDefault="00C96534" w:rsidP="00C96534">
      <w:pPr>
        <w:rPr>
          <w:rtl/>
        </w:rPr>
      </w:pPr>
      <w:r>
        <w:rPr>
          <w:rFonts w:hint="eastAsia"/>
          <w:rtl/>
        </w:rPr>
        <w:t>ص</w:t>
      </w:r>
      <w:r>
        <w:rPr>
          <w:rtl/>
        </w:rPr>
        <w:t xml:space="preserve"> 36، س 9: تغيير ما قال </w:t>
      </w:r>
      <w:r w:rsidR="00BE13E2" w:rsidRPr="000E0E5E">
        <w:rPr>
          <w:rFonts w:hint="cs"/>
          <w:rtl/>
        </w:rPr>
        <w:t>-</w:t>
      </w:r>
      <w:r>
        <w:rPr>
          <w:rtl/>
        </w:rPr>
        <w:t xml:space="preserve"> </w:t>
      </w:r>
      <w:r>
        <w:rPr>
          <w:rFonts w:ascii="Traditional Arabic" w:hAnsi="Traditional Arabic" w:hint="cs"/>
          <w:rtl/>
        </w:rPr>
        <w:t>تغييره</w:t>
      </w:r>
      <w:r>
        <w:rPr>
          <w:rtl/>
        </w:rPr>
        <w:t xml:space="preserve"> </w:t>
      </w:r>
      <w:r>
        <w:rPr>
          <w:rFonts w:ascii="Traditional Arabic" w:hAnsi="Traditional Arabic" w:hint="cs"/>
          <w:rtl/>
        </w:rPr>
        <w:t>وقال</w:t>
      </w:r>
      <w:r>
        <w:rPr>
          <w:rtl/>
        </w:rPr>
        <w:t>.</w:t>
      </w:r>
    </w:p>
    <w:p w14:paraId="1F2D4EE3" w14:textId="1ED0572B" w:rsidR="00C96534" w:rsidRDefault="00C96534" w:rsidP="00C96534">
      <w:pPr>
        <w:rPr>
          <w:rtl/>
        </w:rPr>
      </w:pPr>
      <w:r>
        <w:rPr>
          <w:rFonts w:hint="eastAsia"/>
          <w:rtl/>
        </w:rPr>
        <w:t>ص</w:t>
      </w:r>
      <w:r>
        <w:rPr>
          <w:rtl/>
        </w:rPr>
        <w:t xml:space="preserve"> 38، س 13: ثم قال </w:t>
      </w:r>
      <w:r w:rsidR="00BE13E2" w:rsidRPr="000E0E5E">
        <w:rPr>
          <w:rFonts w:hint="cs"/>
          <w:rtl/>
        </w:rPr>
        <w:t>-</w:t>
      </w:r>
      <w:r>
        <w:rPr>
          <w:rtl/>
        </w:rPr>
        <w:t xml:space="preserve"> </w:t>
      </w:r>
      <w:r>
        <w:rPr>
          <w:rFonts w:ascii="Traditional Arabic" w:hAnsi="Traditional Arabic" w:hint="cs"/>
          <w:rtl/>
        </w:rPr>
        <w:t>كما</w:t>
      </w:r>
      <w:r>
        <w:rPr>
          <w:rtl/>
        </w:rPr>
        <w:t xml:space="preserve"> </w:t>
      </w:r>
      <w:r>
        <w:rPr>
          <w:rFonts w:ascii="Traditional Arabic" w:hAnsi="Traditional Arabic" w:hint="cs"/>
          <w:rtl/>
        </w:rPr>
        <w:t>قال</w:t>
      </w:r>
      <w:r>
        <w:rPr>
          <w:rtl/>
        </w:rPr>
        <w:t>.</w:t>
      </w:r>
    </w:p>
    <w:p w14:paraId="28380B78" w14:textId="3429E70E" w:rsidR="00C96534" w:rsidRDefault="00C96534" w:rsidP="00C96534">
      <w:pPr>
        <w:rPr>
          <w:rtl/>
        </w:rPr>
      </w:pPr>
      <w:r>
        <w:rPr>
          <w:rFonts w:hint="eastAsia"/>
          <w:rtl/>
        </w:rPr>
        <w:t>ص</w:t>
      </w:r>
      <w:r>
        <w:rPr>
          <w:rtl/>
        </w:rPr>
        <w:t xml:space="preserve"> 39، س 1: فهذا معرفة وجود </w:t>
      </w:r>
      <w:r w:rsidR="00BE13E2" w:rsidRPr="00BE13E2">
        <w:rPr>
          <w:rFonts w:hint="cs"/>
          <w:rtl/>
        </w:rPr>
        <w:t>-</w:t>
      </w:r>
      <w:r>
        <w:rPr>
          <w:rtl/>
        </w:rPr>
        <w:t xml:space="preserve"> </w:t>
      </w:r>
      <w:r>
        <w:rPr>
          <w:rFonts w:ascii="Traditional Arabic" w:hAnsi="Traditional Arabic" w:hint="cs"/>
          <w:rtl/>
        </w:rPr>
        <w:t>فهذا</w:t>
      </w:r>
      <w:r>
        <w:rPr>
          <w:rtl/>
        </w:rPr>
        <w:t xml:space="preserve"> </w:t>
      </w:r>
      <w:r>
        <w:rPr>
          <w:rFonts w:ascii="Traditional Arabic" w:hAnsi="Traditional Arabic" w:hint="cs"/>
          <w:rtl/>
        </w:rPr>
        <w:t>معرفة</w:t>
      </w:r>
      <w:r>
        <w:rPr>
          <w:rtl/>
        </w:rPr>
        <w:t xml:space="preserve"> </w:t>
      </w:r>
      <w:r>
        <w:rPr>
          <w:rFonts w:ascii="Traditional Arabic" w:hAnsi="Traditional Arabic" w:hint="cs"/>
          <w:rtl/>
        </w:rPr>
        <w:t>وجوده</w:t>
      </w:r>
      <w:r>
        <w:rPr>
          <w:rtl/>
        </w:rPr>
        <w:t>.</w:t>
      </w:r>
    </w:p>
    <w:p w14:paraId="091CCC7E" w14:textId="6497034B" w:rsidR="00C96534" w:rsidRDefault="00C96534" w:rsidP="00C96534">
      <w:pPr>
        <w:rPr>
          <w:rtl/>
        </w:rPr>
      </w:pPr>
      <w:r>
        <w:rPr>
          <w:rFonts w:hint="eastAsia"/>
          <w:rtl/>
        </w:rPr>
        <w:t>ص</w:t>
      </w:r>
      <w:r>
        <w:rPr>
          <w:rtl/>
        </w:rPr>
        <w:t xml:space="preserve"> 42، س 15: الموجود بموجوده </w:t>
      </w:r>
      <w:r w:rsidR="00BE13E2" w:rsidRPr="00BE13E2">
        <w:rPr>
          <w:rFonts w:hint="cs"/>
          <w:rtl/>
        </w:rPr>
        <w:t>-</w:t>
      </w:r>
      <w:r>
        <w:rPr>
          <w:rtl/>
        </w:rPr>
        <w:t xml:space="preserve"> </w:t>
      </w:r>
      <w:r>
        <w:rPr>
          <w:rFonts w:ascii="Traditional Arabic" w:hAnsi="Traditional Arabic" w:hint="cs"/>
          <w:rtl/>
        </w:rPr>
        <w:t>الموجَد</w:t>
      </w:r>
      <w:r>
        <w:rPr>
          <w:rtl/>
        </w:rPr>
        <w:t xml:space="preserve"> </w:t>
      </w:r>
      <w:r>
        <w:rPr>
          <w:rFonts w:ascii="Traditional Arabic" w:hAnsi="Traditional Arabic" w:hint="cs"/>
          <w:rtl/>
        </w:rPr>
        <w:t>بموجِده</w:t>
      </w:r>
      <w:r>
        <w:rPr>
          <w:rtl/>
        </w:rPr>
        <w:t>.</w:t>
      </w:r>
    </w:p>
    <w:p w14:paraId="30DDC5B5" w14:textId="3F4FC222" w:rsidR="00C96534" w:rsidRDefault="00C96534" w:rsidP="00C96534">
      <w:pPr>
        <w:rPr>
          <w:rtl/>
        </w:rPr>
      </w:pPr>
      <w:r>
        <w:rPr>
          <w:rFonts w:hint="eastAsia"/>
          <w:rtl/>
        </w:rPr>
        <w:t>ص</w:t>
      </w:r>
      <w:r>
        <w:rPr>
          <w:rtl/>
        </w:rPr>
        <w:t xml:space="preserve"> 43، س 16: يعتربه الفساد </w:t>
      </w:r>
      <w:r w:rsidR="00BE13E2" w:rsidRPr="00BE13E2">
        <w:rPr>
          <w:rFonts w:hint="cs"/>
          <w:rtl/>
        </w:rPr>
        <w:t>-</w:t>
      </w:r>
      <w:r>
        <w:rPr>
          <w:rtl/>
        </w:rPr>
        <w:t xml:space="preserve"> </w:t>
      </w:r>
      <w:r>
        <w:rPr>
          <w:rFonts w:ascii="Traditional Arabic" w:hAnsi="Traditional Arabic" w:hint="cs"/>
          <w:rtl/>
        </w:rPr>
        <w:t>يعتريه</w:t>
      </w:r>
      <w:r>
        <w:rPr>
          <w:rtl/>
        </w:rPr>
        <w:t xml:space="preserve"> </w:t>
      </w:r>
      <w:r>
        <w:rPr>
          <w:rFonts w:ascii="Traditional Arabic" w:hAnsi="Traditional Arabic" w:hint="cs"/>
          <w:rtl/>
        </w:rPr>
        <w:t>الفساد</w:t>
      </w:r>
      <w:r>
        <w:rPr>
          <w:rtl/>
        </w:rPr>
        <w:t>.</w:t>
      </w:r>
    </w:p>
    <w:p w14:paraId="46F6729E" w14:textId="6F7B4FB0" w:rsidR="00C96534" w:rsidRDefault="00C96534" w:rsidP="00C96534">
      <w:pPr>
        <w:rPr>
          <w:rtl/>
        </w:rPr>
      </w:pPr>
      <w:r>
        <w:rPr>
          <w:rFonts w:hint="eastAsia"/>
          <w:rtl/>
        </w:rPr>
        <w:t>ص</w:t>
      </w:r>
      <w:r>
        <w:rPr>
          <w:rtl/>
        </w:rPr>
        <w:t xml:space="preserve"> 45، س 3: وأفعال الله </w:t>
      </w:r>
      <w:r w:rsidR="00BE13E2" w:rsidRPr="00BE13E2">
        <w:rPr>
          <w:rFonts w:hint="cs"/>
          <w:rtl/>
        </w:rPr>
        <w:t>-</w:t>
      </w:r>
      <w:r>
        <w:rPr>
          <w:rtl/>
        </w:rPr>
        <w:t xml:space="preserve"> </w:t>
      </w:r>
      <w:r>
        <w:rPr>
          <w:rFonts w:ascii="Traditional Arabic" w:hAnsi="Traditional Arabic" w:hint="cs"/>
          <w:rtl/>
        </w:rPr>
        <w:t>فأفعال</w:t>
      </w:r>
      <w:r>
        <w:rPr>
          <w:rtl/>
        </w:rPr>
        <w:t xml:space="preserve"> </w:t>
      </w:r>
      <w:r>
        <w:rPr>
          <w:rFonts w:ascii="Traditional Arabic" w:hAnsi="Traditional Arabic" w:hint="cs"/>
          <w:rtl/>
        </w:rPr>
        <w:t>الله</w:t>
      </w:r>
      <w:r>
        <w:rPr>
          <w:rtl/>
        </w:rPr>
        <w:t>.</w:t>
      </w:r>
    </w:p>
    <w:p w14:paraId="7797E446" w14:textId="4FC1C07C" w:rsidR="00C96534" w:rsidRDefault="00C96534" w:rsidP="00C96534">
      <w:pPr>
        <w:rPr>
          <w:rtl/>
        </w:rPr>
      </w:pPr>
      <w:r>
        <w:rPr>
          <w:rFonts w:hint="eastAsia"/>
          <w:rtl/>
        </w:rPr>
        <w:t>نفس</w:t>
      </w:r>
      <w:r>
        <w:rPr>
          <w:rtl/>
        </w:rPr>
        <w:t xml:space="preserve"> الصفحة، س 7: في مادة </w:t>
      </w:r>
      <w:r w:rsidR="00BE13E2" w:rsidRPr="00BE13E2">
        <w:rPr>
          <w:rFonts w:hint="cs"/>
          <w:rtl/>
        </w:rPr>
        <w:t>-</w:t>
      </w:r>
      <w:r>
        <w:rPr>
          <w:rtl/>
        </w:rPr>
        <w:t xml:space="preserve"> </w:t>
      </w:r>
      <w:r>
        <w:rPr>
          <w:rFonts w:ascii="Traditional Arabic" w:hAnsi="Traditional Arabic" w:hint="cs"/>
          <w:rtl/>
        </w:rPr>
        <w:t>من</w:t>
      </w:r>
      <w:r>
        <w:rPr>
          <w:rtl/>
        </w:rPr>
        <w:t xml:space="preserve"> </w:t>
      </w:r>
      <w:r>
        <w:rPr>
          <w:rFonts w:ascii="Traditional Arabic" w:hAnsi="Traditional Arabic" w:hint="cs"/>
          <w:rtl/>
        </w:rPr>
        <w:t>مادة</w:t>
      </w:r>
      <w:r>
        <w:rPr>
          <w:rtl/>
        </w:rPr>
        <w:t>.</w:t>
      </w:r>
    </w:p>
    <w:p w14:paraId="1F9DF544" w14:textId="77777777" w:rsidR="00BE13E2" w:rsidRDefault="00C96534" w:rsidP="00BE13E2">
      <w:pPr>
        <w:rPr>
          <w:rtl/>
        </w:rPr>
      </w:pPr>
      <w:r>
        <w:rPr>
          <w:rFonts w:hint="eastAsia"/>
          <w:rtl/>
        </w:rPr>
        <w:t>ص</w:t>
      </w:r>
      <w:r>
        <w:rPr>
          <w:rtl/>
        </w:rPr>
        <w:t xml:space="preserve"> 47، س 2: جهة العبادة </w:t>
      </w:r>
      <w:r w:rsidR="00BE13E2" w:rsidRPr="00BE13E2">
        <w:rPr>
          <w:rFonts w:hint="cs"/>
          <w:rtl/>
        </w:rPr>
        <w:t>-</w:t>
      </w:r>
      <w:r>
        <w:rPr>
          <w:rtl/>
        </w:rPr>
        <w:t xml:space="preserve"> </w:t>
      </w:r>
      <w:r>
        <w:rPr>
          <w:rFonts w:ascii="Traditional Arabic" w:hAnsi="Traditional Arabic" w:hint="cs"/>
          <w:rtl/>
        </w:rPr>
        <w:t>جهة</w:t>
      </w:r>
      <w:r>
        <w:rPr>
          <w:rtl/>
        </w:rPr>
        <w:t xml:space="preserve"> </w:t>
      </w:r>
      <w:r>
        <w:rPr>
          <w:rFonts w:ascii="Traditional Arabic" w:hAnsi="Traditional Arabic" w:hint="cs"/>
          <w:rtl/>
        </w:rPr>
        <w:t>العباد</w:t>
      </w:r>
      <w:r>
        <w:rPr>
          <w:rtl/>
        </w:rPr>
        <w:t>.</w:t>
      </w:r>
    </w:p>
    <w:p w14:paraId="04D75BAF" w14:textId="01D33B7E" w:rsidR="00C96534" w:rsidRDefault="00C96534" w:rsidP="00BE13E2">
      <w:pPr>
        <w:rPr>
          <w:rtl/>
        </w:rPr>
      </w:pPr>
      <w:r>
        <w:rPr>
          <w:rFonts w:hint="eastAsia"/>
          <w:rtl/>
        </w:rPr>
        <w:t>نفس</w:t>
      </w:r>
      <w:r>
        <w:rPr>
          <w:rtl/>
        </w:rPr>
        <w:t xml:space="preserve"> الصفحة، س 6: معرفة موجود </w:t>
      </w:r>
      <w:r w:rsidR="00BE13E2" w:rsidRPr="00BE13E2">
        <w:rPr>
          <w:rFonts w:hint="cs"/>
          <w:rtl/>
        </w:rPr>
        <w:t>-</w:t>
      </w:r>
      <w:r>
        <w:rPr>
          <w:rtl/>
        </w:rPr>
        <w:t xml:space="preserve"> </w:t>
      </w:r>
      <w:r>
        <w:rPr>
          <w:rFonts w:ascii="Traditional Arabic" w:hAnsi="Traditional Arabic" w:hint="cs"/>
          <w:rtl/>
        </w:rPr>
        <w:t>معرفة</w:t>
      </w:r>
      <w:r>
        <w:rPr>
          <w:rtl/>
        </w:rPr>
        <w:t xml:space="preserve"> </w:t>
      </w:r>
      <w:r>
        <w:rPr>
          <w:rFonts w:ascii="Traditional Arabic" w:hAnsi="Traditional Arabic" w:hint="cs"/>
          <w:rtl/>
        </w:rPr>
        <w:t>موجِد</w:t>
      </w:r>
      <w:r>
        <w:rPr>
          <w:rtl/>
        </w:rPr>
        <w:t>.</w:t>
      </w:r>
    </w:p>
    <w:p w14:paraId="5724AB8D" w14:textId="15B69420" w:rsidR="00C96534" w:rsidRDefault="00C96534" w:rsidP="00C96534">
      <w:pPr>
        <w:rPr>
          <w:rtl/>
        </w:rPr>
      </w:pPr>
      <w:r>
        <w:rPr>
          <w:rFonts w:hint="eastAsia"/>
          <w:rtl/>
        </w:rPr>
        <w:t>ص</w:t>
      </w:r>
      <w:r>
        <w:rPr>
          <w:rtl/>
        </w:rPr>
        <w:t xml:space="preserve"> 47، س 7: غير موجود </w:t>
      </w:r>
      <w:r w:rsidR="00BE13E2" w:rsidRPr="000E0E5E">
        <w:rPr>
          <w:rFonts w:hint="cs"/>
          <w:rtl/>
        </w:rPr>
        <w:t>-</w:t>
      </w:r>
      <w:r>
        <w:rPr>
          <w:rtl/>
        </w:rPr>
        <w:t xml:space="preserve"> </w:t>
      </w:r>
      <w:r>
        <w:rPr>
          <w:rFonts w:ascii="Traditional Arabic" w:hAnsi="Traditional Arabic" w:hint="cs"/>
          <w:rtl/>
        </w:rPr>
        <w:t>غير</w:t>
      </w:r>
      <w:r>
        <w:rPr>
          <w:rtl/>
        </w:rPr>
        <w:t xml:space="preserve"> </w:t>
      </w:r>
      <w:r>
        <w:rPr>
          <w:rFonts w:ascii="Traditional Arabic" w:hAnsi="Traditional Arabic" w:hint="cs"/>
          <w:rtl/>
        </w:rPr>
        <w:t>م</w:t>
      </w:r>
      <w:r>
        <w:rPr>
          <w:rtl/>
        </w:rPr>
        <w:t>وجَد.</w:t>
      </w:r>
    </w:p>
    <w:p w14:paraId="16C67FFF" w14:textId="77777777" w:rsidR="00BE13E2" w:rsidRPr="00FB5004" w:rsidRDefault="00BE13E2" w:rsidP="00FB5004">
      <w:pPr>
        <w:rPr>
          <w:rtl/>
        </w:rPr>
      </w:pPr>
      <w:r w:rsidRPr="00FB5004">
        <w:rPr>
          <w:rtl/>
        </w:rPr>
        <w:br w:type="page"/>
      </w:r>
    </w:p>
    <w:p w14:paraId="34D62FDE" w14:textId="09D6F6CB" w:rsidR="00C96534" w:rsidRDefault="00C96534" w:rsidP="00C96534">
      <w:pPr>
        <w:rPr>
          <w:rtl/>
        </w:rPr>
      </w:pPr>
      <w:r>
        <w:rPr>
          <w:rFonts w:hint="eastAsia"/>
          <w:rtl/>
        </w:rPr>
        <w:lastRenderedPageBreak/>
        <w:t>ص</w:t>
      </w:r>
      <w:r>
        <w:rPr>
          <w:rtl/>
        </w:rPr>
        <w:t xml:space="preserve"> 47، س 14: وجود النقط </w:t>
      </w:r>
      <w:r w:rsidR="00BE13E2" w:rsidRPr="000E0E5E">
        <w:rPr>
          <w:rFonts w:hint="cs"/>
          <w:rtl/>
        </w:rPr>
        <w:t>-</w:t>
      </w:r>
      <w:r>
        <w:rPr>
          <w:rtl/>
        </w:rPr>
        <w:t xml:space="preserve"> </w:t>
      </w:r>
      <w:r>
        <w:rPr>
          <w:rFonts w:ascii="Traditional Arabic" w:hAnsi="Traditional Arabic" w:hint="cs"/>
          <w:rtl/>
        </w:rPr>
        <w:t>وجود</w:t>
      </w:r>
      <w:r>
        <w:rPr>
          <w:rtl/>
        </w:rPr>
        <w:t xml:space="preserve"> </w:t>
      </w:r>
      <w:r>
        <w:rPr>
          <w:rFonts w:ascii="Traditional Arabic" w:hAnsi="Traditional Arabic" w:hint="cs"/>
          <w:rtl/>
        </w:rPr>
        <w:t>النقطة</w:t>
      </w:r>
      <w:r>
        <w:rPr>
          <w:rtl/>
        </w:rPr>
        <w:t>.</w:t>
      </w:r>
    </w:p>
    <w:p w14:paraId="17F723DA" w14:textId="3DFF3B88" w:rsidR="00C96534" w:rsidRDefault="00C96534" w:rsidP="00C96534">
      <w:pPr>
        <w:rPr>
          <w:rtl/>
        </w:rPr>
      </w:pPr>
      <w:r>
        <w:rPr>
          <w:rFonts w:hint="eastAsia"/>
          <w:rtl/>
        </w:rPr>
        <w:t>ص</w:t>
      </w:r>
      <w:r>
        <w:rPr>
          <w:rtl/>
        </w:rPr>
        <w:t xml:space="preserve"> 47، س 16: في الأول </w:t>
      </w:r>
      <w:r w:rsidR="00BE13E2" w:rsidRPr="000E0E5E">
        <w:rPr>
          <w:rFonts w:hint="cs"/>
          <w:rtl/>
        </w:rPr>
        <w:t>-</w:t>
      </w:r>
      <w:r>
        <w:rPr>
          <w:rtl/>
        </w:rPr>
        <w:t xml:space="preserve"> </w:t>
      </w:r>
      <w:r>
        <w:rPr>
          <w:rFonts w:ascii="Traditional Arabic" w:hAnsi="Traditional Arabic" w:hint="cs"/>
          <w:rtl/>
        </w:rPr>
        <w:t>والأول</w:t>
      </w:r>
      <w:r>
        <w:rPr>
          <w:rtl/>
        </w:rPr>
        <w:t>.</w:t>
      </w:r>
    </w:p>
    <w:p w14:paraId="7F27319E" w14:textId="07015780" w:rsidR="00C96534" w:rsidRDefault="00C96534" w:rsidP="00C96534">
      <w:pPr>
        <w:rPr>
          <w:rtl/>
        </w:rPr>
      </w:pPr>
      <w:r>
        <w:rPr>
          <w:rFonts w:hint="eastAsia"/>
          <w:rtl/>
        </w:rPr>
        <w:t>ص</w:t>
      </w:r>
      <w:r>
        <w:rPr>
          <w:rtl/>
        </w:rPr>
        <w:t xml:space="preserve"> 48، س 2: يصبح وصفه </w:t>
      </w:r>
      <w:r w:rsidR="00BE13E2" w:rsidRPr="000E0E5E">
        <w:rPr>
          <w:rFonts w:hint="cs"/>
          <w:rtl/>
        </w:rPr>
        <w:t>-</w:t>
      </w:r>
      <w:r>
        <w:rPr>
          <w:rtl/>
        </w:rPr>
        <w:t xml:space="preserve"> </w:t>
      </w:r>
      <w:r>
        <w:rPr>
          <w:rFonts w:ascii="Traditional Arabic" w:hAnsi="Traditional Arabic" w:hint="cs"/>
          <w:rtl/>
        </w:rPr>
        <w:t>يصح</w:t>
      </w:r>
      <w:r>
        <w:rPr>
          <w:rtl/>
        </w:rPr>
        <w:t xml:space="preserve"> </w:t>
      </w:r>
      <w:r>
        <w:rPr>
          <w:rFonts w:ascii="Traditional Arabic" w:hAnsi="Traditional Arabic" w:hint="cs"/>
          <w:rtl/>
        </w:rPr>
        <w:t>وصفه</w:t>
      </w:r>
      <w:r>
        <w:rPr>
          <w:rtl/>
        </w:rPr>
        <w:t>.</w:t>
      </w:r>
    </w:p>
    <w:p w14:paraId="1DA768EC" w14:textId="18416B50" w:rsidR="00C96534" w:rsidRDefault="00C96534" w:rsidP="00C96534">
      <w:pPr>
        <w:rPr>
          <w:rtl/>
        </w:rPr>
      </w:pPr>
      <w:r>
        <w:rPr>
          <w:rFonts w:hint="eastAsia"/>
          <w:rtl/>
        </w:rPr>
        <w:t>ص</w:t>
      </w:r>
      <w:r>
        <w:rPr>
          <w:rtl/>
        </w:rPr>
        <w:t xml:space="preserve"> 49، س 4: لا ينفعك من جوهر </w:t>
      </w:r>
      <w:r w:rsidR="00BE13E2" w:rsidRPr="000E0E5E">
        <w:rPr>
          <w:rFonts w:hint="cs"/>
          <w:rtl/>
        </w:rPr>
        <w:t>-</w:t>
      </w:r>
      <w:r>
        <w:rPr>
          <w:rFonts w:ascii="Traditional Arabic" w:hAnsi="Traditional Arabic" w:hint="cs"/>
          <w:rtl/>
        </w:rPr>
        <w:t xml:space="preserve"> لا</w:t>
      </w:r>
      <w:r>
        <w:rPr>
          <w:rtl/>
        </w:rPr>
        <w:t xml:space="preserve"> </w:t>
      </w:r>
      <w:r>
        <w:rPr>
          <w:rFonts w:ascii="Traditional Arabic" w:hAnsi="Traditional Arabic" w:hint="cs"/>
          <w:rtl/>
        </w:rPr>
        <w:t>ينفك</w:t>
      </w:r>
      <w:r>
        <w:rPr>
          <w:rtl/>
        </w:rPr>
        <w:t xml:space="preserve"> </w:t>
      </w:r>
      <w:r>
        <w:rPr>
          <w:rFonts w:ascii="Traditional Arabic" w:hAnsi="Traditional Arabic" w:hint="cs"/>
          <w:rtl/>
        </w:rPr>
        <w:t>من</w:t>
      </w:r>
      <w:r>
        <w:rPr>
          <w:rtl/>
        </w:rPr>
        <w:t xml:space="preserve"> </w:t>
      </w:r>
      <w:r>
        <w:rPr>
          <w:rFonts w:ascii="Traditional Arabic" w:hAnsi="Traditional Arabic" w:hint="cs"/>
          <w:rtl/>
        </w:rPr>
        <w:t>جوهر</w:t>
      </w:r>
      <w:r>
        <w:rPr>
          <w:rtl/>
        </w:rPr>
        <w:t>.</w:t>
      </w:r>
    </w:p>
    <w:p w14:paraId="3A70D637" w14:textId="4BA93AE1" w:rsidR="00C96534" w:rsidRDefault="00C96534" w:rsidP="00C96534">
      <w:pPr>
        <w:rPr>
          <w:rtl/>
        </w:rPr>
      </w:pPr>
      <w:r>
        <w:rPr>
          <w:rFonts w:hint="eastAsia"/>
          <w:rtl/>
        </w:rPr>
        <w:t>ص</w:t>
      </w:r>
      <w:r>
        <w:rPr>
          <w:rtl/>
        </w:rPr>
        <w:t xml:space="preserve"> 49، س 13: علىٰ هذا المعنىٰ ذكر بقوله </w:t>
      </w:r>
      <w:r w:rsidR="00BE13E2" w:rsidRPr="00BE13E2">
        <w:rPr>
          <w:rFonts w:hint="cs"/>
          <w:rtl/>
        </w:rPr>
        <w:t>-</w:t>
      </w:r>
      <w:r>
        <w:rPr>
          <w:rtl/>
        </w:rPr>
        <w:t xml:space="preserve"> </w:t>
      </w:r>
      <w:r>
        <w:rPr>
          <w:rFonts w:ascii="Traditional Arabic" w:hAnsi="Traditional Arabic" w:hint="cs"/>
          <w:rtl/>
        </w:rPr>
        <w:t>علىٰ</w:t>
      </w:r>
      <w:r>
        <w:rPr>
          <w:rtl/>
        </w:rPr>
        <w:t xml:space="preserve"> </w:t>
      </w:r>
      <w:r>
        <w:rPr>
          <w:rFonts w:ascii="Traditional Arabic" w:hAnsi="Traditional Arabic" w:hint="cs"/>
          <w:rtl/>
        </w:rPr>
        <w:t>هذا</w:t>
      </w:r>
      <w:r>
        <w:rPr>
          <w:rtl/>
        </w:rPr>
        <w:t xml:space="preserve"> </w:t>
      </w:r>
      <w:r>
        <w:rPr>
          <w:rFonts w:ascii="Traditional Arabic" w:hAnsi="Traditional Arabic" w:hint="cs"/>
          <w:rtl/>
        </w:rPr>
        <w:t>المعنىٰ</w:t>
      </w:r>
      <w:r>
        <w:rPr>
          <w:rtl/>
        </w:rPr>
        <w:t xml:space="preserve"> </w:t>
      </w:r>
      <w:r>
        <w:rPr>
          <w:rFonts w:ascii="Traditional Arabic" w:hAnsi="Traditional Arabic" w:hint="cs"/>
          <w:rtl/>
        </w:rPr>
        <w:t>دل</w:t>
      </w:r>
      <w:r>
        <w:rPr>
          <w:rtl/>
        </w:rPr>
        <w:t xml:space="preserve"> </w:t>
      </w:r>
      <w:r>
        <w:rPr>
          <w:rFonts w:ascii="Traditional Arabic" w:hAnsi="Traditional Arabic" w:hint="cs"/>
          <w:rtl/>
        </w:rPr>
        <w:t>بقوله</w:t>
      </w:r>
      <w:r>
        <w:rPr>
          <w:rtl/>
        </w:rPr>
        <w:t>.</w:t>
      </w:r>
    </w:p>
    <w:p w14:paraId="15D6C377" w14:textId="02EDCED0" w:rsidR="00C96534" w:rsidRDefault="00C96534" w:rsidP="00C96534">
      <w:pPr>
        <w:rPr>
          <w:rtl/>
        </w:rPr>
      </w:pPr>
      <w:r>
        <w:rPr>
          <w:rFonts w:hint="eastAsia"/>
          <w:rtl/>
        </w:rPr>
        <w:t>ص</w:t>
      </w:r>
      <w:r>
        <w:rPr>
          <w:rtl/>
        </w:rPr>
        <w:t xml:space="preserve"> 52، س 3: التغيرات والتغيرات </w:t>
      </w:r>
      <w:r w:rsidR="00BE13E2" w:rsidRPr="000E0E5E">
        <w:rPr>
          <w:rFonts w:hint="cs"/>
          <w:rtl/>
        </w:rPr>
        <w:t>-</w:t>
      </w:r>
      <w:r>
        <w:rPr>
          <w:rtl/>
        </w:rPr>
        <w:t xml:space="preserve"> التغييرات والتغيرات. </w:t>
      </w:r>
    </w:p>
    <w:p w14:paraId="6B156AA5" w14:textId="0AE28976" w:rsidR="00C96534" w:rsidRDefault="00C96534" w:rsidP="00C96534">
      <w:pPr>
        <w:rPr>
          <w:rtl/>
        </w:rPr>
      </w:pPr>
      <w:r>
        <w:rPr>
          <w:rFonts w:hint="eastAsia"/>
          <w:rtl/>
        </w:rPr>
        <w:t>ص</w:t>
      </w:r>
      <w:r>
        <w:rPr>
          <w:rtl/>
        </w:rPr>
        <w:t xml:space="preserve"> 52، س 7: كالنقطة </w:t>
      </w:r>
      <w:r w:rsidR="00BE13E2" w:rsidRPr="000E0E5E">
        <w:rPr>
          <w:rFonts w:hint="cs"/>
          <w:rtl/>
        </w:rPr>
        <w:t>-</w:t>
      </w:r>
      <w:r>
        <w:rPr>
          <w:rtl/>
        </w:rPr>
        <w:t xml:space="preserve"> </w:t>
      </w:r>
      <w:r>
        <w:rPr>
          <w:rFonts w:ascii="Traditional Arabic" w:hAnsi="Traditional Arabic" w:hint="cs"/>
          <w:rtl/>
        </w:rPr>
        <w:t>كالنطفة</w:t>
      </w:r>
      <w:r>
        <w:rPr>
          <w:rtl/>
        </w:rPr>
        <w:t>.</w:t>
      </w:r>
    </w:p>
    <w:p w14:paraId="2FA9218C" w14:textId="78A3F8CB" w:rsidR="00C96534" w:rsidRDefault="00C96534" w:rsidP="00C96534">
      <w:pPr>
        <w:rPr>
          <w:rtl/>
        </w:rPr>
      </w:pPr>
      <w:r>
        <w:rPr>
          <w:rFonts w:hint="eastAsia"/>
          <w:rtl/>
        </w:rPr>
        <w:t>ص</w:t>
      </w:r>
      <w:r>
        <w:rPr>
          <w:rtl/>
        </w:rPr>
        <w:t xml:space="preserve"> 53، س 7: بالتنقل </w:t>
      </w:r>
      <w:r w:rsidR="00BE13E2" w:rsidRPr="000E0E5E">
        <w:rPr>
          <w:rFonts w:hint="cs"/>
          <w:rtl/>
        </w:rPr>
        <w:t>-</w:t>
      </w:r>
      <w:r>
        <w:rPr>
          <w:rtl/>
        </w:rPr>
        <w:t xml:space="preserve"> </w:t>
      </w:r>
      <w:r>
        <w:rPr>
          <w:rFonts w:ascii="Traditional Arabic" w:hAnsi="Traditional Arabic" w:hint="cs"/>
          <w:rtl/>
        </w:rPr>
        <w:t>في</w:t>
      </w:r>
      <w:r>
        <w:rPr>
          <w:rtl/>
        </w:rPr>
        <w:t xml:space="preserve"> </w:t>
      </w:r>
      <w:r>
        <w:rPr>
          <w:rFonts w:ascii="Traditional Arabic" w:hAnsi="Traditional Arabic" w:hint="cs"/>
          <w:rtl/>
        </w:rPr>
        <w:t>التنقل</w:t>
      </w:r>
      <w:r>
        <w:rPr>
          <w:rtl/>
        </w:rPr>
        <w:t>.</w:t>
      </w:r>
    </w:p>
    <w:p w14:paraId="0678B707" w14:textId="3B2D4D56" w:rsidR="00C96534" w:rsidRDefault="00C96534" w:rsidP="00C96534">
      <w:pPr>
        <w:rPr>
          <w:rtl/>
        </w:rPr>
      </w:pPr>
      <w:r>
        <w:rPr>
          <w:rFonts w:hint="eastAsia"/>
          <w:rtl/>
        </w:rPr>
        <w:t>ص</w:t>
      </w:r>
      <w:r>
        <w:rPr>
          <w:rtl/>
        </w:rPr>
        <w:t xml:space="preserve"> 53، س 15: متعدية من الكون </w:t>
      </w:r>
      <w:r w:rsidR="00BE13E2" w:rsidRPr="000E0E5E">
        <w:rPr>
          <w:rFonts w:hint="cs"/>
          <w:rtl/>
        </w:rPr>
        <w:t>-</w:t>
      </w:r>
      <w:r>
        <w:rPr>
          <w:rtl/>
        </w:rPr>
        <w:t xml:space="preserve"> </w:t>
      </w:r>
      <w:r>
        <w:rPr>
          <w:rFonts w:ascii="Traditional Arabic" w:hAnsi="Traditional Arabic" w:hint="cs"/>
          <w:rtl/>
        </w:rPr>
        <w:t>متعرية</w:t>
      </w:r>
      <w:r>
        <w:rPr>
          <w:rtl/>
        </w:rPr>
        <w:t xml:space="preserve"> </w:t>
      </w:r>
      <w:r>
        <w:rPr>
          <w:rFonts w:ascii="Traditional Arabic" w:hAnsi="Traditional Arabic" w:hint="cs"/>
          <w:rtl/>
        </w:rPr>
        <w:t>عن</w:t>
      </w:r>
      <w:r>
        <w:rPr>
          <w:rtl/>
        </w:rPr>
        <w:t xml:space="preserve"> </w:t>
      </w:r>
      <w:r>
        <w:rPr>
          <w:rFonts w:ascii="Traditional Arabic" w:hAnsi="Traditional Arabic" w:hint="cs"/>
          <w:rtl/>
        </w:rPr>
        <w:t>الكون</w:t>
      </w:r>
      <w:r>
        <w:rPr>
          <w:rtl/>
        </w:rPr>
        <w:t>.</w:t>
      </w:r>
    </w:p>
    <w:p w14:paraId="60123FBD" w14:textId="1DAEDA29" w:rsidR="00C96534" w:rsidRDefault="00C96534" w:rsidP="00C96534">
      <w:pPr>
        <w:rPr>
          <w:rtl/>
        </w:rPr>
      </w:pPr>
      <w:r>
        <w:rPr>
          <w:rFonts w:hint="eastAsia"/>
          <w:rtl/>
        </w:rPr>
        <w:t>ص</w:t>
      </w:r>
      <w:r>
        <w:rPr>
          <w:rtl/>
        </w:rPr>
        <w:t xml:space="preserve"> 53، س 17: ممن تأكلها وعرف كونها مسخرة </w:t>
      </w:r>
      <w:r w:rsidR="00BE13E2" w:rsidRPr="000E0E5E">
        <w:rPr>
          <w:rFonts w:hint="cs"/>
          <w:rtl/>
        </w:rPr>
        <w:t>-</w:t>
      </w:r>
      <w:r>
        <w:rPr>
          <w:rtl/>
        </w:rPr>
        <w:t xml:space="preserve"> </w:t>
      </w:r>
      <w:r>
        <w:rPr>
          <w:rFonts w:ascii="Traditional Arabic" w:hAnsi="Traditional Arabic" w:hint="cs"/>
          <w:rtl/>
        </w:rPr>
        <w:t>فمن</w:t>
      </w:r>
      <w:r>
        <w:rPr>
          <w:rtl/>
        </w:rPr>
        <w:t xml:space="preserve"> </w:t>
      </w:r>
      <w:r>
        <w:rPr>
          <w:rFonts w:ascii="Traditional Arabic" w:hAnsi="Traditional Arabic" w:hint="cs"/>
          <w:rtl/>
        </w:rPr>
        <w:t>تأملها</w:t>
      </w:r>
      <w:r>
        <w:rPr>
          <w:rtl/>
        </w:rPr>
        <w:t xml:space="preserve"> </w:t>
      </w:r>
      <w:r>
        <w:rPr>
          <w:rFonts w:ascii="Traditional Arabic" w:hAnsi="Traditional Arabic" w:hint="cs"/>
          <w:rtl/>
        </w:rPr>
        <w:t>وعرف</w:t>
      </w:r>
      <w:r>
        <w:rPr>
          <w:rtl/>
        </w:rPr>
        <w:t xml:space="preserve"> </w:t>
      </w:r>
      <w:r>
        <w:rPr>
          <w:rFonts w:ascii="Traditional Arabic" w:hAnsi="Traditional Arabic" w:hint="cs"/>
          <w:rtl/>
        </w:rPr>
        <w:t>كونها</w:t>
      </w:r>
      <w:r>
        <w:rPr>
          <w:rtl/>
        </w:rPr>
        <w:t xml:space="preserve"> </w:t>
      </w:r>
      <w:r>
        <w:rPr>
          <w:rFonts w:ascii="Traditional Arabic" w:hAnsi="Traditional Arabic" w:hint="cs"/>
          <w:rtl/>
        </w:rPr>
        <w:t>مسخرة</w:t>
      </w:r>
      <w:r>
        <w:rPr>
          <w:rtl/>
        </w:rPr>
        <w:t>.</w:t>
      </w:r>
    </w:p>
    <w:p w14:paraId="37241857" w14:textId="4BB6E839" w:rsidR="00C96534" w:rsidRDefault="00C96534" w:rsidP="00C96534">
      <w:pPr>
        <w:rPr>
          <w:rtl/>
        </w:rPr>
      </w:pPr>
      <w:r>
        <w:rPr>
          <w:rFonts w:hint="eastAsia"/>
          <w:rtl/>
        </w:rPr>
        <w:t>ص</w:t>
      </w:r>
      <w:r>
        <w:rPr>
          <w:rtl/>
        </w:rPr>
        <w:t xml:space="preserve"> 54، س 7: فما قيل </w:t>
      </w:r>
      <w:r w:rsidR="00BE13E2" w:rsidRPr="00BE13E2">
        <w:rPr>
          <w:rFonts w:hint="cs"/>
          <w:rtl/>
        </w:rPr>
        <w:t>-</w:t>
      </w:r>
      <w:r>
        <w:rPr>
          <w:rtl/>
        </w:rPr>
        <w:t xml:space="preserve"> </w:t>
      </w:r>
      <w:r>
        <w:rPr>
          <w:rFonts w:ascii="Traditional Arabic" w:hAnsi="Traditional Arabic" w:hint="cs"/>
          <w:rtl/>
        </w:rPr>
        <w:t>فيما</w:t>
      </w:r>
      <w:r>
        <w:rPr>
          <w:rtl/>
        </w:rPr>
        <w:t xml:space="preserve"> </w:t>
      </w:r>
      <w:r>
        <w:rPr>
          <w:rFonts w:ascii="Traditional Arabic" w:hAnsi="Traditional Arabic" w:hint="cs"/>
          <w:rtl/>
        </w:rPr>
        <w:t>قيل</w:t>
      </w:r>
      <w:r>
        <w:rPr>
          <w:rtl/>
        </w:rPr>
        <w:t>.</w:t>
      </w:r>
    </w:p>
    <w:p w14:paraId="7EC6A3E8" w14:textId="3175761D" w:rsidR="00C96534" w:rsidRDefault="00C96534" w:rsidP="00C96534">
      <w:pPr>
        <w:rPr>
          <w:rtl/>
        </w:rPr>
      </w:pPr>
      <w:r>
        <w:rPr>
          <w:rFonts w:hint="eastAsia"/>
          <w:rtl/>
        </w:rPr>
        <w:t>ص</w:t>
      </w:r>
      <w:r>
        <w:rPr>
          <w:rtl/>
        </w:rPr>
        <w:t xml:space="preserve"> 54، س 11: متحرّك وغير متحرّك </w:t>
      </w:r>
      <w:r w:rsidR="00BE13E2" w:rsidRPr="000E0E5E">
        <w:rPr>
          <w:rFonts w:hint="cs"/>
          <w:rtl/>
        </w:rPr>
        <w:t>-</w:t>
      </w:r>
      <w:r>
        <w:rPr>
          <w:rtl/>
        </w:rPr>
        <w:t xml:space="preserve"> </w:t>
      </w:r>
      <w:r>
        <w:rPr>
          <w:rFonts w:ascii="Traditional Arabic" w:hAnsi="Traditional Arabic" w:hint="cs"/>
          <w:rtl/>
        </w:rPr>
        <w:t>متحرّك</w:t>
      </w:r>
      <w:r>
        <w:rPr>
          <w:rtl/>
        </w:rPr>
        <w:t xml:space="preserve"> </w:t>
      </w:r>
      <w:r>
        <w:rPr>
          <w:rFonts w:ascii="Traditional Arabic" w:hAnsi="Traditional Arabic" w:hint="cs"/>
          <w:rtl/>
        </w:rPr>
        <w:t>غير</w:t>
      </w:r>
      <w:r>
        <w:rPr>
          <w:rtl/>
        </w:rPr>
        <w:t xml:space="preserve"> </w:t>
      </w:r>
      <w:r>
        <w:rPr>
          <w:rFonts w:ascii="Traditional Arabic" w:hAnsi="Traditional Arabic" w:hint="cs"/>
          <w:rtl/>
        </w:rPr>
        <w:t>محرِّك</w:t>
      </w:r>
      <w:r>
        <w:rPr>
          <w:rtl/>
        </w:rPr>
        <w:t>.</w:t>
      </w:r>
    </w:p>
    <w:p w14:paraId="258B0779" w14:textId="10E8150C" w:rsidR="00C96534" w:rsidRDefault="00C96534" w:rsidP="00C96534">
      <w:pPr>
        <w:rPr>
          <w:rtl/>
        </w:rPr>
      </w:pPr>
      <w:r>
        <w:rPr>
          <w:rFonts w:hint="eastAsia"/>
          <w:rtl/>
        </w:rPr>
        <w:t>ص</w:t>
      </w:r>
      <w:r>
        <w:rPr>
          <w:rtl/>
        </w:rPr>
        <w:t xml:space="preserve"> 54، س 15: نبأهم علىٰ كونها محدثة </w:t>
      </w:r>
      <w:r w:rsidR="00BE13E2" w:rsidRPr="000E0E5E">
        <w:rPr>
          <w:rFonts w:hint="cs"/>
          <w:rtl/>
        </w:rPr>
        <w:t>-</w:t>
      </w:r>
      <w:r>
        <w:rPr>
          <w:rtl/>
        </w:rPr>
        <w:t xml:space="preserve"> </w:t>
      </w:r>
      <w:r>
        <w:rPr>
          <w:rFonts w:ascii="Traditional Arabic" w:hAnsi="Traditional Arabic" w:hint="cs"/>
          <w:rtl/>
        </w:rPr>
        <w:t>نبّههم</w:t>
      </w:r>
      <w:r>
        <w:rPr>
          <w:rtl/>
        </w:rPr>
        <w:t xml:space="preserve"> </w:t>
      </w:r>
      <w:r>
        <w:rPr>
          <w:rFonts w:ascii="Traditional Arabic" w:hAnsi="Traditional Arabic" w:hint="cs"/>
          <w:rtl/>
        </w:rPr>
        <w:t>علىٰ</w:t>
      </w:r>
      <w:r>
        <w:rPr>
          <w:rtl/>
        </w:rPr>
        <w:t xml:space="preserve"> </w:t>
      </w:r>
      <w:r>
        <w:rPr>
          <w:rFonts w:ascii="Traditional Arabic" w:hAnsi="Traditional Arabic" w:hint="cs"/>
          <w:rtl/>
        </w:rPr>
        <w:t>كونها</w:t>
      </w:r>
      <w:r>
        <w:rPr>
          <w:rtl/>
        </w:rPr>
        <w:t xml:space="preserve"> </w:t>
      </w:r>
      <w:r>
        <w:rPr>
          <w:rFonts w:ascii="Traditional Arabic" w:hAnsi="Traditional Arabic" w:hint="cs"/>
          <w:rtl/>
        </w:rPr>
        <w:t>محدثة</w:t>
      </w:r>
      <w:r>
        <w:rPr>
          <w:rtl/>
        </w:rPr>
        <w:t>.</w:t>
      </w:r>
    </w:p>
    <w:p w14:paraId="61AA811A" w14:textId="60942870" w:rsidR="00C96534" w:rsidRDefault="00C96534" w:rsidP="00C96534">
      <w:pPr>
        <w:rPr>
          <w:rtl/>
        </w:rPr>
      </w:pPr>
      <w:r>
        <w:rPr>
          <w:rFonts w:hint="eastAsia"/>
          <w:rtl/>
        </w:rPr>
        <w:t>ص</w:t>
      </w:r>
      <w:r>
        <w:rPr>
          <w:rtl/>
        </w:rPr>
        <w:t xml:space="preserve"> 54، س 16: سببها في تحريك الأشياء </w:t>
      </w:r>
      <w:r w:rsidR="00BE13E2" w:rsidRPr="000E0E5E">
        <w:rPr>
          <w:rFonts w:hint="cs"/>
          <w:rtl/>
        </w:rPr>
        <w:t>-</w:t>
      </w:r>
      <w:r>
        <w:rPr>
          <w:rtl/>
        </w:rPr>
        <w:t xml:space="preserve"> </w:t>
      </w:r>
      <w:r>
        <w:rPr>
          <w:rFonts w:ascii="Traditional Arabic" w:hAnsi="Traditional Arabic" w:hint="cs"/>
          <w:rtl/>
        </w:rPr>
        <w:t>سبباً</w:t>
      </w:r>
      <w:r>
        <w:rPr>
          <w:rtl/>
        </w:rPr>
        <w:t xml:space="preserve"> </w:t>
      </w:r>
      <w:r>
        <w:rPr>
          <w:rFonts w:ascii="Traditional Arabic" w:hAnsi="Traditional Arabic" w:hint="cs"/>
          <w:rtl/>
        </w:rPr>
        <w:t>في</w:t>
      </w:r>
      <w:r>
        <w:rPr>
          <w:rtl/>
        </w:rPr>
        <w:t xml:space="preserve"> </w:t>
      </w:r>
      <w:r>
        <w:rPr>
          <w:rFonts w:ascii="Traditional Arabic" w:hAnsi="Traditional Arabic" w:hint="cs"/>
          <w:rtl/>
        </w:rPr>
        <w:t>تحريك</w:t>
      </w:r>
      <w:r>
        <w:rPr>
          <w:rtl/>
        </w:rPr>
        <w:t xml:space="preserve"> </w:t>
      </w:r>
      <w:r>
        <w:rPr>
          <w:rFonts w:ascii="Traditional Arabic" w:hAnsi="Traditional Arabic" w:hint="cs"/>
          <w:rtl/>
        </w:rPr>
        <w:t>الأشياء</w:t>
      </w:r>
      <w:r>
        <w:rPr>
          <w:rtl/>
        </w:rPr>
        <w:t>.</w:t>
      </w:r>
    </w:p>
    <w:p w14:paraId="65279B9C" w14:textId="6D839865" w:rsidR="00C96534" w:rsidRDefault="00C96534" w:rsidP="00C96534">
      <w:pPr>
        <w:rPr>
          <w:rtl/>
        </w:rPr>
      </w:pPr>
      <w:r>
        <w:rPr>
          <w:rFonts w:hint="eastAsia"/>
          <w:rtl/>
        </w:rPr>
        <w:t>ص</w:t>
      </w:r>
      <w:r>
        <w:rPr>
          <w:rtl/>
        </w:rPr>
        <w:t xml:space="preserve"> 55، س 11: مقالا محسوسا </w:t>
      </w:r>
      <w:r w:rsidR="00BE13E2" w:rsidRPr="000E0E5E">
        <w:rPr>
          <w:rFonts w:hint="cs"/>
          <w:rtl/>
        </w:rPr>
        <w:t>-</w:t>
      </w:r>
      <w:r>
        <w:rPr>
          <w:rtl/>
        </w:rPr>
        <w:t xml:space="preserve"> </w:t>
      </w:r>
      <w:r>
        <w:rPr>
          <w:rFonts w:ascii="Traditional Arabic" w:hAnsi="Traditional Arabic" w:hint="cs"/>
          <w:rtl/>
        </w:rPr>
        <w:t>مثالاً</w:t>
      </w:r>
      <w:r>
        <w:rPr>
          <w:rtl/>
        </w:rPr>
        <w:t xml:space="preserve"> </w:t>
      </w:r>
      <w:r>
        <w:rPr>
          <w:rFonts w:ascii="Traditional Arabic" w:hAnsi="Traditional Arabic" w:hint="cs"/>
          <w:rtl/>
        </w:rPr>
        <w:t>محسوساً</w:t>
      </w:r>
      <w:r>
        <w:rPr>
          <w:rtl/>
        </w:rPr>
        <w:t>.</w:t>
      </w:r>
    </w:p>
    <w:p w14:paraId="3B898F5B" w14:textId="2C401D7A" w:rsidR="00C96534" w:rsidRDefault="00C96534" w:rsidP="00C96534">
      <w:pPr>
        <w:rPr>
          <w:rtl/>
        </w:rPr>
      </w:pPr>
      <w:r>
        <w:rPr>
          <w:rFonts w:hint="eastAsia"/>
          <w:rtl/>
        </w:rPr>
        <w:t>ص</w:t>
      </w:r>
      <w:r>
        <w:rPr>
          <w:rtl/>
        </w:rPr>
        <w:t xml:space="preserve"> 57، س 14: لكانت المفردات التي منها مركب متقدمة عليه </w:t>
      </w:r>
      <w:r w:rsidR="00BE13E2" w:rsidRPr="00BE13E2">
        <w:rPr>
          <w:rFonts w:hint="cs"/>
          <w:rtl/>
        </w:rPr>
        <w:t>-</w:t>
      </w:r>
      <w:r>
        <w:rPr>
          <w:rtl/>
        </w:rPr>
        <w:t xml:space="preserve"> </w:t>
      </w:r>
      <w:r>
        <w:rPr>
          <w:rFonts w:ascii="Traditional Arabic" w:hAnsi="Traditional Arabic" w:hint="cs"/>
          <w:rtl/>
        </w:rPr>
        <w:t>لكانت</w:t>
      </w:r>
      <w:r>
        <w:rPr>
          <w:rtl/>
        </w:rPr>
        <w:t xml:space="preserve"> </w:t>
      </w:r>
      <w:r>
        <w:rPr>
          <w:rFonts w:ascii="Traditional Arabic" w:hAnsi="Traditional Arabic" w:hint="cs"/>
          <w:rtl/>
        </w:rPr>
        <w:t>المفردات</w:t>
      </w:r>
      <w:r>
        <w:rPr>
          <w:rtl/>
        </w:rPr>
        <w:t xml:space="preserve"> </w:t>
      </w:r>
      <w:r>
        <w:rPr>
          <w:rFonts w:ascii="Traditional Arabic" w:hAnsi="Traditional Arabic" w:hint="cs"/>
          <w:rtl/>
        </w:rPr>
        <w:t>التي</w:t>
      </w:r>
      <w:r>
        <w:rPr>
          <w:rtl/>
        </w:rPr>
        <w:t xml:space="preserve"> </w:t>
      </w:r>
      <w:r>
        <w:rPr>
          <w:rFonts w:ascii="Traditional Arabic" w:hAnsi="Traditional Arabic" w:hint="cs"/>
          <w:rtl/>
        </w:rPr>
        <w:t>منها</w:t>
      </w:r>
      <w:r>
        <w:rPr>
          <w:rtl/>
        </w:rPr>
        <w:t xml:space="preserve"> </w:t>
      </w:r>
      <w:r>
        <w:rPr>
          <w:rFonts w:ascii="Traditional Arabic" w:hAnsi="Traditional Arabic" w:hint="cs"/>
          <w:rtl/>
        </w:rPr>
        <w:t>تركب</w:t>
      </w:r>
      <w:r>
        <w:rPr>
          <w:rtl/>
        </w:rPr>
        <w:t xml:space="preserve"> </w:t>
      </w:r>
      <w:r>
        <w:rPr>
          <w:rFonts w:ascii="Traditional Arabic" w:hAnsi="Traditional Arabic" w:hint="cs"/>
          <w:rtl/>
        </w:rPr>
        <w:t>متقدمة</w:t>
      </w:r>
      <w:r>
        <w:rPr>
          <w:rtl/>
        </w:rPr>
        <w:t xml:space="preserve"> </w:t>
      </w:r>
      <w:r>
        <w:rPr>
          <w:rFonts w:ascii="Traditional Arabic" w:hAnsi="Traditional Arabic" w:hint="cs"/>
          <w:rtl/>
        </w:rPr>
        <w:t>عليه</w:t>
      </w:r>
      <w:r>
        <w:rPr>
          <w:rtl/>
        </w:rPr>
        <w:t>.</w:t>
      </w:r>
    </w:p>
    <w:p w14:paraId="274D6E2D" w14:textId="43996A50" w:rsidR="00C96534" w:rsidRDefault="00C96534" w:rsidP="00C96534">
      <w:pPr>
        <w:rPr>
          <w:rtl/>
        </w:rPr>
      </w:pPr>
      <w:r>
        <w:rPr>
          <w:rFonts w:hint="eastAsia"/>
          <w:rtl/>
        </w:rPr>
        <w:t>ص</w:t>
      </w:r>
      <w:r>
        <w:rPr>
          <w:rtl/>
        </w:rPr>
        <w:t xml:space="preserve"> 58، س 8: جعله من وجه واحد </w:t>
      </w:r>
      <w:r w:rsidR="00BE13E2" w:rsidRPr="000E0E5E">
        <w:rPr>
          <w:rFonts w:hint="cs"/>
          <w:rtl/>
        </w:rPr>
        <w:t>-</w:t>
      </w:r>
      <w:r>
        <w:rPr>
          <w:rtl/>
        </w:rPr>
        <w:t xml:space="preserve"> </w:t>
      </w:r>
      <w:r>
        <w:rPr>
          <w:rFonts w:ascii="Traditional Arabic" w:hAnsi="Traditional Arabic" w:hint="cs"/>
          <w:rtl/>
        </w:rPr>
        <w:t>جعله</w:t>
      </w:r>
      <w:r>
        <w:rPr>
          <w:rtl/>
        </w:rPr>
        <w:t xml:space="preserve"> </w:t>
      </w:r>
      <w:r>
        <w:rPr>
          <w:rFonts w:ascii="Traditional Arabic" w:hAnsi="Traditional Arabic" w:hint="cs"/>
          <w:rtl/>
        </w:rPr>
        <w:t>من</w:t>
      </w:r>
      <w:r>
        <w:rPr>
          <w:rtl/>
        </w:rPr>
        <w:t xml:space="preserve"> </w:t>
      </w:r>
      <w:r>
        <w:rPr>
          <w:rFonts w:ascii="Traditional Arabic" w:hAnsi="Traditional Arabic" w:hint="cs"/>
          <w:rtl/>
        </w:rPr>
        <w:t>وجه</w:t>
      </w:r>
      <w:r>
        <w:rPr>
          <w:rtl/>
        </w:rPr>
        <w:t xml:space="preserve"> </w:t>
      </w:r>
      <w:r>
        <w:rPr>
          <w:rFonts w:ascii="Traditional Arabic" w:hAnsi="Traditional Arabic" w:hint="cs"/>
          <w:rtl/>
        </w:rPr>
        <w:t>واحداً</w:t>
      </w:r>
      <w:r>
        <w:rPr>
          <w:rtl/>
        </w:rPr>
        <w:t>.</w:t>
      </w:r>
    </w:p>
    <w:p w14:paraId="0FA1083D" w14:textId="77777777" w:rsidR="00BE13E2" w:rsidRDefault="00BE13E2" w:rsidP="00BE13E2">
      <w:pPr>
        <w:rPr>
          <w:rtl/>
        </w:rPr>
      </w:pPr>
      <w:r>
        <w:rPr>
          <w:rFonts w:hint="eastAsia"/>
          <w:rtl/>
        </w:rPr>
        <w:t>ص</w:t>
      </w:r>
      <w:r>
        <w:rPr>
          <w:rtl/>
        </w:rPr>
        <w:t xml:space="preserve"> 58، س 13: المراد بالدلالة هو الموجد الذي لا يتقدمه موجود </w:t>
      </w:r>
      <w:r w:rsidRPr="000E0E5E">
        <w:rPr>
          <w:rFonts w:hint="cs"/>
          <w:rtl/>
        </w:rPr>
        <w:t>-</w:t>
      </w:r>
      <w:r>
        <w:rPr>
          <w:rtl/>
        </w:rPr>
        <w:t xml:space="preserve"> </w:t>
      </w:r>
      <w:r>
        <w:rPr>
          <w:rFonts w:ascii="Traditional Arabic" w:hAnsi="Traditional Arabic" w:hint="cs"/>
          <w:rtl/>
        </w:rPr>
        <w:t>المراد</w:t>
      </w:r>
      <w:r>
        <w:rPr>
          <w:rtl/>
        </w:rPr>
        <w:t xml:space="preserve"> </w:t>
      </w:r>
      <w:r>
        <w:rPr>
          <w:rFonts w:ascii="Traditional Arabic" w:hAnsi="Traditional Arabic" w:hint="cs"/>
          <w:rtl/>
        </w:rPr>
        <w:t>بالإله</w:t>
      </w:r>
      <w:r>
        <w:rPr>
          <w:rtl/>
        </w:rPr>
        <w:t xml:space="preserve"> </w:t>
      </w:r>
      <w:r>
        <w:rPr>
          <w:rFonts w:ascii="Traditional Arabic" w:hAnsi="Traditional Arabic" w:hint="cs"/>
          <w:rtl/>
        </w:rPr>
        <w:t>هو</w:t>
      </w:r>
      <w:r>
        <w:rPr>
          <w:rtl/>
        </w:rPr>
        <w:t xml:space="preserve"> </w:t>
      </w:r>
      <w:r>
        <w:rPr>
          <w:rFonts w:ascii="Traditional Arabic" w:hAnsi="Traditional Arabic" w:hint="cs"/>
          <w:rtl/>
        </w:rPr>
        <w:t>الموجد</w:t>
      </w:r>
      <w:r>
        <w:rPr>
          <w:rtl/>
        </w:rPr>
        <w:t xml:space="preserve"> </w:t>
      </w:r>
      <w:r>
        <w:rPr>
          <w:rFonts w:ascii="Traditional Arabic" w:hAnsi="Traditional Arabic" w:hint="cs"/>
          <w:rtl/>
        </w:rPr>
        <w:t>الذي</w:t>
      </w:r>
      <w:r>
        <w:rPr>
          <w:rtl/>
        </w:rPr>
        <w:t xml:space="preserve"> </w:t>
      </w:r>
      <w:r>
        <w:rPr>
          <w:rFonts w:ascii="Traditional Arabic" w:hAnsi="Traditional Arabic" w:hint="cs"/>
          <w:rtl/>
        </w:rPr>
        <w:t>لا</w:t>
      </w:r>
      <w:r>
        <w:rPr>
          <w:rtl/>
        </w:rPr>
        <w:t xml:space="preserve"> </w:t>
      </w:r>
      <w:r>
        <w:rPr>
          <w:rFonts w:ascii="Traditional Arabic" w:hAnsi="Traditional Arabic" w:hint="cs"/>
          <w:rtl/>
        </w:rPr>
        <w:t>يتقدمه</w:t>
      </w:r>
      <w:r>
        <w:rPr>
          <w:rtl/>
        </w:rPr>
        <w:t xml:space="preserve"> </w:t>
      </w:r>
      <w:r>
        <w:rPr>
          <w:rFonts w:ascii="Traditional Arabic" w:hAnsi="Traditional Arabic" w:hint="cs"/>
          <w:rtl/>
        </w:rPr>
        <w:t>م</w:t>
      </w:r>
      <w:r>
        <w:rPr>
          <w:rtl/>
        </w:rPr>
        <w:t>وجود.</w:t>
      </w:r>
    </w:p>
    <w:p w14:paraId="3CD44195" w14:textId="77777777" w:rsidR="00BE13E2" w:rsidRDefault="00C96534" w:rsidP="00C96534">
      <w:pPr>
        <w:rPr>
          <w:rtl/>
        </w:rPr>
      </w:pPr>
      <w:r>
        <w:br w:type="page"/>
      </w:r>
    </w:p>
    <w:p w14:paraId="50D2E66E" w14:textId="0AFC7B26" w:rsidR="00C96534" w:rsidRDefault="00C96534" w:rsidP="00C96534">
      <w:pPr>
        <w:rPr>
          <w:rtl/>
        </w:rPr>
      </w:pPr>
      <w:r>
        <w:rPr>
          <w:rFonts w:hint="eastAsia"/>
          <w:rtl/>
        </w:rPr>
        <w:lastRenderedPageBreak/>
        <w:t>ص</w:t>
      </w:r>
      <w:r>
        <w:rPr>
          <w:rtl/>
        </w:rPr>
        <w:t xml:space="preserve"> 58، س 16: لوجود الاختلاف في السموات والارض </w:t>
      </w:r>
      <w:r w:rsidR="00BE13E2" w:rsidRPr="00BE13E2">
        <w:rPr>
          <w:rFonts w:hint="cs"/>
          <w:rtl/>
        </w:rPr>
        <w:t>-</w:t>
      </w:r>
      <w:r>
        <w:rPr>
          <w:rtl/>
        </w:rPr>
        <w:t xml:space="preserve"> </w:t>
      </w:r>
      <w:r>
        <w:rPr>
          <w:rFonts w:ascii="Traditional Arabic" w:hAnsi="Traditional Arabic" w:hint="cs"/>
          <w:rtl/>
        </w:rPr>
        <w:t>لوجد</w:t>
      </w:r>
      <w:r>
        <w:rPr>
          <w:rtl/>
        </w:rPr>
        <w:t xml:space="preserve"> </w:t>
      </w:r>
      <w:r>
        <w:rPr>
          <w:rFonts w:ascii="Traditional Arabic" w:hAnsi="Traditional Arabic" w:hint="cs"/>
          <w:rtl/>
        </w:rPr>
        <w:t>الاختلاف</w:t>
      </w:r>
      <w:r>
        <w:rPr>
          <w:rtl/>
        </w:rPr>
        <w:t xml:space="preserve"> </w:t>
      </w:r>
      <w:r>
        <w:rPr>
          <w:rFonts w:ascii="Traditional Arabic" w:hAnsi="Traditional Arabic" w:hint="cs"/>
          <w:rtl/>
        </w:rPr>
        <w:t>في</w:t>
      </w:r>
      <w:r>
        <w:rPr>
          <w:rtl/>
        </w:rPr>
        <w:t xml:space="preserve"> </w:t>
      </w:r>
      <w:r>
        <w:rPr>
          <w:rFonts w:ascii="Traditional Arabic" w:hAnsi="Traditional Arabic" w:hint="cs"/>
          <w:rtl/>
        </w:rPr>
        <w:t>السموات</w:t>
      </w:r>
      <w:r>
        <w:rPr>
          <w:rtl/>
        </w:rPr>
        <w:t xml:space="preserve"> </w:t>
      </w:r>
      <w:r>
        <w:rPr>
          <w:rFonts w:ascii="Traditional Arabic" w:hAnsi="Traditional Arabic" w:hint="cs"/>
          <w:rtl/>
        </w:rPr>
        <w:t>والارض</w:t>
      </w:r>
      <w:r>
        <w:rPr>
          <w:rtl/>
        </w:rPr>
        <w:t>.</w:t>
      </w:r>
    </w:p>
    <w:p w14:paraId="45DEDA0F" w14:textId="760F7400" w:rsidR="00C96534" w:rsidRDefault="00C96534" w:rsidP="00C96534">
      <w:pPr>
        <w:rPr>
          <w:rtl/>
        </w:rPr>
      </w:pPr>
      <w:r>
        <w:rPr>
          <w:rFonts w:hint="eastAsia"/>
          <w:rtl/>
        </w:rPr>
        <w:t>ص</w:t>
      </w:r>
      <w:r>
        <w:rPr>
          <w:rtl/>
        </w:rPr>
        <w:t xml:space="preserve"> 59، س 11: يجيء من ذلك أحد الاخرين </w:t>
      </w:r>
      <w:r w:rsidR="00BE13E2" w:rsidRPr="000E0E5E">
        <w:rPr>
          <w:rFonts w:hint="cs"/>
          <w:rtl/>
        </w:rPr>
        <w:t>-</w:t>
      </w:r>
      <w:r>
        <w:rPr>
          <w:rtl/>
        </w:rPr>
        <w:t xml:space="preserve"> </w:t>
      </w:r>
      <w:r>
        <w:rPr>
          <w:rFonts w:ascii="Traditional Arabic" w:hAnsi="Traditional Arabic" w:hint="cs"/>
          <w:rtl/>
        </w:rPr>
        <w:t>يجيء</w:t>
      </w:r>
      <w:r>
        <w:rPr>
          <w:rtl/>
        </w:rPr>
        <w:t xml:space="preserve"> </w:t>
      </w:r>
      <w:r>
        <w:rPr>
          <w:rFonts w:ascii="Traditional Arabic" w:hAnsi="Traditional Arabic" w:hint="cs"/>
          <w:rtl/>
        </w:rPr>
        <w:t>من</w:t>
      </w:r>
      <w:r>
        <w:rPr>
          <w:rtl/>
        </w:rPr>
        <w:t xml:space="preserve"> </w:t>
      </w:r>
      <w:r>
        <w:rPr>
          <w:rFonts w:ascii="Traditional Arabic" w:hAnsi="Traditional Arabic" w:hint="cs"/>
          <w:rtl/>
        </w:rPr>
        <w:t>ذلك</w:t>
      </w:r>
      <w:r>
        <w:rPr>
          <w:rtl/>
        </w:rPr>
        <w:t xml:space="preserve"> </w:t>
      </w:r>
      <w:r>
        <w:rPr>
          <w:rFonts w:ascii="Traditional Arabic" w:hAnsi="Traditional Arabic" w:hint="cs"/>
          <w:rtl/>
        </w:rPr>
        <w:t>أحد</w:t>
      </w:r>
      <w:r>
        <w:rPr>
          <w:rtl/>
        </w:rPr>
        <w:t xml:space="preserve"> </w:t>
      </w:r>
      <w:r>
        <w:rPr>
          <w:rFonts w:ascii="Traditional Arabic" w:hAnsi="Traditional Arabic" w:hint="cs"/>
          <w:rtl/>
        </w:rPr>
        <w:t>الأمرين</w:t>
      </w:r>
      <w:r>
        <w:rPr>
          <w:rtl/>
        </w:rPr>
        <w:t>.</w:t>
      </w:r>
    </w:p>
    <w:p w14:paraId="116051F6" w14:textId="021E0174" w:rsidR="00C96534" w:rsidRDefault="00C96534" w:rsidP="00C96534">
      <w:pPr>
        <w:rPr>
          <w:rtl/>
        </w:rPr>
      </w:pPr>
      <w:r>
        <w:rPr>
          <w:rFonts w:hint="eastAsia"/>
          <w:rtl/>
        </w:rPr>
        <w:t>ص</w:t>
      </w:r>
      <w:r>
        <w:rPr>
          <w:rtl/>
        </w:rPr>
        <w:t xml:space="preserve"> 60، س 12: التركيب المختلف </w:t>
      </w:r>
      <w:r w:rsidR="00BE13E2" w:rsidRPr="000E0E5E">
        <w:rPr>
          <w:rFonts w:hint="cs"/>
          <w:rtl/>
        </w:rPr>
        <w:t>-</w:t>
      </w:r>
      <w:r>
        <w:rPr>
          <w:rtl/>
        </w:rPr>
        <w:t xml:space="preserve"> </w:t>
      </w:r>
      <w:r>
        <w:rPr>
          <w:rFonts w:ascii="Traditional Arabic" w:hAnsi="Traditional Arabic" w:hint="cs"/>
          <w:rtl/>
        </w:rPr>
        <w:t>للتركيب</w:t>
      </w:r>
      <w:r>
        <w:rPr>
          <w:rtl/>
        </w:rPr>
        <w:t xml:space="preserve"> </w:t>
      </w:r>
      <w:r>
        <w:rPr>
          <w:rFonts w:ascii="Traditional Arabic" w:hAnsi="Traditional Arabic" w:hint="cs"/>
          <w:rtl/>
        </w:rPr>
        <w:t>المختلف</w:t>
      </w:r>
      <w:r>
        <w:rPr>
          <w:rtl/>
        </w:rPr>
        <w:t>.</w:t>
      </w:r>
    </w:p>
    <w:p w14:paraId="3734FC0C" w14:textId="7C424025" w:rsidR="00C96534" w:rsidRDefault="00C96534" w:rsidP="00C96534">
      <w:pPr>
        <w:rPr>
          <w:rtl/>
        </w:rPr>
      </w:pPr>
      <w:r>
        <w:rPr>
          <w:rFonts w:hint="eastAsia"/>
          <w:rtl/>
        </w:rPr>
        <w:t>ص</w:t>
      </w:r>
      <w:r>
        <w:rPr>
          <w:rtl/>
        </w:rPr>
        <w:t xml:space="preserve"> 61، س 3: كان هذا القول صدقاً منه من كل وجه </w:t>
      </w:r>
      <w:r w:rsidR="00BE13E2" w:rsidRPr="000E0E5E">
        <w:rPr>
          <w:rFonts w:hint="cs"/>
          <w:rtl/>
        </w:rPr>
        <w:t>-</w:t>
      </w:r>
      <w:r>
        <w:rPr>
          <w:rtl/>
        </w:rPr>
        <w:t xml:space="preserve"> </w:t>
      </w:r>
      <w:r>
        <w:rPr>
          <w:rFonts w:ascii="Traditional Arabic" w:hAnsi="Traditional Arabic" w:hint="cs"/>
          <w:rtl/>
        </w:rPr>
        <w:t>كان</w:t>
      </w:r>
      <w:r>
        <w:rPr>
          <w:rtl/>
        </w:rPr>
        <w:t xml:space="preserve"> </w:t>
      </w:r>
      <w:r>
        <w:rPr>
          <w:rFonts w:ascii="Traditional Arabic" w:hAnsi="Traditional Arabic" w:hint="cs"/>
          <w:rtl/>
        </w:rPr>
        <w:t>هذا</w:t>
      </w:r>
      <w:r>
        <w:rPr>
          <w:rtl/>
        </w:rPr>
        <w:t xml:space="preserve"> </w:t>
      </w:r>
      <w:r>
        <w:rPr>
          <w:rFonts w:ascii="Traditional Arabic" w:hAnsi="Traditional Arabic" w:hint="cs"/>
          <w:rtl/>
        </w:rPr>
        <w:t>القو</w:t>
      </w:r>
      <w:r>
        <w:rPr>
          <w:rtl/>
        </w:rPr>
        <w:t>ل صدقاً فيه من كل وجه.</w:t>
      </w:r>
    </w:p>
    <w:p w14:paraId="06B61C40" w14:textId="6BCAFF0C" w:rsidR="00C96534" w:rsidRDefault="00C96534" w:rsidP="00C96534">
      <w:pPr>
        <w:rPr>
          <w:rtl/>
        </w:rPr>
      </w:pPr>
      <w:r>
        <w:rPr>
          <w:rFonts w:hint="eastAsia"/>
          <w:rtl/>
        </w:rPr>
        <w:t>ص</w:t>
      </w:r>
      <w:r>
        <w:rPr>
          <w:rtl/>
        </w:rPr>
        <w:t xml:space="preserve"> 61، س 9: ما يجب ان تجري في تحصيلها </w:t>
      </w:r>
      <w:r w:rsidR="00BE13E2" w:rsidRPr="00BE13E2">
        <w:rPr>
          <w:rFonts w:hint="cs"/>
          <w:rtl/>
        </w:rPr>
        <w:t>-</w:t>
      </w:r>
      <w:r>
        <w:rPr>
          <w:rtl/>
        </w:rPr>
        <w:t xml:space="preserve"> </w:t>
      </w:r>
      <w:r>
        <w:rPr>
          <w:rFonts w:ascii="Traditional Arabic" w:hAnsi="Traditional Arabic" w:hint="cs"/>
          <w:rtl/>
        </w:rPr>
        <w:t>ما</w:t>
      </w:r>
      <w:r>
        <w:rPr>
          <w:rtl/>
        </w:rPr>
        <w:t xml:space="preserve"> </w:t>
      </w:r>
      <w:r>
        <w:rPr>
          <w:rFonts w:ascii="Traditional Arabic" w:hAnsi="Traditional Arabic" w:hint="cs"/>
          <w:rtl/>
        </w:rPr>
        <w:t>يجب</w:t>
      </w:r>
      <w:r>
        <w:rPr>
          <w:rtl/>
        </w:rPr>
        <w:t xml:space="preserve"> </w:t>
      </w:r>
      <w:r>
        <w:rPr>
          <w:rFonts w:ascii="Traditional Arabic" w:hAnsi="Traditional Arabic" w:hint="cs"/>
          <w:rtl/>
        </w:rPr>
        <w:t>أن</w:t>
      </w:r>
      <w:r>
        <w:rPr>
          <w:rtl/>
        </w:rPr>
        <w:t xml:space="preserve"> </w:t>
      </w:r>
      <w:r>
        <w:rPr>
          <w:rFonts w:ascii="Traditional Arabic" w:hAnsi="Traditional Arabic" w:hint="cs"/>
          <w:rtl/>
        </w:rPr>
        <w:t>يتحرّىٰ</w:t>
      </w:r>
      <w:r>
        <w:rPr>
          <w:rtl/>
        </w:rPr>
        <w:t xml:space="preserve"> </w:t>
      </w:r>
      <w:r>
        <w:rPr>
          <w:rFonts w:ascii="Traditional Arabic" w:hAnsi="Traditional Arabic" w:hint="cs"/>
          <w:rtl/>
        </w:rPr>
        <w:t>في</w:t>
      </w:r>
      <w:r>
        <w:rPr>
          <w:rtl/>
        </w:rPr>
        <w:t xml:space="preserve"> </w:t>
      </w:r>
      <w:r>
        <w:rPr>
          <w:rFonts w:ascii="Traditional Arabic" w:hAnsi="Traditional Arabic" w:hint="cs"/>
          <w:rtl/>
        </w:rPr>
        <w:t>تحصيلها</w:t>
      </w:r>
      <w:r>
        <w:rPr>
          <w:rtl/>
        </w:rPr>
        <w:t>.</w:t>
      </w:r>
    </w:p>
    <w:p w14:paraId="13666618" w14:textId="6092B9F6" w:rsidR="00C96534" w:rsidRDefault="00C96534" w:rsidP="00C96534">
      <w:pPr>
        <w:rPr>
          <w:rtl/>
        </w:rPr>
      </w:pPr>
      <w:r>
        <w:rPr>
          <w:rFonts w:hint="eastAsia"/>
          <w:rtl/>
        </w:rPr>
        <w:t>ص</w:t>
      </w:r>
      <w:r>
        <w:rPr>
          <w:rtl/>
        </w:rPr>
        <w:t xml:space="preserve"> 61، س 14: وكذلك قال </w:t>
      </w:r>
      <w:r w:rsidR="00BE13E2" w:rsidRPr="000E0E5E">
        <w:rPr>
          <w:rFonts w:hint="cs"/>
          <w:rtl/>
        </w:rPr>
        <w:t>-</w:t>
      </w:r>
      <w:r>
        <w:rPr>
          <w:rtl/>
        </w:rPr>
        <w:t xml:space="preserve"> </w:t>
      </w:r>
      <w:r>
        <w:rPr>
          <w:rFonts w:ascii="Traditional Arabic" w:hAnsi="Traditional Arabic" w:hint="cs"/>
          <w:rtl/>
        </w:rPr>
        <w:t>ولذلك</w:t>
      </w:r>
      <w:r>
        <w:rPr>
          <w:rtl/>
        </w:rPr>
        <w:t xml:space="preserve"> </w:t>
      </w:r>
      <w:r>
        <w:rPr>
          <w:rFonts w:ascii="Traditional Arabic" w:hAnsi="Traditional Arabic" w:hint="cs"/>
          <w:rtl/>
        </w:rPr>
        <w:t>قال</w:t>
      </w:r>
      <w:r>
        <w:rPr>
          <w:rtl/>
        </w:rPr>
        <w:t>.</w:t>
      </w:r>
    </w:p>
    <w:p w14:paraId="5A676BF4" w14:textId="0C4705B6" w:rsidR="00C96534" w:rsidRDefault="00C96534" w:rsidP="00C96534">
      <w:pPr>
        <w:rPr>
          <w:rtl/>
        </w:rPr>
      </w:pPr>
      <w:r>
        <w:rPr>
          <w:rFonts w:hint="eastAsia"/>
          <w:rtl/>
        </w:rPr>
        <w:t>ص</w:t>
      </w:r>
      <w:r>
        <w:rPr>
          <w:rtl/>
        </w:rPr>
        <w:t xml:space="preserve"> 65، س 1: المصنوع لا يكون الا هي صانع </w:t>
      </w:r>
      <w:r w:rsidR="00BE13E2" w:rsidRPr="000E0E5E">
        <w:rPr>
          <w:rFonts w:hint="cs"/>
          <w:rtl/>
        </w:rPr>
        <w:t>-</w:t>
      </w:r>
      <w:r>
        <w:rPr>
          <w:rtl/>
        </w:rPr>
        <w:t xml:space="preserve"> </w:t>
      </w:r>
      <w:r>
        <w:rPr>
          <w:rFonts w:ascii="Traditional Arabic" w:hAnsi="Traditional Arabic" w:hint="cs"/>
          <w:rtl/>
        </w:rPr>
        <w:t>المصنوع</w:t>
      </w:r>
      <w:r>
        <w:rPr>
          <w:rtl/>
        </w:rPr>
        <w:t xml:space="preserve"> </w:t>
      </w:r>
      <w:r>
        <w:rPr>
          <w:rFonts w:ascii="Traditional Arabic" w:hAnsi="Traditional Arabic" w:hint="cs"/>
          <w:rtl/>
        </w:rPr>
        <w:t>لا</w:t>
      </w:r>
      <w:r>
        <w:rPr>
          <w:rtl/>
        </w:rPr>
        <w:t xml:space="preserve"> </w:t>
      </w:r>
      <w:r>
        <w:rPr>
          <w:rFonts w:ascii="Traditional Arabic" w:hAnsi="Traditional Arabic" w:hint="cs"/>
          <w:rtl/>
        </w:rPr>
        <w:t>يكون</w:t>
      </w:r>
      <w:r>
        <w:rPr>
          <w:rtl/>
        </w:rPr>
        <w:t xml:space="preserve"> </w:t>
      </w:r>
      <w:r>
        <w:rPr>
          <w:rFonts w:ascii="Traditional Arabic" w:hAnsi="Traditional Arabic" w:hint="cs"/>
          <w:rtl/>
        </w:rPr>
        <w:t>الا</w:t>
      </w:r>
      <w:r>
        <w:rPr>
          <w:rtl/>
        </w:rPr>
        <w:t xml:space="preserve"> </w:t>
      </w:r>
      <w:r>
        <w:rPr>
          <w:rFonts w:ascii="Traditional Arabic" w:hAnsi="Traditional Arabic" w:hint="cs"/>
          <w:rtl/>
        </w:rPr>
        <w:t>من</w:t>
      </w:r>
      <w:r>
        <w:rPr>
          <w:rtl/>
        </w:rPr>
        <w:t xml:space="preserve"> </w:t>
      </w:r>
      <w:r>
        <w:rPr>
          <w:rFonts w:ascii="Traditional Arabic" w:hAnsi="Traditional Arabic" w:hint="cs"/>
          <w:rtl/>
        </w:rPr>
        <w:t>صانع</w:t>
      </w:r>
      <w:r>
        <w:rPr>
          <w:rtl/>
        </w:rPr>
        <w:t>.</w:t>
      </w:r>
    </w:p>
    <w:p w14:paraId="4CA5432F" w14:textId="3552380C" w:rsidR="00C96534" w:rsidRDefault="00C96534" w:rsidP="00C96534">
      <w:pPr>
        <w:rPr>
          <w:rtl/>
        </w:rPr>
      </w:pPr>
      <w:r>
        <w:rPr>
          <w:rFonts w:hint="eastAsia"/>
          <w:rtl/>
        </w:rPr>
        <w:t>ص</w:t>
      </w:r>
      <w:r>
        <w:rPr>
          <w:rtl/>
        </w:rPr>
        <w:t xml:space="preserve"> 72، س 4: ان كان عرضه فالعرض لا قوام له بذاته </w:t>
      </w:r>
      <w:r w:rsidR="00BE13E2" w:rsidRPr="000E0E5E">
        <w:rPr>
          <w:rFonts w:hint="cs"/>
          <w:rtl/>
        </w:rPr>
        <w:t>-</w:t>
      </w:r>
      <w:r>
        <w:rPr>
          <w:rtl/>
        </w:rPr>
        <w:t xml:space="preserve"> </w:t>
      </w:r>
      <w:r>
        <w:rPr>
          <w:rFonts w:ascii="Traditional Arabic" w:hAnsi="Traditional Arabic" w:hint="cs"/>
          <w:rtl/>
        </w:rPr>
        <w:t>ان</w:t>
      </w:r>
      <w:r>
        <w:rPr>
          <w:rtl/>
        </w:rPr>
        <w:t xml:space="preserve"> </w:t>
      </w:r>
      <w:r>
        <w:rPr>
          <w:rFonts w:ascii="Traditional Arabic" w:hAnsi="Traditional Arabic" w:hint="cs"/>
          <w:rtl/>
        </w:rPr>
        <w:t>كان</w:t>
      </w:r>
      <w:r>
        <w:rPr>
          <w:rtl/>
        </w:rPr>
        <w:t xml:space="preserve"> </w:t>
      </w:r>
      <w:r>
        <w:rPr>
          <w:rFonts w:ascii="Traditional Arabic" w:hAnsi="Traditional Arabic" w:hint="cs"/>
          <w:rtl/>
        </w:rPr>
        <w:t>عرض</w:t>
      </w:r>
      <w:r>
        <w:rPr>
          <w:rtl/>
        </w:rPr>
        <w:t>اً فالعرض لا قوام له بذاته.</w:t>
      </w:r>
    </w:p>
    <w:p w14:paraId="7B0F5037" w14:textId="72C8D507" w:rsidR="00C96534" w:rsidRDefault="00C96534" w:rsidP="00C96534">
      <w:pPr>
        <w:rPr>
          <w:rtl/>
        </w:rPr>
      </w:pPr>
      <w:r>
        <w:rPr>
          <w:rFonts w:hint="eastAsia"/>
          <w:rtl/>
        </w:rPr>
        <w:t>ص</w:t>
      </w:r>
      <w:r>
        <w:rPr>
          <w:rtl/>
        </w:rPr>
        <w:t xml:space="preserve"> 73، س 12: لا يعلم الا ما اعلم ولا يعرف الا ما اعرف </w:t>
      </w:r>
      <w:r w:rsidR="00BE13E2" w:rsidRPr="00BE13E2">
        <w:rPr>
          <w:rFonts w:hint="cs"/>
          <w:rtl/>
        </w:rPr>
        <w:t>-</w:t>
      </w:r>
      <w:r>
        <w:rPr>
          <w:rtl/>
        </w:rPr>
        <w:t xml:space="preserve"> </w:t>
      </w:r>
      <w:r>
        <w:rPr>
          <w:rFonts w:ascii="Traditional Arabic" w:hAnsi="Traditional Arabic" w:hint="cs"/>
          <w:rtl/>
        </w:rPr>
        <w:t>لا</w:t>
      </w:r>
      <w:r>
        <w:rPr>
          <w:rtl/>
        </w:rPr>
        <w:t xml:space="preserve"> </w:t>
      </w:r>
      <w:r>
        <w:rPr>
          <w:rFonts w:ascii="Traditional Arabic" w:hAnsi="Traditional Arabic" w:hint="cs"/>
          <w:rtl/>
        </w:rPr>
        <w:t>يعلم</w:t>
      </w:r>
      <w:r>
        <w:rPr>
          <w:rtl/>
        </w:rPr>
        <w:t xml:space="preserve"> </w:t>
      </w:r>
      <w:r>
        <w:rPr>
          <w:rFonts w:ascii="Traditional Arabic" w:hAnsi="Traditional Arabic" w:hint="cs"/>
          <w:rtl/>
        </w:rPr>
        <w:t>الا</w:t>
      </w:r>
      <w:r>
        <w:rPr>
          <w:rtl/>
        </w:rPr>
        <w:t xml:space="preserve"> </w:t>
      </w:r>
      <w:r>
        <w:rPr>
          <w:rFonts w:ascii="Traditional Arabic" w:hAnsi="Traditional Arabic" w:hint="cs"/>
          <w:rtl/>
        </w:rPr>
        <w:t>بما</w:t>
      </w:r>
      <w:r>
        <w:rPr>
          <w:rtl/>
        </w:rPr>
        <w:t xml:space="preserve"> </w:t>
      </w:r>
      <w:r>
        <w:rPr>
          <w:rFonts w:ascii="Traditional Arabic" w:hAnsi="Traditional Arabic" w:hint="cs"/>
          <w:rtl/>
        </w:rPr>
        <w:t>اعلم</w:t>
      </w:r>
      <w:r>
        <w:rPr>
          <w:rtl/>
        </w:rPr>
        <w:t xml:space="preserve"> </w:t>
      </w:r>
      <w:r>
        <w:rPr>
          <w:rFonts w:ascii="Traditional Arabic" w:hAnsi="Traditional Arabic" w:hint="cs"/>
          <w:rtl/>
        </w:rPr>
        <w:t>ولا</w:t>
      </w:r>
      <w:r>
        <w:rPr>
          <w:rtl/>
        </w:rPr>
        <w:t xml:space="preserve"> </w:t>
      </w:r>
      <w:r>
        <w:rPr>
          <w:rFonts w:ascii="Traditional Arabic" w:hAnsi="Traditional Arabic" w:hint="cs"/>
          <w:rtl/>
        </w:rPr>
        <w:t>يعرف</w:t>
      </w:r>
      <w:r>
        <w:rPr>
          <w:rtl/>
        </w:rPr>
        <w:t xml:space="preserve"> </w:t>
      </w:r>
      <w:r>
        <w:rPr>
          <w:rFonts w:ascii="Traditional Arabic" w:hAnsi="Traditional Arabic" w:hint="cs"/>
          <w:rtl/>
        </w:rPr>
        <w:t>الا</w:t>
      </w:r>
      <w:r>
        <w:rPr>
          <w:rtl/>
        </w:rPr>
        <w:t xml:space="preserve"> </w:t>
      </w:r>
      <w:r>
        <w:rPr>
          <w:rFonts w:ascii="Traditional Arabic" w:hAnsi="Traditional Arabic" w:hint="cs"/>
          <w:rtl/>
        </w:rPr>
        <w:t>ما</w:t>
      </w:r>
      <w:r>
        <w:rPr>
          <w:rtl/>
        </w:rPr>
        <w:t xml:space="preserve"> </w:t>
      </w:r>
      <w:r>
        <w:rPr>
          <w:rFonts w:ascii="Traditional Arabic" w:hAnsi="Traditional Arabic" w:hint="cs"/>
          <w:rtl/>
        </w:rPr>
        <w:t>عُرّف</w:t>
      </w:r>
      <w:r>
        <w:rPr>
          <w:rtl/>
        </w:rPr>
        <w:t>.</w:t>
      </w:r>
    </w:p>
    <w:p w14:paraId="15854EA3" w14:textId="52C2E3BD" w:rsidR="00C96534" w:rsidRDefault="00C96534" w:rsidP="00C96534">
      <w:pPr>
        <w:rPr>
          <w:rtl/>
        </w:rPr>
      </w:pPr>
      <w:r>
        <w:rPr>
          <w:rFonts w:hint="eastAsia"/>
          <w:rtl/>
        </w:rPr>
        <w:t>ص</w:t>
      </w:r>
      <w:r>
        <w:rPr>
          <w:rtl/>
        </w:rPr>
        <w:t xml:space="preserve"> 78، س 14: عقلي أم توفيقي </w:t>
      </w:r>
      <w:r w:rsidR="00BE13E2">
        <w:rPr>
          <w:rFonts w:cs="Times New Roman" w:hint="cs"/>
          <w:rtl/>
        </w:rPr>
        <w:t>-</w:t>
      </w:r>
      <w:r>
        <w:rPr>
          <w:rtl/>
        </w:rPr>
        <w:t xml:space="preserve"> </w:t>
      </w:r>
      <w:r>
        <w:rPr>
          <w:rFonts w:ascii="Traditional Arabic" w:hAnsi="Traditional Arabic" w:hint="cs"/>
          <w:rtl/>
        </w:rPr>
        <w:t>عقلي</w:t>
      </w:r>
      <w:r>
        <w:rPr>
          <w:rtl/>
        </w:rPr>
        <w:t xml:space="preserve"> </w:t>
      </w:r>
      <w:r>
        <w:rPr>
          <w:rFonts w:ascii="Traditional Arabic" w:hAnsi="Traditional Arabic" w:hint="cs"/>
          <w:rtl/>
        </w:rPr>
        <w:t>أم</w:t>
      </w:r>
      <w:r>
        <w:rPr>
          <w:rtl/>
        </w:rPr>
        <w:t xml:space="preserve"> </w:t>
      </w:r>
      <w:r>
        <w:rPr>
          <w:rFonts w:ascii="Traditional Arabic" w:hAnsi="Traditional Arabic" w:hint="cs"/>
          <w:rtl/>
        </w:rPr>
        <w:t>توقيفي</w:t>
      </w:r>
      <w:r>
        <w:rPr>
          <w:rtl/>
        </w:rPr>
        <w:t>.</w:t>
      </w:r>
    </w:p>
    <w:p w14:paraId="3626720C" w14:textId="51BEFA13" w:rsidR="00C96534" w:rsidRDefault="00C96534" w:rsidP="00C96534">
      <w:pPr>
        <w:rPr>
          <w:rtl/>
        </w:rPr>
      </w:pPr>
      <w:r>
        <w:rPr>
          <w:rFonts w:hint="eastAsia"/>
          <w:rtl/>
        </w:rPr>
        <w:t>ص</w:t>
      </w:r>
      <w:r>
        <w:rPr>
          <w:rtl/>
        </w:rPr>
        <w:t xml:space="preserve"> 79، س 9: الانية المحصنة </w:t>
      </w:r>
      <w:r w:rsidR="00BE13E2">
        <w:rPr>
          <w:rFonts w:cs="Times New Roman" w:hint="cs"/>
          <w:rtl/>
        </w:rPr>
        <w:t>-</w:t>
      </w:r>
      <w:r>
        <w:rPr>
          <w:rtl/>
        </w:rPr>
        <w:t xml:space="preserve"> </w:t>
      </w:r>
      <w:r>
        <w:rPr>
          <w:rFonts w:ascii="Traditional Arabic" w:hAnsi="Traditional Arabic" w:hint="cs"/>
          <w:rtl/>
        </w:rPr>
        <w:t>الإنّية</w:t>
      </w:r>
      <w:r>
        <w:rPr>
          <w:rtl/>
        </w:rPr>
        <w:t xml:space="preserve"> </w:t>
      </w:r>
      <w:r>
        <w:rPr>
          <w:rFonts w:ascii="Traditional Arabic" w:hAnsi="Traditional Arabic" w:hint="cs"/>
          <w:rtl/>
        </w:rPr>
        <w:t>المحضة</w:t>
      </w:r>
      <w:r>
        <w:rPr>
          <w:rtl/>
        </w:rPr>
        <w:t>.</w:t>
      </w:r>
    </w:p>
    <w:p w14:paraId="4FCEA3A5" w14:textId="77777777" w:rsidR="00BE13E2" w:rsidRDefault="00C96534" w:rsidP="00BE13E2">
      <w:pPr>
        <w:rPr>
          <w:rtl/>
        </w:rPr>
      </w:pPr>
      <w:r>
        <w:rPr>
          <w:rFonts w:hint="eastAsia"/>
          <w:rtl/>
        </w:rPr>
        <w:t>نفس</w:t>
      </w:r>
      <w:r>
        <w:rPr>
          <w:rtl/>
        </w:rPr>
        <w:t xml:space="preserve"> الصفحة والسطر: الهوية بالحق </w:t>
      </w:r>
      <w:r w:rsidR="00BE13E2" w:rsidRPr="000E0E5E">
        <w:rPr>
          <w:rFonts w:hint="cs"/>
          <w:rtl/>
        </w:rPr>
        <w:t>-</w:t>
      </w:r>
      <w:r>
        <w:rPr>
          <w:rtl/>
        </w:rPr>
        <w:t xml:space="preserve"> </w:t>
      </w:r>
      <w:r>
        <w:rPr>
          <w:rFonts w:ascii="Traditional Arabic" w:hAnsi="Traditional Arabic" w:hint="cs"/>
          <w:rtl/>
        </w:rPr>
        <w:t>ال</w:t>
      </w:r>
      <w:r>
        <w:rPr>
          <w:rtl/>
        </w:rPr>
        <w:t>هوية الحق.</w:t>
      </w:r>
    </w:p>
    <w:p w14:paraId="70CE7A11" w14:textId="3C637D67" w:rsidR="00C96534" w:rsidRDefault="00C96534" w:rsidP="00BE13E2">
      <w:pPr>
        <w:rPr>
          <w:rtl/>
        </w:rPr>
      </w:pPr>
      <w:r>
        <w:rPr>
          <w:rFonts w:hint="eastAsia"/>
          <w:rtl/>
        </w:rPr>
        <w:t>ص</w:t>
      </w:r>
      <w:r>
        <w:rPr>
          <w:rtl/>
        </w:rPr>
        <w:t xml:space="preserve"> 81، س 12: ذلك أوعىٰ لهم </w:t>
      </w:r>
      <w:r w:rsidR="00BE13E2" w:rsidRPr="00BE13E2">
        <w:rPr>
          <w:rFonts w:hint="cs"/>
          <w:rtl/>
        </w:rPr>
        <w:t>-</w:t>
      </w:r>
      <w:r>
        <w:rPr>
          <w:rtl/>
        </w:rPr>
        <w:t xml:space="preserve"> </w:t>
      </w:r>
      <w:r>
        <w:rPr>
          <w:rFonts w:ascii="Traditional Arabic" w:hAnsi="Traditional Arabic" w:hint="cs"/>
          <w:rtl/>
        </w:rPr>
        <w:t>ذلك</w:t>
      </w:r>
      <w:r>
        <w:rPr>
          <w:rtl/>
        </w:rPr>
        <w:t xml:space="preserve"> </w:t>
      </w:r>
      <w:r>
        <w:rPr>
          <w:rFonts w:ascii="Traditional Arabic" w:hAnsi="Traditional Arabic" w:hint="cs"/>
          <w:rtl/>
        </w:rPr>
        <w:t>أدعىٰ</w:t>
      </w:r>
      <w:r>
        <w:rPr>
          <w:rtl/>
        </w:rPr>
        <w:t xml:space="preserve"> </w:t>
      </w:r>
      <w:r>
        <w:rPr>
          <w:rFonts w:ascii="Traditional Arabic" w:hAnsi="Traditional Arabic" w:hint="cs"/>
          <w:rtl/>
        </w:rPr>
        <w:t>لهم</w:t>
      </w:r>
      <w:r>
        <w:rPr>
          <w:rtl/>
        </w:rPr>
        <w:t>.</w:t>
      </w:r>
    </w:p>
    <w:p w14:paraId="7B2B2331" w14:textId="61BF2F59" w:rsidR="00BE13E2" w:rsidRDefault="00C96534" w:rsidP="00C96534">
      <w:pPr>
        <w:rPr>
          <w:rtl/>
        </w:rPr>
      </w:pPr>
      <w:r>
        <w:rPr>
          <w:rFonts w:hint="eastAsia"/>
          <w:rtl/>
        </w:rPr>
        <w:t>ص</w:t>
      </w:r>
      <w:r>
        <w:rPr>
          <w:rtl/>
        </w:rPr>
        <w:t xml:space="preserve"> 110، س 2: فالأول ترك جميعها </w:t>
      </w:r>
      <w:r w:rsidR="00BE13E2" w:rsidRPr="000E0E5E">
        <w:rPr>
          <w:rFonts w:hint="cs"/>
          <w:rtl/>
        </w:rPr>
        <w:t>-</w:t>
      </w:r>
      <w:r>
        <w:rPr>
          <w:rtl/>
        </w:rPr>
        <w:t xml:space="preserve"> </w:t>
      </w:r>
      <w:r>
        <w:rPr>
          <w:rFonts w:ascii="Traditional Arabic" w:hAnsi="Traditional Arabic" w:hint="cs"/>
          <w:rtl/>
        </w:rPr>
        <w:t>فالأولىٰ</w:t>
      </w:r>
      <w:r>
        <w:rPr>
          <w:rtl/>
        </w:rPr>
        <w:t xml:space="preserve"> </w:t>
      </w:r>
      <w:r>
        <w:rPr>
          <w:rFonts w:ascii="Traditional Arabic" w:hAnsi="Traditional Arabic" w:hint="cs"/>
          <w:rtl/>
        </w:rPr>
        <w:t>ترك</w:t>
      </w:r>
      <w:r>
        <w:rPr>
          <w:rtl/>
        </w:rPr>
        <w:t xml:space="preserve"> </w:t>
      </w:r>
      <w:r>
        <w:rPr>
          <w:rFonts w:ascii="Traditional Arabic" w:hAnsi="Traditional Arabic" w:hint="cs"/>
          <w:rtl/>
        </w:rPr>
        <w:t>جميعها</w:t>
      </w:r>
      <w:r>
        <w:rPr>
          <w:rtl/>
        </w:rPr>
        <w:t>.</w:t>
      </w:r>
    </w:p>
    <w:p w14:paraId="7E88579F" w14:textId="77777777" w:rsidR="00BE13E2" w:rsidRPr="00FB5004" w:rsidRDefault="00BE13E2" w:rsidP="00FB5004">
      <w:pPr>
        <w:rPr>
          <w:rtl/>
        </w:rPr>
      </w:pPr>
      <w:r w:rsidRPr="00FB5004">
        <w:rPr>
          <w:rtl/>
        </w:rPr>
        <w:br w:type="page"/>
      </w:r>
    </w:p>
    <w:p w14:paraId="40F2088F" w14:textId="4548C063" w:rsidR="00C96534" w:rsidRDefault="00C96534" w:rsidP="00C96534">
      <w:pPr>
        <w:rPr>
          <w:rtl/>
        </w:rPr>
      </w:pPr>
      <w:r>
        <w:rPr>
          <w:rFonts w:hint="eastAsia"/>
          <w:rtl/>
        </w:rPr>
        <w:lastRenderedPageBreak/>
        <w:t>ص</w:t>
      </w:r>
      <w:r>
        <w:rPr>
          <w:rtl/>
        </w:rPr>
        <w:t xml:space="preserve"> 113، س 3: والله يتعالىٰ علىٰ ذلك </w:t>
      </w:r>
      <w:r w:rsidR="00BE13E2" w:rsidRPr="000E0E5E">
        <w:rPr>
          <w:rFonts w:hint="cs"/>
          <w:rtl/>
        </w:rPr>
        <w:t>-</w:t>
      </w:r>
      <w:r>
        <w:rPr>
          <w:rtl/>
        </w:rPr>
        <w:t xml:space="preserve"> </w:t>
      </w:r>
      <w:r>
        <w:rPr>
          <w:rFonts w:ascii="Traditional Arabic" w:hAnsi="Traditional Arabic" w:hint="cs"/>
          <w:rtl/>
        </w:rPr>
        <w:t>والله</w:t>
      </w:r>
      <w:r>
        <w:rPr>
          <w:rtl/>
        </w:rPr>
        <w:t xml:space="preserve"> </w:t>
      </w:r>
      <w:r>
        <w:rPr>
          <w:rFonts w:ascii="Traditional Arabic" w:hAnsi="Traditional Arabic" w:hint="cs"/>
          <w:rtl/>
        </w:rPr>
        <w:t>يتعالىٰ</w:t>
      </w:r>
      <w:r>
        <w:rPr>
          <w:rtl/>
        </w:rPr>
        <w:t xml:space="preserve"> </w:t>
      </w:r>
      <w:r>
        <w:rPr>
          <w:rFonts w:ascii="Traditional Arabic" w:hAnsi="Traditional Arabic" w:hint="cs"/>
          <w:rtl/>
        </w:rPr>
        <w:t>عن</w:t>
      </w:r>
      <w:r>
        <w:rPr>
          <w:rtl/>
        </w:rPr>
        <w:t xml:space="preserve"> </w:t>
      </w:r>
      <w:r>
        <w:rPr>
          <w:rFonts w:ascii="Traditional Arabic" w:hAnsi="Traditional Arabic" w:hint="cs"/>
          <w:rtl/>
        </w:rPr>
        <w:t>ذلك</w:t>
      </w:r>
      <w:r>
        <w:rPr>
          <w:rtl/>
        </w:rPr>
        <w:t>.</w:t>
      </w:r>
    </w:p>
    <w:p w14:paraId="203F363C" w14:textId="6EB3A53E" w:rsidR="00C96534" w:rsidRDefault="00C96534" w:rsidP="00C96534">
      <w:pPr>
        <w:rPr>
          <w:rtl/>
        </w:rPr>
      </w:pPr>
      <w:r>
        <w:rPr>
          <w:rFonts w:hint="eastAsia"/>
          <w:rtl/>
        </w:rPr>
        <w:t>ص</w:t>
      </w:r>
      <w:r>
        <w:rPr>
          <w:rtl/>
        </w:rPr>
        <w:t xml:space="preserve"> 136، س 3: كون الاسلام مؤيداً </w:t>
      </w:r>
      <w:r w:rsidR="00BE13E2" w:rsidRPr="000E0E5E">
        <w:rPr>
          <w:rFonts w:hint="cs"/>
          <w:rtl/>
        </w:rPr>
        <w:t>-</w:t>
      </w:r>
      <w:r>
        <w:rPr>
          <w:rtl/>
        </w:rPr>
        <w:t xml:space="preserve"> </w:t>
      </w:r>
      <w:r>
        <w:rPr>
          <w:rFonts w:ascii="Traditional Arabic" w:hAnsi="Traditional Arabic" w:hint="cs"/>
          <w:rtl/>
        </w:rPr>
        <w:t>كون</w:t>
      </w:r>
      <w:r>
        <w:rPr>
          <w:rtl/>
        </w:rPr>
        <w:t xml:space="preserve"> </w:t>
      </w:r>
      <w:r>
        <w:rPr>
          <w:rFonts w:ascii="Traditional Arabic" w:hAnsi="Traditional Arabic" w:hint="cs"/>
          <w:rtl/>
        </w:rPr>
        <w:t>الاسلام</w:t>
      </w:r>
      <w:r>
        <w:rPr>
          <w:rtl/>
        </w:rPr>
        <w:t xml:space="preserve"> </w:t>
      </w:r>
      <w:r>
        <w:rPr>
          <w:rFonts w:ascii="Traditional Arabic" w:hAnsi="Traditional Arabic" w:hint="cs"/>
          <w:rtl/>
        </w:rPr>
        <w:t>مؤبّداً</w:t>
      </w:r>
      <w:r>
        <w:rPr>
          <w:rtl/>
        </w:rPr>
        <w:t>.</w:t>
      </w:r>
    </w:p>
    <w:p w14:paraId="34105EEF" w14:textId="6740AA25" w:rsidR="00C96534" w:rsidRDefault="00C96534" w:rsidP="00C96534">
      <w:pPr>
        <w:rPr>
          <w:rtl/>
        </w:rPr>
      </w:pPr>
      <w:r>
        <w:rPr>
          <w:rFonts w:hint="eastAsia"/>
          <w:rtl/>
        </w:rPr>
        <w:t>ص</w:t>
      </w:r>
      <w:r>
        <w:rPr>
          <w:rtl/>
        </w:rPr>
        <w:t xml:space="preserve"> 137، س 5: اما معالجة إفراط أو كمعالجة تفريط </w:t>
      </w:r>
      <w:r w:rsidR="00BE13E2" w:rsidRPr="00BE13E2">
        <w:rPr>
          <w:rFonts w:hint="cs"/>
          <w:rtl/>
        </w:rPr>
        <w:t>-</w:t>
      </w:r>
      <w:r>
        <w:rPr>
          <w:rtl/>
        </w:rPr>
        <w:t xml:space="preserve"> </w:t>
      </w:r>
      <w:r>
        <w:rPr>
          <w:rFonts w:ascii="Traditional Arabic" w:hAnsi="Traditional Arabic" w:hint="cs"/>
          <w:rtl/>
        </w:rPr>
        <w:t>اما</w:t>
      </w:r>
      <w:r>
        <w:rPr>
          <w:rtl/>
        </w:rPr>
        <w:t xml:space="preserve"> </w:t>
      </w:r>
      <w:r>
        <w:rPr>
          <w:rFonts w:ascii="Traditional Arabic" w:hAnsi="Traditional Arabic" w:hint="cs"/>
          <w:rtl/>
        </w:rPr>
        <w:t>لمعالجة</w:t>
      </w:r>
      <w:r>
        <w:rPr>
          <w:rtl/>
        </w:rPr>
        <w:t xml:space="preserve"> </w:t>
      </w:r>
      <w:r>
        <w:rPr>
          <w:rFonts w:ascii="Traditional Arabic" w:hAnsi="Traditional Arabic" w:hint="cs"/>
          <w:rtl/>
        </w:rPr>
        <w:t>إفراط</w:t>
      </w:r>
      <w:r>
        <w:rPr>
          <w:rtl/>
        </w:rPr>
        <w:t xml:space="preserve"> </w:t>
      </w:r>
      <w:r>
        <w:rPr>
          <w:rFonts w:ascii="Traditional Arabic" w:hAnsi="Traditional Arabic" w:hint="cs"/>
          <w:rtl/>
        </w:rPr>
        <w:t>أو</w:t>
      </w:r>
      <w:r>
        <w:rPr>
          <w:rtl/>
        </w:rPr>
        <w:t xml:space="preserve"> </w:t>
      </w:r>
      <w:r>
        <w:rPr>
          <w:rFonts w:ascii="Traditional Arabic" w:hAnsi="Traditional Arabic" w:hint="cs"/>
          <w:rtl/>
        </w:rPr>
        <w:t>لمعالجة</w:t>
      </w:r>
      <w:r>
        <w:rPr>
          <w:rtl/>
        </w:rPr>
        <w:t xml:space="preserve"> </w:t>
      </w:r>
      <w:r>
        <w:rPr>
          <w:rFonts w:ascii="Traditional Arabic" w:hAnsi="Traditional Arabic" w:hint="cs"/>
          <w:rtl/>
        </w:rPr>
        <w:t>تفريط</w:t>
      </w:r>
      <w:r>
        <w:rPr>
          <w:rtl/>
        </w:rPr>
        <w:t>.</w:t>
      </w:r>
    </w:p>
    <w:p w14:paraId="7316C712" w14:textId="52FA3095" w:rsidR="00C96534" w:rsidRDefault="00C96534" w:rsidP="00C96534">
      <w:pPr>
        <w:rPr>
          <w:rtl/>
        </w:rPr>
      </w:pPr>
      <w:r>
        <w:rPr>
          <w:rFonts w:hint="eastAsia"/>
          <w:rtl/>
        </w:rPr>
        <w:t>ص</w:t>
      </w:r>
      <w:r>
        <w:rPr>
          <w:rtl/>
        </w:rPr>
        <w:t xml:space="preserve"> 138، س 5: وجب تنقية هذا الدين </w:t>
      </w:r>
      <w:r w:rsidR="00BE13E2" w:rsidRPr="000E0E5E">
        <w:rPr>
          <w:rFonts w:hint="cs"/>
          <w:rtl/>
        </w:rPr>
        <w:t>-</w:t>
      </w:r>
      <w:r>
        <w:rPr>
          <w:rtl/>
        </w:rPr>
        <w:t xml:space="preserve"> </w:t>
      </w:r>
      <w:r>
        <w:rPr>
          <w:rFonts w:ascii="Traditional Arabic" w:hAnsi="Traditional Arabic" w:hint="cs"/>
          <w:rtl/>
        </w:rPr>
        <w:t>وجب</w:t>
      </w:r>
      <w:r>
        <w:rPr>
          <w:rtl/>
        </w:rPr>
        <w:t xml:space="preserve"> </w:t>
      </w:r>
      <w:r>
        <w:rPr>
          <w:rFonts w:ascii="Traditional Arabic" w:hAnsi="Traditional Arabic" w:hint="cs"/>
          <w:rtl/>
        </w:rPr>
        <w:t>تبقية</w:t>
      </w:r>
      <w:r>
        <w:rPr>
          <w:rtl/>
        </w:rPr>
        <w:t xml:space="preserve"> </w:t>
      </w:r>
      <w:r>
        <w:rPr>
          <w:rFonts w:ascii="Traditional Arabic" w:hAnsi="Traditional Arabic" w:hint="cs"/>
          <w:rtl/>
        </w:rPr>
        <w:t>هذا</w:t>
      </w:r>
      <w:r>
        <w:rPr>
          <w:rtl/>
        </w:rPr>
        <w:t xml:space="preserve"> </w:t>
      </w:r>
      <w:r>
        <w:rPr>
          <w:rFonts w:ascii="Traditional Arabic" w:hAnsi="Traditional Arabic" w:hint="cs"/>
          <w:rtl/>
        </w:rPr>
        <w:t>الدين</w:t>
      </w:r>
      <w:r>
        <w:rPr>
          <w:rtl/>
        </w:rPr>
        <w:t>.</w:t>
      </w:r>
    </w:p>
    <w:p w14:paraId="4BDFEBFC" w14:textId="5E7822E1" w:rsidR="00C96534" w:rsidRDefault="00C96534" w:rsidP="00C96534">
      <w:pPr>
        <w:rPr>
          <w:rtl/>
        </w:rPr>
      </w:pPr>
      <w:r>
        <w:rPr>
          <w:rFonts w:hint="eastAsia"/>
          <w:rtl/>
        </w:rPr>
        <w:t>ص</w:t>
      </w:r>
      <w:r>
        <w:rPr>
          <w:rtl/>
        </w:rPr>
        <w:t xml:space="preserve"> 151، س آخر: يجعل بينه وبين الارواح العلية والسكينات ملاقاة </w:t>
      </w:r>
      <w:r w:rsidR="00BE13E2" w:rsidRPr="000E0E5E">
        <w:rPr>
          <w:rFonts w:hint="cs"/>
          <w:rtl/>
        </w:rPr>
        <w:t>-</w:t>
      </w:r>
      <w:r>
        <w:rPr>
          <w:rtl/>
        </w:rPr>
        <w:t xml:space="preserve"> </w:t>
      </w:r>
      <w:r>
        <w:rPr>
          <w:rFonts w:ascii="Traditional Arabic" w:hAnsi="Traditional Arabic" w:hint="cs"/>
          <w:rtl/>
        </w:rPr>
        <w:t>يحصل</w:t>
      </w:r>
      <w:r>
        <w:rPr>
          <w:rtl/>
        </w:rPr>
        <w:t xml:space="preserve"> </w:t>
      </w:r>
      <w:r>
        <w:rPr>
          <w:rFonts w:ascii="Traditional Arabic" w:hAnsi="Traditional Arabic" w:hint="cs"/>
          <w:rtl/>
        </w:rPr>
        <w:t>بينه</w:t>
      </w:r>
      <w:r>
        <w:rPr>
          <w:rtl/>
        </w:rPr>
        <w:t xml:space="preserve"> </w:t>
      </w:r>
      <w:r>
        <w:rPr>
          <w:rFonts w:ascii="Traditional Arabic" w:hAnsi="Traditional Arabic" w:hint="cs"/>
          <w:rtl/>
        </w:rPr>
        <w:t>وبين</w:t>
      </w:r>
      <w:r>
        <w:rPr>
          <w:rtl/>
        </w:rPr>
        <w:t xml:space="preserve"> </w:t>
      </w:r>
      <w:r>
        <w:rPr>
          <w:rFonts w:ascii="Traditional Arabic" w:hAnsi="Traditional Arabic" w:hint="cs"/>
          <w:rtl/>
        </w:rPr>
        <w:t>الارواح</w:t>
      </w:r>
      <w:r>
        <w:rPr>
          <w:rtl/>
        </w:rPr>
        <w:t xml:space="preserve"> </w:t>
      </w:r>
      <w:r>
        <w:rPr>
          <w:rFonts w:ascii="Traditional Arabic" w:hAnsi="Traditional Arabic" w:hint="cs"/>
          <w:rtl/>
        </w:rPr>
        <w:t>العلية</w:t>
      </w:r>
      <w:r>
        <w:rPr>
          <w:rtl/>
        </w:rPr>
        <w:t xml:space="preserve"> </w:t>
      </w:r>
      <w:r>
        <w:rPr>
          <w:rFonts w:ascii="Traditional Arabic" w:hAnsi="Traditional Arabic" w:hint="cs"/>
          <w:rtl/>
        </w:rPr>
        <w:t>والسكينات</w:t>
      </w:r>
      <w:r>
        <w:rPr>
          <w:rtl/>
        </w:rPr>
        <w:t xml:space="preserve"> </w:t>
      </w:r>
      <w:r>
        <w:rPr>
          <w:rFonts w:ascii="Traditional Arabic" w:hAnsi="Traditional Arabic" w:hint="cs"/>
          <w:rtl/>
        </w:rPr>
        <w:t>ملاقاة</w:t>
      </w:r>
      <w:r>
        <w:rPr>
          <w:rtl/>
        </w:rPr>
        <w:t>.</w:t>
      </w:r>
    </w:p>
    <w:p w14:paraId="686CF27E" w14:textId="24DA2692" w:rsidR="00C96534" w:rsidRDefault="00C96534" w:rsidP="00C96534">
      <w:pPr>
        <w:rPr>
          <w:rtl/>
        </w:rPr>
      </w:pPr>
      <w:r>
        <w:rPr>
          <w:rFonts w:hint="eastAsia"/>
          <w:rtl/>
        </w:rPr>
        <w:t>ص</w:t>
      </w:r>
      <w:r>
        <w:rPr>
          <w:rtl/>
        </w:rPr>
        <w:t xml:space="preserve"> 153، س 2: فيقوم الامثل بالامثل </w:t>
      </w:r>
      <w:r w:rsidR="00BE13E2" w:rsidRPr="000E0E5E">
        <w:rPr>
          <w:rFonts w:hint="cs"/>
          <w:rtl/>
        </w:rPr>
        <w:t>-</w:t>
      </w:r>
      <w:r>
        <w:rPr>
          <w:rtl/>
        </w:rPr>
        <w:t xml:space="preserve"> فيقدّم الامثل بالامثل.</w:t>
      </w:r>
    </w:p>
    <w:p w14:paraId="369FC4B5" w14:textId="7356CD15" w:rsidR="00C96534" w:rsidRDefault="00C96534" w:rsidP="00C96534">
      <w:pPr>
        <w:rPr>
          <w:rtl/>
        </w:rPr>
      </w:pPr>
      <w:r>
        <w:rPr>
          <w:rFonts w:hint="eastAsia"/>
          <w:rtl/>
        </w:rPr>
        <w:t>ص</w:t>
      </w:r>
      <w:r>
        <w:rPr>
          <w:rtl/>
        </w:rPr>
        <w:t xml:space="preserve"> 184، س 3: ويتشارك في معرفة كل من اختص </w:t>
      </w:r>
      <w:r w:rsidR="00BE13E2" w:rsidRPr="00BE13E2">
        <w:rPr>
          <w:rFonts w:hint="cs"/>
          <w:rtl/>
        </w:rPr>
        <w:t>-</w:t>
      </w:r>
      <w:r>
        <w:rPr>
          <w:rtl/>
        </w:rPr>
        <w:t xml:space="preserve"> </w:t>
      </w:r>
      <w:r>
        <w:rPr>
          <w:rFonts w:ascii="Traditional Arabic" w:hAnsi="Traditional Arabic" w:hint="cs"/>
          <w:rtl/>
        </w:rPr>
        <w:t>ويتشارك</w:t>
      </w:r>
      <w:r>
        <w:rPr>
          <w:rtl/>
        </w:rPr>
        <w:t xml:space="preserve"> </w:t>
      </w:r>
      <w:r>
        <w:rPr>
          <w:rFonts w:ascii="Traditional Arabic" w:hAnsi="Traditional Arabic" w:hint="cs"/>
          <w:rtl/>
        </w:rPr>
        <w:t>في</w:t>
      </w:r>
      <w:r>
        <w:rPr>
          <w:rtl/>
        </w:rPr>
        <w:t xml:space="preserve"> </w:t>
      </w:r>
      <w:r>
        <w:rPr>
          <w:rFonts w:ascii="Traditional Arabic" w:hAnsi="Traditional Arabic" w:hint="cs"/>
          <w:rtl/>
        </w:rPr>
        <w:t>معرفته</w:t>
      </w:r>
      <w:r>
        <w:rPr>
          <w:rtl/>
        </w:rPr>
        <w:t xml:space="preserve"> </w:t>
      </w:r>
      <w:r>
        <w:rPr>
          <w:rFonts w:ascii="Traditional Arabic" w:hAnsi="Traditional Arabic" w:hint="cs"/>
          <w:rtl/>
        </w:rPr>
        <w:t>كل</w:t>
      </w:r>
      <w:r>
        <w:rPr>
          <w:rtl/>
        </w:rPr>
        <w:t xml:space="preserve"> </w:t>
      </w:r>
      <w:r>
        <w:rPr>
          <w:rFonts w:ascii="Traditional Arabic" w:hAnsi="Traditional Arabic" w:hint="cs"/>
          <w:rtl/>
        </w:rPr>
        <w:t>من</w:t>
      </w:r>
      <w:r>
        <w:rPr>
          <w:rtl/>
        </w:rPr>
        <w:t xml:space="preserve"> </w:t>
      </w:r>
      <w:r>
        <w:rPr>
          <w:rFonts w:ascii="Traditional Arabic" w:hAnsi="Traditional Arabic" w:hint="cs"/>
          <w:rtl/>
        </w:rPr>
        <w:t>اختص</w:t>
      </w:r>
      <w:r>
        <w:rPr>
          <w:rtl/>
        </w:rPr>
        <w:t>.</w:t>
      </w:r>
    </w:p>
    <w:p w14:paraId="2A4A340A" w14:textId="6CE5A4AD" w:rsidR="00C96534" w:rsidRDefault="00C96534" w:rsidP="00C96534">
      <w:pPr>
        <w:rPr>
          <w:rtl/>
        </w:rPr>
      </w:pPr>
      <w:r>
        <w:rPr>
          <w:rFonts w:hint="eastAsia"/>
          <w:rtl/>
        </w:rPr>
        <w:t>ص</w:t>
      </w:r>
      <w:r>
        <w:rPr>
          <w:rtl/>
        </w:rPr>
        <w:t xml:space="preserve"> 192، س 9: طريقة السمع </w:t>
      </w:r>
      <w:r w:rsidR="00BE13E2" w:rsidRPr="000E0E5E">
        <w:rPr>
          <w:rFonts w:hint="cs"/>
          <w:rtl/>
        </w:rPr>
        <w:t>-</w:t>
      </w:r>
      <w:r>
        <w:rPr>
          <w:rtl/>
        </w:rPr>
        <w:t xml:space="preserve"> </w:t>
      </w:r>
      <w:r>
        <w:rPr>
          <w:rFonts w:ascii="Traditional Arabic" w:hAnsi="Traditional Arabic" w:hint="cs"/>
          <w:rtl/>
        </w:rPr>
        <w:t>طريقه</w:t>
      </w:r>
      <w:r>
        <w:rPr>
          <w:rtl/>
        </w:rPr>
        <w:t xml:space="preserve"> </w:t>
      </w:r>
      <w:r>
        <w:rPr>
          <w:rFonts w:ascii="Traditional Arabic" w:hAnsi="Traditional Arabic" w:hint="cs"/>
          <w:rtl/>
        </w:rPr>
        <w:t>السمع</w:t>
      </w:r>
      <w:r>
        <w:rPr>
          <w:rtl/>
        </w:rPr>
        <w:t>.</w:t>
      </w:r>
    </w:p>
    <w:p w14:paraId="7BBB26C4" w14:textId="22A6655F" w:rsidR="00C96534" w:rsidRDefault="00C96534" w:rsidP="00C96534">
      <w:pPr>
        <w:rPr>
          <w:rtl/>
        </w:rPr>
      </w:pPr>
      <w:r>
        <w:rPr>
          <w:rFonts w:hint="eastAsia"/>
          <w:rtl/>
        </w:rPr>
        <w:t>ص</w:t>
      </w:r>
      <w:r>
        <w:rPr>
          <w:rtl/>
        </w:rPr>
        <w:t xml:space="preserve"> 197، س 10: جميع الجوار </w:t>
      </w:r>
      <w:r w:rsidR="00BE13E2" w:rsidRPr="000E0E5E">
        <w:rPr>
          <w:rFonts w:hint="cs"/>
          <w:rtl/>
        </w:rPr>
        <w:t>-</w:t>
      </w:r>
      <w:r>
        <w:rPr>
          <w:rtl/>
        </w:rPr>
        <w:t xml:space="preserve"> </w:t>
      </w:r>
      <w:r>
        <w:rPr>
          <w:rFonts w:ascii="Traditional Arabic" w:hAnsi="Traditional Arabic" w:hint="cs"/>
          <w:rtl/>
        </w:rPr>
        <w:t>جميع</w:t>
      </w:r>
      <w:r>
        <w:rPr>
          <w:rtl/>
        </w:rPr>
        <w:t xml:space="preserve"> </w:t>
      </w:r>
      <w:r>
        <w:rPr>
          <w:rFonts w:ascii="Traditional Arabic" w:hAnsi="Traditional Arabic" w:hint="cs"/>
          <w:rtl/>
        </w:rPr>
        <w:t>الجواهر</w:t>
      </w:r>
      <w:r>
        <w:rPr>
          <w:rtl/>
        </w:rPr>
        <w:t>.</w:t>
      </w:r>
    </w:p>
    <w:p w14:paraId="55CB23D0" w14:textId="5C49F478" w:rsidR="00C96534" w:rsidRDefault="00C96534" w:rsidP="00C96534">
      <w:pPr>
        <w:rPr>
          <w:rtl/>
        </w:rPr>
      </w:pPr>
      <w:r>
        <w:rPr>
          <w:rFonts w:hint="eastAsia"/>
          <w:rtl/>
        </w:rPr>
        <w:t>ص</w:t>
      </w:r>
      <w:r>
        <w:rPr>
          <w:rtl/>
        </w:rPr>
        <w:t xml:space="preserve"> 197، س 11: حكماء المسلكين </w:t>
      </w:r>
      <w:r w:rsidR="00BE13E2" w:rsidRPr="000E0E5E">
        <w:rPr>
          <w:rFonts w:hint="cs"/>
          <w:rtl/>
        </w:rPr>
        <w:t>-</w:t>
      </w:r>
      <w:r>
        <w:rPr>
          <w:rtl/>
        </w:rPr>
        <w:t xml:space="preserve"> </w:t>
      </w:r>
      <w:r>
        <w:rPr>
          <w:rFonts w:ascii="Traditional Arabic" w:hAnsi="Traditional Arabic" w:hint="cs"/>
          <w:rtl/>
        </w:rPr>
        <w:t>حكماء</w:t>
      </w:r>
      <w:r>
        <w:rPr>
          <w:rtl/>
        </w:rPr>
        <w:t xml:space="preserve"> </w:t>
      </w:r>
      <w:r>
        <w:rPr>
          <w:rFonts w:ascii="Traditional Arabic" w:hAnsi="Traditional Arabic" w:hint="cs"/>
          <w:rtl/>
        </w:rPr>
        <w:t>المسلمين</w:t>
      </w:r>
      <w:r>
        <w:rPr>
          <w:rtl/>
        </w:rPr>
        <w:t>.</w:t>
      </w:r>
    </w:p>
    <w:p w14:paraId="6D29D114" w14:textId="249943B2" w:rsidR="00C96534" w:rsidRDefault="00C96534" w:rsidP="00C96534">
      <w:pPr>
        <w:rPr>
          <w:rtl/>
        </w:rPr>
      </w:pPr>
      <w:r>
        <w:rPr>
          <w:rFonts w:hint="eastAsia"/>
          <w:rtl/>
        </w:rPr>
        <w:t>ص</w:t>
      </w:r>
      <w:r>
        <w:rPr>
          <w:rtl/>
        </w:rPr>
        <w:t xml:space="preserve"> 199، س 11: لفقدها بالموت </w:t>
      </w:r>
      <w:r w:rsidR="00BE13E2" w:rsidRPr="000E0E5E">
        <w:rPr>
          <w:rFonts w:hint="cs"/>
          <w:rtl/>
        </w:rPr>
        <w:t>-</w:t>
      </w:r>
      <w:r>
        <w:rPr>
          <w:rtl/>
        </w:rPr>
        <w:t xml:space="preserve"> </w:t>
      </w:r>
      <w:r>
        <w:rPr>
          <w:rFonts w:ascii="Traditional Arabic" w:hAnsi="Traditional Arabic" w:hint="cs"/>
          <w:rtl/>
        </w:rPr>
        <w:t>تفقدها</w:t>
      </w:r>
      <w:r>
        <w:rPr>
          <w:rtl/>
        </w:rPr>
        <w:t xml:space="preserve"> </w:t>
      </w:r>
      <w:r>
        <w:rPr>
          <w:rFonts w:ascii="Traditional Arabic" w:hAnsi="Traditional Arabic" w:hint="cs"/>
          <w:rtl/>
        </w:rPr>
        <w:t>الموت</w:t>
      </w:r>
      <w:r>
        <w:rPr>
          <w:rtl/>
        </w:rPr>
        <w:t>.</w:t>
      </w:r>
    </w:p>
    <w:p w14:paraId="7846E965" w14:textId="33C82B15" w:rsidR="00C96534" w:rsidRDefault="00C96534" w:rsidP="00C96534">
      <w:pPr>
        <w:rPr>
          <w:rtl/>
        </w:rPr>
      </w:pPr>
      <w:r>
        <w:rPr>
          <w:rFonts w:hint="eastAsia"/>
          <w:rtl/>
        </w:rPr>
        <w:t>ص</w:t>
      </w:r>
      <w:r>
        <w:rPr>
          <w:rtl/>
        </w:rPr>
        <w:t xml:space="preserve"> 200، س 5: في التغيير </w:t>
      </w:r>
      <w:r w:rsidR="00BE13E2" w:rsidRPr="00BE13E2">
        <w:rPr>
          <w:rFonts w:hint="cs"/>
          <w:rtl/>
        </w:rPr>
        <w:t>-</w:t>
      </w:r>
      <w:r>
        <w:rPr>
          <w:rtl/>
        </w:rPr>
        <w:t xml:space="preserve"> </w:t>
      </w:r>
      <w:r>
        <w:rPr>
          <w:rFonts w:ascii="Traditional Arabic" w:hAnsi="Traditional Arabic" w:hint="cs"/>
          <w:rtl/>
        </w:rPr>
        <w:t>في</w:t>
      </w:r>
      <w:r>
        <w:rPr>
          <w:rtl/>
        </w:rPr>
        <w:t xml:space="preserve"> </w:t>
      </w:r>
      <w:r>
        <w:rPr>
          <w:rFonts w:ascii="Traditional Arabic" w:hAnsi="Traditional Arabic" w:hint="cs"/>
          <w:rtl/>
        </w:rPr>
        <w:t>التغير</w:t>
      </w:r>
      <w:r>
        <w:rPr>
          <w:rtl/>
        </w:rPr>
        <w:t>.</w:t>
      </w:r>
    </w:p>
    <w:p w14:paraId="5374AEB8" w14:textId="53F09BEE" w:rsidR="00C96534" w:rsidRDefault="00C96534" w:rsidP="00C96534">
      <w:pPr>
        <w:rPr>
          <w:rtl/>
        </w:rPr>
      </w:pPr>
      <w:r>
        <w:rPr>
          <w:rFonts w:hint="eastAsia"/>
          <w:rtl/>
        </w:rPr>
        <w:t>نفس</w:t>
      </w:r>
      <w:r>
        <w:rPr>
          <w:rtl/>
        </w:rPr>
        <w:t xml:space="preserve"> الصفحة ونفس السطر: في ترحال </w:t>
      </w:r>
      <w:r w:rsidR="00BE13E2" w:rsidRPr="000E0E5E">
        <w:rPr>
          <w:rFonts w:hint="cs"/>
          <w:rtl/>
        </w:rPr>
        <w:t>-</w:t>
      </w:r>
      <w:r>
        <w:rPr>
          <w:rtl/>
        </w:rPr>
        <w:t xml:space="preserve"> </w:t>
      </w:r>
      <w:r>
        <w:rPr>
          <w:rFonts w:ascii="Traditional Arabic" w:hAnsi="Traditional Arabic" w:hint="cs"/>
          <w:rtl/>
        </w:rPr>
        <w:t>في</w:t>
      </w:r>
      <w:r>
        <w:rPr>
          <w:rtl/>
        </w:rPr>
        <w:t xml:space="preserve"> </w:t>
      </w:r>
      <w:r>
        <w:rPr>
          <w:rFonts w:ascii="Traditional Arabic" w:hAnsi="Traditional Arabic" w:hint="cs"/>
          <w:rtl/>
        </w:rPr>
        <w:t>كل</w:t>
      </w:r>
      <w:r>
        <w:rPr>
          <w:rtl/>
        </w:rPr>
        <w:t xml:space="preserve"> </w:t>
      </w:r>
      <w:r>
        <w:rPr>
          <w:rFonts w:ascii="Traditional Arabic" w:hAnsi="Traditional Arabic" w:hint="cs"/>
          <w:rtl/>
        </w:rPr>
        <w:t>حال</w:t>
      </w:r>
      <w:r>
        <w:rPr>
          <w:rtl/>
        </w:rPr>
        <w:t>.</w:t>
      </w:r>
    </w:p>
    <w:p w14:paraId="3E5F9964" w14:textId="5FBA165B" w:rsidR="00C96534" w:rsidRDefault="00C96534" w:rsidP="00C96534">
      <w:pPr>
        <w:rPr>
          <w:rtl/>
        </w:rPr>
      </w:pPr>
      <w:r>
        <w:rPr>
          <w:rFonts w:hint="eastAsia"/>
          <w:rtl/>
        </w:rPr>
        <w:t>ص</w:t>
      </w:r>
      <w:r>
        <w:rPr>
          <w:rtl/>
        </w:rPr>
        <w:t xml:space="preserve"> 207، س 16: المحتضر ثلاث أحوال </w:t>
      </w:r>
      <w:r w:rsidR="00BE13E2" w:rsidRPr="000E0E5E">
        <w:rPr>
          <w:rFonts w:hint="cs"/>
          <w:rtl/>
        </w:rPr>
        <w:t>-</w:t>
      </w:r>
      <w:r>
        <w:rPr>
          <w:rtl/>
        </w:rPr>
        <w:t xml:space="preserve"> </w:t>
      </w:r>
      <w:r>
        <w:rPr>
          <w:rFonts w:ascii="Traditional Arabic" w:hAnsi="Traditional Arabic" w:hint="cs"/>
          <w:rtl/>
        </w:rPr>
        <w:t>للمحتضر</w:t>
      </w:r>
      <w:r>
        <w:rPr>
          <w:rtl/>
        </w:rPr>
        <w:t xml:space="preserve"> </w:t>
      </w:r>
      <w:r>
        <w:rPr>
          <w:rFonts w:ascii="Traditional Arabic" w:hAnsi="Traditional Arabic" w:hint="cs"/>
          <w:rtl/>
        </w:rPr>
        <w:t>ثلاث</w:t>
      </w:r>
      <w:r>
        <w:rPr>
          <w:rtl/>
        </w:rPr>
        <w:t xml:space="preserve"> </w:t>
      </w:r>
      <w:r>
        <w:rPr>
          <w:rFonts w:ascii="Traditional Arabic" w:hAnsi="Traditional Arabic" w:hint="cs"/>
          <w:rtl/>
        </w:rPr>
        <w:t>أحوال</w:t>
      </w:r>
      <w:r>
        <w:rPr>
          <w:rtl/>
        </w:rPr>
        <w:t>.</w:t>
      </w:r>
    </w:p>
    <w:p w14:paraId="748C7548" w14:textId="5C10475E" w:rsidR="00C96534" w:rsidRDefault="00C96534" w:rsidP="00C96534">
      <w:pPr>
        <w:rPr>
          <w:rtl/>
        </w:rPr>
      </w:pPr>
      <w:r>
        <w:rPr>
          <w:rFonts w:hint="eastAsia"/>
          <w:rtl/>
        </w:rPr>
        <w:t>ص</w:t>
      </w:r>
      <w:r>
        <w:rPr>
          <w:rtl/>
        </w:rPr>
        <w:t xml:space="preserve"> 243، س 8: يغنىٰ الله </w:t>
      </w:r>
      <w:r w:rsidR="00BE13E2" w:rsidRPr="000E0E5E">
        <w:rPr>
          <w:rFonts w:hint="cs"/>
          <w:rtl/>
        </w:rPr>
        <w:t>-</w:t>
      </w:r>
      <w:r>
        <w:rPr>
          <w:rtl/>
        </w:rPr>
        <w:t xml:space="preserve"> </w:t>
      </w:r>
      <w:r>
        <w:rPr>
          <w:rFonts w:ascii="Traditional Arabic" w:hAnsi="Traditional Arabic" w:hint="cs"/>
          <w:rtl/>
        </w:rPr>
        <w:t>يفنى</w:t>
      </w:r>
      <w:r>
        <w:rPr>
          <w:rtl/>
        </w:rPr>
        <w:t>ٰ الله.</w:t>
      </w:r>
    </w:p>
    <w:p w14:paraId="4B7C30D5" w14:textId="3926FEDE" w:rsidR="00C96534" w:rsidRDefault="00C96534" w:rsidP="00C96534">
      <w:pPr>
        <w:rPr>
          <w:rtl/>
        </w:rPr>
      </w:pPr>
      <w:r>
        <w:rPr>
          <w:rFonts w:hint="eastAsia"/>
          <w:rtl/>
        </w:rPr>
        <w:t>ص</w:t>
      </w:r>
      <w:r>
        <w:rPr>
          <w:rtl/>
        </w:rPr>
        <w:t xml:space="preserve"> 261، س 11: طرفه عين </w:t>
      </w:r>
      <w:r w:rsidR="00BE13E2" w:rsidRPr="000E0E5E">
        <w:rPr>
          <w:rFonts w:hint="cs"/>
          <w:rtl/>
        </w:rPr>
        <w:t>-</w:t>
      </w:r>
      <w:r>
        <w:rPr>
          <w:rtl/>
        </w:rPr>
        <w:t xml:space="preserve"> </w:t>
      </w:r>
      <w:r>
        <w:rPr>
          <w:rFonts w:ascii="Traditional Arabic" w:hAnsi="Traditional Arabic" w:hint="cs"/>
          <w:rtl/>
        </w:rPr>
        <w:t>طرفة</w:t>
      </w:r>
      <w:r>
        <w:rPr>
          <w:rtl/>
        </w:rPr>
        <w:t xml:space="preserve"> </w:t>
      </w:r>
      <w:r>
        <w:rPr>
          <w:rFonts w:ascii="Traditional Arabic" w:hAnsi="Traditional Arabic" w:hint="cs"/>
          <w:rtl/>
        </w:rPr>
        <w:t>عين</w:t>
      </w:r>
      <w:r>
        <w:rPr>
          <w:rtl/>
        </w:rPr>
        <w:t>.</w:t>
      </w:r>
    </w:p>
    <w:p w14:paraId="5BE5EF3F" w14:textId="77777777" w:rsidR="00BE13E2" w:rsidRDefault="00C96534" w:rsidP="00BE13E2">
      <w:pPr>
        <w:rPr>
          <w:rtl/>
        </w:rPr>
      </w:pPr>
      <w:r>
        <w:rPr>
          <w:rFonts w:hint="eastAsia"/>
          <w:rtl/>
        </w:rPr>
        <w:t>ص</w:t>
      </w:r>
      <w:r>
        <w:rPr>
          <w:rtl/>
        </w:rPr>
        <w:t xml:space="preserve"> 267، س 14: امر من </w:t>
      </w:r>
      <w:r w:rsidR="00BE13E2" w:rsidRPr="000E0E5E">
        <w:rPr>
          <w:rFonts w:hint="cs"/>
          <w:rtl/>
        </w:rPr>
        <w:t>-</w:t>
      </w:r>
      <w:r>
        <w:rPr>
          <w:rtl/>
        </w:rPr>
        <w:t xml:space="preserve"> </w:t>
      </w:r>
      <w:r>
        <w:rPr>
          <w:rFonts w:ascii="Traditional Arabic" w:hAnsi="Traditional Arabic" w:hint="cs"/>
          <w:rtl/>
        </w:rPr>
        <w:t>أفرّ</w:t>
      </w:r>
      <w:r>
        <w:rPr>
          <w:rtl/>
        </w:rPr>
        <w:t xml:space="preserve"> </w:t>
      </w:r>
      <w:r>
        <w:rPr>
          <w:rFonts w:ascii="Traditional Arabic" w:hAnsi="Traditional Arabic" w:hint="cs"/>
          <w:rtl/>
        </w:rPr>
        <w:t>من</w:t>
      </w:r>
      <w:r>
        <w:rPr>
          <w:rtl/>
        </w:rPr>
        <w:t>.</w:t>
      </w:r>
    </w:p>
    <w:p w14:paraId="3C2DC31B" w14:textId="34F952B0" w:rsidR="00C96534" w:rsidRDefault="00C96534" w:rsidP="00BE13E2">
      <w:pPr>
        <w:rPr>
          <w:rtl/>
        </w:rPr>
      </w:pPr>
      <w:r>
        <w:rPr>
          <w:rFonts w:hint="eastAsia"/>
          <w:rtl/>
        </w:rPr>
        <w:t>ص</w:t>
      </w:r>
      <w:r>
        <w:rPr>
          <w:rtl/>
        </w:rPr>
        <w:t xml:space="preserve"> 268، س 12: بسرأ النسمة </w:t>
      </w:r>
      <w:r w:rsidR="00BE13E2" w:rsidRPr="00BE13E2">
        <w:rPr>
          <w:rFonts w:hint="cs"/>
          <w:rtl/>
        </w:rPr>
        <w:t>-</w:t>
      </w:r>
      <w:r>
        <w:rPr>
          <w:rtl/>
        </w:rPr>
        <w:t xml:space="preserve"> </w:t>
      </w:r>
      <w:r>
        <w:rPr>
          <w:rFonts w:ascii="Traditional Arabic" w:hAnsi="Traditional Arabic" w:hint="cs"/>
          <w:rtl/>
        </w:rPr>
        <w:t>برأ</w:t>
      </w:r>
      <w:r>
        <w:rPr>
          <w:rtl/>
        </w:rPr>
        <w:t xml:space="preserve"> </w:t>
      </w:r>
      <w:r>
        <w:rPr>
          <w:rFonts w:ascii="Traditional Arabic" w:hAnsi="Traditional Arabic" w:hint="cs"/>
          <w:rtl/>
        </w:rPr>
        <w:t>النسمة</w:t>
      </w:r>
      <w:r>
        <w:rPr>
          <w:rtl/>
        </w:rPr>
        <w:t>.</w:t>
      </w:r>
    </w:p>
    <w:p w14:paraId="55825862" w14:textId="3DF5EEEE" w:rsidR="00BE13E2" w:rsidRDefault="00C96534" w:rsidP="00C96534">
      <w:pPr>
        <w:rPr>
          <w:rtl/>
        </w:rPr>
      </w:pPr>
      <w:r>
        <w:rPr>
          <w:rFonts w:hint="eastAsia"/>
          <w:rtl/>
        </w:rPr>
        <w:t>ص</w:t>
      </w:r>
      <w:r>
        <w:rPr>
          <w:rtl/>
        </w:rPr>
        <w:t xml:space="preserve"> 269، س 11: مضىٰ التردد </w:t>
      </w:r>
      <w:r w:rsidR="00BE13E2" w:rsidRPr="000E0E5E">
        <w:rPr>
          <w:rFonts w:hint="cs"/>
          <w:rtl/>
        </w:rPr>
        <w:t>-</w:t>
      </w:r>
      <w:r>
        <w:rPr>
          <w:rtl/>
        </w:rPr>
        <w:t xml:space="preserve"> </w:t>
      </w:r>
      <w:r>
        <w:rPr>
          <w:rFonts w:ascii="Traditional Arabic" w:hAnsi="Traditional Arabic" w:hint="cs"/>
          <w:rtl/>
        </w:rPr>
        <w:t>معنىٰ</w:t>
      </w:r>
      <w:r>
        <w:rPr>
          <w:rtl/>
        </w:rPr>
        <w:t xml:space="preserve"> </w:t>
      </w:r>
      <w:r>
        <w:rPr>
          <w:rFonts w:ascii="Traditional Arabic" w:hAnsi="Traditional Arabic" w:hint="cs"/>
          <w:rtl/>
        </w:rPr>
        <w:t>التردد</w:t>
      </w:r>
      <w:r>
        <w:rPr>
          <w:rtl/>
        </w:rPr>
        <w:t>.</w:t>
      </w:r>
    </w:p>
    <w:p w14:paraId="1EDBF236" w14:textId="77777777" w:rsidR="00BE13E2" w:rsidRPr="00FB5004" w:rsidRDefault="00BE13E2" w:rsidP="00FB5004">
      <w:pPr>
        <w:rPr>
          <w:rtl/>
        </w:rPr>
      </w:pPr>
      <w:r w:rsidRPr="00FB5004">
        <w:rPr>
          <w:rtl/>
        </w:rPr>
        <w:br w:type="page"/>
      </w:r>
    </w:p>
    <w:p w14:paraId="04859BAB" w14:textId="4817711A" w:rsidR="00C96534" w:rsidRDefault="00C96534" w:rsidP="00C96534">
      <w:pPr>
        <w:rPr>
          <w:rtl/>
        </w:rPr>
      </w:pPr>
      <w:r>
        <w:rPr>
          <w:rFonts w:hint="eastAsia"/>
          <w:rtl/>
        </w:rPr>
        <w:lastRenderedPageBreak/>
        <w:t>ص</w:t>
      </w:r>
      <w:r>
        <w:rPr>
          <w:rtl/>
        </w:rPr>
        <w:t xml:space="preserve"> 269، س 12: طلبت معرفة عنه </w:t>
      </w:r>
      <w:r w:rsidR="00BE13E2" w:rsidRPr="000E0E5E">
        <w:rPr>
          <w:rFonts w:hint="cs"/>
          <w:rtl/>
        </w:rPr>
        <w:t>-</w:t>
      </w:r>
      <w:r>
        <w:rPr>
          <w:rtl/>
        </w:rPr>
        <w:t xml:space="preserve"> </w:t>
      </w:r>
      <w:r>
        <w:rPr>
          <w:rFonts w:ascii="Traditional Arabic" w:hAnsi="Traditional Arabic" w:hint="cs"/>
          <w:rtl/>
        </w:rPr>
        <w:t>طلبت</w:t>
      </w:r>
      <w:r>
        <w:rPr>
          <w:rtl/>
        </w:rPr>
        <w:t xml:space="preserve"> </w:t>
      </w:r>
      <w:r>
        <w:rPr>
          <w:rFonts w:ascii="Traditional Arabic" w:hAnsi="Traditional Arabic" w:hint="cs"/>
          <w:rtl/>
        </w:rPr>
        <w:t>صرفه</w:t>
      </w:r>
      <w:r>
        <w:rPr>
          <w:rtl/>
        </w:rPr>
        <w:t xml:space="preserve"> </w:t>
      </w:r>
      <w:r>
        <w:rPr>
          <w:rFonts w:ascii="Traditional Arabic" w:hAnsi="Traditional Arabic" w:hint="cs"/>
          <w:rtl/>
        </w:rPr>
        <w:t>عنه</w:t>
      </w:r>
      <w:r>
        <w:rPr>
          <w:rtl/>
        </w:rPr>
        <w:t>.</w:t>
      </w:r>
    </w:p>
    <w:p w14:paraId="14B1B076" w14:textId="22C0D0B0" w:rsidR="00C96534" w:rsidRDefault="00C96534" w:rsidP="00C96534">
      <w:pPr>
        <w:rPr>
          <w:rtl/>
        </w:rPr>
      </w:pPr>
      <w:r>
        <w:rPr>
          <w:rFonts w:hint="eastAsia"/>
          <w:rtl/>
        </w:rPr>
        <w:t>ص</w:t>
      </w:r>
      <w:r>
        <w:rPr>
          <w:rtl/>
        </w:rPr>
        <w:t xml:space="preserve"> 296، س 5: لم دخل </w:t>
      </w:r>
      <w:r w:rsidR="00BE13E2" w:rsidRPr="000E0E5E">
        <w:rPr>
          <w:rFonts w:hint="cs"/>
          <w:rtl/>
        </w:rPr>
        <w:t>-</w:t>
      </w:r>
      <w:r>
        <w:rPr>
          <w:rtl/>
        </w:rPr>
        <w:t xml:space="preserve"> </w:t>
      </w:r>
      <w:r>
        <w:rPr>
          <w:rFonts w:ascii="Traditional Arabic" w:hAnsi="Traditional Arabic" w:hint="cs"/>
          <w:rtl/>
        </w:rPr>
        <w:t>لمن</w:t>
      </w:r>
      <w:r>
        <w:rPr>
          <w:rtl/>
        </w:rPr>
        <w:t xml:space="preserve"> </w:t>
      </w:r>
      <w:r>
        <w:rPr>
          <w:rFonts w:ascii="Traditional Arabic" w:hAnsi="Traditional Arabic" w:hint="cs"/>
          <w:rtl/>
        </w:rPr>
        <w:t>دخل</w:t>
      </w:r>
      <w:r>
        <w:rPr>
          <w:rtl/>
        </w:rPr>
        <w:t>.</w:t>
      </w:r>
    </w:p>
    <w:p w14:paraId="7FCB6153" w14:textId="77777777" w:rsidR="00C96534" w:rsidRDefault="00C96534" w:rsidP="00BE13E2">
      <w:pPr>
        <w:pStyle w:val="rfdBold1"/>
        <w:rPr>
          <w:rtl/>
        </w:rPr>
      </w:pPr>
      <w:r>
        <w:rPr>
          <w:rFonts w:hint="eastAsia"/>
          <w:rtl/>
        </w:rPr>
        <w:t>ب</w:t>
      </w:r>
      <w:r>
        <w:rPr>
          <w:rtl/>
        </w:rPr>
        <w:t>: السقوطات:</w:t>
      </w:r>
    </w:p>
    <w:p w14:paraId="3861B1C7" w14:textId="7F76D25E" w:rsidR="00C96534" w:rsidRDefault="00C96534" w:rsidP="00C96534">
      <w:pPr>
        <w:rPr>
          <w:rtl/>
        </w:rPr>
      </w:pPr>
      <w:r>
        <w:rPr>
          <w:rFonts w:hint="eastAsia"/>
          <w:rtl/>
        </w:rPr>
        <w:t>السقوطات</w:t>
      </w:r>
      <w:r>
        <w:rPr>
          <w:rtl/>
        </w:rPr>
        <w:t xml:space="preserve"> الجزئية أو الكثيرة الموجودة في النصّ الذي صحّحه العجلي هي أحد الإشكالات الأساسية الموجودة فيه؛ ويشتمل الجدول التالي علىٰ عدد من هذه السقوطات التي عثرنا عليها من خلال مقابلة النصّ المصحّح مع النسخ الخطّية للكتاب. </w:t>
      </w:r>
    </w:p>
    <w:tbl>
      <w:tblPr>
        <w:tblStyle w:val="TableGrid"/>
        <w:bidiVisual/>
        <w:tblW w:w="4993" w:type="pct"/>
        <w:tblLook w:val="04A0" w:firstRow="1" w:lastRow="0" w:firstColumn="1" w:lastColumn="0" w:noHBand="0" w:noVBand="1"/>
      </w:tblPr>
      <w:tblGrid>
        <w:gridCol w:w="697"/>
        <w:gridCol w:w="1273"/>
        <w:gridCol w:w="1842"/>
        <w:gridCol w:w="2126"/>
        <w:gridCol w:w="1413"/>
      </w:tblGrid>
      <w:tr w:rsidR="00BE13E2" w14:paraId="4D77CDF6" w14:textId="77777777" w:rsidTr="00BE13E2">
        <w:tc>
          <w:tcPr>
            <w:tcW w:w="474" w:type="pct"/>
          </w:tcPr>
          <w:p w14:paraId="428C5327" w14:textId="7392AA71" w:rsidR="00BE13E2" w:rsidRDefault="00BE13E2" w:rsidP="00BE13E2">
            <w:pPr>
              <w:pStyle w:val="rfdVarCenter"/>
              <w:rPr>
                <w:rtl/>
              </w:rPr>
            </w:pPr>
            <w:r w:rsidRPr="00870C68">
              <w:rPr>
                <w:rtl/>
              </w:rPr>
              <w:t>التسلسل</w:t>
            </w:r>
          </w:p>
        </w:tc>
        <w:tc>
          <w:tcPr>
            <w:tcW w:w="866" w:type="pct"/>
          </w:tcPr>
          <w:p w14:paraId="1C5EDC02" w14:textId="5CA1B333" w:rsidR="00BE13E2" w:rsidRDefault="00BE13E2" w:rsidP="00BE13E2">
            <w:pPr>
              <w:pStyle w:val="rfdVarCenter"/>
              <w:rPr>
                <w:rtl/>
              </w:rPr>
            </w:pPr>
            <w:r w:rsidRPr="00870C68">
              <w:rPr>
                <w:rtl/>
              </w:rPr>
              <w:t>الصفحة والسطر</w:t>
            </w:r>
          </w:p>
        </w:tc>
        <w:tc>
          <w:tcPr>
            <w:tcW w:w="1253" w:type="pct"/>
          </w:tcPr>
          <w:p w14:paraId="7E2AEE39" w14:textId="426498FF" w:rsidR="00BE13E2" w:rsidRDefault="00BE13E2" w:rsidP="00BE13E2">
            <w:pPr>
              <w:pStyle w:val="rfdVarCenter"/>
              <w:rPr>
                <w:rtl/>
              </w:rPr>
            </w:pPr>
            <w:r w:rsidRPr="00870C68">
              <w:rPr>
                <w:rtl/>
              </w:rPr>
              <w:t>ضبط النصّ في تصحيح العجلي</w:t>
            </w:r>
          </w:p>
        </w:tc>
        <w:tc>
          <w:tcPr>
            <w:tcW w:w="1446" w:type="pct"/>
          </w:tcPr>
          <w:p w14:paraId="5001F512" w14:textId="284E56F0" w:rsidR="00BE13E2" w:rsidRDefault="00BE13E2" w:rsidP="00BE13E2">
            <w:pPr>
              <w:pStyle w:val="rfdVarCenter"/>
              <w:rPr>
                <w:rtl/>
              </w:rPr>
            </w:pPr>
            <w:r w:rsidRPr="00870C68">
              <w:rPr>
                <w:rtl/>
              </w:rPr>
              <w:t>الضبط الصحيح</w:t>
            </w:r>
          </w:p>
        </w:tc>
        <w:tc>
          <w:tcPr>
            <w:tcW w:w="961" w:type="pct"/>
          </w:tcPr>
          <w:p w14:paraId="762390D2" w14:textId="606A0908" w:rsidR="00BE13E2" w:rsidRDefault="00BE13E2" w:rsidP="00BE13E2">
            <w:pPr>
              <w:pStyle w:val="rfdVarCenter"/>
              <w:rPr>
                <w:rtl/>
              </w:rPr>
            </w:pPr>
            <w:r w:rsidRPr="00870C68">
              <w:rPr>
                <w:rtl/>
              </w:rPr>
              <w:t>الكلمة أو العبارة الساقطة</w:t>
            </w:r>
          </w:p>
        </w:tc>
      </w:tr>
      <w:tr w:rsidR="00BE13E2" w14:paraId="35E4478E" w14:textId="77777777" w:rsidTr="00BE13E2">
        <w:tc>
          <w:tcPr>
            <w:tcW w:w="474" w:type="pct"/>
          </w:tcPr>
          <w:p w14:paraId="0F21215B" w14:textId="5EE95B8F" w:rsidR="00BE13E2" w:rsidRDefault="00BE13E2" w:rsidP="00BE13E2">
            <w:pPr>
              <w:pStyle w:val="rfdVarCenter"/>
              <w:rPr>
                <w:rtl/>
              </w:rPr>
            </w:pPr>
            <w:r w:rsidRPr="00870C68">
              <w:t>1</w:t>
            </w:r>
          </w:p>
        </w:tc>
        <w:tc>
          <w:tcPr>
            <w:tcW w:w="866" w:type="pct"/>
          </w:tcPr>
          <w:p w14:paraId="05095B42" w14:textId="396A6D1E" w:rsidR="00BE13E2" w:rsidRDefault="00BE13E2" w:rsidP="00BE13E2">
            <w:pPr>
              <w:pStyle w:val="rfdVarCenter"/>
              <w:rPr>
                <w:rtl/>
              </w:rPr>
            </w:pPr>
            <w:r w:rsidRPr="00870C68">
              <w:rPr>
                <w:rtl/>
              </w:rPr>
              <w:t>ص 32 س 11</w:t>
            </w:r>
          </w:p>
        </w:tc>
        <w:tc>
          <w:tcPr>
            <w:tcW w:w="1253" w:type="pct"/>
          </w:tcPr>
          <w:p w14:paraId="52FE931F" w14:textId="42E8EE84" w:rsidR="00BE13E2" w:rsidRDefault="00BE13E2" w:rsidP="00BE13E2">
            <w:pPr>
              <w:pStyle w:val="rfdVarCenter"/>
              <w:rPr>
                <w:rtl/>
              </w:rPr>
            </w:pPr>
            <w:r w:rsidRPr="00870C68">
              <w:rPr>
                <w:rtl/>
              </w:rPr>
              <w:t>الثاني</w:t>
            </w:r>
          </w:p>
        </w:tc>
        <w:tc>
          <w:tcPr>
            <w:tcW w:w="1446" w:type="pct"/>
          </w:tcPr>
          <w:p w14:paraId="0B5EE32F" w14:textId="7D1316E4" w:rsidR="00BE13E2" w:rsidRDefault="00BE13E2" w:rsidP="00BE13E2">
            <w:pPr>
              <w:pStyle w:val="rfdVarCenter"/>
              <w:rPr>
                <w:rtl/>
              </w:rPr>
            </w:pPr>
            <w:r w:rsidRPr="00870C68">
              <w:rPr>
                <w:rtl/>
              </w:rPr>
              <w:t>و الثاني</w:t>
            </w:r>
          </w:p>
        </w:tc>
        <w:tc>
          <w:tcPr>
            <w:tcW w:w="961" w:type="pct"/>
          </w:tcPr>
          <w:p w14:paraId="523E2A29" w14:textId="606219F8" w:rsidR="00BE13E2" w:rsidRDefault="00BE13E2" w:rsidP="00BE13E2">
            <w:pPr>
              <w:pStyle w:val="rfdVarCenter"/>
              <w:rPr>
                <w:rtl/>
              </w:rPr>
            </w:pPr>
            <w:r w:rsidRPr="00870C68">
              <w:rPr>
                <w:rtl/>
              </w:rPr>
              <w:t>و</w:t>
            </w:r>
          </w:p>
        </w:tc>
      </w:tr>
      <w:tr w:rsidR="00BE13E2" w14:paraId="63B50A64" w14:textId="77777777" w:rsidTr="00BE13E2">
        <w:tc>
          <w:tcPr>
            <w:tcW w:w="474" w:type="pct"/>
          </w:tcPr>
          <w:p w14:paraId="15C268AA" w14:textId="2E8B23B9" w:rsidR="00BE13E2" w:rsidRDefault="00BE13E2" w:rsidP="00BE13E2">
            <w:pPr>
              <w:pStyle w:val="rfdVarCenter"/>
              <w:rPr>
                <w:rtl/>
              </w:rPr>
            </w:pPr>
            <w:r w:rsidRPr="00870C68">
              <w:t>2</w:t>
            </w:r>
          </w:p>
        </w:tc>
        <w:tc>
          <w:tcPr>
            <w:tcW w:w="866" w:type="pct"/>
          </w:tcPr>
          <w:p w14:paraId="5E35F8D4" w14:textId="2AE647E0" w:rsidR="00BE13E2" w:rsidRDefault="00BE13E2" w:rsidP="00BE13E2">
            <w:pPr>
              <w:pStyle w:val="rfdVarCenter"/>
              <w:rPr>
                <w:rtl/>
              </w:rPr>
            </w:pPr>
            <w:r w:rsidRPr="00870C68">
              <w:rPr>
                <w:rtl/>
              </w:rPr>
              <w:t>ص 33 س ما قبل الأخير</w:t>
            </w:r>
          </w:p>
        </w:tc>
        <w:tc>
          <w:tcPr>
            <w:tcW w:w="1253" w:type="pct"/>
          </w:tcPr>
          <w:p w14:paraId="5797CA43" w14:textId="5F6023C8" w:rsidR="00BE13E2" w:rsidRDefault="00BE13E2" w:rsidP="00BE13E2">
            <w:pPr>
              <w:pStyle w:val="rfdVarCenter"/>
              <w:rPr>
                <w:rtl/>
              </w:rPr>
            </w:pPr>
            <w:r w:rsidRPr="00870C68">
              <w:rPr>
                <w:rtl/>
              </w:rPr>
              <w:t>قال</w:t>
            </w:r>
          </w:p>
        </w:tc>
        <w:tc>
          <w:tcPr>
            <w:tcW w:w="1446" w:type="pct"/>
          </w:tcPr>
          <w:p w14:paraId="75373FBB" w14:textId="06498D78" w:rsidR="00BE13E2" w:rsidRDefault="00BE13E2" w:rsidP="00BE13E2">
            <w:pPr>
              <w:pStyle w:val="rfdVarCenter"/>
              <w:rPr>
                <w:rtl/>
              </w:rPr>
            </w:pPr>
            <w:r w:rsidRPr="00870C68">
              <w:rPr>
                <w:rtl/>
              </w:rPr>
              <w:t>حيث قال</w:t>
            </w:r>
          </w:p>
        </w:tc>
        <w:tc>
          <w:tcPr>
            <w:tcW w:w="961" w:type="pct"/>
          </w:tcPr>
          <w:p w14:paraId="6394EF81" w14:textId="4EC4F7F4" w:rsidR="00BE13E2" w:rsidRDefault="00BE13E2" w:rsidP="00BE13E2">
            <w:pPr>
              <w:pStyle w:val="rfdVarCenter"/>
              <w:rPr>
                <w:rtl/>
              </w:rPr>
            </w:pPr>
            <w:r w:rsidRPr="00870C68">
              <w:rPr>
                <w:rtl/>
              </w:rPr>
              <w:t>حيث</w:t>
            </w:r>
          </w:p>
        </w:tc>
      </w:tr>
      <w:tr w:rsidR="00BE13E2" w14:paraId="5290857A" w14:textId="77777777" w:rsidTr="00BE13E2">
        <w:tc>
          <w:tcPr>
            <w:tcW w:w="474" w:type="pct"/>
          </w:tcPr>
          <w:p w14:paraId="153FA107" w14:textId="756930CA" w:rsidR="00BE13E2" w:rsidRDefault="00BE13E2" w:rsidP="00BE13E2">
            <w:pPr>
              <w:pStyle w:val="rfdVarCenter"/>
              <w:rPr>
                <w:rtl/>
              </w:rPr>
            </w:pPr>
            <w:r w:rsidRPr="00870C68">
              <w:t>3</w:t>
            </w:r>
          </w:p>
        </w:tc>
        <w:tc>
          <w:tcPr>
            <w:tcW w:w="866" w:type="pct"/>
          </w:tcPr>
          <w:p w14:paraId="4511537F" w14:textId="5F81BDD3" w:rsidR="00BE13E2" w:rsidRDefault="00BE13E2" w:rsidP="00BE13E2">
            <w:pPr>
              <w:pStyle w:val="rfdVarCenter"/>
              <w:rPr>
                <w:rtl/>
              </w:rPr>
            </w:pPr>
            <w:r w:rsidRPr="00870C68">
              <w:rPr>
                <w:rtl/>
              </w:rPr>
              <w:t>ص 34 س 3</w:t>
            </w:r>
          </w:p>
        </w:tc>
        <w:tc>
          <w:tcPr>
            <w:tcW w:w="1253" w:type="pct"/>
          </w:tcPr>
          <w:p w14:paraId="44BD13B1" w14:textId="0F5C3F04" w:rsidR="00BE13E2" w:rsidRDefault="00BE13E2" w:rsidP="00BE13E2">
            <w:pPr>
              <w:pStyle w:val="rfdVarCenter"/>
              <w:rPr>
                <w:rtl/>
              </w:rPr>
            </w:pPr>
            <w:r w:rsidRPr="00870C68">
              <w:rPr>
                <w:rtl/>
              </w:rPr>
              <w:t>و هي المشار إليها</w:t>
            </w:r>
          </w:p>
        </w:tc>
        <w:tc>
          <w:tcPr>
            <w:tcW w:w="1446" w:type="pct"/>
          </w:tcPr>
          <w:p w14:paraId="24A93E00" w14:textId="60EA3D7D" w:rsidR="00BE13E2" w:rsidRDefault="00BE13E2" w:rsidP="00BE13E2">
            <w:pPr>
              <w:pStyle w:val="rfdVarCenter"/>
              <w:rPr>
                <w:rtl/>
              </w:rPr>
            </w:pPr>
            <w:r w:rsidRPr="00870C68">
              <w:rPr>
                <w:rtl/>
              </w:rPr>
              <w:t>و هي المعرفة المشار إليها</w:t>
            </w:r>
          </w:p>
        </w:tc>
        <w:tc>
          <w:tcPr>
            <w:tcW w:w="961" w:type="pct"/>
          </w:tcPr>
          <w:p w14:paraId="0BBC5188" w14:textId="1545D7BA" w:rsidR="00BE13E2" w:rsidRDefault="00BE13E2" w:rsidP="00BE13E2">
            <w:pPr>
              <w:pStyle w:val="rfdVarCenter"/>
              <w:rPr>
                <w:rtl/>
              </w:rPr>
            </w:pPr>
            <w:r w:rsidRPr="00870C68">
              <w:rPr>
                <w:rtl/>
              </w:rPr>
              <w:t>المعرفة</w:t>
            </w:r>
          </w:p>
        </w:tc>
      </w:tr>
      <w:tr w:rsidR="00BE13E2" w14:paraId="52D8E822" w14:textId="77777777" w:rsidTr="00BE13E2">
        <w:tc>
          <w:tcPr>
            <w:tcW w:w="474" w:type="pct"/>
          </w:tcPr>
          <w:p w14:paraId="4BC55EBB" w14:textId="3371C2F4" w:rsidR="00BE13E2" w:rsidRDefault="00BE13E2" w:rsidP="00BE13E2">
            <w:pPr>
              <w:pStyle w:val="rfdVarCenter"/>
              <w:rPr>
                <w:rtl/>
              </w:rPr>
            </w:pPr>
            <w:r w:rsidRPr="00870C68">
              <w:t>4</w:t>
            </w:r>
          </w:p>
        </w:tc>
        <w:tc>
          <w:tcPr>
            <w:tcW w:w="866" w:type="pct"/>
          </w:tcPr>
          <w:p w14:paraId="6DCFFF40" w14:textId="2E50CFF3" w:rsidR="00BE13E2" w:rsidRDefault="00BE13E2" w:rsidP="00BE13E2">
            <w:pPr>
              <w:pStyle w:val="rfdVarCenter"/>
              <w:rPr>
                <w:rtl/>
              </w:rPr>
            </w:pPr>
            <w:r w:rsidRPr="00870C68">
              <w:rPr>
                <w:rtl/>
              </w:rPr>
              <w:t>ص 34 ش 12</w:t>
            </w:r>
          </w:p>
        </w:tc>
        <w:tc>
          <w:tcPr>
            <w:tcW w:w="1253" w:type="pct"/>
          </w:tcPr>
          <w:p w14:paraId="5F8039DA" w14:textId="6D4677CA" w:rsidR="00BE13E2" w:rsidRDefault="00BE13E2" w:rsidP="00BE13E2">
            <w:pPr>
              <w:pStyle w:val="rfdVarCenter"/>
              <w:rPr>
                <w:rtl/>
              </w:rPr>
            </w:pPr>
            <w:r w:rsidRPr="00870C68">
              <w:rPr>
                <w:rtl/>
              </w:rPr>
              <w:t>ان كان في الدنيا</w:t>
            </w:r>
          </w:p>
        </w:tc>
        <w:tc>
          <w:tcPr>
            <w:tcW w:w="1446" w:type="pct"/>
          </w:tcPr>
          <w:p w14:paraId="553846EC" w14:textId="436E6A68" w:rsidR="00BE13E2" w:rsidRDefault="00BE13E2" w:rsidP="00BE13E2">
            <w:pPr>
              <w:pStyle w:val="rfdVarCenter"/>
              <w:rPr>
                <w:rtl/>
              </w:rPr>
            </w:pPr>
            <w:r w:rsidRPr="00870C68">
              <w:rPr>
                <w:rtl/>
              </w:rPr>
              <w:t>ان كان هي في الدنيا</w:t>
            </w:r>
          </w:p>
        </w:tc>
        <w:tc>
          <w:tcPr>
            <w:tcW w:w="961" w:type="pct"/>
          </w:tcPr>
          <w:p w14:paraId="6B05A6B2" w14:textId="7DF4F284" w:rsidR="00BE13E2" w:rsidRDefault="00BE13E2" w:rsidP="00BE13E2">
            <w:pPr>
              <w:pStyle w:val="rfdVarCenter"/>
              <w:rPr>
                <w:rtl/>
              </w:rPr>
            </w:pPr>
            <w:r w:rsidRPr="00870C68">
              <w:rPr>
                <w:rtl/>
              </w:rPr>
              <w:t>هي</w:t>
            </w:r>
          </w:p>
        </w:tc>
      </w:tr>
      <w:tr w:rsidR="00BE13E2" w14:paraId="5CF71F20" w14:textId="77777777" w:rsidTr="00BE13E2">
        <w:tc>
          <w:tcPr>
            <w:tcW w:w="474" w:type="pct"/>
          </w:tcPr>
          <w:p w14:paraId="62508437" w14:textId="3908B0E2" w:rsidR="00BE13E2" w:rsidRDefault="00BE13E2" w:rsidP="00BE13E2">
            <w:pPr>
              <w:pStyle w:val="rfdVarCenter"/>
              <w:rPr>
                <w:rtl/>
              </w:rPr>
            </w:pPr>
            <w:r w:rsidRPr="00870C68">
              <w:t>5</w:t>
            </w:r>
          </w:p>
        </w:tc>
        <w:tc>
          <w:tcPr>
            <w:tcW w:w="866" w:type="pct"/>
          </w:tcPr>
          <w:p w14:paraId="45ED24FF" w14:textId="1D769C8E" w:rsidR="00BE13E2" w:rsidRDefault="00BE13E2" w:rsidP="00BE13E2">
            <w:pPr>
              <w:pStyle w:val="rfdVarCenter"/>
              <w:rPr>
                <w:rtl/>
              </w:rPr>
            </w:pPr>
            <w:r w:rsidRPr="00870C68">
              <w:rPr>
                <w:rtl/>
              </w:rPr>
              <w:t>ص 37 س 7</w:t>
            </w:r>
          </w:p>
        </w:tc>
        <w:tc>
          <w:tcPr>
            <w:tcW w:w="1253" w:type="pct"/>
          </w:tcPr>
          <w:p w14:paraId="35B11D82" w14:textId="6A60ADE1" w:rsidR="00BE13E2" w:rsidRDefault="00BE13E2" w:rsidP="00BE13E2">
            <w:pPr>
              <w:pStyle w:val="rfdVarCenter"/>
              <w:rPr>
                <w:rtl/>
              </w:rPr>
            </w:pPr>
            <w:r w:rsidRPr="00870C68">
              <w:rPr>
                <w:rtl/>
              </w:rPr>
              <w:t>و هذا للمؤمنين والكافرين</w:t>
            </w:r>
          </w:p>
        </w:tc>
        <w:tc>
          <w:tcPr>
            <w:tcW w:w="1446" w:type="pct"/>
          </w:tcPr>
          <w:p w14:paraId="66C5DA04" w14:textId="19FB76B8" w:rsidR="00BE13E2" w:rsidRDefault="00BE13E2" w:rsidP="00BE13E2">
            <w:pPr>
              <w:pStyle w:val="rfdVarCenter"/>
              <w:rPr>
                <w:rtl/>
              </w:rPr>
            </w:pPr>
            <w:r w:rsidRPr="00870C68">
              <w:rPr>
                <w:rtl/>
              </w:rPr>
              <w:t>وهذا خطاب للمؤمنين والكافرين</w:t>
            </w:r>
          </w:p>
        </w:tc>
        <w:tc>
          <w:tcPr>
            <w:tcW w:w="961" w:type="pct"/>
          </w:tcPr>
          <w:p w14:paraId="4F49CAD5" w14:textId="5F062C7C" w:rsidR="00BE13E2" w:rsidRDefault="00BE13E2" w:rsidP="00BE13E2">
            <w:pPr>
              <w:pStyle w:val="rfdVarCenter"/>
              <w:rPr>
                <w:rtl/>
              </w:rPr>
            </w:pPr>
            <w:r w:rsidRPr="00870C68">
              <w:rPr>
                <w:rtl/>
              </w:rPr>
              <w:t>خطاب</w:t>
            </w:r>
          </w:p>
        </w:tc>
      </w:tr>
      <w:tr w:rsidR="00BE13E2" w14:paraId="4CEC5DFE" w14:textId="77777777" w:rsidTr="00BE13E2">
        <w:tc>
          <w:tcPr>
            <w:tcW w:w="474" w:type="pct"/>
          </w:tcPr>
          <w:p w14:paraId="232A4C2F" w14:textId="0AE5815E" w:rsidR="00BE13E2" w:rsidRDefault="00BE13E2" w:rsidP="00BE13E2">
            <w:pPr>
              <w:pStyle w:val="rfdVarCenter"/>
              <w:rPr>
                <w:rtl/>
              </w:rPr>
            </w:pPr>
            <w:r w:rsidRPr="00870C68">
              <w:t>6</w:t>
            </w:r>
          </w:p>
        </w:tc>
        <w:tc>
          <w:tcPr>
            <w:tcW w:w="866" w:type="pct"/>
          </w:tcPr>
          <w:p w14:paraId="28B9790C" w14:textId="21A0B157" w:rsidR="00BE13E2" w:rsidRDefault="00BE13E2" w:rsidP="00BE13E2">
            <w:pPr>
              <w:pStyle w:val="rfdVarCenter"/>
              <w:rPr>
                <w:rtl/>
              </w:rPr>
            </w:pPr>
            <w:r w:rsidRPr="00870C68">
              <w:rPr>
                <w:rtl/>
              </w:rPr>
              <w:t>ص 37 س 12</w:t>
            </w:r>
          </w:p>
        </w:tc>
        <w:tc>
          <w:tcPr>
            <w:tcW w:w="1253" w:type="pct"/>
          </w:tcPr>
          <w:p w14:paraId="6E659042" w14:textId="2CC0274E" w:rsidR="00BE13E2" w:rsidRDefault="00BE13E2" w:rsidP="00BE13E2">
            <w:pPr>
              <w:pStyle w:val="rfdVarCenter"/>
              <w:rPr>
                <w:rtl/>
              </w:rPr>
            </w:pPr>
            <w:r w:rsidRPr="00870C68">
              <w:rPr>
                <w:rtl/>
              </w:rPr>
              <w:t>ان نور الله تعالىٰ يبهر بظهوره بصائرنا بالاضافة اليه جارية مجرىٰ عين الخفافيش بالاضافة إلىٰ ضوء الشمس</w:t>
            </w:r>
          </w:p>
        </w:tc>
        <w:tc>
          <w:tcPr>
            <w:tcW w:w="1446" w:type="pct"/>
          </w:tcPr>
          <w:p w14:paraId="495C1815" w14:textId="62B0A6DD" w:rsidR="00BE13E2" w:rsidRDefault="00BE13E2" w:rsidP="00BE13E2">
            <w:pPr>
              <w:pStyle w:val="rfdVarCenter"/>
              <w:rPr>
                <w:rtl/>
              </w:rPr>
            </w:pPr>
            <w:r w:rsidRPr="00870C68">
              <w:rPr>
                <w:rtl/>
              </w:rPr>
              <w:t>ان نور الله تعالىٰ لمّا بهر بظهوره بصائرنا صارت بصائرنا بالاضافة اليه جارية مجرىٰ عين الخفافيش بالاضافة إلىٰ ضوء الشمس</w:t>
            </w:r>
          </w:p>
        </w:tc>
        <w:tc>
          <w:tcPr>
            <w:tcW w:w="961" w:type="pct"/>
          </w:tcPr>
          <w:p w14:paraId="6D14AAE1" w14:textId="2DFE49B9" w:rsidR="00BE13E2" w:rsidRDefault="00BE13E2" w:rsidP="00BE13E2">
            <w:pPr>
              <w:pStyle w:val="rfdVarCenter"/>
              <w:rPr>
                <w:rtl/>
              </w:rPr>
            </w:pPr>
            <w:r w:rsidRPr="00870C68">
              <w:rPr>
                <w:rtl/>
              </w:rPr>
              <w:t>لمّا / صارت بصائرنا</w:t>
            </w:r>
          </w:p>
        </w:tc>
      </w:tr>
      <w:tr w:rsidR="00BE13E2" w14:paraId="35869B85" w14:textId="77777777" w:rsidTr="00BE13E2">
        <w:tc>
          <w:tcPr>
            <w:tcW w:w="474" w:type="pct"/>
          </w:tcPr>
          <w:p w14:paraId="73C44CFA" w14:textId="0F5F0518" w:rsidR="00BE13E2" w:rsidRDefault="00BE13E2" w:rsidP="00BE13E2">
            <w:pPr>
              <w:pStyle w:val="rfdVarCenter"/>
              <w:rPr>
                <w:rtl/>
              </w:rPr>
            </w:pPr>
            <w:r w:rsidRPr="00870C68">
              <w:t>7</w:t>
            </w:r>
          </w:p>
        </w:tc>
        <w:tc>
          <w:tcPr>
            <w:tcW w:w="866" w:type="pct"/>
          </w:tcPr>
          <w:p w14:paraId="4CCA192B" w14:textId="4B5316C0" w:rsidR="00BE13E2" w:rsidRDefault="00BE13E2" w:rsidP="00BE13E2">
            <w:pPr>
              <w:pStyle w:val="rfdVarCenter"/>
              <w:rPr>
                <w:rtl/>
              </w:rPr>
            </w:pPr>
            <w:r w:rsidRPr="00870C68">
              <w:rPr>
                <w:rtl/>
              </w:rPr>
              <w:t>ص 39 س 5</w:t>
            </w:r>
          </w:p>
        </w:tc>
        <w:tc>
          <w:tcPr>
            <w:tcW w:w="1253" w:type="pct"/>
          </w:tcPr>
          <w:p w14:paraId="00345453" w14:textId="4D9CA3F5" w:rsidR="00BE13E2" w:rsidRDefault="00BE13E2" w:rsidP="00BE13E2">
            <w:pPr>
              <w:pStyle w:val="rfdVarCenter"/>
              <w:rPr>
                <w:rtl/>
              </w:rPr>
            </w:pPr>
            <w:r w:rsidRPr="00870C68">
              <w:rPr>
                <w:rtl/>
              </w:rPr>
              <w:t>يدل أنه</w:t>
            </w:r>
          </w:p>
        </w:tc>
        <w:tc>
          <w:tcPr>
            <w:tcW w:w="1446" w:type="pct"/>
          </w:tcPr>
          <w:p w14:paraId="7293B57D" w14:textId="0D4AD08A" w:rsidR="00BE13E2" w:rsidRDefault="00BE13E2" w:rsidP="00BE13E2">
            <w:pPr>
              <w:pStyle w:val="rfdVarCenter"/>
              <w:rPr>
                <w:rtl/>
              </w:rPr>
            </w:pPr>
            <w:r w:rsidRPr="00870C68">
              <w:rPr>
                <w:rtl/>
              </w:rPr>
              <w:t>يدل علىٰ أنه</w:t>
            </w:r>
          </w:p>
        </w:tc>
        <w:tc>
          <w:tcPr>
            <w:tcW w:w="961" w:type="pct"/>
          </w:tcPr>
          <w:p w14:paraId="27A6653D" w14:textId="0A2EEC24" w:rsidR="00BE13E2" w:rsidRDefault="00BE13E2" w:rsidP="00BE13E2">
            <w:pPr>
              <w:pStyle w:val="rfdVarCenter"/>
              <w:rPr>
                <w:rtl/>
              </w:rPr>
            </w:pPr>
            <w:r w:rsidRPr="00870C68">
              <w:rPr>
                <w:rtl/>
              </w:rPr>
              <w:t>علىٰ</w:t>
            </w:r>
          </w:p>
        </w:tc>
      </w:tr>
      <w:tr w:rsidR="00BE13E2" w14:paraId="2A342F30" w14:textId="77777777" w:rsidTr="00BE13E2">
        <w:tc>
          <w:tcPr>
            <w:tcW w:w="474" w:type="pct"/>
          </w:tcPr>
          <w:p w14:paraId="3E19D6F5" w14:textId="4525E8C9" w:rsidR="00BE13E2" w:rsidRDefault="00BE13E2" w:rsidP="00BE13E2">
            <w:pPr>
              <w:pStyle w:val="rfdVarCenter"/>
              <w:rPr>
                <w:rtl/>
              </w:rPr>
            </w:pPr>
            <w:r w:rsidRPr="00870C68">
              <w:t>8</w:t>
            </w:r>
          </w:p>
        </w:tc>
        <w:tc>
          <w:tcPr>
            <w:tcW w:w="866" w:type="pct"/>
          </w:tcPr>
          <w:p w14:paraId="0058524B" w14:textId="5A603A57" w:rsidR="00BE13E2" w:rsidRDefault="00BE13E2" w:rsidP="00BE13E2">
            <w:pPr>
              <w:pStyle w:val="rfdVarCenter"/>
              <w:rPr>
                <w:rtl/>
              </w:rPr>
            </w:pPr>
            <w:r w:rsidRPr="00870C68">
              <w:rPr>
                <w:rtl/>
              </w:rPr>
              <w:t>ص 41 س آخر</w:t>
            </w:r>
          </w:p>
        </w:tc>
        <w:tc>
          <w:tcPr>
            <w:tcW w:w="1253" w:type="pct"/>
          </w:tcPr>
          <w:p w14:paraId="5759C031" w14:textId="38AAF4D9" w:rsidR="00BE13E2" w:rsidRDefault="00BE13E2" w:rsidP="00BE13E2">
            <w:pPr>
              <w:pStyle w:val="rfdVarCenter"/>
              <w:rPr>
                <w:rtl/>
              </w:rPr>
            </w:pPr>
            <w:r w:rsidRPr="00870C68">
              <w:rPr>
                <w:rtl/>
              </w:rPr>
              <w:t>معرفة الشبيه</w:t>
            </w:r>
          </w:p>
        </w:tc>
        <w:tc>
          <w:tcPr>
            <w:tcW w:w="1446" w:type="pct"/>
          </w:tcPr>
          <w:p w14:paraId="292EF371" w14:textId="117FE920" w:rsidR="00BE13E2" w:rsidRDefault="00BE13E2" w:rsidP="00BE13E2">
            <w:pPr>
              <w:pStyle w:val="rfdVarCenter"/>
              <w:rPr>
                <w:rtl/>
              </w:rPr>
            </w:pPr>
            <w:r w:rsidRPr="00870C68">
              <w:rPr>
                <w:rtl/>
              </w:rPr>
              <w:t>معرفة الشبيه بالشبيه</w:t>
            </w:r>
          </w:p>
        </w:tc>
        <w:tc>
          <w:tcPr>
            <w:tcW w:w="961" w:type="pct"/>
          </w:tcPr>
          <w:p w14:paraId="093DFD89" w14:textId="731F1E41" w:rsidR="00BE13E2" w:rsidRDefault="00BE13E2" w:rsidP="00BE13E2">
            <w:pPr>
              <w:pStyle w:val="rfdVarCenter"/>
              <w:rPr>
                <w:rtl/>
              </w:rPr>
            </w:pPr>
            <w:r w:rsidRPr="00870C68">
              <w:rPr>
                <w:rtl/>
              </w:rPr>
              <w:t>بالشبيه</w:t>
            </w:r>
          </w:p>
        </w:tc>
      </w:tr>
      <w:tr w:rsidR="00BE13E2" w14:paraId="67E217AA" w14:textId="77777777" w:rsidTr="00BE13E2">
        <w:tc>
          <w:tcPr>
            <w:tcW w:w="474" w:type="pct"/>
          </w:tcPr>
          <w:p w14:paraId="62EE58F2" w14:textId="0BD89535" w:rsidR="00BE13E2" w:rsidRDefault="00BE13E2" w:rsidP="00BE13E2">
            <w:pPr>
              <w:pStyle w:val="rfdVarCenter"/>
              <w:rPr>
                <w:rtl/>
              </w:rPr>
            </w:pPr>
            <w:r w:rsidRPr="00870C68">
              <w:t>9</w:t>
            </w:r>
          </w:p>
        </w:tc>
        <w:tc>
          <w:tcPr>
            <w:tcW w:w="866" w:type="pct"/>
          </w:tcPr>
          <w:p w14:paraId="6CD73658" w14:textId="0EE0D3D2" w:rsidR="00BE13E2" w:rsidRDefault="00BE13E2" w:rsidP="00BE13E2">
            <w:pPr>
              <w:pStyle w:val="rfdVarCenter"/>
              <w:rPr>
                <w:rtl/>
              </w:rPr>
            </w:pPr>
            <w:r w:rsidRPr="00870C68">
              <w:rPr>
                <w:rtl/>
              </w:rPr>
              <w:t>ص 42 س 15</w:t>
            </w:r>
          </w:p>
        </w:tc>
        <w:tc>
          <w:tcPr>
            <w:tcW w:w="1253" w:type="pct"/>
          </w:tcPr>
          <w:p w14:paraId="174CC688" w14:textId="622AD04A" w:rsidR="00BE13E2" w:rsidRDefault="00BE13E2" w:rsidP="00BE13E2">
            <w:pPr>
              <w:pStyle w:val="rfdVarCenter"/>
              <w:rPr>
                <w:rtl/>
              </w:rPr>
            </w:pPr>
            <w:r w:rsidRPr="00870C68">
              <w:rPr>
                <w:rtl/>
              </w:rPr>
              <w:t>فيعرف المفعول بفاعله</w:t>
            </w:r>
          </w:p>
        </w:tc>
        <w:tc>
          <w:tcPr>
            <w:tcW w:w="1446" w:type="pct"/>
          </w:tcPr>
          <w:p w14:paraId="77690CEB" w14:textId="1F859F25" w:rsidR="00BE13E2" w:rsidRDefault="00BE13E2" w:rsidP="00BE13E2">
            <w:pPr>
              <w:pStyle w:val="rfdVarCenter"/>
              <w:rPr>
                <w:rtl/>
              </w:rPr>
            </w:pPr>
            <w:r w:rsidRPr="00870C68">
              <w:rPr>
                <w:rtl/>
              </w:rPr>
              <w:t>فيعرف بفاعله معرفة المفعول بفاعله</w:t>
            </w:r>
          </w:p>
        </w:tc>
        <w:tc>
          <w:tcPr>
            <w:tcW w:w="961" w:type="pct"/>
          </w:tcPr>
          <w:p w14:paraId="14219872" w14:textId="6437165F" w:rsidR="00BE13E2" w:rsidRDefault="00BE13E2" w:rsidP="00BE13E2">
            <w:pPr>
              <w:pStyle w:val="rfdVarCenter"/>
              <w:rPr>
                <w:rtl/>
              </w:rPr>
            </w:pPr>
            <w:r w:rsidRPr="00870C68">
              <w:rPr>
                <w:rtl/>
              </w:rPr>
              <w:t>بفاعله معرفة</w:t>
            </w:r>
          </w:p>
        </w:tc>
      </w:tr>
    </w:tbl>
    <w:p w14:paraId="42A2B00F" w14:textId="46051F03" w:rsidR="00BE13E2" w:rsidRDefault="00C96534" w:rsidP="00BE13E2">
      <w:r>
        <w:br w:type="page"/>
      </w:r>
    </w:p>
    <w:tbl>
      <w:tblPr>
        <w:tblStyle w:val="TableGrid"/>
        <w:bidiVisual/>
        <w:tblW w:w="4993" w:type="pct"/>
        <w:tblLook w:val="04A0" w:firstRow="1" w:lastRow="0" w:firstColumn="1" w:lastColumn="0" w:noHBand="0" w:noVBand="1"/>
      </w:tblPr>
      <w:tblGrid>
        <w:gridCol w:w="697"/>
        <w:gridCol w:w="1273"/>
        <w:gridCol w:w="1842"/>
        <w:gridCol w:w="2126"/>
        <w:gridCol w:w="1413"/>
      </w:tblGrid>
      <w:tr w:rsidR="00BE13E2" w14:paraId="3BFD1443" w14:textId="77777777" w:rsidTr="00BA304D">
        <w:tc>
          <w:tcPr>
            <w:tcW w:w="474" w:type="pct"/>
          </w:tcPr>
          <w:p w14:paraId="5F8569AB" w14:textId="5ACC5358" w:rsidR="00BE13E2" w:rsidRDefault="00BE13E2" w:rsidP="00BE13E2">
            <w:pPr>
              <w:pStyle w:val="rfdVarCenter"/>
              <w:rPr>
                <w:rtl/>
              </w:rPr>
            </w:pPr>
            <w:r w:rsidRPr="005204D6">
              <w:lastRenderedPageBreak/>
              <w:t>9</w:t>
            </w:r>
          </w:p>
        </w:tc>
        <w:tc>
          <w:tcPr>
            <w:tcW w:w="866" w:type="pct"/>
          </w:tcPr>
          <w:p w14:paraId="1C33ABB3" w14:textId="6BA643FD" w:rsidR="00BE13E2" w:rsidRDefault="00BE13E2" w:rsidP="00BE13E2">
            <w:pPr>
              <w:pStyle w:val="rfdVarCenter"/>
              <w:rPr>
                <w:rtl/>
              </w:rPr>
            </w:pPr>
            <w:r w:rsidRPr="005204D6">
              <w:rPr>
                <w:rtl/>
              </w:rPr>
              <w:t>ص 42 س 15</w:t>
            </w:r>
          </w:p>
        </w:tc>
        <w:tc>
          <w:tcPr>
            <w:tcW w:w="1253" w:type="pct"/>
          </w:tcPr>
          <w:p w14:paraId="054EBF0F" w14:textId="648B25C3" w:rsidR="00BE13E2" w:rsidRDefault="00BE13E2" w:rsidP="00BE13E2">
            <w:pPr>
              <w:pStyle w:val="rfdVarCenter"/>
              <w:rPr>
                <w:rtl/>
              </w:rPr>
            </w:pPr>
            <w:r w:rsidRPr="005204D6">
              <w:rPr>
                <w:rtl/>
              </w:rPr>
              <w:t>فيعرف المفعول بفاعله</w:t>
            </w:r>
          </w:p>
        </w:tc>
        <w:tc>
          <w:tcPr>
            <w:tcW w:w="1446" w:type="pct"/>
          </w:tcPr>
          <w:p w14:paraId="39044B70" w14:textId="49349690" w:rsidR="00BE13E2" w:rsidRDefault="00BE13E2" w:rsidP="00BE13E2">
            <w:pPr>
              <w:pStyle w:val="rfdVarCenter"/>
              <w:rPr>
                <w:rtl/>
              </w:rPr>
            </w:pPr>
            <w:r w:rsidRPr="005204D6">
              <w:rPr>
                <w:rtl/>
              </w:rPr>
              <w:t>فيعرف بفاعله معرفة المفعول بفاعله</w:t>
            </w:r>
          </w:p>
        </w:tc>
        <w:tc>
          <w:tcPr>
            <w:tcW w:w="961" w:type="pct"/>
          </w:tcPr>
          <w:p w14:paraId="74CEC8DF" w14:textId="0180DB4C" w:rsidR="00BE13E2" w:rsidRDefault="00BE13E2" w:rsidP="00BE13E2">
            <w:pPr>
              <w:pStyle w:val="rfdVarCenter"/>
              <w:rPr>
                <w:rtl/>
              </w:rPr>
            </w:pPr>
            <w:r w:rsidRPr="005204D6">
              <w:rPr>
                <w:rtl/>
              </w:rPr>
              <w:t>بفاعله معرفة</w:t>
            </w:r>
          </w:p>
        </w:tc>
      </w:tr>
      <w:tr w:rsidR="00BE13E2" w14:paraId="7EA15C89" w14:textId="77777777" w:rsidTr="00BA304D">
        <w:tc>
          <w:tcPr>
            <w:tcW w:w="474" w:type="pct"/>
          </w:tcPr>
          <w:p w14:paraId="2939E3B6" w14:textId="4769A2F0" w:rsidR="00BE13E2" w:rsidRDefault="00BE13E2" w:rsidP="00BE13E2">
            <w:pPr>
              <w:pStyle w:val="rfdVarCenter"/>
              <w:rPr>
                <w:rtl/>
              </w:rPr>
            </w:pPr>
            <w:r w:rsidRPr="005204D6">
              <w:t>10</w:t>
            </w:r>
          </w:p>
        </w:tc>
        <w:tc>
          <w:tcPr>
            <w:tcW w:w="866" w:type="pct"/>
          </w:tcPr>
          <w:p w14:paraId="2CE1947C" w14:textId="3A9CB119" w:rsidR="00BE13E2" w:rsidRDefault="00BE13E2" w:rsidP="00BE13E2">
            <w:pPr>
              <w:pStyle w:val="rfdVarCenter"/>
              <w:rPr>
                <w:rtl/>
              </w:rPr>
            </w:pPr>
            <w:r w:rsidRPr="005204D6">
              <w:rPr>
                <w:rtl/>
              </w:rPr>
              <w:t>ص 42 س 19</w:t>
            </w:r>
          </w:p>
        </w:tc>
        <w:tc>
          <w:tcPr>
            <w:tcW w:w="1253" w:type="pct"/>
          </w:tcPr>
          <w:p w14:paraId="650A2AF1" w14:textId="2842DE35" w:rsidR="00BE13E2" w:rsidRDefault="00BE13E2" w:rsidP="00BE13E2">
            <w:pPr>
              <w:pStyle w:val="rfdVarCenter"/>
              <w:rPr>
                <w:rtl/>
              </w:rPr>
            </w:pPr>
            <w:r w:rsidRPr="005204D6">
              <w:rPr>
                <w:rtl/>
              </w:rPr>
              <w:t>للانسان احساسه</w:t>
            </w:r>
          </w:p>
        </w:tc>
        <w:tc>
          <w:tcPr>
            <w:tcW w:w="1446" w:type="pct"/>
          </w:tcPr>
          <w:p w14:paraId="521E4DD8" w14:textId="28534DBB" w:rsidR="00BE13E2" w:rsidRDefault="00BE13E2" w:rsidP="00BE13E2">
            <w:pPr>
              <w:pStyle w:val="rfdVarCenter"/>
              <w:rPr>
                <w:rtl/>
              </w:rPr>
            </w:pPr>
            <w:r w:rsidRPr="005204D6">
              <w:rPr>
                <w:rtl/>
              </w:rPr>
              <w:t>للانسان سبيل إلىٰ احساسه</w:t>
            </w:r>
          </w:p>
        </w:tc>
        <w:tc>
          <w:tcPr>
            <w:tcW w:w="961" w:type="pct"/>
          </w:tcPr>
          <w:p w14:paraId="6F9D3FB1" w14:textId="1ED9B46F" w:rsidR="00BE13E2" w:rsidRDefault="00BE13E2" w:rsidP="00BE13E2">
            <w:pPr>
              <w:pStyle w:val="rfdVarCenter"/>
              <w:rPr>
                <w:rtl/>
              </w:rPr>
            </w:pPr>
            <w:r w:rsidRPr="005204D6">
              <w:rPr>
                <w:rtl/>
              </w:rPr>
              <w:t>سبيل إلىٰ</w:t>
            </w:r>
          </w:p>
        </w:tc>
      </w:tr>
      <w:tr w:rsidR="00BE13E2" w14:paraId="118B4A7D" w14:textId="77777777" w:rsidTr="00BA304D">
        <w:tc>
          <w:tcPr>
            <w:tcW w:w="474" w:type="pct"/>
          </w:tcPr>
          <w:p w14:paraId="35BBA84E" w14:textId="20EBD454" w:rsidR="00BE13E2" w:rsidRDefault="00BE13E2" w:rsidP="00BE13E2">
            <w:pPr>
              <w:pStyle w:val="rfdVarCenter"/>
              <w:rPr>
                <w:rtl/>
              </w:rPr>
            </w:pPr>
            <w:r w:rsidRPr="005204D6">
              <w:t>11</w:t>
            </w:r>
          </w:p>
        </w:tc>
        <w:tc>
          <w:tcPr>
            <w:tcW w:w="866" w:type="pct"/>
          </w:tcPr>
          <w:p w14:paraId="7B348B81" w14:textId="123D515E" w:rsidR="00BE13E2" w:rsidRDefault="00BE13E2" w:rsidP="00BE13E2">
            <w:pPr>
              <w:pStyle w:val="rfdVarCenter"/>
              <w:rPr>
                <w:rtl/>
              </w:rPr>
            </w:pPr>
            <w:r w:rsidRPr="005204D6">
              <w:rPr>
                <w:rtl/>
              </w:rPr>
              <w:t>ص 46 س 6</w:t>
            </w:r>
          </w:p>
        </w:tc>
        <w:tc>
          <w:tcPr>
            <w:tcW w:w="1253" w:type="pct"/>
          </w:tcPr>
          <w:p w14:paraId="29D8C588" w14:textId="55673520" w:rsidR="00BE13E2" w:rsidRDefault="00BE13E2" w:rsidP="00BE13E2">
            <w:pPr>
              <w:pStyle w:val="rfdVarCenter"/>
              <w:rPr>
                <w:rtl/>
              </w:rPr>
            </w:pPr>
            <w:r w:rsidRPr="005204D6">
              <w:rPr>
                <w:rtl/>
              </w:rPr>
              <w:t>استخلف في افلال</w:t>
            </w:r>
          </w:p>
        </w:tc>
        <w:tc>
          <w:tcPr>
            <w:tcW w:w="1446" w:type="pct"/>
          </w:tcPr>
          <w:p w14:paraId="7C1EBB02" w14:textId="736DEC61" w:rsidR="00BE13E2" w:rsidRDefault="00BE13E2" w:rsidP="00BE13E2">
            <w:pPr>
              <w:pStyle w:val="rfdVarCenter"/>
              <w:rPr>
                <w:rtl/>
              </w:rPr>
            </w:pPr>
            <w:r w:rsidRPr="005204D6">
              <w:rPr>
                <w:rtl/>
              </w:rPr>
              <w:t>استخلف في توليها افلاك</w:t>
            </w:r>
          </w:p>
        </w:tc>
        <w:tc>
          <w:tcPr>
            <w:tcW w:w="961" w:type="pct"/>
          </w:tcPr>
          <w:p w14:paraId="41F93C4E" w14:textId="5B124AAF" w:rsidR="00BE13E2" w:rsidRDefault="00BE13E2" w:rsidP="00BE13E2">
            <w:pPr>
              <w:pStyle w:val="rfdVarCenter"/>
              <w:rPr>
                <w:rtl/>
              </w:rPr>
            </w:pPr>
            <w:r w:rsidRPr="005204D6">
              <w:rPr>
                <w:rtl/>
              </w:rPr>
              <w:t>توليها</w:t>
            </w:r>
          </w:p>
        </w:tc>
      </w:tr>
      <w:tr w:rsidR="00BE13E2" w14:paraId="6CE6416F" w14:textId="77777777" w:rsidTr="00BA304D">
        <w:tc>
          <w:tcPr>
            <w:tcW w:w="474" w:type="pct"/>
          </w:tcPr>
          <w:p w14:paraId="392EEA8C" w14:textId="67C808BE" w:rsidR="00BE13E2" w:rsidRDefault="00BE13E2" w:rsidP="00BE13E2">
            <w:pPr>
              <w:pStyle w:val="rfdVarCenter"/>
              <w:rPr>
                <w:rtl/>
              </w:rPr>
            </w:pPr>
            <w:r w:rsidRPr="005204D6">
              <w:t>12</w:t>
            </w:r>
          </w:p>
        </w:tc>
        <w:tc>
          <w:tcPr>
            <w:tcW w:w="866" w:type="pct"/>
          </w:tcPr>
          <w:p w14:paraId="57E8C218" w14:textId="000453D1" w:rsidR="00BE13E2" w:rsidRDefault="00BE13E2" w:rsidP="00BE13E2">
            <w:pPr>
              <w:pStyle w:val="rfdVarCenter"/>
              <w:rPr>
                <w:rtl/>
              </w:rPr>
            </w:pPr>
            <w:r w:rsidRPr="005204D6">
              <w:rPr>
                <w:rtl/>
              </w:rPr>
              <w:t>ص 47 س 7</w:t>
            </w:r>
          </w:p>
        </w:tc>
        <w:tc>
          <w:tcPr>
            <w:tcW w:w="1253" w:type="pct"/>
          </w:tcPr>
          <w:p w14:paraId="176AE644" w14:textId="411036E4" w:rsidR="00BE13E2" w:rsidRDefault="00BE13E2" w:rsidP="00BE13E2">
            <w:pPr>
              <w:pStyle w:val="rfdVarCenter"/>
              <w:rPr>
                <w:rtl/>
              </w:rPr>
            </w:pPr>
            <w:r w:rsidRPr="005204D6">
              <w:rPr>
                <w:rtl/>
              </w:rPr>
              <w:t>و فاعل</w:t>
            </w:r>
          </w:p>
        </w:tc>
        <w:tc>
          <w:tcPr>
            <w:tcW w:w="1446" w:type="pct"/>
          </w:tcPr>
          <w:p w14:paraId="7B10867B" w14:textId="2616AAFD" w:rsidR="00BE13E2" w:rsidRDefault="00BE13E2" w:rsidP="00BE13E2">
            <w:pPr>
              <w:pStyle w:val="rfdVarCenter"/>
              <w:rPr>
                <w:rtl/>
              </w:rPr>
            </w:pPr>
            <w:r w:rsidRPr="005204D6">
              <w:rPr>
                <w:rtl/>
              </w:rPr>
              <w:t>و موجِد وفاعل</w:t>
            </w:r>
          </w:p>
        </w:tc>
        <w:tc>
          <w:tcPr>
            <w:tcW w:w="961" w:type="pct"/>
          </w:tcPr>
          <w:p w14:paraId="44041D56" w14:textId="4EAA6B4D" w:rsidR="00BE13E2" w:rsidRDefault="00BE13E2" w:rsidP="00BE13E2">
            <w:pPr>
              <w:pStyle w:val="rfdVarCenter"/>
              <w:rPr>
                <w:rtl/>
              </w:rPr>
            </w:pPr>
            <w:r w:rsidRPr="005204D6">
              <w:rPr>
                <w:rtl/>
              </w:rPr>
              <w:t>و موجِد</w:t>
            </w:r>
          </w:p>
        </w:tc>
      </w:tr>
      <w:tr w:rsidR="00BE13E2" w14:paraId="0A8601B8" w14:textId="77777777" w:rsidTr="00BA304D">
        <w:tc>
          <w:tcPr>
            <w:tcW w:w="474" w:type="pct"/>
          </w:tcPr>
          <w:p w14:paraId="3D2366B8" w14:textId="7AE33612" w:rsidR="00BE13E2" w:rsidRDefault="00BE13E2" w:rsidP="00BE13E2">
            <w:pPr>
              <w:pStyle w:val="rfdVarCenter"/>
              <w:rPr>
                <w:rtl/>
              </w:rPr>
            </w:pPr>
            <w:r w:rsidRPr="005204D6">
              <w:t>13</w:t>
            </w:r>
          </w:p>
        </w:tc>
        <w:tc>
          <w:tcPr>
            <w:tcW w:w="866" w:type="pct"/>
          </w:tcPr>
          <w:p w14:paraId="122886E6" w14:textId="799E4D37" w:rsidR="00BE13E2" w:rsidRDefault="00BE13E2" w:rsidP="00BE13E2">
            <w:pPr>
              <w:pStyle w:val="rfdVarCenter"/>
              <w:rPr>
                <w:rtl/>
              </w:rPr>
            </w:pPr>
            <w:r w:rsidRPr="005204D6">
              <w:rPr>
                <w:rtl/>
              </w:rPr>
              <w:t>ص 47 س 12</w:t>
            </w:r>
          </w:p>
        </w:tc>
        <w:tc>
          <w:tcPr>
            <w:tcW w:w="1253" w:type="pct"/>
          </w:tcPr>
          <w:p w14:paraId="37CBE82B" w14:textId="490540C6" w:rsidR="00BE13E2" w:rsidRDefault="00BE13E2" w:rsidP="00BE13E2">
            <w:pPr>
              <w:pStyle w:val="rfdVarCenter"/>
              <w:rPr>
                <w:rtl/>
              </w:rPr>
            </w:pPr>
            <w:r w:rsidRPr="005204D6">
              <w:rPr>
                <w:rtl/>
              </w:rPr>
              <w:t>وجود العناصر قبل وجود الغزل</w:t>
            </w:r>
          </w:p>
        </w:tc>
        <w:tc>
          <w:tcPr>
            <w:tcW w:w="1446" w:type="pct"/>
          </w:tcPr>
          <w:p w14:paraId="24967F75" w14:textId="6992C744" w:rsidR="00BE13E2" w:rsidRDefault="00BE13E2" w:rsidP="00BE13E2">
            <w:pPr>
              <w:pStyle w:val="rfdVarCenter"/>
              <w:rPr>
                <w:rtl/>
              </w:rPr>
            </w:pPr>
            <w:r w:rsidRPr="005204D6">
              <w:rPr>
                <w:rtl/>
              </w:rPr>
              <w:t>وجود العناصر قبل وجود النبات ووجود النبات قبل وجود القطن ووجود القطن قبل وجود الغزل</w:t>
            </w:r>
          </w:p>
        </w:tc>
        <w:tc>
          <w:tcPr>
            <w:tcW w:w="961" w:type="pct"/>
          </w:tcPr>
          <w:p w14:paraId="3CA46A12" w14:textId="3EF365A7" w:rsidR="00BE13E2" w:rsidRDefault="00BE13E2" w:rsidP="00BE13E2">
            <w:pPr>
              <w:pStyle w:val="rfdVarCenter"/>
              <w:rPr>
                <w:rtl/>
              </w:rPr>
            </w:pPr>
            <w:r w:rsidRPr="005204D6">
              <w:rPr>
                <w:rtl/>
              </w:rPr>
              <w:t>النبات ووجود النبات قبل وجود القطن ووجود القطن قبل وجود</w:t>
            </w:r>
          </w:p>
        </w:tc>
      </w:tr>
      <w:tr w:rsidR="00BE13E2" w14:paraId="645C9C0F" w14:textId="77777777" w:rsidTr="00BA304D">
        <w:tc>
          <w:tcPr>
            <w:tcW w:w="474" w:type="pct"/>
          </w:tcPr>
          <w:p w14:paraId="2251255C" w14:textId="1A8F8B5E" w:rsidR="00BE13E2" w:rsidRDefault="00BE13E2" w:rsidP="00BE13E2">
            <w:pPr>
              <w:pStyle w:val="rfdVarCenter"/>
              <w:rPr>
                <w:rtl/>
              </w:rPr>
            </w:pPr>
            <w:r w:rsidRPr="005204D6">
              <w:t>14</w:t>
            </w:r>
          </w:p>
        </w:tc>
        <w:tc>
          <w:tcPr>
            <w:tcW w:w="866" w:type="pct"/>
          </w:tcPr>
          <w:p w14:paraId="1E12F624" w14:textId="0FE24482" w:rsidR="00BE13E2" w:rsidRDefault="00BE13E2" w:rsidP="00BE13E2">
            <w:pPr>
              <w:pStyle w:val="rfdVarCenter"/>
              <w:rPr>
                <w:rtl/>
              </w:rPr>
            </w:pPr>
            <w:r w:rsidRPr="005204D6">
              <w:rPr>
                <w:rtl/>
              </w:rPr>
              <w:t>نفس الصفحة، س 13</w:t>
            </w:r>
          </w:p>
        </w:tc>
        <w:tc>
          <w:tcPr>
            <w:tcW w:w="1253" w:type="pct"/>
          </w:tcPr>
          <w:p w14:paraId="58799400" w14:textId="766ADAE8" w:rsidR="00BE13E2" w:rsidRDefault="00BE13E2" w:rsidP="00BE13E2">
            <w:pPr>
              <w:pStyle w:val="rfdVarCenter"/>
              <w:rPr>
                <w:rtl/>
              </w:rPr>
            </w:pPr>
            <w:r w:rsidRPr="005204D6">
              <w:rPr>
                <w:rtl/>
              </w:rPr>
              <w:t>والثوب قبل القميص</w:t>
            </w:r>
          </w:p>
        </w:tc>
        <w:tc>
          <w:tcPr>
            <w:tcW w:w="1446" w:type="pct"/>
          </w:tcPr>
          <w:p w14:paraId="4B2FA46F" w14:textId="7C5CF282" w:rsidR="00BE13E2" w:rsidRDefault="00BE13E2" w:rsidP="00BE13E2">
            <w:pPr>
              <w:pStyle w:val="rfdVarCenter"/>
              <w:rPr>
                <w:rtl/>
              </w:rPr>
            </w:pPr>
            <w:r w:rsidRPr="005204D6">
              <w:rPr>
                <w:rtl/>
              </w:rPr>
              <w:t>و وجود الثوب قبل وجود القميص</w:t>
            </w:r>
          </w:p>
        </w:tc>
        <w:tc>
          <w:tcPr>
            <w:tcW w:w="961" w:type="pct"/>
          </w:tcPr>
          <w:p w14:paraId="7DC40765" w14:textId="14D06BBA" w:rsidR="00BE13E2" w:rsidRDefault="00BE13E2" w:rsidP="00BE13E2">
            <w:pPr>
              <w:pStyle w:val="rfdVarCenter"/>
              <w:rPr>
                <w:rtl/>
              </w:rPr>
            </w:pPr>
            <w:r w:rsidRPr="005204D6">
              <w:rPr>
                <w:rtl/>
              </w:rPr>
              <w:t>وجود / وجود</w:t>
            </w:r>
          </w:p>
        </w:tc>
      </w:tr>
      <w:tr w:rsidR="00BE13E2" w14:paraId="145F7056" w14:textId="77777777" w:rsidTr="00BA304D">
        <w:tc>
          <w:tcPr>
            <w:tcW w:w="474" w:type="pct"/>
          </w:tcPr>
          <w:p w14:paraId="753EB1C0" w14:textId="1AC173D9" w:rsidR="00BE13E2" w:rsidRDefault="00BE13E2" w:rsidP="00BE13E2">
            <w:pPr>
              <w:pStyle w:val="rfdVarCenter"/>
              <w:rPr>
                <w:rtl/>
              </w:rPr>
            </w:pPr>
            <w:r w:rsidRPr="005204D6">
              <w:t>15</w:t>
            </w:r>
          </w:p>
        </w:tc>
        <w:tc>
          <w:tcPr>
            <w:tcW w:w="866" w:type="pct"/>
          </w:tcPr>
          <w:p w14:paraId="013618A7" w14:textId="0A8604EE" w:rsidR="00BE13E2" w:rsidRDefault="00BE13E2" w:rsidP="00BE13E2">
            <w:pPr>
              <w:pStyle w:val="rfdVarCenter"/>
              <w:rPr>
                <w:rtl/>
              </w:rPr>
            </w:pPr>
            <w:r w:rsidRPr="005204D6">
              <w:rPr>
                <w:rtl/>
              </w:rPr>
              <w:t>ص 48 س 1</w:t>
            </w:r>
          </w:p>
        </w:tc>
        <w:tc>
          <w:tcPr>
            <w:tcW w:w="1253" w:type="pct"/>
          </w:tcPr>
          <w:p w14:paraId="135C6290" w14:textId="5277E1AC" w:rsidR="00BE13E2" w:rsidRDefault="00BE13E2" w:rsidP="00BE13E2">
            <w:pPr>
              <w:pStyle w:val="rfdVarCenter"/>
              <w:rPr>
                <w:rtl/>
              </w:rPr>
            </w:pPr>
            <w:r w:rsidRPr="005204D6">
              <w:rPr>
                <w:rtl/>
              </w:rPr>
              <w:t>ولو توهم مستغن عنها</w:t>
            </w:r>
          </w:p>
        </w:tc>
        <w:tc>
          <w:tcPr>
            <w:tcW w:w="1446" w:type="pct"/>
          </w:tcPr>
          <w:p w14:paraId="5A3DE203" w14:textId="5C195AB3" w:rsidR="00BE13E2" w:rsidRDefault="00BE13E2" w:rsidP="00BE13E2">
            <w:pPr>
              <w:pStyle w:val="rfdVarCenter"/>
              <w:rPr>
                <w:rtl/>
              </w:rPr>
            </w:pPr>
            <w:r w:rsidRPr="005204D6">
              <w:rPr>
                <w:rtl/>
              </w:rPr>
              <w:t>ولو توهم ارتفاعه ارتفع الأعداد ولو توهم ارتفاع الأعداد لم يرتفع الواحد وكل عدد مفتقر إلىٰ الواحد والواحد مستغن عنها</w:t>
            </w:r>
          </w:p>
        </w:tc>
        <w:tc>
          <w:tcPr>
            <w:tcW w:w="961" w:type="pct"/>
          </w:tcPr>
          <w:p w14:paraId="13147F2C" w14:textId="53B96F5A" w:rsidR="00BE13E2" w:rsidRDefault="00BE13E2" w:rsidP="00BE13E2">
            <w:pPr>
              <w:pStyle w:val="rfdVarCenter"/>
              <w:rPr>
                <w:rtl/>
              </w:rPr>
            </w:pPr>
            <w:r w:rsidRPr="005204D6">
              <w:rPr>
                <w:rtl/>
              </w:rPr>
              <w:t>ارتفاعه ارتفع الأعداد ولو توهم ارتفاع الأعداد لم يرتفع الواحد وكل عدد مفتقر إلىٰ الواحد والواحد</w:t>
            </w:r>
          </w:p>
        </w:tc>
      </w:tr>
      <w:tr w:rsidR="00BE13E2" w14:paraId="5D0EDFDB" w14:textId="77777777" w:rsidTr="00BA304D">
        <w:tc>
          <w:tcPr>
            <w:tcW w:w="474" w:type="pct"/>
          </w:tcPr>
          <w:p w14:paraId="233975A2" w14:textId="0BF19FDF" w:rsidR="00BE13E2" w:rsidRDefault="00BE13E2" w:rsidP="00BE13E2">
            <w:pPr>
              <w:pStyle w:val="rfdVarCenter"/>
              <w:rPr>
                <w:rtl/>
              </w:rPr>
            </w:pPr>
            <w:r w:rsidRPr="005204D6">
              <w:t>16</w:t>
            </w:r>
          </w:p>
        </w:tc>
        <w:tc>
          <w:tcPr>
            <w:tcW w:w="866" w:type="pct"/>
          </w:tcPr>
          <w:p w14:paraId="6E628A4F" w14:textId="4F8EEF20" w:rsidR="00BE13E2" w:rsidRDefault="00BE13E2" w:rsidP="00BE13E2">
            <w:pPr>
              <w:pStyle w:val="rfdVarCenter"/>
              <w:rPr>
                <w:rtl/>
              </w:rPr>
            </w:pPr>
            <w:r w:rsidRPr="005204D6">
              <w:rPr>
                <w:rtl/>
              </w:rPr>
              <w:t>ص 48 س 18</w:t>
            </w:r>
          </w:p>
        </w:tc>
        <w:tc>
          <w:tcPr>
            <w:tcW w:w="1253" w:type="pct"/>
          </w:tcPr>
          <w:p w14:paraId="5560FD52" w14:textId="3978728C" w:rsidR="00BE13E2" w:rsidRDefault="00BE13E2" w:rsidP="00BE13E2">
            <w:pPr>
              <w:pStyle w:val="rfdVarCenter"/>
              <w:rPr>
                <w:rtl/>
              </w:rPr>
            </w:pPr>
            <w:r w:rsidRPr="005204D6">
              <w:rPr>
                <w:rtl/>
              </w:rPr>
              <w:t>واجب الوجود لذاته</w:t>
            </w:r>
          </w:p>
        </w:tc>
        <w:tc>
          <w:tcPr>
            <w:tcW w:w="1446" w:type="pct"/>
          </w:tcPr>
          <w:p w14:paraId="04E3201D" w14:textId="5CCF291E" w:rsidR="00BE13E2" w:rsidRDefault="00BE13E2" w:rsidP="00BE13E2">
            <w:pPr>
              <w:pStyle w:val="rfdVarCenter"/>
              <w:rPr>
                <w:rtl/>
              </w:rPr>
            </w:pPr>
            <w:r w:rsidRPr="005204D6">
              <w:rPr>
                <w:rtl/>
              </w:rPr>
              <w:t>واجب الوجود لذاته لا بموجب أوجده</w:t>
            </w:r>
          </w:p>
        </w:tc>
        <w:tc>
          <w:tcPr>
            <w:tcW w:w="961" w:type="pct"/>
          </w:tcPr>
          <w:p w14:paraId="1853AC8A" w14:textId="12694FF3" w:rsidR="00BE13E2" w:rsidRDefault="00BE13E2" w:rsidP="00BE13E2">
            <w:pPr>
              <w:pStyle w:val="rfdVarCenter"/>
              <w:rPr>
                <w:rtl/>
              </w:rPr>
            </w:pPr>
            <w:r w:rsidRPr="005204D6">
              <w:rPr>
                <w:rtl/>
              </w:rPr>
              <w:t>لا بموجب أوجده</w:t>
            </w:r>
          </w:p>
        </w:tc>
      </w:tr>
      <w:tr w:rsidR="00BE13E2" w14:paraId="3FA8B66A" w14:textId="77777777" w:rsidTr="00BA304D">
        <w:tc>
          <w:tcPr>
            <w:tcW w:w="474" w:type="pct"/>
          </w:tcPr>
          <w:p w14:paraId="34CFF11D" w14:textId="6D2CCDE7" w:rsidR="00BE13E2" w:rsidRDefault="00BE13E2" w:rsidP="00BE13E2">
            <w:pPr>
              <w:pStyle w:val="rfdVarCenter"/>
              <w:rPr>
                <w:rtl/>
              </w:rPr>
            </w:pPr>
            <w:r w:rsidRPr="005204D6">
              <w:t>17</w:t>
            </w:r>
          </w:p>
        </w:tc>
        <w:tc>
          <w:tcPr>
            <w:tcW w:w="866" w:type="pct"/>
          </w:tcPr>
          <w:p w14:paraId="2861C2E6" w14:textId="6AE412B2" w:rsidR="00BE13E2" w:rsidRDefault="00BE13E2" w:rsidP="00BE13E2">
            <w:pPr>
              <w:pStyle w:val="rfdVarCenter"/>
              <w:rPr>
                <w:rtl/>
              </w:rPr>
            </w:pPr>
            <w:r w:rsidRPr="005204D6">
              <w:rPr>
                <w:rtl/>
              </w:rPr>
              <w:t>ص 52 س 3</w:t>
            </w:r>
          </w:p>
        </w:tc>
        <w:tc>
          <w:tcPr>
            <w:tcW w:w="1253" w:type="pct"/>
          </w:tcPr>
          <w:p w14:paraId="497EB178" w14:textId="4AAE3990" w:rsidR="00BE13E2" w:rsidRDefault="00BE13E2" w:rsidP="00BE13E2">
            <w:pPr>
              <w:pStyle w:val="rfdVarCenter"/>
              <w:rPr>
                <w:rtl/>
              </w:rPr>
            </w:pPr>
            <w:r w:rsidRPr="005204D6">
              <w:rPr>
                <w:rtl/>
              </w:rPr>
              <w:t>الموجودات في العالم من انواع التغيرات</w:t>
            </w:r>
          </w:p>
        </w:tc>
        <w:tc>
          <w:tcPr>
            <w:tcW w:w="1446" w:type="pct"/>
          </w:tcPr>
          <w:p w14:paraId="1C6B201D" w14:textId="18E32FBE" w:rsidR="00BE13E2" w:rsidRDefault="00BE13E2" w:rsidP="00BE13E2">
            <w:pPr>
              <w:pStyle w:val="rfdVarCenter"/>
              <w:rPr>
                <w:rtl/>
              </w:rPr>
            </w:pPr>
            <w:r w:rsidRPr="005204D6">
              <w:rPr>
                <w:rtl/>
              </w:rPr>
              <w:t>الموجودات في العالم لا ينفك من انواع التغيرات</w:t>
            </w:r>
          </w:p>
        </w:tc>
        <w:tc>
          <w:tcPr>
            <w:tcW w:w="961" w:type="pct"/>
          </w:tcPr>
          <w:p w14:paraId="54BBB201" w14:textId="5EAB4B1D" w:rsidR="00BE13E2" w:rsidRDefault="00BE13E2" w:rsidP="00BE13E2">
            <w:pPr>
              <w:pStyle w:val="rfdVarCenter"/>
              <w:rPr>
                <w:rtl/>
              </w:rPr>
            </w:pPr>
            <w:r w:rsidRPr="005204D6">
              <w:rPr>
                <w:rtl/>
              </w:rPr>
              <w:t>لا ينفك</w:t>
            </w:r>
          </w:p>
        </w:tc>
      </w:tr>
      <w:tr w:rsidR="00BE13E2" w14:paraId="267BD27D" w14:textId="77777777" w:rsidTr="00BA304D">
        <w:tc>
          <w:tcPr>
            <w:tcW w:w="474" w:type="pct"/>
          </w:tcPr>
          <w:p w14:paraId="28D04094" w14:textId="6C6D6F20" w:rsidR="00BE13E2" w:rsidRDefault="00BE13E2" w:rsidP="00BE13E2">
            <w:pPr>
              <w:pStyle w:val="rfdVarCenter"/>
              <w:rPr>
                <w:rtl/>
              </w:rPr>
            </w:pPr>
            <w:r w:rsidRPr="005204D6">
              <w:t>18</w:t>
            </w:r>
          </w:p>
        </w:tc>
        <w:tc>
          <w:tcPr>
            <w:tcW w:w="866" w:type="pct"/>
          </w:tcPr>
          <w:p w14:paraId="584A2A02" w14:textId="3D4D056D" w:rsidR="00BE13E2" w:rsidRDefault="00BE13E2" w:rsidP="00BE13E2">
            <w:pPr>
              <w:pStyle w:val="rfdVarCenter"/>
              <w:rPr>
                <w:rtl/>
              </w:rPr>
            </w:pPr>
            <w:r w:rsidRPr="005204D6">
              <w:rPr>
                <w:rtl/>
              </w:rPr>
              <w:t>ص 54 س 8</w:t>
            </w:r>
          </w:p>
        </w:tc>
        <w:tc>
          <w:tcPr>
            <w:tcW w:w="1253" w:type="pct"/>
          </w:tcPr>
          <w:p w14:paraId="303A6A11" w14:textId="4ED60887" w:rsidR="00BE13E2" w:rsidRDefault="00BE13E2" w:rsidP="00BE13E2">
            <w:pPr>
              <w:pStyle w:val="rfdVarCenter"/>
              <w:rPr>
                <w:rtl/>
              </w:rPr>
            </w:pPr>
            <w:r w:rsidRPr="005204D6">
              <w:rPr>
                <w:rtl/>
              </w:rPr>
              <w:t xml:space="preserve">عدل إليها </w:t>
            </w:r>
          </w:p>
        </w:tc>
        <w:tc>
          <w:tcPr>
            <w:tcW w:w="1446" w:type="pct"/>
          </w:tcPr>
          <w:p w14:paraId="4C03D1C3" w14:textId="04120C65" w:rsidR="00BE13E2" w:rsidRDefault="00BE13E2" w:rsidP="00BE13E2">
            <w:pPr>
              <w:pStyle w:val="rfdVarCenter"/>
              <w:rPr>
                <w:rtl/>
              </w:rPr>
            </w:pPr>
            <w:r w:rsidRPr="005204D6">
              <w:rPr>
                <w:rtl/>
              </w:rPr>
              <w:t>عدل إليها فقال هذا ربّي هذا أكبر</w:t>
            </w:r>
          </w:p>
        </w:tc>
        <w:tc>
          <w:tcPr>
            <w:tcW w:w="961" w:type="pct"/>
          </w:tcPr>
          <w:p w14:paraId="4992F989" w14:textId="43724101" w:rsidR="00BE13E2" w:rsidRDefault="00BE13E2" w:rsidP="00BE13E2">
            <w:pPr>
              <w:pStyle w:val="rfdVarCenter"/>
              <w:rPr>
                <w:rtl/>
              </w:rPr>
            </w:pPr>
            <w:r w:rsidRPr="005204D6">
              <w:rPr>
                <w:rtl/>
              </w:rPr>
              <w:t>فقال هذا ربّي هذا أكبر</w:t>
            </w:r>
          </w:p>
        </w:tc>
      </w:tr>
      <w:tr w:rsidR="00BE13E2" w14:paraId="59D535CD" w14:textId="77777777" w:rsidTr="00BA304D">
        <w:tc>
          <w:tcPr>
            <w:tcW w:w="474" w:type="pct"/>
          </w:tcPr>
          <w:p w14:paraId="5EBF7F48" w14:textId="113493B1" w:rsidR="00BE13E2" w:rsidRDefault="00BE13E2" w:rsidP="00BE13E2">
            <w:pPr>
              <w:pStyle w:val="rfdVarCenter"/>
              <w:rPr>
                <w:rtl/>
              </w:rPr>
            </w:pPr>
            <w:r w:rsidRPr="005204D6">
              <w:t>19</w:t>
            </w:r>
          </w:p>
        </w:tc>
        <w:tc>
          <w:tcPr>
            <w:tcW w:w="866" w:type="pct"/>
          </w:tcPr>
          <w:p w14:paraId="7382C45F" w14:textId="291295FD" w:rsidR="00BE13E2" w:rsidRDefault="00BE13E2" w:rsidP="00BE13E2">
            <w:pPr>
              <w:pStyle w:val="rfdVarCenter"/>
              <w:rPr>
                <w:rtl/>
              </w:rPr>
            </w:pPr>
            <w:r w:rsidRPr="005204D6">
              <w:rPr>
                <w:rtl/>
              </w:rPr>
              <w:t>ص 55 س 19</w:t>
            </w:r>
          </w:p>
        </w:tc>
        <w:tc>
          <w:tcPr>
            <w:tcW w:w="1253" w:type="pct"/>
          </w:tcPr>
          <w:p w14:paraId="7AB45AD5" w14:textId="4910D696" w:rsidR="00BE13E2" w:rsidRDefault="00BE13E2" w:rsidP="00BE13E2">
            <w:pPr>
              <w:pStyle w:val="rfdVarCenter"/>
              <w:rPr>
                <w:rtl/>
              </w:rPr>
            </w:pPr>
            <w:r w:rsidRPr="005204D6">
              <w:rPr>
                <w:rtl/>
              </w:rPr>
              <w:t>الفاعل الذي لا يتقدمه فاعل</w:t>
            </w:r>
          </w:p>
        </w:tc>
        <w:tc>
          <w:tcPr>
            <w:tcW w:w="1446" w:type="pct"/>
          </w:tcPr>
          <w:p w14:paraId="740D93FD" w14:textId="260523DE" w:rsidR="00BE13E2" w:rsidRDefault="00BE13E2" w:rsidP="00BE13E2">
            <w:pPr>
              <w:pStyle w:val="rfdVarCenter"/>
              <w:rPr>
                <w:rtl/>
              </w:rPr>
            </w:pPr>
            <w:r w:rsidRPr="005204D6">
              <w:rPr>
                <w:rtl/>
              </w:rPr>
              <w:t>الفاعل الأول الذي لا يتقدمه فاعل</w:t>
            </w:r>
          </w:p>
        </w:tc>
        <w:tc>
          <w:tcPr>
            <w:tcW w:w="961" w:type="pct"/>
          </w:tcPr>
          <w:p w14:paraId="47F33F6E" w14:textId="2E3DBA4A" w:rsidR="00BE13E2" w:rsidRDefault="00BE13E2" w:rsidP="00BE13E2">
            <w:pPr>
              <w:pStyle w:val="rfdVarCenter"/>
              <w:rPr>
                <w:rtl/>
              </w:rPr>
            </w:pPr>
            <w:r w:rsidRPr="005204D6">
              <w:rPr>
                <w:rtl/>
              </w:rPr>
              <w:t>الأول</w:t>
            </w:r>
          </w:p>
        </w:tc>
      </w:tr>
      <w:tr w:rsidR="00BE13E2" w14:paraId="3C51F858" w14:textId="77777777" w:rsidTr="00BA304D">
        <w:tc>
          <w:tcPr>
            <w:tcW w:w="474" w:type="pct"/>
          </w:tcPr>
          <w:p w14:paraId="530F1E3C" w14:textId="11207D08" w:rsidR="00BE13E2" w:rsidRDefault="00BE13E2" w:rsidP="00BE13E2">
            <w:pPr>
              <w:pStyle w:val="rfdVarCenter"/>
              <w:rPr>
                <w:rtl/>
              </w:rPr>
            </w:pPr>
            <w:r w:rsidRPr="005204D6">
              <w:t>20</w:t>
            </w:r>
          </w:p>
        </w:tc>
        <w:tc>
          <w:tcPr>
            <w:tcW w:w="866" w:type="pct"/>
          </w:tcPr>
          <w:p w14:paraId="0607D41E" w14:textId="26694EB6" w:rsidR="00BE13E2" w:rsidRDefault="00BE13E2" w:rsidP="00BE13E2">
            <w:pPr>
              <w:pStyle w:val="rfdVarCenter"/>
              <w:rPr>
                <w:rtl/>
              </w:rPr>
            </w:pPr>
            <w:r w:rsidRPr="005204D6">
              <w:rPr>
                <w:rtl/>
              </w:rPr>
              <w:t>ص 60 س 3</w:t>
            </w:r>
          </w:p>
        </w:tc>
        <w:tc>
          <w:tcPr>
            <w:tcW w:w="1253" w:type="pct"/>
          </w:tcPr>
          <w:p w14:paraId="75614116" w14:textId="30FD5570" w:rsidR="00BE13E2" w:rsidRDefault="00BE13E2" w:rsidP="00BE13E2">
            <w:pPr>
              <w:pStyle w:val="rfdVarCenter"/>
              <w:rPr>
                <w:rtl/>
              </w:rPr>
            </w:pPr>
            <w:r w:rsidRPr="005204D6">
              <w:rPr>
                <w:rtl/>
              </w:rPr>
              <w:t>من ثلاثة أوجه</w:t>
            </w:r>
          </w:p>
        </w:tc>
        <w:tc>
          <w:tcPr>
            <w:tcW w:w="1446" w:type="pct"/>
          </w:tcPr>
          <w:p w14:paraId="2F0AE00E" w14:textId="01C381CF" w:rsidR="00BE13E2" w:rsidRDefault="00BE13E2" w:rsidP="00BE13E2">
            <w:pPr>
              <w:pStyle w:val="rfdVarCenter"/>
              <w:rPr>
                <w:rtl/>
              </w:rPr>
            </w:pPr>
            <w:r w:rsidRPr="005204D6">
              <w:rPr>
                <w:rtl/>
              </w:rPr>
              <w:t>من أحد ثلاثة أوجه</w:t>
            </w:r>
          </w:p>
        </w:tc>
        <w:tc>
          <w:tcPr>
            <w:tcW w:w="961" w:type="pct"/>
          </w:tcPr>
          <w:p w14:paraId="4F4244B0" w14:textId="445786B0" w:rsidR="00BE13E2" w:rsidRDefault="00BE13E2" w:rsidP="00BE13E2">
            <w:pPr>
              <w:pStyle w:val="rfdVarCenter"/>
              <w:rPr>
                <w:rtl/>
              </w:rPr>
            </w:pPr>
            <w:r w:rsidRPr="005204D6">
              <w:rPr>
                <w:rtl/>
              </w:rPr>
              <w:t>أحد</w:t>
            </w:r>
          </w:p>
        </w:tc>
      </w:tr>
      <w:tr w:rsidR="00BE13E2" w14:paraId="639196FD" w14:textId="77777777" w:rsidTr="00BA304D">
        <w:tc>
          <w:tcPr>
            <w:tcW w:w="474" w:type="pct"/>
          </w:tcPr>
          <w:p w14:paraId="6BD56405" w14:textId="6CD6F962" w:rsidR="00BE13E2" w:rsidRDefault="00BE13E2" w:rsidP="00BE13E2">
            <w:pPr>
              <w:pStyle w:val="rfdVarCenter"/>
              <w:rPr>
                <w:rtl/>
              </w:rPr>
            </w:pPr>
            <w:r w:rsidRPr="005204D6">
              <w:t>21</w:t>
            </w:r>
          </w:p>
        </w:tc>
        <w:tc>
          <w:tcPr>
            <w:tcW w:w="866" w:type="pct"/>
          </w:tcPr>
          <w:p w14:paraId="746AF359" w14:textId="0E2A2794" w:rsidR="00BE13E2" w:rsidRDefault="00BE13E2" w:rsidP="00BE13E2">
            <w:pPr>
              <w:pStyle w:val="rfdVarCenter"/>
              <w:rPr>
                <w:rtl/>
              </w:rPr>
            </w:pPr>
            <w:r w:rsidRPr="005204D6">
              <w:rPr>
                <w:rtl/>
              </w:rPr>
              <w:t>ص 62 س 10</w:t>
            </w:r>
          </w:p>
        </w:tc>
        <w:tc>
          <w:tcPr>
            <w:tcW w:w="1253" w:type="pct"/>
          </w:tcPr>
          <w:p w14:paraId="46068DF3" w14:textId="023D1FBA" w:rsidR="00BE13E2" w:rsidRDefault="00BE13E2" w:rsidP="00BE13E2">
            <w:pPr>
              <w:pStyle w:val="rfdVarCenter"/>
              <w:rPr>
                <w:rtl/>
              </w:rPr>
            </w:pPr>
            <w:r w:rsidRPr="005204D6">
              <w:rPr>
                <w:rtl/>
              </w:rPr>
              <w:t>الطريق المتوصل إلىٰ معرفة الله</w:t>
            </w:r>
          </w:p>
        </w:tc>
        <w:tc>
          <w:tcPr>
            <w:tcW w:w="1446" w:type="pct"/>
          </w:tcPr>
          <w:p w14:paraId="04807D6C" w14:textId="7DF6D691" w:rsidR="00BE13E2" w:rsidRDefault="00BE13E2" w:rsidP="00BE13E2">
            <w:pPr>
              <w:pStyle w:val="rfdVarCenter"/>
              <w:rPr>
                <w:rtl/>
              </w:rPr>
            </w:pPr>
            <w:r w:rsidRPr="005204D6">
              <w:rPr>
                <w:rtl/>
              </w:rPr>
              <w:t>الطريق المتوصل بها إلىٰ معرفة الله</w:t>
            </w:r>
          </w:p>
        </w:tc>
        <w:tc>
          <w:tcPr>
            <w:tcW w:w="961" w:type="pct"/>
          </w:tcPr>
          <w:p w14:paraId="5058390D" w14:textId="01927B22" w:rsidR="00BE13E2" w:rsidRDefault="00BE13E2" w:rsidP="00BE13E2">
            <w:pPr>
              <w:pStyle w:val="rfdVarCenter"/>
              <w:rPr>
                <w:rtl/>
              </w:rPr>
            </w:pPr>
            <w:r w:rsidRPr="005204D6">
              <w:rPr>
                <w:rtl/>
              </w:rPr>
              <w:t>بها</w:t>
            </w:r>
          </w:p>
        </w:tc>
      </w:tr>
      <w:tr w:rsidR="00BE13E2" w14:paraId="4DAF95E7" w14:textId="77777777" w:rsidTr="00BA304D">
        <w:tc>
          <w:tcPr>
            <w:tcW w:w="474" w:type="pct"/>
          </w:tcPr>
          <w:p w14:paraId="2F4C5B7C" w14:textId="6B8A7488" w:rsidR="00BE13E2" w:rsidRDefault="00BE13E2" w:rsidP="00BE13E2">
            <w:pPr>
              <w:pStyle w:val="rfdVarCenter"/>
              <w:rPr>
                <w:rtl/>
              </w:rPr>
            </w:pPr>
            <w:r w:rsidRPr="005204D6">
              <w:t>22</w:t>
            </w:r>
          </w:p>
        </w:tc>
        <w:tc>
          <w:tcPr>
            <w:tcW w:w="866" w:type="pct"/>
          </w:tcPr>
          <w:p w14:paraId="1F5E6E3A" w14:textId="39A5738D" w:rsidR="00BE13E2" w:rsidRDefault="00BE13E2" w:rsidP="00BE13E2">
            <w:pPr>
              <w:pStyle w:val="rfdVarCenter"/>
              <w:rPr>
                <w:rtl/>
              </w:rPr>
            </w:pPr>
            <w:r w:rsidRPr="005204D6">
              <w:rPr>
                <w:rtl/>
              </w:rPr>
              <w:t>ص 64 س 7</w:t>
            </w:r>
          </w:p>
        </w:tc>
        <w:tc>
          <w:tcPr>
            <w:tcW w:w="1253" w:type="pct"/>
          </w:tcPr>
          <w:p w14:paraId="04B77A2B" w14:textId="1B4ECE0E" w:rsidR="00BE13E2" w:rsidRDefault="00BE13E2" w:rsidP="00BE13E2">
            <w:pPr>
              <w:pStyle w:val="rfdVarCenter"/>
              <w:rPr>
                <w:rtl/>
              </w:rPr>
            </w:pPr>
            <w:r w:rsidRPr="005204D6">
              <w:rPr>
                <w:rtl/>
              </w:rPr>
              <w:t>لم يكن في بداية العقول</w:t>
            </w:r>
          </w:p>
        </w:tc>
        <w:tc>
          <w:tcPr>
            <w:tcW w:w="1446" w:type="pct"/>
          </w:tcPr>
          <w:p w14:paraId="0DD687F6" w14:textId="39439CCB" w:rsidR="00BE13E2" w:rsidRDefault="00BE13E2" w:rsidP="00BE13E2">
            <w:pPr>
              <w:pStyle w:val="rfdVarCenter"/>
              <w:rPr>
                <w:rtl/>
              </w:rPr>
            </w:pPr>
            <w:r w:rsidRPr="005204D6">
              <w:rPr>
                <w:rtl/>
              </w:rPr>
              <w:t>لم يكن معرفته في بداية العقول</w:t>
            </w:r>
          </w:p>
        </w:tc>
        <w:tc>
          <w:tcPr>
            <w:tcW w:w="961" w:type="pct"/>
          </w:tcPr>
          <w:p w14:paraId="7A2A8EA7" w14:textId="71E2E9F1" w:rsidR="00BE13E2" w:rsidRDefault="00BE13E2" w:rsidP="00BE13E2">
            <w:pPr>
              <w:pStyle w:val="rfdVarCenter"/>
              <w:rPr>
                <w:rtl/>
              </w:rPr>
            </w:pPr>
            <w:r w:rsidRPr="005204D6">
              <w:rPr>
                <w:rtl/>
              </w:rPr>
              <w:t>معرفته</w:t>
            </w:r>
          </w:p>
        </w:tc>
      </w:tr>
    </w:tbl>
    <w:p w14:paraId="49E7FE22" w14:textId="1B83FB34" w:rsidR="00BE13E2" w:rsidRPr="00FB5004" w:rsidRDefault="00BE13E2" w:rsidP="00FB5004">
      <w:pPr>
        <w:rPr>
          <w:rtl/>
        </w:rPr>
      </w:pPr>
      <w:r w:rsidRPr="00FB5004">
        <w:rPr>
          <w:rtl/>
        </w:rPr>
        <w:br w:type="page"/>
      </w:r>
    </w:p>
    <w:tbl>
      <w:tblPr>
        <w:tblStyle w:val="TableGrid"/>
        <w:bidiVisual/>
        <w:tblW w:w="4993" w:type="pct"/>
        <w:tblLook w:val="04A0" w:firstRow="1" w:lastRow="0" w:firstColumn="1" w:lastColumn="0" w:noHBand="0" w:noVBand="1"/>
      </w:tblPr>
      <w:tblGrid>
        <w:gridCol w:w="697"/>
        <w:gridCol w:w="1273"/>
        <w:gridCol w:w="1842"/>
        <w:gridCol w:w="2126"/>
        <w:gridCol w:w="1413"/>
      </w:tblGrid>
      <w:tr w:rsidR="00BE13E2" w14:paraId="61C7C6BF" w14:textId="77777777" w:rsidTr="00BA304D">
        <w:tc>
          <w:tcPr>
            <w:tcW w:w="474" w:type="pct"/>
          </w:tcPr>
          <w:p w14:paraId="3D2FF3B6" w14:textId="5EA95B02" w:rsidR="00BE13E2" w:rsidRDefault="00BE13E2" w:rsidP="00BE13E2">
            <w:pPr>
              <w:pStyle w:val="rfdVarCenter"/>
              <w:rPr>
                <w:rtl/>
              </w:rPr>
            </w:pPr>
            <w:r w:rsidRPr="00AF455F">
              <w:lastRenderedPageBreak/>
              <w:t>23</w:t>
            </w:r>
          </w:p>
        </w:tc>
        <w:tc>
          <w:tcPr>
            <w:tcW w:w="866" w:type="pct"/>
          </w:tcPr>
          <w:p w14:paraId="73A5575E" w14:textId="22153438" w:rsidR="00BE13E2" w:rsidRDefault="00BE13E2" w:rsidP="00BE13E2">
            <w:pPr>
              <w:pStyle w:val="rfdVarCenter"/>
              <w:rPr>
                <w:rtl/>
              </w:rPr>
            </w:pPr>
            <w:r w:rsidRPr="00AF455F">
              <w:rPr>
                <w:rtl/>
              </w:rPr>
              <w:t>ص 79 س 2</w:t>
            </w:r>
          </w:p>
        </w:tc>
        <w:tc>
          <w:tcPr>
            <w:tcW w:w="1253" w:type="pct"/>
          </w:tcPr>
          <w:p w14:paraId="2915B194" w14:textId="22810FAD" w:rsidR="00BE13E2" w:rsidRDefault="00BE13E2" w:rsidP="00BE13E2">
            <w:pPr>
              <w:pStyle w:val="rfdVarCenter"/>
              <w:rPr>
                <w:rtl/>
              </w:rPr>
            </w:pPr>
            <w:r w:rsidRPr="00AF455F">
              <w:rPr>
                <w:rtl/>
              </w:rPr>
              <w:t>ذهب صنف من الفلاسفة ان الله تعالىٰ</w:t>
            </w:r>
          </w:p>
        </w:tc>
        <w:tc>
          <w:tcPr>
            <w:tcW w:w="1446" w:type="pct"/>
          </w:tcPr>
          <w:p w14:paraId="404A3B21" w14:textId="4C4336B0" w:rsidR="00BE13E2" w:rsidRDefault="00BE13E2" w:rsidP="00BE13E2">
            <w:pPr>
              <w:pStyle w:val="rfdVarCenter"/>
              <w:rPr>
                <w:rtl/>
              </w:rPr>
            </w:pPr>
            <w:r w:rsidRPr="00AF455F">
              <w:rPr>
                <w:rtl/>
              </w:rPr>
              <w:t>ذهب صنف من الفلاسفة إلىٰ ان الله تعالىٰ</w:t>
            </w:r>
          </w:p>
        </w:tc>
        <w:tc>
          <w:tcPr>
            <w:tcW w:w="961" w:type="pct"/>
          </w:tcPr>
          <w:p w14:paraId="7ACB3BF3" w14:textId="4995EBC8" w:rsidR="00BE13E2" w:rsidRDefault="00BE13E2" w:rsidP="00BE13E2">
            <w:pPr>
              <w:pStyle w:val="rfdVarCenter"/>
              <w:rPr>
                <w:rtl/>
              </w:rPr>
            </w:pPr>
            <w:r w:rsidRPr="00AF455F">
              <w:rPr>
                <w:rtl/>
              </w:rPr>
              <w:t>إلىٰ</w:t>
            </w:r>
          </w:p>
        </w:tc>
      </w:tr>
      <w:tr w:rsidR="00BE13E2" w14:paraId="1E688B80" w14:textId="77777777" w:rsidTr="00BA304D">
        <w:tc>
          <w:tcPr>
            <w:tcW w:w="474" w:type="pct"/>
          </w:tcPr>
          <w:p w14:paraId="487FEDAC" w14:textId="17833C70" w:rsidR="00BE13E2" w:rsidRDefault="00BE13E2" w:rsidP="00BE13E2">
            <w:pPr>
              <w:pStyle w:val="rfdVarCenter"/>
              <w:rPr>
                <w:rtl/>
              </w:rPr>
            </w:pPr>
            <w:r w:rsidRPr="00AF455F">
              <w:t>24</w:t>
            </w:r>
          </w:p>
        </w:tc>
        <w:tc>
          <w:tcPr>
            <w:tcW w:w="866" w:type="pct"/>
          </w:tcPr>
          <w:p w14:paraId="6ECDC589" w14:textId="20B253EE" w:rsidR="00BE13E2" w:rsidRDefault="00BE13E2" w:rsidP="00BE13E2">
            <w:pPr>
              <w:pStyle w:val="rfdVarCenter"/>
              <w:rPr>
                <w:rtl/>
              </w:rPr>
            </w:pPr>
            <w:r w:rsidRPr="00AF455F">
              <w:rPr>
                <w:rtl/>
              </w:rPr>
              <w:t>ص 81 س 13</w:t>
            </w:r>
          </w:p>
        </w:tc>
        <w:tc>
          <w:tcPr>
            <w:tcW w:w="1253" w:type="pct"/>
          </w:tcPr>
          <w:p w14:paraId="672001BE" w14:textId="744A909F" w:rsidR="00BE13E2" w:rsidRDefault="00BE13E2" w:rsidP="00BE13E2">
            <w:pPr>
              <w:pStyle w:val="rfdVarCenter"/>
              <w:rPr>
                <w:rtl/>
              </w:rPr>
            </w:pPr>
            <w:r w:rsidRPr="00AF455F">
              <w:rPr>
                <w:rtl/>
              </w:rPr>
              <w:t>ثم كان من نحو يحيي ويميت ففيه تنبيه</w:t>
            </w:r>
          </w:p>
        </w:tc>
        <w:tc>
          <w:tcPr>
            <w:tcW w:w="1446" w:type="pct"/>
          </w:tcPr>
          <w:p w14:paraId="51EFC24B" w14:textId="6B9B28AF" w:rsidR="00BE13E2" w:rsidRDefault="00BE13E2" w:rsidP="00BE13E2">
            <w:pPr>
              <w:pStyle w:val="rfdVarCenter"/>
              <w:rPr>
                <w:rtl/>
              </w:rPr>
            </w:pPr>
            <w:r w:rsidRPr="00AF455F">
              <w:rPr>
                <w:rtl/>
              </w:rPr>
              <w:t>ثم ما كان من نحو هو يحيي ويميت ففيه تنبيه</w:t>
            </w:r>
          </w:p>
        </w:tc>
        <w:tc>
          <w:tcPr>
            <w:tcW w:w="961" w:type="pct"/>
          </w:tcPr>
          <w:p w14:paraId="75FDA324" w14:textId="3A74A468" w:rsidR="00BE13E2" w:rsidRDefault="00BE13E2" w:rsidP="00BE13E2">
            <w:pPr>
              <w:pStyle w:val="rfdVarCenter"/>
              <w:rPr>
                <w:rtl/>
              </w:rPr>
            </w:pPr>
            <w:r w:rsidRPr="00AF455F">
              <w:rPr>
                <w:rtl/>
              </w:rPr>
              <w:t>ما / هو</w:t>
            </w:r>
          </w:p>
        </w:tc>
      </w:tr>
      <w:tr w:rsidR="00BE13E2" w14:paraId="28E2209F" w14:textId="77777777" w:rsidTr="00BA304D">
        <w:tc>
          <w:tcPr>
            <w:tcW w:w="474" w:type="pct"/>
          </w:tcPr>
          <w:p w14:paraId="38F1557A" w14:textId="27D3F3BD" w:rsidR="00BE13E2" w:rsidRDefault="00BE13E2" w:rsidP="00BE13E2">
            <w:pPr>
              <w:pStyle w:val="rfdVarCenter"/>
              <w:rPr>
                <w:rtl/>
              </w:rPr>
            </w:pPr>
            <w:r w:rsidRPr="00AF455F">
              <w:t>25</w:t>
            </w:r>
          </w:p>
        </w:tc>
        <w:tc>
          <w:tcPr>
            <w:tcW w:w="866" w:type="pct"/>
          </w:tcPr>
          <w:p w14:paraId="1D68F8E6" w14:textId="093A57DB" w:rsidR="00BE13E2" w:rsidRDefault="00BE13E2" w:rsidP="00BE13E2">
            <w:pPr>
              <w:pStyle w:val="rfdVarCenter"/>
              <w:rPr>
                <w:rtl/>
              </w:rPr>
            </w:pPr>
            <w:r w:rsidRPr="00AF455F">
              <w:rPr>
                <w:rtl/>
              </w:rPr>
              <w:t>ص 269 س 9</w:t>
            </w:r>
          </w:p>
        </w:tc>
        <w:tc>
          <w:tcPr>
            <w:tcW w:w="1253" w:type="pct"/>
          </w:tcPr>
          <w:p w14:paraId="5F213F48" w14:textId="1E4916E5" w:rsidR="00BE13E2" w:rsidRDefault="00BE13E2" w:rsidP="00BE13E2">
            <w:pPr>
              <w:pStyle w:val="rfdVarCenter"/>
              <w:rPr>
                <w:rtl/>
              </w:rPr>
            </w:pPr>
            <w:r w:rsidRPr="00AF455F">
              <w:rPr>
                <w:rtl/>
              </w:rPr>
              <w:t>الارادة والمشيئة</w:t>
            </w:r>
          </w:p>
        </w:tc>
        <w:tc>
          <w:tcPr>
            <w:tcW w:w="1446" w:type="pct"/>
          </w:tcPr>
          <w:p w14:paraId="1985A20C" w14:textId="75001AB7" w:rsidR="00BE13E2" w:rsidRDefault="00BE13E2" w:rsidP="00BE13E2">
            <w:pPr>
              <w:pStyle w:val="rfdVarCenter"/>
              <w:rPr>
                <w:rtl/>
              </w:rPr>
            </w:pPr>
            <w:r w:rsidRPr="00AF455F">
              <w:rPr>
                <w:rtl/>
              </w:rPr>
              <w:t>تحقيق الارادة والمشيئة</w:t>
            </w:r>
          </w:p>
        </w:tc>
        <w:tc>
          <w:tcPr>
            <w:tcW w:w="961" w:type="pct"/>
          </w:tcPr>
          <w:p w14:paraId="36A6679F" w14:textId="200DE248" w:rsidR="00BE13E2" w:rsidRDefault="00BE13E2" w:rsidP="00BE13E2">
            <w:pPr>
              <w:pStyle w:val="rfdVarCenter"/>
              <w:rPr>
                <w:rtl/>
              </w:rPr>
            </w:pPr>
            <w:r w:rsidRPr="00AF455F">
              <w:rPr>
                <w:rtl/>
              </w:rPr>
              <w:t>تحقيق</w:t>
            </w:r>
          </w:p>
        </w:tc>
      </w:tr>
    </w:tbl>
    <w:p w14:paraId="3C6D4662" w14:textId="77777777" w:rsidR="00C96534" w:rsidRDefault="00C96534" w:rsidP="00BE13E2">
      <w:pPr>
        <w:pStyle w:val="rfdBold1"/>
        <w:rPr>
          <w:rtl/>
        </w:rPr>
      </w:pPr>
      <w:r>
        <w:rPr>
          <w:rFonts w:hint="eastAsia"/>
          <w:rtl/>
        </w:rPr>
        <w:t>ج</w:t>
      </w:r>
      <w:r>
        <w:rPr>
          <w:rtl/>
        </w:rPr>
        <w:t>: إدراج بعض الكلمات والعبارات الزائدة في المتن:</w:t>
      </w:r>
    </w:p>
    <w:p w14:paraId="4731EC93" w14:textId="77777777" w:rsidR="00C96534" w:rsidRDefault="00C96534" w:rsidP="00C96534">
      <w:pPr>
        <w:rPr>
          <w:rtl/>
        </w:rPr>
      </w:pPr>
      <w:r>
        <w:rPr>
          <w:rFonts w:hint="eastAsia"/>
          <w:rtl/>
        </w:rPr>
        <w:t>ومن</w:t>
      </w:r>
      <w:r>
        <w:rPr>
          <w:rtl/>
        </w:rPr>
        <w:t xml:space="preserve"> العثرات والنواقص الأخرىٰ في تصحيح شِمران العَجَلي هي إدراج الكلمات والعبارات الزائدة في النصّ، ومن المعلوم أنّ إدراج الكلمات الزائدة في النصّ يزيد من صعوبة قراءته وفهمه، كما يكشف إدراجها أيضاً عن عدم مبالاة المصحّح وتهاونه وإهماله في المقابلة الصحيحة و</w:t>
      </w:r>
      <w:r>
        <w:rPr>
          <w:rFonts w:hint="eastAsia"/>
          <w:rtl/>
        </w:rPr>
        <w:t>الدقيقة</w:t>
      </w:r>
      <w:r>
        <w:rPr>
          <w:rtl/>
        </w:rPr>
        <w:t xml:space="preserve"> لنسخ الكتاب مع بعضها البعض، وتهاونه في معالجة النصّ وقراءته وتصحيحه. وفيما يلي نذكر عدداً من هذه العبارات الزائدة في القائمة أدناه، كما وضعنا خطّاً تحت العبارات الزائدة منها: </w:t>
      </w:r>
    </w:p>
    <w:p w14:paraId="614DAE79" w14:textId="6679E2CB" w:rsidR="00C96534" w:rsidRDefault="00C96534" w:rsidP="00C96534">
      <w:pPr>
        <w:rPr>
          <w:rtl/>
        </w:rPr>
      </w:pPr>
      <w:r>
        <w:rPr>
          <w:rtl/>
        </w:rPr>
        <w:t xml:space="preserve">1)ص 34، س 5 ـ 6: فأشار تعالىٰ بعلم الىقىن لترون الجحىم إلىٰ ما ىحصل للانسان في الدنىا. </w:t>
      </w:r>
    </w:p>
    <w:p w14:paraId="7C2B4772" w14:textId="5E2FBAD8" w:rsidR="00C96534" w:rsidRDefault="00C96534" w:rsidP="00C96534">
      <w:pPr>
        <w:rPr>
          <w:rtl/>
        </w:rPr>
      </w:pPr>
      <w:r>
        <w:rPr>
          <w:rtl/>
        </w:rPr>
        <w:t>2)ص 47، س 7: وفاعل كلّ مفعول، فىعلم أنّه موجود وفاعل غىر موجود [كذا: موجَد] ولا مفعول.</w:t>
      </w:r>
    </w:p>
    <w:p w14:paraId="2360EB68" w14:textId="21CFAA5E" w:rsidR="00C96534" w:rsidRDefault="00C96534" w:rsidP="00C96534">
      <w:pPr>
        <w:rPr>
          <w:rtl/>
        </w:rPr>
      </w:pPr>
      <w:r>
        <w:rPr>
          <w:rtl/>
        </w:rPr>
        <w:t>3)ص 48، س 11: لكنّ العدد الواحد في العدد.</w:t>
      </w:r>
    </w:p>
    <w:p w14:paraId="5833CC85" w14:textId="47BE42C4" w:rsidR="00C96534" w:rsidRDefault="00C96534" w:rsidP="00C96534">
      <w:pPr>
        <w:rPr>
          <w:rtl/>
        </w:rPr>
      </w:pPr>
      <w:r>
        <w:rPr>
          <w:rtl/>
        </w:rPr>
        <w:t>4)ص 55، س 10: مفعول و غير فاعل.</w:t>
      </w:r>
    </w:p>
    <w:p w14:paraId="5639FF0E" w14:textId="34EFDC16" w:rsidR="00C96534" w:rsidRDefault="00C96534" w:rsidP="00C96534">
      <w:pPr>
        <w:rPr>
          <w:rtl/>
        </w:rPr>
      </w:pPr>
      <w:r>
        <w:rPr>
          <w:rtl/>
        </w:rPr>
        <w:t>5)ص 57، س 15: المركّب لابدّ أن ينتهي إلىٰ مركّب و غير مركّب.</w:t>
      </w:r>
    </w:p>
    <w:p w14:paraId="77E636A5" w14:textId="77777777" w:rsidR="007D0197" w:rsidRDefault="00C96534" w:rsidP="00BE13E2">
      <w:pPr>
        <w:rPr>
          <w:rtl/>
        </w:rPr>
      </w:pPr>
      <w:r>
        <w:rPr>
          <w:rtl/>
        </w:rPr>
        <w:t xml:space="preserve">6)ص 64، س 8 ـ10: كعقل الإنسان فإنّه يظهر العلم بوجوده لنا بما </w:t>
      </w:r>
      <w:r>
        <w:rPr>
          <w:rFonts w:hint="eastAsia"/>
          <w:rtl/>
        </w:rPr>
        <w:t xml:space="preserve">يصدر </w:t>
      </w:r>
      <w:r>
        <w:rPr>
          <w:rtl/>
        </w:rPr>
        <w:t xml:space="preserve">عنه من أفعاله والباري تعالىٰ لمّا لم تكن معرفة ذاته كعقل الانسان فإنّه يظهر العلم بوجوده لنا بما يصدر عنه من أفعاله من بديهة العقل ولا مدركاً بمصادمة </w:t>
      </w:r>
    </w:p>
    <w:p w14:paraId="76A5024E" w14:textId="77777777" w:rsidR="007D0197" w:rsidRPr="00FB5004" w:rsidRDefault="007D0197" w:rsidP="00FB5004">
      <w:pPr>
        <w:rPr>
          <w:rtl/>
        </w:rPr>
      </w:pPr>
      <w:r w:rsidRPr="00FB5004">
        <w:rPr>
          <w:rtl/>
        </w:rPr>
        <w:br w:type="page"/>
      </w:r>
    </w:p>
    <w:p w14:paraId="6C85BB93" w14:textId="55CB6315" w:rsidR="00C96534" w:rsidRDefault="00C96534" w:rsidP="007D0197">
      <w:pPr>
        <w:pStyle w:val="rfdNormal0"/>
        <w:rPr>
          <w:rtl/>
        </w:rPr>
      </w:pPr>
      <w:r>
        <w:rPr>
          <w:rtl/>
        </w:rPr>
        <w:lastRenderedPageBreak/>
        <w:t>الحسّ لم يكن السبيل إليها إلّا بظهور آثاره.</w:t>
      </w:r>
    </w:p>
    <w:p w14:paraId="74F1B0E5" w14:textId="2E721A66" w:rsidR="00C96534" w:rsidRDefault="00C96534" w:rsidP="00C96534">
      <w:pPr>
        <w:rPr>
          <w:rtl/>
        </w:rPr>
      </w:pPr>
      <w:r>
        <w:rPr>
          <w:rtl/>
        </w:rPr>
        <w:t>7)ص 94، س 11 وص101، س 13 وص 193، س 6: لو كشف الغطاء ما ازددت إلّا يقينا.</w:t>
      </w:r>
    </w:p>
    <w:p w14:paraId="771C4151" w14:textId="06893EC4" w:rsidR="00C96534" w:rsidRDefault="00C96534" w:rsidP="00C96534">
      <w:pPr>
        <w:rPr>
          <w:rtl/>
        </w:rPr>
      </w:pPr>
      <w:r>
        <w:rPr>
          <w:rtl/>
        </w:rPr>
        <w:t>8)ص 117، س 13: الكذب و المتعرية.</w:t>
      </w:r>
    </w:p>
    <w:p w14:paraId="1202B1A5" w14:textId="77777777" w:rsidR="00C96534" w:rsidRDefault="00C96534" w:rsidP="007D0197">
      <w:pPr>
        <w:pStyle w:val="rfdBold1"/>
        <w:rPr>
          <w:rtl/>
        </w:rPr>
      </w:pPr>
      <w:r>
        <w:rPr>
          <w:rFonts w:hint="eastAsia"/>
          <w:rtl/>
        </w:rPr>
        <w:t>د</w:t>
      </w:r>
      <w:r>
        <w:rPr>
          <w:rtl/>
        </w:rPr>
        <w:t>: الأغلاط المطبعية في هذا التصحيح:</w:t>
      </w:r>
    </w:p>
    <w:p w14:paraId="0C65CC1B" w14:textId="35AF66C5" w:rsidR="00C96534" w:rsidRDefault="00C96534" w:rsidP="00C96534">
      <w:pPr>
        <w:rPr>
          <w:rtl/>
        </w:rPr>
      </w:pPr>
      <w:r>
        <w:rPr>
          <w:rFonts w:hint="eastAsia"/>
          <w:rtl/>
        </w:rPr>
        <w:t>بالإضافة</w:t>
      </w:r>
      <w:r>
        <w:rPr>
          <w:rtl/>
        </w:rPr>
        <w:t xml:space="preserve"> إلىٰ سائر الاشتباهات التي ارتكبها المصحّح في هذا التصحيح، نرىٰ فيه أيضاً العديد من الأغلاط المطبعية، والتي قد زادت في الطين بلّة، حيث جعلت في قراءة النصّ نوعاً من التشويش. ونتناول في القائمة أدناه بعضاً من هذه الأغلاط:  </w:t>
      </w:r>
    </w:p>
    <w:p w14:paraId="3853CE06" w14:textId="1A167408" w:rsidR="00C96534" w:rsidRDefault="00C96534" w:rsidP="00C96534">
      <w:pPr>
        <w:rPr>
          <w:rtl/>
        </w:rPr>
      </w:pPr>
      <w:r>
        <w:rPr>
          <w:rFonts w:hint="eastAsia"/>
          <w:rtl/>
        </w:rPr>
        <w:t>ص</w:t>
      </w:r>
      <w:r>
        <w:rPr>
          <w:rtl/>
        </w:rPr>
        <w:t xml:space="preserve"> 45، س 11: االمذكورين </w:t>
      </w:r>
      <w:r w:rsidR="00BE13E2" w:rsidRPr="00BE13E2">
        <w:rPr>
          <w:rFonts w:hint="cs"/>
          <w:rtl/>
        </w:rPr>
        <w:t>-</w:t>
      </w:r>
      <w:r>
        <w:rPr>
          <w:rtl/>
        </w:rPr>
        <w:t xml:space="preserve"> </w:t>
      </w:r>
      <w:r>
        <w:rPr>
          <w:rFonts w:ascii="Traditional Arabic" w:hAnsi="Traditional Arabic" w:hint="cs"/>
          <w:rtl/>
        </w:rPr>
        <w:t>المذكورين</w:t>
      </w:r>
      <w:r>
        <w:rPr>
          <w:rtl/>
        </w:rPr>
        <w:t>.</w:t>
      </w:r>
    </w:p>
    <w:p w14:paraId="02138816" w14:textId="1EEF50F8" w:rsidR="00C96534" w:rsidRDefault="00C96534" w:rsidP="00C96534">
      <w:pPr>
        <w:rPr>
          <w:rtl/>
        </w:rPr>
      </w:pPr>
      <w:r>
        <w:rPr>
          <w:rFonts w:hint="eastAsia"/>
          <w:rtl/>
        </w:rPr>
        <w:t>ص</w:t>
      </w:r>
      <w:r>
        <w:rPr>
          <w:rtl/>
        </w:rPr>
        <w:t xml:space="preserve"> 46، س 6: افلال </w:t>
      </w:r>
      <w:r w:rsidR="00BE13E2">
        <w:rPr>
          <w:rFonts w:cs="Times New Roman" w:hint="cs"/>
          <w:rtl/>
        </w:rPr>
        <w:t>-</w:t>
      </w:r>
      <w:r>
        <w:rPr>
          <w:rtl/>
        </w:rPr>
        <w:t xml:space="preserve"> </w:t>
      </w:r>
      <w:r>
        <w:rPr>
          <w:rFonts w:ascii="Traditional Arabic" w:hAnsi="Traditional Arabic" w:hint="cs"/>
          <w:rtl/>
        </w:rPr>
        <w:t>افلاك</w:t>
      </w:r>
      <w:r>
        <w:rPr>
          <w:rtl/>
        </w:rPr>
        <w:t>.</w:t>
      </w:r>
    </w:p>
    <w:p w14:paraId="4258678B" w14:textId="0C2BDE65" w:rsidR="00C96534" w:rsidRDefault="00C96534" w:rsidP="00C96534">
      <w:pPr>
        <w:rPr>
          <w:rtl/>
        </w:rPr>
      </w:pPr>
      <w:r>
        <w:rPr>
          <w:rFonts w:hint="eastAsia"/>
          <w:rtl/>
        </w:rPr>
        <w:t>ص</w:t>
      </w:r>
      <w:r>
        <w:rPr>
          <w:rtl/>
        </w:rPr>
        <w:t xml:space="preserve"> 50، س ما قبل الأخير: كالمطوق به </w:t>
      </w:r>
      <w:r w:rsidR="00BE13E2">
        <w:rPr>
          <w:rFonts w:cs="Times New Roman" w:hint="cs"/>
          <w:rtl/>
        </w:rPr>
        <w:t>-</w:t>
      </w:r>
      <w:r>
        <w:rPr>
          <w:rtl/>
        </w:rPr>
        <w:t xml:space="preserve"> </w:t>
      </w:r>
      <w:r>
        <w:rPr>
          <w:rFonts w:ascii="Traditional Arabic" w:hAnsi="Traditional Arabic" w:hint="cs"/>
          <w:rtl/>
        </w:rPr>
        <w:t>كالمنطوق</w:t>
      </w:r>
      <w:r>
        <w:rPr>
          <w:rtl/>
        </w:rPr>
        <w:t xml:space="preserve"> </w:t>
      </w:r>
      <w:r>
        <w:rPr>
          <w:rFonts w:ascii="Traditional Arabic" w:hAnsi="Traditional Arabic" w:hint="cs"/>
          <w:rtl/>
        </w:rPr>
        <w:t>به</w:t>
      </w:r>
      <w:r>
        <w:rPr>
          <w:rtl/>
        </w:rPr>
        <w:t>.</w:t>
      </w:r>
    </w:p>
    <w:p w14:paraId="54891823" w14:textId="28DB3457" w:rsidR="00C96534" w:rsidRDefault="00C96534" w:rsidP="00C96534">
      <w:pPr>
        <w:rPr>
          <w:rtl/>
        </w:rPr>
      </w:pPr>
      <w:r>
        <w:rPr>
          <w:rFonts w:hint="eastAsia"/>
          <w:rtl/>
        </w:rPr>
        <w:t>ص</w:t>
      </w:r>
      <w:r>
        <w:rPr>
          <w:rtl/>
        </w:rPr>
        <w:t xml:space="preserve"> 61، س 4: ان يتسثني </w:t>
      </w:r>
      <w:r w:rsidR="00BE13E2">
        <w:rPr>
          <w:rFonts w:cs="Times New Roman" w:hint="cs"/>
          <w:rtl/>
        </w:rPr>
        <w:t>-</w:t>
      </w:r>
      <w:r>
        <w:rPr>
          <w:rtl/>
        </w:rPr>
        <w:t xml:space="preserve"> </w:t>
      </w:r>
      <w:r>
        <w:rPr>
          <w:rFonts w:ascii="Traditional Arabic" w:hAnsi="Traditional Arabic" w:hint="cs"/>
          <w:rtl/>
        </w:rPr>
        <w:t>ان</w:t>
      </w:r>
      <w:r>
        <w:rPr>
          <w:rtl/>
        </w:rPr>
        <w:t xml:space="preserve"> </w:t>
      </w:r>
      <w:r>
        <w:rPr>
          <w:rFonts w:ascii="Traditional Arabic" w:hAnsi="Traditional Arabic" w:hint="cs"/>
          <w:rtl/>
        </w:rPr>
        <w:t>يستثني</w:t>
      </w:r>
      <w:r>
        <w:rPr>
          <w:rtl/>
        </w:rPr>
        <w:t>.</w:t>
      </w:r>
    </w:p>
    <w:p w14:paraId="2A6FE2FD" w14:textId="7BFD0887" w:rsidR="00C96534" w:rsidRDefault="00C96534" w:rsidP="00C96534">
      <w:pPr>
        <w:rPr>
          <w:rtl/>
        </w:rPr>
      </w:pPr>
      <w:r>
        <w:rPr>
          <w:rFonts w:hint="eastAsia"/>
          <w:rtl/>
        </w:rPr>
        <w:t>ص</w:t>
      </w:r>
      <w:r>
        <w:rPr>
          <w:rtl/>
        </w:rPr>
        <w:t xml:space="preserve"> 81، س 13: يحي </w:t>
      </w:r>
      <w:r w:rsidR="00BE13E2" w:rsidRPr="00BE13E2">
        <w:rPr>
          <w:rFonts w:hint="cs"/>
          <w:rtl/>
        </w:rPr>
        <w:t>-</w:t>
      </w:r>
      <w:r>
        <w:rPr>
          <w:rtl/>
        </w:rPr>
        <w:t xml:space="preserve"> </w:t>
      </w:r>
      <w:r>
        <w:rPr>
          <w:rFonts w:ascii="Traditional Arabic" w:hAnsi="Traditional Arabic" w:hint="cs"/>
          <w:rtl/>
        </w:rPr>
        <w:t>يحيي</w:t>
      </w:r>
      <w:r>
        <w:rPr>
          <w:rtl/>
        </w:rPr>
        <w:t>.</w:t>
      </w:r>
    </w:p>
    <w:p w14:paraId="2163C972" w14:textId="06BA2B69" w:rsidR="00C96534" w:rsidRDefault="00C96534" w:rsidP="00C96534">
      <w:pPr>
        <w:rPr>
          <w:rtl/>
        </w:rPr>
      </w:pPr>
      <w:r>
        <w:rPr>
          <w:rFonts w:hint="eastAsia"/>
          <w:rtl/>
        </w:rPr>
        <w:t>ص</w:t>
      </w:r>
      <w:r>
        <w:rPr>
          <w:rtl/>
        </w:rPr>
        <w:t xml:space="preserve"> 100، س 1: لا يبثرون </w:t>
      </w:r>
      <w:r w:rsidR="00BE13E2" w:rsidRPr="000E0E5E">
        <w:rPr>
          <w:rFonts w:hint="cs"/>
          <w:rtl/>
        </w:rPr>
        <w:t>-</w:t>
      </w:r>
      <w:r>
        <w:rPr>
          <w:rtl/>
        </w:rPr>
        <w:t xml:space="preserve"> </w:t>
      </w:r>
      <w:r>
        <w:rPr>
          <w:rFonts w:ascii="Traditional Arabic" w:hAnsi="Traditional Arabic" w:hint="cs"/>
          <w:rtl/>
        </w:rPr>
        <w:t>لا</w:t>
      </w:r>
      <w:r>
        <w:rPr>
          <w:rtl/>
        </w:rPr>
        <w:t xml:space="preserve"> </w:t>
      </w:r>
      <w:r>
        <w:rPr>
          <w:rFonts w:ascii="Traditional Arabic" w:hAnsi="Traditional Arabic" w:hint="cs"/>
          <w:rtl/>
        </w:rPr>
        <w:t>يبصرون</w:t>
      </w:r>
      <w:r>
        <w:rPr>
          <w:rtl/>
        </w:rPr>
        <w:t>.</w:t>
      </w:r>
    </w:p>
    <w:p w14:paraId="0C33E379" w14:textId="7DE60406" w:rsidR="00C96534" w:rsidRDefault="00C96534" w:rsidP="00C96534">
      <w:pPr>
        <w:rPr>
          <w:rtl/>
        </w:rPr>
      </w:pPr>
      <w:r>
        <w:rPr>
          <w:rFonts w:hint="eastAsia"/>
          <w:rtl/>
        </w:rPr>
        <w:t>ص</w:t>
      </w:r>
      <w:r>
        <w:rPr>
          <w:rtl/>
        </w:rPr>
        <w:t xml:space="preserve"> 105، س 4: قدر </w:t>
      </w:r>
      <w:r w:rsidR="00BE13E2" w:rsidRPr="000E0E5E">
        <w:rPr>
          <w:rFonts w:hint="cs"/>
          <w:rtl/>
        </w:rPr>
        <w:t>-</w:t>
      </w:r>
      <w:r>
        <w:rPr>
          <w:rtl/>
        </w:rPr>
        <w:t xml:space="preserve"> </w:t>
      </w:r>
      <w:r>
        <w:rPr>
          <w:rFonts w:ascii="Traditional Arabic" w:hAnsi="Traditional Arabic" w:hint="cs"/>
          <w:rtl/>
        </w:rPr>
        <w:t>قدير</w:t>
      </w:r>
      <w:r>
        <w:rPr>
          <w:rtl/>
        </w:rPr>
        <w:t>.</w:t>
      </w:r>
    </w:p>
    <w:p w14:paraId="3DAA5041" w14:textId="233B718F" w:rsidR="00C96534" w:rsidRDefault="00C96534" w:rsidP="00C96534">
      <w:pPr>
        <w:rPr>
          <w:rtl/>
        </w:rPr>
      </w:pPr>
      <w:r>
        <w:rPr>
          <w:rFonts w:hint="eastAsia"/>
          <w:rtl/>
        </w:rPr>
        <w:t>ص</w:t>
      </w:r>
      <w:r>
        <w:rPr>
          <w:rtl/>
        </w:rPr>
        <w:t xml:space="preserve"> 117، س 2: اخد </w:t>
      </w:r>
      <w:r w:rsidR="00BE13E2" w:rsidRPr="000E0E5E">
        <w:rPr>
          <w:rFonts w:hint="cs"/>
          <w:rtl/>
        </w:rPr>
        <w:t>-</w:t>
      </w:r>
      <w:r>
        <w:rPr>
          <w:rtl/>
        </w:rPr>
        <w:t xml:space="preserve"> </w:t>
      </w:r>
      <w:r>
        <w:rPr>
          <w:rFonts w:ascii="Traditional Arabic" w:hAnsi="Traditional Arabic" w:hint="cs"/>
          <w:rtl/>
        </w:rPr>
        <w:t>أخذ</w:t>
      </w:r>
      <w:r>
        <w:rPr>
          <w:rtl/>
        </w:rPr>
        <w:t>.</w:t>
      </w:r>
    </w:p>
    <w:p w14:paraId="49D5A966" w14:textId="64B543EB" w:rsidR="00C96534" w:rsidRDefault="00C96534" w:rsidP="00C96534">
      <w:pPr>
        <w:rPr>
          <w:rtl/>
        </w:rPr>
      </w:pPr>
      <w:r>
        <w:rPr>
          <w:rFonts w:hint="eastAsia"/>
          <w:rtl/>
        </w:rPr>
        <w:t>ص</w:t>
      </w:r>
      <w:r>
        <w:rPr>
          <w:rtl/>
        </w:rPr>
        <w:t xml:space="preserve"> 118، س 5: أخباراً </w:t>
      </w:r>
      <w:r w:rsidR="00BE13E2" w:rsidRPr="000E0E5E">
        <w:rPr>
          <w:rFonts w:hint="cs"/>
          <w:rtl/>
        </w:rPr>
        <w:t>-</w:t>
      </w:r>
      <w:r>
        <w:rPr>
          <w:rtl/>
        </w:rPr>
        <w:t xml:space="preserve"> </w:t>
      </w:r>
      <w:r>
        <w:rPr>
          <w:rFonts w:ascii="Traditional Arabic" w:hAnsi="Traditional Arabic" w:hint="cs"/>
          <w:rtl/>
        </w:rPr>
        <w:t>إخباراً</w:t>
      </w:r>
      <w:r>
        <w:rPr>
          <w:rtl/>
        </w:rPr>
        <w:t>.</w:t>
      </w:r>
    </w:p>
    <w:p w14:paraId="24D09B74" w14:textId="0537B37A" w:rsidR="00C96534" w:rsidRDefault="00C96534" w:rsidP="00C96534">
      <w:pPr>
        <w:rPr>
          <w:rtl/>
        </w:rPr>
      </w:pPr>
      <w:r>
        <w:rPr>
          <w:rFonts w:hint="eastAsia"/>
          <w:rtl/>
        </w:rPr>
        <w:t>ص</w:t>
      </w:r>
      <w:r>
        <w:rPr>
          <w:rtl/>
        </w:rPr>
        <w:t xml:space="preserve"> 119، س 7: اصلة </w:t>
      </w:r>
      <w:r w:rsidR="00BE13E2" w:rsidRPr="000E0E5E">
        <w:rPr>
          <w:rFonts w:hint="cs"/>
          <w:rtl/>
        </w:rPr>
        <w:t>-</w:t>
      </w:r>
      <w:r>
        <w:rPr>
          <w:rtl/>
        </w:rPr>
        <w:t xml:space="preserve"> </w:t>
      </w:r>
      <w:r>
        <w:rPr>
          <w:rFonts w:ascii="Traditional Arabic" w:hAnsi="Traditional Arabic" w:hint="cs"/>
          <w:rtl/>
        </w:rPr>
        <w:t>أصله</w:t>
      </w:r>
      <w:r>
        <w:rPr>
          <w:rtl/>
        </w:rPr>
        <w:t>.</w:t>
      </w:r>
    </w:p>
    <w:p w14:paraId="3E70BAF8" w14:textId="77777777" w:rsidR="007D0197" w:rsidRDefault="00C96534" w:rsidP="007D0197">
      <w:pPr>
        <w:rPr>
          <w:rtl/>
        </w:rPr>
      </w:pPr>
      <w:r>
        <w:rPr>
          <w:rFonts w:hint="eastAsia"/>
          <w:rtl/>
        </w:rPr>
        <w:t>ص</w:t>
      </w:r>
      <w:r>
        <w:rPr>
          <w:rtl/>
        </w:rPr>
        <w:t xml:space="preserve"> 120، س 13: للمشهابة </w:t>
      </w:r>
      <w:r w:rsidR="00BE13E2" w:rsidRPr="000E0E5E">
        <w:rPr>
          <w:rFonts w:hint="cs"/>
          <w:rtl/>
        </w:rPr>
        <w:t>-</w:t>
      </w:r>
      <w:r>
        <w:rPr>
          <w:rtl/>
        </w:rPr>
        <w:t xml:space="preserve"> </w:t>
      </w:r>
      <w:r>
        <w:rPr>
          <w:rFonts w:ascii="Traditional Arabic" w:hAnsi="Traditional Arabic" w:hint="cs"/>
          <w:rtl/>
        </w:rPr>
        <w:t>للمشابهة</w:t>
      </w:r>
      <w:r>
        <w:rPr>
          <w:rtl/>
        </w:rPr>
        <w:t>.</w:t>
      </w:r>
    </w:p>
    <w:p w14:paraId="6179F8DA" w14:textId="55F54BFB" w:rsidR="00C96534" w:rsidRDefault="00C96534" w:rsidP="007D0197">
      <w:pPr>
        <w:rPr>
          <w:rtl/>
        </w:rPr>
      </w:pPr>
      <w:r>
        <w:rPr>
          <w:rFonts w:hint="eastAsia"/>
          <w:rtl/>
        </w:rPr>
        <w:t>ص</w:t>
      </w:r>
      <w:r>
        <w:rPr>
          <w:rtl/>
        </w:rPr>
        <w:t xml:space="preserve"> 122، س 2: كا نبي </w:t>
      </w:r>
      <w:r w:rsidR="00BE13E2" w:rsidRPr="000E0E5E">
        <w:rPr>
          <w:rFonts w:hint="cs"/>
          <w:rtl/>
        </w:rPr>
        <w:t>-</w:t>
      </w:r>
      <w:r>
        <w:rPr>
          <w:rtl/>
        </w:rPr>
        <w:t xml:space="preserve"> </w:t>
      </w:r>
      <w:r>
        <w:rPr>
          <w:rFonts w:ascii="Traditional Arabic" w:hAnsi="Traditional Arabic" w:hint="cs"/>
          <w:rtl/>
        </w:rPr>
        <w:t>كل</w:t>
      </w:r>
      <w:r>
        <w:rPr>
          <w:rtl/>
        </w:rPr>
        <w:t xml:space="preserve"> </w:t>
      </w:r>
      <w:r>
        <w:rPr>
          <w:rFonts w:ascii="Traditional Arabic" w:hAnsi="Traditional Arabic" w:hint="cs"/>
          <w:rtl/>
        </w:rPr>
        <w:t>نبي</w:t>
      </w:r>
      <w:r>
        <w:rPr>
          <w:rtl/>
        </w:rPr>
        <w:t>.</w:t>
      </w:r>
    </w:p>
    <w:p w14:paraId="3E61B6C8" w14:textId="4534271A" w:rsidR="007D0197" w:rsidRDefault="00C96534" w:rsidP="00C96534">
      <w:pPr>
        <w:rPr>
          <w:rtl/>
        </w:rPr>
      </w:pPr>
      <w:r>
        <w:rPr>
          <w:rFonts w:hint="eastAsia"/>
          <w:rtl/>
        </w:rPr>
        <w:t>ص</w:t>
      </w:r>
      <w:r>
        <w:rPr>
          <w:rtl/>
        </w:rPr>
        <w:t xml:space="preserve"> 140، س آخر: لتزيل </w:t>
      </w:r>
      <w:r w:rsidR="00BE13E2" w:rsidRPr="000E0E5E">
        <w:rPr>
          <w:rFonts w:hint="cs"/>
          <w:rtl/>
        </w:rPr>
        <w:t>-</w:t>
      </w:r>
      <w:r>
        <w:rPr>
          <w:rtl/>
        </w:rPr>
        <w:t xml:space="preserve"> </w:t>
      </w:r>
      <w:r>
        <w:rPr>
          <w:rFonts w:ascii="Traditional Arabic" w:hAnsi="Traditional Arabic" w:hint="cs"/>
          <w:rtl/>
        </w:rPr>
        <w:t>لتنزيل</w:t>
      </w:r>
      <w:r>
        <w:rPr>
          <w:rtl/>
        </w:rPr>
        <w:t>.</w:t>
      </w:r>
    </w:p>
    <w:p w14:paraId="7CCCDA19" w14:textId="77777777" w:rsidR="007D0197" w:rsidRPr="00FB5004" w:rsidRDefault="007D0197" w:rsidP="00FB5004">
      <w:pPr>
        <w:rPr>
          <w:rtl/>
        </w:rPr>
      </w:pPr>
      <w:r w:rsidRPr="00FB5004">
        <w:rPr>
          <w:rtl/>
        </w:rPr>
        <w:br w:type="page"/>
      </w:r>
    </w:p>
    <w:p w14:paraId="45ADDA3E" w14:textId="43FA124A" w:rsidR="00C96534" w:rsidRDefault="00C96534" w:rsidP="00C96534">
      <w:pPr>
        <w:rPr>
          <w:rtl/>
        </w:rPr>
      </w:pPr>
      <w:r>
        <w:rPr>
          <w:rFonts w:hint="eastAsia"/>
          <w:rtl/>
        </w:rPr>
        <w:lastRenderedPageBreak/>
        <w:t>ص</w:t>
      </w:r>
      <w:r>
        <w:rPr>
          <w:rtl/>
        </w:rPr>
        <w:t xml:space="preserve"> 141، س 1: بأذن الله </w:t>
      </w:r>
      <w:r w:rsidR="00BE13E2" w:rsidRPr="00BE13E2">
        <w:rPr>
          <w:rFonts w:hint="cs"/>
          <w:rtl/>
        </w:rPr>
        <w:t>-</w:t>
      </w:r>
      <w:r>
        <w:rPr>
          <w:rtl/>
        </w:rPr>
        <w:t xml:space="preserve"> </w:t>
      </w:r>
      <w:r>
        <w:rPr>
          <w:rFonts w:ascii="Traditional Arabic" w:hAnsi="Traditional Arabic" w:hint="cs"/>
          <w:rtl/>
        </w:rPr>
        <w:t>بإذن</w:t>
      </w:r>
      <w:r>
        <w:rPr>
          <w:rtl/>
        </w:rPr>
        <w:t xml:space="preserve"> </w:t>
      </w:r>
      <w:r>
        <w:rPr>
          <w:rFonts w:ascii="Traditional Arabic" w:hAnsi="Traditional Arabic" w:hint="cs"/>
          <w:rtl/>
        </w:rPr>
        <w:t>الله</w:t>
      </w:r>
      <w:r>
        <w:rPr>
          <w:rtl/>
        </w:rPr>
        <w:t>.</w:t>
      </w:r>
    </w:p>
    <w:p w14:paraId="399A5038" w14:textId="6D4ADACF" w:rsidR="00C96534" w:rsidRDefault="00C96534" w:rsidP="00C96534">
      <w:pPr>
        <w:rPr>
          <w:rtl/>
        </w:rPr>
      </w:pPr>
      <w:r>
        <w:rPr>
          <w:rFonts w:hint="eastAsia"/>
          <w:rtl/>
        </w:rPr>
        <w:t>ص</w:t>
      </w:r>
      <w:r>
        <w:rPr>
          <w:rtl/>
        </w:rPr>
        <w:t xml:space="preserve"> 192، س آخر: دارلا القرار </w:t>
      </w:r>
      <w:r w:rsidR="00BE13E2" w:rsidRPr="000E0E5E">
        <w:rPr>
          <w:rFonts w:hint="cs"/>
          <w:rtl/>
        </w:rPr>
        <w:t>-</w:t>
      </w:r>
      <w:r>
        <w:rPr>
          <w:rtl/>
        </w:rPr>
        <w:t xml:space="preserve"> </w:t>
      </w:r>
      <w:r>
        <w:rPr>
          <w:rFonts w:ascii="Traditional Arabic" w:hAnsi="Traditional Arabic" w:hint="cs"/>
          <w:rtl/>
        </w:rPr>
        <w:t>دار</w:t>
      </w:r>
      <w:r>
        <w:rPr>
          <w:rtl/>
        </w:rPr>
        <w:t xml:space="preserve"> </w:t>
      </w:r>
      <w:r>
        <w:rPr>
          <w:rFonts w:ascii="Traditional Arabic" w:hAnsi="Traditional Arabic" w:hint="cs"/>
          <w:rtl/>
        </w:rPr>
        <w:t>القرار</w:t>
      </w:r>
      <w:r>
        <w:rPr>
          <w:rtl/>
        </w:rPr>
        <w:t>.</w:t>
      </w:r>
    </w:p>
    <w:p w14:paraId="70044A0F" w14:textId="3761EC46" w:rsidR="00C96534" w:rsidRDefault="00C96534" w:rsidP="00C96534">
      <w:pPr>
        <w:rPr>
          <w:rtl/>
        </w:rPr>
      </w:pPr>
      <w:r>
        <w:rPr>
          <w:rFonts w:hint="eastAsia"/>
          <w:rtl/>
        </w:rPr>
        <w:t>ص</w:t>
      </w:r>
      <w:r>
        <w:rPr>
          <w:rtl/>
        </w:rPr>
        <w:t xml:space="preserve"> 194، س آخر: يوافقوةنهم </w:t>
      </w:r>
      <w:r w:rsidR="00BE13E2" w:rsidRPr="000E0E5E">
        <w:rPr>
          <w:rFonts w:hint="cs"/>
          <w:rtl/>
        </w:rPr>
        <w:t>-</w:t>
      </w:r>
      <w:r>
        <w:rPr>
          <w:rtl/>
        </w:rPr>
        <w:t xml:space="preserve"> </w:t>
      </w:r>
      <w:r>
        <w:rPr>
          <w:rFonts w:ascii="Traditional Arabic" w:hAnsi="Traditional Arabic" w:hint="cs"/>
          <w:rtl/>
        </w:rPr>
        <w:t>يوافقونهم</w:t>
      </w:r>
      <w:r>
        <w:rPr>
          <w:rtl/>
        </w:rPr>
        <w:t>.</w:t>
      </w:r>
    </w:p>
    <w:p w14:paraId="6F9A19DB" w14:textId="455D86F2" w:rsidR="00C96534" w:rsidRDefault="00C96534" w:rsidP="00C96534">
      <w:pPr>
        <w:rPr>
          <w:rtl/>
        </w:rPr>
      </w:pPr>
      <w:r>
        <w:rPr>
          <w:rFonts w:hint="eastAsia"/>
          <w:rtl/>
        </w:rPr>
        <w:t>ص</w:t>
      </w:r>
      <w:r>
        <w:rPr>
          <w:rtl/>
        </w:rPr>
        <w:t xml:space="preserve"> 197، س ما قبل الأخير: هل الأثر </w:t>
      </w:r>
      <w:r w:rsidR="00BE13E2" w:rsidRPr="000E0E5E">
        <w:rPr>
          <w:rFonts w:hint="cs"/>
          <w:rtl/>
        </w:rPr>
        <w:t>-</w:t>
      </w:r>
      <w:r>
        <w:rPr>
          <w:rtl/>
        </w:rPr>
        <w:t xml:space="preserve"> </w:t>
      </w:r>
      <w:r>
        <w:rPr>
          <w:rFonts w:ascii="Traditional Arabic" w:hAnsi="Traditional Arabic" w:hint="cs"/>
          <w:rtl/>
        </w:rPr>
        <w:t>أهل</w:t>
      </w:r>
      <w:r>
        <w:rPr>
          <w:rtl/>
        </w:rPr>
        <w:t xml:space="preserve"> </w:t>
      </w:r>
      <w:r>
        <w:rPr>
          <w:rFonts w:ascii="Traditional Arabic" w:hAnsi="Traditional Arabic" w:hint="cs"/>
          <w:rtl/>
        </w:rPr>
        <w:t>الأثر</w:t>
      </w:r>
      <w:r>
        <w:rPr>
          <w:rtl/>
        </w:rPr>
        <w:t>.</w:t>
      </w:r>
    </w:p>
    <w:p w14:paraId="05DEE2DE" w14:textId="40D9D1BC" w:rsidR="00C96534" w:rsidRDefault="00C96534" w:rsidP="00C96534">
      <w:pPr>
        <w:rPr>
          <w:rtl/>
        </w:rPr>
      </w:pPr>
      <w:r>
        <w:rPr>
          <w:rFonts w:hint="eastAsia"/>
          <w:rtl/>
        </w:rPr>
        <w:t>ص</w:t>
      </w:r>
      <w:r>
        <w:rPr>
          <w:rtl/>
        </w:rPr>
        <w:t xml:space="preserve"> 204، س 12: عيه وسلم </w:t>
      </w:r>
      <w:r w:rsidR="00BE13E2" w:rsidRPr="000E0E5E">
        <w:rPr>
          <w:rFonts w:hint="cs"/>
          <w:rtl/>
        </w:rPr>
        <w:t>-</w:t>
      </w:r>
      <w:r>
        <w:rPr>
          <w:rtl/>
        </w:rPr>
        <w:t xml:space="preserve"> </w:t>
      </w:r>
      <w:r>
        <w:rPr>
          <w:rFonts w:ascii="Traditional Arabic" w:hAnsi="Traditional Arabic" w:hint="cs"/>
          <w:rtl/>
        </w:rPr>
        <w:t>عليه</w:t>
      </w:r>
      <w:r>
        <w:rPr>
          <w:rtl/>
        </w:rPr>
        <w:t xml:space="preserve"> </w:t>
      </w:r>
      <w:r>
        <w:rPr>
          <w:rFonts w:ascii="Traditional Arabic" w:hAnsi="Traditional Arabic" w:hint="cs"/>
          <w:rtl/>
        </w:rPr>
        <w:t>وسلم</w:t>
      </w:r>
      <w:r>
        <w:rPr>
          <w:rtl/>
        </w:rPr>
        <w:t>.</w:t>
      </w:r>
    </w:p>
    <w:p w14:paraId="52B21F50" w14:textId="3B6E3D86" w:rsidR="00C96534" w:rsidRDefault="00C96534" w:rsidP="00C96534">
      <w:pPr>
        <w:rPr>
          <w:rtl/>
        </w:rPr>
      </w:pPr>
      <w:r>
        <w:rPr>
          <w:rFonts w:hint="eastAsia"/>
          <w:rtl/>
        </w:rPr>
        <w:t>ص</w:t>
      </w:r>
      <w:r>
        <w:rPr>
          <w:rtl/>
        </w:rPr>
        <w:t xml:space="preserve"> 205، س 5: فرعوةن </w:t>
      </w:r>
      <w:r w:rsidR="00BE13E2" w:rsidRPr="000E0E5E">
        <w:rPr>
          <w:rFonts w:hint="cs"/>
          <w:rtl/>
        </w:rPr>
        <w:t>-</w:t>
      </w:r>
      <w:r>
        <w:rPr>
          <w:rtl/>
        </w:rPr>
        <w:t xml:space="preserve"> </w:t>
      </w:r>
      <w:r>
        <w:rPr>
          <w:rFonts w:ascii="Traditional Arabic" w:hAnsi="Traditional Arabic" w:hint="cs"/>
          <w:rtl/>
        </w:rPr>
        <w:t>فرعون</w:t>
      </w:r>
      <w:r>
        <w:rPr>
          <w:rtl/>
        </w:rPr>
        <w:t>.</w:t>
      </w:r>
    </w:p>
    <w:p w14:paraId="1668108A" w14:textId="662DBB94" w:rsidR="00C96534" w:rsidRDefault="00C96534" w:rsidP="00C96534">
      <w:pPr>
        <w:rPr>
          <w:rtl/>
        </w:rPr>
      </w:pPr>
      <w:r>
        <w:rPr>
          <w:rFonts w:hint="eastAsia"/>
          <w:rtl/>
        </w:rPr>
        <w:t>ص</w:t>
      </w:r>
      <w:r>
        <w:rPr>
          <w:rtl/>
        </w:rPr>
        <w:t xml:space="preserve"> 206، س 3: الصير </w:t>
      </w:r>
      <w:r w:rsidR="00BE13E2" w:rsidRPr="000E0E5E">
        <w:rPr>
          <w:rFonts w:hint="cs"/>
          <w:rtl/>
        </w:rPr>
        <w:t>-</w:t>
      </w:r>
      <w:r>
        <w:rPr>
          <w:rtl/>
        </w:rPr>
        <w:t xml:space="preserve"> </w:t>
      </w:r>
      <w:r>
        <w:rPr>
          <w:rFonts w:ascii="Traditional Arabic" w:hAnsi="Traditional Arabic" w:hint="cs"/>
          <w:rtl/>
        </w:rPr>
        <w:t>الصبر</w:t>
      </w:r>
      <w:r>
        <w:rPr>
          <w:rtl/>
        </w:rPr>
        <w:t>.</w:t>
      </w:r>
    </w:p>
    <w:p w14:paraId="314F34C2" w14:textId="2C34A61A" w:rsidR="00C96534" w:rsidRDefault="00C96534" w:rsidP="00C96534">
      <w:pPr>
        <w:rPr>
          <w:rtl/>
        </w:rPr>
      </w:pPr>
      <w:r>
        <w:rPr>
          <w:rFonts w:hint="eastAsia"/>
          <w:rtl/>
        </w:rPr>
        <w:t>ص</w:t>
      </w:r>
      <w:r>
        <w:rPr>
          <w:rtl/>
        </w:rPr>
        <w:t xml:space="preserve"> 208، س 16: وجوهم </w:t>
      </w:r>
      <w:r w:rsidR="00BE13E2" w:rsidRPr="00BE13E2">
        <w:rPr>
          <w:rFonts w:hint="cs"/>
          <w:rtl/>
        </w:rPr>
        <w:t>-</w:t>
      </w:r>
      <w:r>
        <w:rPr>
          <w:rtl/>
        </w:rPr>
        <w:t xml:space="preserve"> </w:t>
      </w:r>
      <w:r>
        <w:rPr>
          <w:rFonts w:ascii="Traditional Arabic" w:hAnsi="Traditional Arabic" w:hint="cs"/>
          <w:rtl/>
        </w:rPr>
        <w:t>وجوههم</w:t>
      </w:r>
      <w:r>
        <w:rPr>
          <w:rtl/>
        </w:rPr>
        <w:t>.</w:t>
      </w:r>
    </w:p>
    <w:p w14:paraId="46A7B9E9" w14:textId="59128AB6" w:rsidR="00C96534" w:rsidRDefault="00C96534" w:rsidP="00C96534">
      <w:pPr>
        <w:rPr>
          <w:rtl/>
        </w:rPr>
      </w:pPr>
      <w:r>
        <w:rPr>
          <w:rFonts w:hint="eastAsia"/>
          <w:rtl/>
        </w:rPr>
        <w:t>ص</w:t>
      </w:r>
      <w:r>
        <w:rPr>
          <w:rtl/>
        </w:rPr>
        <w:t xml:space="preserve"> 240، س 15: الحجيم </w:t>
      </w:r>
      <w:r w:rsidR="00BE13E2" w:rsidRPr="000E0E5E">
        <w:rPr>
          <w:rFonts w:hint="cs"/>
          <w:rtl/>
        </w:rPr>
        <w:t>-</w:t>
      </w:r>
      <w:r>
        <w:rPr>
          <w:rtl/>
        </w:rPr>
        <w:t xml:space="preserve"> </w:t>
      </w:r>
      <w:r>
        <w:rPr>
          <w:rFonts w:ascii="Traditional Arabic" w:hAnsi="Traditional Arabic" w:hint="cs"/>
          <w:rtl/>
        </w:rPr>
        <w:t>الجحيم</w:t>
      </w:r>
      <w:r>
        <w:rPr>
          <w:rtl/>
        </w:rPr>
        <w:t>.</w:t>
      </w:r>
    </w:p>
    <w:p w14:paraId="2B940BC5" w14:textId="0222AD70" w:rsidR="00C96534" w:rsidRDefault="00C96534" w:rsidP="00C96534">
      <w:pPr>
        <w:rPr>
          <w:rtl/>
        </w:rPr>
      </w:pPr>
      <w:r>
        <w:rPr>
          <w:rFonts w:hint="eastAsia"/>
          <w:rtl/>
        </w:rPr>
        <w:t>ص</w:t>
      </w:r>
      <w:r>
        <w:rPr>
          <w:rtl/>
        </w:rPr>
        <w:t xml:space="preserve"> 276، 12: بد </w:t>
      </w:r>
      <w:r w:rsidR="00BE13E2" w:rsidRPr="000E0E5E">
        <w:rPr>
          <w:rFonts w:hint="cs"/>
          <w:rtl/>
        </w:rPr>
        <w:t>-</w:t>
      </w:r>
      <w:r>
        <w:rPr>
          <w:rtl/>
        </w:rPr>
        <w:t xml:space="preserve"> </w:t>
      </w:r>
      <w:r>
        <w:rPr>
          <w:rFonts w:ascii="Traditional Arabic" w:hAnsi="Traditional Arabic" w:hint="cs"/>
          <w:rtl/>
        </w:rPr>
        <w:t>بعد</w:t>
      </w:r>
      <w:r>
        <w:rPr>
          <w:rtl/>
        </w:rPr>
        <w:t>.</w:t>
      </w:r>
    </w:p>
    <w:p w14:paraId="69943C29" w14:textId="1B03EAF9" w:rsidR="00C96534" w:rsidRDefault="00C96534" w:rsidP="00C96534">
      <w:pPr>
        <w:rPr>
          <w:rtl/>
        </w:rPr>
      </w:pPr>
      <w:r>
        <w:rPr>
          <w:rtl/>
        </w:rPr>
        <w:t xml:space="preserve"> وفضلاً عن العثرات التي إنّما ذكرناها كأنموذج فقط، فإنّ هناك أيضاً أنواعاً أخرىٰ من الأخطاء قد تسلّلت إلىٰ تصحيح شمران العجلي؛ ومن بين هذه الأخطاء نرىٰ في بعض المواضع أنّ المصحّح العجلي عندما يصعب عليه تمييز العبارة الكاملة لبعض عناوين الفصول ـ لأنّ العنا</w:t>
      </w:r>
      <w:r>
        <w:rPr>
          <w:rFonts w:hint="eastAsia"/>
          <w:rtl/>
        </w:rPr>
        <w:t>وين</w:t>
      </w:r>
      <w:r>
        <w:rPr>
          <w:rtl/>
        </w:rPr>
        <w:t xml:space="preserve"> في النسخة الخطّية مكتوبة في ضمن النصّ ـ يقوم بإدراج قسم من العنوان في داخل النصّ أو بالعكس من ذلك، وفي النتيجة يصبح أمام ناظر القارئ عبارات مبهمة وغامضة! علىٰ سبيل المثال: فقد جاء عنوان: (شرف معرفة الله المكتسبة) في وسط الصفحة: (61) من تصحيح العجلي، ثمّ بدأ النصّ بالعبارة التالية: «من بين المعارف وما يجب أن تجري في تحصيلها العلوم، وإن كانت كلّها شريفة فأشرفها ما كان أشرف معلوماً»، فالمصحّح لم يتمكّن من تمييز العنوان الكامل والصحيح، لذلك عوضاً من أن يدرج قسماً من النصّ وهي عبارة: «من بين المعارف وما ي</w:t>
      </w:r>
      <w:r>
        <w:rPr>
          <w:rFonts w:hint="eastAsia"/>
          <w:rtl/>
        </w:rPr>
        <w:t>جب</w:t>
      </w:r>
      <w:r>
        <w:rPr>
          <w:rtl/>
        </w:rPr>
        <w:t xml:space="preserve"> أن تجري في تحصيلها» في عنوان الفصل، قام بإدخالها في النصّ، وعلىٰ إثره تعثّر أيضاً فهم </w:t>
      </w:r>
      <w:r w:rsidR="007D0197">
        <w:rPr>
          <w:rFonts w:hint="eastAsia"/>
          <w:rtl/>
        </w:rPr>
        <w:t>العبارات</w:t>
      </w:r>
      <w:r w:rsidR="007D0197">
        <w:rPr>
          <w:rtl/>
        </w:rPr>
        <w:t xml:space="preserve"> الأولىٰ التي جاءت في بداية النصّ؛ وفي الواقع فإنّ العبارة الكاملة والصحيحة للعنوان يجب أن تكون علىٰ النحو التالي: «شرف معرفة الله المكتسبة من بين المعارف وما يجب أن يتحرّىٰ</w:t>
      </w:r>
    </w:p>
    <w:p w14:paraId="1F4CA62E" w14:textId="71DDC6C0" w:rsidR="00C96534" w:rsidRDefault="00C96534" w:rsidP="007D0197">
      <w:pPr>
        <w:pStyle w:val="rfdNormal0"/>
        <w:rPr>
          <w:rtl/>
        </w:rPr>
      </w:pPr>
      <w:r>
        <w:br w:type="page"/>
      </w:r>
      <w:r>
        <w:rPr>
          <w:rtl/>
        </w:rPr>
        <w:lastRenderedPageBreak/>
        <w:t>في تحصيلها»، وكذلك فإنّ الوجه الصحيح للعبارة الأولىٰ في بداية النصّ هي عبا</w:t>
      </w:r>
      <w:r>
        <w:rPr>
          <w:rFonts w:hint="eastAsia"/>
          <w:rtl/>
        </w:rPr>
        <w:t>رة</w:t>
      </w:r>
      <w:r>
        <w:rPr>
          <w:rtl/>
        </w:rPr>
        <w:t xml:space="preserve"> عن: «العلوم وإن كانت كلّها شريفة، فأشرفها ما كان أشرف معلوماً». </w:t>
      </w:r>
    </w:p>
    <w:p w14:paraId="1C5126F8" w14:textId="2CD0CCF5" w:rsidR="00C96534" w:rsidRDefault="00C96534" w:rsidP="00C96534">
      <w:pPr>
        <w:rPr>
          <w:rtl/>
        </w:rPr>
      </w:pPr>
      <w:r>
        <w:rPr>
          <w:rFonts w:hint="eastAsia"/>
          <w:rtl/>
        </w:rPr>
        <w:t>والأنموذج</w:t>
      </w:r>
      <w:r>
        <w:rPr>
          <w:rtl/>
        </w:rPr>
        <w:t xml:space="preserve"> الآخر: هو ما ورد في الصفحة: (284) وهو عنوان بالعبارة التالية: (بيان قلّة تأثير الإنسان فيما يظهر من فعله ما يظهر من فعل البشر) ثمّ تحت هذا العنوان افتتح النصّ بالجملة التالية: «هو ضربان: ضروري وهو غير منسوب إليه حقيقة... وإرادي وذلك يكون</w:t>
      </w:r>
      <w:r>
        <w:rPr>
          <w:rFonts w:hint="eastAsia"/>
          <w:rtl/>
        </w:rPr>
        <w:t xml:space="preserve"> </w:t>
      </w:r>
      <w:r>
        <w:rPr>
          <w:rtl/>
        </w:rPr>
        <w:t xml:space="preserve">باختياره»، وقد جاءت عبارة: «ما يظهر من فعل البشر» داخل العنوان بالخطأ، حيث جعلت العنوان والنصّ مشوّشاً يصعب فهمه، في حين كان لابدّ لهذه العبارة أن تكون في أوّل النصّ وقبل جملة: «هو ضربان: ضروري وهو...». </w:t>
      </w:r>
    </w:p>
    <w:p w14:paraId="7050C1F8" w14:textId="04AAA238" w:rsidR="00C96534" w:rsidRDefault="00C96534" w:rsidP="00C96534">
      <w:pPr>
        <w:rPr>
          <w:rtl/>
        </w:rPr>
      </w:pPr>
      <w:r>
        <w:rPr>
          <w:rFonts w:hint="eastAsia"/>
          <w:rtl/>
        </w:rPr>
        <w:t>ومع</w:t>
      </w:r>
      <w:r>
        <w:rPr>
          <w:rtl/>
        </w:rPr>
        <w:t xml:space="preserve"> غضّ النظر عن هذه العثرات فإنّ الفهارس التي تمّ تنظيمها للكتاب أيضاً فيها العديد من الأخطاء وغير مطابقة للصفحات التي يتمّ الإرجاع لها، علىٰ سبيل المثال: في فهرست الأعلام تمّ تسجيل أرقام الصفحتين: (100و102) أمام اسم: (برزوية)، في حين أنّ هذا الاسم لم يذ</w:t>
      </w:r>
      <w:r>
        <w:rPr>
          <w:rFonts w:hint="eastAsia"/>
          <w:rtl/>
        </w:rPr>
        <w:t>كر</w:t>
      </w:r>
      <w:r>
        <w:rPr>
          <w:rtl/>
        </w:rPr>
        <w:t xml:space="preserve"> في تلك الصفحات، بل جاء في صفحتي: (110و112). وكذلك الكثير من الفهارس لم تكن كاملة ودقيقة، وكأنموذج: فإنّ اسم مذهب: (أهل الحديث) و(أهل الأثر) قد جاء في عدّة مواضع من الكتاب منها في الصفحة: (115) ولم تذكر في فهرسة الفرق والمذاهب والأديان قطّ. </w:t>
      </w:r>
    </w:p>
    <w:p w14:paraId="652E4B0A" w14:textId="5912774A" w:rsidR="00C96534" w:rsidRDefault="00C96534" w:rsidP="00C96534">
      <w:pPr>
        <w:rPr>
          <w:rtl/>
        </w:rPr>
      </w:pPr>
      <w:r>
        <w:rPr>
          <w:rFonts w:hint="eastAsia"/>
          <w:rtl/>
        </w:rPr>
        <w:t>وكلّ</w:t>
      </w:r>
      <w:r>
        <w:rPr>
          <w:rtl/>
        </w:rPr>
        <w:t xml:space="preserve"> ما ذكرناه في مقالتنا هذه إنّما هو عبارة عن نماذج قليلة من العثرات والأخطاء الموجودة في تصحيح وتحقيق شمران العجلي لكتاب الاعتقادات، وبالنظر إلىٰ الأخطاء التي ذكرناها فمن الواضح ومن المسلّم به أنّ هذه الطبعة لا يمكن الاعتماد عليها وغير متقنة، ولا حاجة أ</w:t>
      </w:r>
      <w:r>
        <w:rPr>
          <w:rFonts w:hint="eastAsia"/>
          <w:rtl/>
        </w:rPr>
        <w:t>يضاً</w:t>
      </w:r>
      <w:r>
        <w:rPr>
          <w:rtl/>
        </w:rPr>
        <w:t xml:space="preserve"> إلىٰ عرض سائر الأخطاء والعثرات الأخرىٰ الموجودة في هذا التصحيح. فإنّ كثرة الأخطاء والعثرات الموجودة في تصحيح كتاب </w:t>
      </w:r>
      <w:r w:rsidRPr="007D0197">
        <w:rPr>
          <w:rStyle w:val="rfdBold2"/>
          <w:rtl/>
        </w:rPr>
        <w:t>الاعتقادات</w:t>
      </w:r>
      <w:r>
        <w:rPr>
          <w:rtl/>
        </w:rPr>
        <w:t xml:space="preserve"> يكشف عن قلّة علمية المصحّح </w:t>
      </w:r>
      <w:r w:rsidR="007D0197">
        <w:rPr>
          <w:rFonts w:hint="eastAsia"/>
          <w:rtl/>
        </w:rPr>
        <w:t>وعدم</w:t>
      </w:r>
      <w:r w:rsidR="007D0197">
        <w:rPr>
          <w:rtl/>
        </w:rPr>
        <w:t xml:space="preserve"> قدرته علىٰ إنجاز هذا العمل وبضاعته المزجاة هذا من جانب، ومن جانب آخر يبيّن إهماله وقصوره في مقابلة النسخ وضبط النصّ ومراجعته؛ فإنّ وجود بعض العبارات الغامضة</w:t>
      </w:r>
    </w:p>
    <w:p w14:paraId="126B39C9" w14:textId="77777777" w:rsidR="00771A2C" w:rsidRDefault="00C96534" w:rsidP="007D0197">
      <w:pPr>
        <w:pStyle w:val="rfdNormal0"/>
        <w:rPr>
          <w:rtl/>
        </w:rPr>
      </w:pPr>
      <w:r>
        <w:br w:type="page"/>
      </w:r>
    </w:p>
    <w:p w14:paraId="5A8FE42A" w14:textId="36949C40" w:rsidR="00C96534" w:rsidRDefault="00C96534" w:rsidP="007D0197">
      <w:pPr>
        <w:pStyle w:val="rfdNormal0"/>
        <w:rPr>
          <w:rtl/>
        </w:rPr>
      </w:pPr>
      <w:r>
        <w:rPr>
          <w:rtl/>
        </w:rPr>
        <w:lastRenderedPageBreak/>
        <w:t>والمبهمة مثل: «المراد بالدلالة هو الموجِد الذي لا يتقدّمه موجود» (ص58، س13) حيث جاءت فيها كل</w:t>
      </w:r>
      <w:r>
        <w:rPr>
          <w:rFonts w:hint="eastAsia"/>
          <w:rtl/>
        </w:rPr>
        <w:t>مة</w:t>
      </w:r>
      <w:r>
        <w:rPr>
          <w:rtl/>
        </w:rPr>
        <w:t>: (الدلالة) عوضاً عن: (الإله) إنّما يعكس غاية إهمال المصحّح، بحيث إنّه لم يراجع تصحيحه بنحو دقيق ولا حتّىٰ مرّة واحدة.</w:t>
      </w:r>
    </w:p>
    <w:p w14:paraId="5E9A141D" w14:textId="6F65097B" w:rsidR="00C96534" w:rsidRDefault="00C96534" w:rsidP="00C96534">
      <w:pPr>
        <w:rPr>
          <w:rtl/>
        </w:rPr>
      </w:pPr>
      <w:r>
        <w:rPr>
          <w:rFonts w:hint="eastAsia"/>
          <w:rtl/>
        </w:rPr>
        <w:t>ويمكننا</w:t>
      </w:r>
      <w:r>
        <w:rPr>
          <w:rtl/>
        </w:rPr>
        <w:t xml:space="preserve"> أن نلاحظ أنموذجاً آخر من هذا الإهمال في الثلاثة أسطر من آخر صفحة: (98)، وهي عبارات زائدة ولا صلة لها بما قبلها وبعدها، ولا يجب أدراجها في النصّ أبداً؛ فإنّ عدم التفات المصحّح إلىٰ معنىٰ العبارات أدّىٰ به أن يأتي بهذه الأسطر الثلاثة في النصّ بناء ع</w:t>
      </w:r>
      <w:r>
        <w:rPr>
          <w:rFonts w:hint="eastAsia"/>
          <w:rtl/>
        </w:rPr>
        <w:t>لىٰ</w:t>
      </w:r>
      <w:r>
        <w:rPr>
          <w:rtl/>
        </w:rPr>
        <w:t xml:space="preserve"> ما جاء في إحدىٰ النسخ:</w:t>
      </w:r>
    </w:p>
    <w:p w14:paraId="58027865" w14:textId="63267162" w:rsidR="00C96534" w:rsidRDefault="00C96534" w:rsidP="00C96534">
      <w:pPr>
        <w:rPr>
          <w:rtl/>
        </w:rPr>
      </w:pPr>
      <w:r>
        <w:rPr>
          <w:rFonts w:hint="eastAsia"/>
          <w:rtl/>
        </w:rPr>
        <w:t>قوله</w:t>
      </w:r>
      <w:r>
        <w:rPr>
          <w:rtl/>
        </w:rPr>
        <w:t xml:space="preserve"> لموسىٰ: «لن تراني»، وذلك نفي [يتناول الدنيا والآخرة وليس ذلك كما قالوا، فإنّ (لن) إنّما هو لنفي المستقبل من الزمان، وكلامنا إنّما هو [بجرم] الفلك الذي عن حركته يكون الزمان] [علىٰ أنّ هؤلاء اضطرّوا إلىٰ استكمال أسماء مقرونة بصفات فقالوا هو الانية المح</w:t>
      </w:r>
      <w:r>
        <w:rPr>
          <w:rFonts w:hint="eastAsia"/>
          <w:rtl/>
        </w:rPr>
        <w:t>صّنة</w:t>
      </w:r>
      <w:r>
        <w:rPr>
          <w:rtl/>
        </w:rPr>
        <w:t xml:space="preserve"> والهوية الحقّة، وهذا إثبات انية وهويّة].</w:t>
      </w:r>
    </w:p>
    <w:p w14:paraId="71D1AF0D" w14:textId="1965A14C" w:rsidR="00C96534" w:rsidRDefault="00C96534" w:rsidP="00C96534">
      <w:pPr>
        <w:rPr>
          <w:rtl/>
        </w:rPr>
      </w:pPr>
      <w:r>
        <w:rPr>
          <w:rFonts w:hint="eastAsia"/>
          <w:rtl/>
        </w:rPr>
        <w:t>ونظراً</w:t>
      </w:r>
      <w:r>
        <w:rPr>
          <w:rtl/>
        </w:rPr>
        <w:t xml:space="preserve"> إلىٰ الأخطاء الكثيرة في هذا التصحيح فهناك سؤال يطرح نفسه: تُرىٰ هل يمكننا علىٰ أساس هذه الطبعة أن نقوم بتحليل أفكار الراغب بدقّة وننقل آراءه الاعتقادية؟ تُرىٰ هل في الواقع يمكن أن تكون مثل هذه الطبعات معوّلاً للمحقّقين ومعتمداً للباحثين في التحقيقا</w:t>
      </w:r>
      <w:r>
        <w:rPr>
          <w:rFonts w:hint="eastAsia"/>
          <w:rtl/>
        </w:rPr>
        <w:t>ت</w:t>
      </w:r>
      <w:r>
        <w:rPr>
          <w:rtl/>
        </w:rPr>
        <w:t xml:space="preserve"> الكلامية؟! فمن المعلوم أنّ وجود الكمّ الهائل من الأخطاء الملفتة للنظر في هذا النصّ تؤثّر أثراً سلبيّاً علىٰ فهم القارئ وتؤدّي به إلىٰ أن ينتزع منها مفاهيم غير صحيحة وخاطئة في استنتاجاته، فإنّ مجرّد وجود أخطاء وتصحيفات بسيطة في التحقيق قد تؤدّي إلىٰ تشويش ذهن القارئ.</w:t>
      </w:r>
    </w:p>
    <w:p w14:paraId="5D30F49A" w14:textId="647BD647" w:rsidR="007D0197" w:rsidRDefault="00C96534" w:rsidP="007D0197">
      <w:pPr>
        <w:rPr>
          <w:rtl/>
        </w:rPr>
      </w:pPr>
      <w:r>
        <w:rPr>
          <w:rFonts w:hint="eastAsia"/>
          <w:rtl/>
        </w:rPr>
        <w:t>ونأمل</w:t>
      </w:r>
      <w:r>
        <w:rPr>
          <w:rtl/>
        </w:rPr>
        <w:t xml:space="preserve"> أن نرىٰ في المستقبل القريب إعادة لتحقيق وتصحيح كتاب الاعتقادات القيّم للراغب الإصفهاني، ونتمنّىٰ أن يكون هذه المرّة بمنهج علمي متقن، وبالاستفادة من النسخة رقم: (2141) الموجودة في مكتبة فيض الله أفندي والتي لم يُستفَد منها حتّىٰ الآن في تصحيح </w:t>
      </w:r>
      <w:r>
        <w:rPr>
          <w:rFonts w:hint="eastAsia"/>
          <w:rtl/>
        </w:rPr>
        <w:t>هذا</w:t>
      </w:r>
      <w:r>
        <w:rPr>
          <w:rtl/>
        </w:rPr>
        <w:t xml:space="preserve"> الكتاب، وأن يكون تصحيحاً انتقاديّاً ونصّاً محكماً وقويماً له. وبالله التوفيق.</w:t>
      </w:r>
    </w:p>
    <w:p w14:paraId="7DD8545B" w14:textId="77777777" w:rsidR="007D0197" w:rsidRPr="00FB5004" w:rsidRDefault="007D0197" w:rsidP="00FB5004">
      <w:pPr>
        <w:rPr>
          <w:rtl/>
        </w:rPr>
      </w:pPr>
      <w:r w:rsidRPr="00FB5004">
        <w:rPr>
          <w:rtl/>
        </w:rPr>
        <w:br w:type="page"/>
      </w:r>
    </w:p>
    <w:p w14:paraId="6F568010" w14:textId="43265EE2" w:rsidR="00C96534" w:rsidRDefault="00F16FC6" w:rsidP="00F16FC6">
      <w:pPr>
        <w:pStyle w:val="rfdCenter"/>
        <w:rPr>
          <w:rtl/>
        </w:rPr>
      </w:pPr>
      <w:r>
        <w:rPr>
          <w:noProof/>
        </w:rPr>
        <w:lastRenderedPageBreak/>
        <w:drawing>
          <wp:inline distT="0" distB="0" distL="0" distR="0" wp14:anchorId="4EF50AB5" wp14:editId="5736E9F5">
            <wp:extent cx="4125813" cy="5560635"/>
            <wp:effectExtent l="0" t="0" r="8255"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29571" cy="5565700"/>
                    </a:xfrm>
                    <a:prstGeom prst="rect">
                      <a:avLst/>
                    </a:prstGeom>
                    <a:noFill/>
                    <a:ln>
                      <a:noFill/>
                    </a:ln>
                  </pic:spPr>
                </pic:pic>
              </a:graphicData>
            </a:graphic>
          </wp:inline>
        </w:drawing>
      </w:r>
    </w:p>
    <w:p w14:paraId="72E9CFAF" w14:textId="77777777" w:rsidR="007D0197" w:rsidRDefault="007D0197" w:rsidP="007D0197">
      <w:pPr>
        <w:pStyle w:val="rfdCenter"/>
        <w:rPr>
          <w:rtl/>
        </w:rPr>
      </w:pPr>
      <w:r>
        <w:rPr>
          <w:rFonts w:hint="eastAsia"/>
          <w:rtl/>
        </w:rPr>
        <w:t xml:space="preserve">الصورة </w:t>
      </w:r>
      <w:r>
        <w:rPr>
          <w:rtl/>
        </w:rPr>
        <w:t>رقم: 1</w:t>
      </w:r>
    </w:p>
    <w:p w14:paraId="174478FE" w14:textId="77777777" w:rsidR="007D0197" w:rsidRDefault="00C96534" w:rsidP="00C96534">
      <w:pPr>
        <w:rPr>
          <w:rtl/>
        </w:rPr>
      </w:pPr>
      <w:r>
        <w:br w:type="page"/>
      </w:r>
    </w:p>
    <w:p w14:paraId="35CDF314" w14:textId="1AFC3763" w:rsidR="007D0197" w:rsidRDefault="00F16FC6" w:rsidP="00F16FC6">
      <w:pPr>
        <w:pStyle w:val="rfdCenter"/>
        <w:rPr>
          <w:rtl/>
        </w:rPr>
      </w:pPr>
      <w:r>
        <w:rPr>
          <w:noProof/>
        </w:rPr>
        <w:lastRenderedPageBreak/>
        <w:drawing>
          <wp:inline distT="0" distB="0" distL="0" distR="0" wp14:anchorId="7DF9F715" wp14:editId="3ABB8744">
            <wp:extent cx="4079591" cy="5146143"/>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82959" cy="5150392"/>
                    </a:xfrm>
                    <a:prstGeom prst="rect">
                      <a:avLst/>
                    </a:prstGeom>
                    <a:noFill/>
                    <a:ln>
                      <a:noFill/>
                    </a:ln>
                  </pic:spPr>
                </pic:pic>
              </a:graphicData>
            </a:graphic>
          </wp:inline>
        </w:drawing>
      </w:r>
    </w:p>
    <w:p w14:paraId="2755C511" w14:textId="489FCED1" w:rsidR="00C96534" w:rsidRDefault="00C96534" w:rsidP="007D0197">
      <w:pPr>
        <w:pStyle w:val="rfdCenter"/>
        <w:rPr>
          <w:rtl/>
        </w:rPr>
      </w:pPr>
      <w:r>
        <w:rPr>
          <w:rFonts w:hint="eastAsia"/>
          <w:rtl/>
        </w:rPr>
        <w:t xml:space="preserve">الصورة </w:t>
      </w:r>
      <w:r>
        <w:rPr>
          <w:rtl/>
        </w:rPr>
        <w:t>رقم: 2</w:t>
      </w:r>
    </w:p>
    <w:p w14:paraId="12A7D399" w14:textId="77777777" w:rsidR="007D0197" w:rsidRPr="00FB5004" w:rsidRDefault="007D0197" w:rsidP="00FB5004">
      <w:pPr>
        <w:rPr>
          <w:rtl/>
        </w:rPr>
      </w:pPr>
      <w:r w:rsidRPr="00FB5004">
        <w:rPr>
          <w:rtl/>
        </w:rPr>
        <w:br w:type="page"/>
      </w:r>
    </w:p>
    <w:p w14:paraId="14ADF99F" w14:textId="539D9CD0" w:rsidR="007D0197" w:rsidRDefault="00F16FC6" w:rsidP="00F16FC6">
      <w:pPr>
        <w:pStyle w:val="rfdCenter"/>
        <w:rPr>
          <w:rtl/>
        </w:rPr>
      </w:pPr>
      <w:r>
        <w:rPr>
          <w:noProof/>
        </w:rPr>
        <w:lastRenderedPageBreak/>
        <w:drawing>
          <wp:inline distT="0" distB="0" distL="0" distR="0" wp14:anchorId="4CE76E52" wp14:editId="7CD3D941">
            <wp:extent cx="3702472" cy="512476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705654" cy="5129165"/>
                    </a:xfrm>
                    <a:prstGeom prst="rect">
                      <a:avLst/>
                    </a:prstGeom>
                    <a:noFill/>
                    <a:ln>
                      <a:noFill/>
                    </a:ln>
                  </pic:spPr>
                </pic:pic>
              </a:graphicData>
            </a:graphic>
          </wp:inline>
        </w:drawing>
      </w:r>
    </w:p>
    <w:p w14:paraId="2075D4ED" w14:textId="7AD9E834" w:rsidR="00C96534" w:rsidRDefault="00C96534" w:rsidP="007D0197">
      <w:pPr>
        <w:pStyle w:val="rfdCenter"/>
        <w:rPr>
          <w:rtl/>
        </w:rPr>
      </w:pPr>
      <w:r>
        <w:rPr>
          <w:rFonts w:hint="eastAsia"/>
          <w:rtl/>
        </w:rPr>
        <w:t xml:space="preserve">الصورة </w:t>
      </w:r>
      <w:r>
        <w:rPr>
          <w:rtl/>
        </w:rPr>
        <w:t>رقم: 3</w:t>
      </w:r>
    </w:p>
    <w:p w14:paraId="637640F7" w14:textId="58007FC3" w:rsidR="00C96534" w:rsidRDefault="00C96534" w:rsidP="00C96534">
      <w:pPr>
        <w:rPr>
          <w:rtl/>
        </w:rPr>
      </w:pPr>
      <w:r>
        <w:br w:type="page"/>
      </w:r>
    </w:p>
    <w:p w14:paraId="26361130" w14:textId="6FE3E17C" w:rsidR="007D0197" w:rsidRDefault="00F16FC6" w:rsidP="00F16FC6">
      <w:pPr>
        <w:pStyle w:val="rfdCenter"/>
        <w:rPr>
          <w:rtl/>
        </w:rPr>
      </w:pPr>
      <w:r>
        <w:rPr>
          <w:noProof/>
        </w:rPr>
        <w:lastRenderedPageBreak/>
        <w:drawing>
          <wp:inline distT="0" distB="0" distL="0" distR="0" wp14:anchorId="3DB1CBC4" wp14:editId="3D37B043">
            <wp:extent cx="3987209" cy="5627663"/>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002877" cy="5649777"/>
                    </a:xfrm>
                    <a:prstGeom prst="rect">
                      <a:avLst/>
                    </a:prstGeom>
                    <a:noFill/>
                    <a:ln>
                      <a:noFill/>
                    </a:ln>
                  </pic:spPr>
                </pic:pic>
              </a:graphicData>
            </a:graphic>
          </wp:inline>
        </w:drawing>
      </w:r>
    </w:p>
    <w:p w14:paraId="7731F0AE" w14:textId="70D493C6" w:rsidR="00C96534" w:rsidRDefault="00C96534" w:rsidP="007D0197">
      <w:pPr>
        <w:pStyle w:val="rfdCenter"/>
        <w:rPr>
          <w:rtl/>
        </w:rPr>
      </w:pPr>
      <w:r>
        <w:rPr>
          <w:rFonts w:hint="eastAsia"/>
          <w:rtl/>
        </w:rPr>
        <w:t xml:space="preserve">الصورة </w:t>
      </w:r>
      <w:r>
        <w:rPr>
          <w:rtl/>
        </w:rPr>
        <w:t>رقم: 4</w:t>
      </w:r>
    </w:p>
    <w:p w14:paraId="4AA73EC3" w14:textId="46452794" w:rsidR="00C96534" w:rsidRDefault="00C96534" w:rsidP="00C96534">
      <w:pPr>
        <w:rPr>
          <w:rtl/>
        </w:rPr>
      </w:pPr>
      <w:r>
        <w:br w:type="page"/>
      </w:r>
    </w:p>
    <w:p w14:paraId="660C41E3" w14:textId="5746D9EF" w:rsidR="007D0197" w:rsidRDefault="00F16FC6" w:rsidP="00F16FC6">
      <w:pPr>
        <w:pStyle w:val="rfdCenter"/>
        <w:rPr>
          <w:rtl/>
        </w:rPr>
      </w:pPr>
      <w:r>
        <w:rPr>
          <w:noProof/>
        </w:rPr>
        <w:lastRenderedPageBreak/>
        <w:drawing>
          <wp:inline distT="0" distB="0" distL="0" distR="0" wp14:anchorId="263A161B" wp14:editId="468864D6">
            <wp:extent cx="4497572" cy="5744829"/>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499869" cy="5747763"/>
                    </a:xfrm>
                    <a:prstGeom prst="rect">
                      <a:avLst/>
                    </a:prstGeom>
                    <a:noFill/>
                    <a:ln>
                      <a:noFill/>
                    </a:ln>
                  </pic:spPr>
                </pic:pic>
              </a:graphicData>
            </a:graphic>
          </wp:inline>
        </w:drawing>
      </w:r>
    </w:p>
    <w:p w14:paraId="54895430" w14:textId="77777777" w:rsidR="00C96534" w:rsidRDefault="00C96534" w:rsidP="007D0197">
      <w:pPr>
        <w:pStyle w:val="rfdCenter"/>
        <w:rPr>
          <w:rtl/>
        </w:rPr>
      </w:pPr>
      <w:r>
        <w:rPr>
          <w:rFonts w:hint="eastAsia"/>
          <w:rtl/>
        </w:rPr>
        <w:t>الصورة</w:t>
      </w:r>
      <w:r>
        <w:rPr>
          <w:rtl/>
        </w:rPr>
        <w:t xml:space="preserve"> رقم: 5</w:t>
      </w:r>
    </w:p>
    <w:p w14:paraId="7FA3CB47" w14:textId="77777777" w:rsidR="007D0197" w:rsidRPr="00FB5004" w:rsidRDefault="007D0197" w:rsidP="00FB5004">
      <w:pPr>
        <w:rPr>
          <w:rtl/>
        </w:rPr>
      </w:pPr>
      <w:r w:rsidRPr="00FB5004">
        <w:rPr>
          <w:rtl/>
        </w:rPr>
        <w:br w:type="page"/>
      </w:r>
    </w:p>
    <w:p w14:paraId="5CBE0719" w14:textId="77777777" w:rsidR="00C96534" w:rsidRDefault="00C96534" w:rsidP="00467BBE">
      <w:pPr>
        <w:pStyle w:val="rfdCenterBold1"/>
        <w:rPr>
          <w:rtl/>
        </w:rPr>
      </w:pPr>
      <w:r>
        <w:rPr>
          <w:rFonts w:hint="eastAsia"/>
          <w:rtl/>
        </w:rPr>
        <w:lastRenderedPageBreak/>
        <w:t>المصادر</w:t>
      </w:r>
    </w:p>
    <w:p w14:paraId="01232E6A" w14:textId="6FA7F4A6" w:rsidR="00C96534" w:rsidRDefault="00467BBE" w:rsidP="00C96534">
      <w:pPr>
        <w:rPr>
          <w:rtl/>
        </w:rPr>
      </w:pPr>
      <w:r>
        <w:rPr>
          <w:rFonts w:hint="cs"/>
          <w:rtl/>
          <w:lang w:bidi="ar-IQ"/>
        </w:rPr>
        <w:t>1-</w:t>
      </w:r>
      <w:r w:rsidR="00C96534" w:rsidRPr="00467BBE">
        <w:rPr>
          <w:rStyle w:val="rfdBold2"/>
          <w:rFonts w:hint="eastAsia"/>
          <w:rtl/>
        </w:rPr>
        <w:t xml:space="preserve">أبکار </w:t>
      </w:r>
      <w:r w:rsidR="00C96534" w:rsidRPr="00467BBE">
        <w:rPr>
          <w:rStyle w:val="rfdBold2"/>
          <w:rtl/>
        </w:rPr>
        <w:t>الأفکار في أصول الدين</w:t>
      </w:r>
      <w:r w:rsidR="00C96534">
        <w:rPr>
          <w:rtl/>
        </w:rPr>
        <w:t>: الآمدي، سيف‌ الدين، تحقيق: أحمد محمّد المهدي، الطبعة الثالثة، مطبعة دار الکتب والوثائق القومية، القاهرة، 1428 هـ.</w:t>
      </w:r>
    </w:p>
    <w:p w14:paraId="3DB8544D" w14:textId="49E0C688" w:rsidR="00C96534" w:rsidRDefault="00467BBE" w:rsidP="00C96534">
      <w:pPr>
        <w:rPr>
          <w:rtl/>
        </w:rPr>
      </w:pPr>
      <w:r>
        <w:rPr>
          <w:rFonts w:hint="cs"/>
          <w:rtl/>
        </w:rPr>
        <w:t>2-</w:t>
      </w:r>
      <w:r w:rsidR="00C96534" w:rsidRPr="00467BBE">
        <w:rPr>
          <w:rStyle w:val="rfdBold2"/>
          <w:rFonts w:hint="eastAsia"/>
          <w:rtl/>
        </w:rPr>
        <w:t xml:space="preserve">إرشاد </w:t>
      </w:r>
      <w:r w:rsidR="00C96534" w:rsidRPr="00467BBE">
        <w:rPr>
          <w:rStyle w:val="rfdBold2"/>
          <w:rtl/>
        </w:rPr>
        <w:t>الطالبين إلىٰ نهج المسترشدين</w:t>
      </w:r>
      <w:r w:rsidR="00C96534">
        <w:rPr>
          <w:rtl/>
        </w:rPr>
        <w:t>: السيوري الحلّي، مقداد بن عبد الله، تحقيق: السيّد مهدي الرجائي، مكتبة آية الله المرعشي النجفي، قم،1405 هـ.</w:t>
      </w:r>
    </w:p>
    <w:p w14:paraId="6386E5DD" w14:textId="14013723" w:rsidR="00C96534" w:rsidRDefault="00467BBE" w:rsidP="00C96534">
      <w:pPr>
        <w:rPr>
          <w:rtl/>
        </w:rPr>
      </w:pPr>
      <w:r>
        <w:rPr>
          <w:rFonts w:hint="cs"/>
          <w:rtl/>
        </w:rPr>
        <w:t>3-</w:t>
      </w:r>
      <w:r w:rsidR="00C96534" w:rsidRPr="00467BBE">
        <w:rPr>
          <w:rStyle w:val="rfdBold2"/>
          <w:rFonts w:hint="eastAsia"/>
          <w:rtl/>
        </w:rPr>
        <w:t xml:space="preserve">أسرار </w:t>
      </w:r>
      <w:r w:rsidR="00C96534" w:rsidRPr="00467BBE">
        <w:rPr>
          <w:rStyle w:val="rfdBold2"/>
          <w:rtl/>
        </w:rPr>
        <w:t>الإمامة</w:t>
      </w:r>
      <w:r w:rsidR="00C96534">
        <w:rPr>
          <w:rtl/>
        </w:rPr>
        <w:t>: الطبرسي، عماد الدين، دار المرتضىٰ، بيروت، 1426 هـ.</w:t>
      </w:r>
    </w:p>
    <w:p w14:paraId="492D3710" w14:textId="40110B95" w:rsidR="00C96534" w:rsidRDefault="00467BBE" w:rsidP="00C96534">
      <w:pPr>
        <w:rPr>
          <w:rtl/>
        </w:rPr>
      </w:pPr>
      <w:r>
        <w:rPr>
          <w:rFonts w:hint="cs"/>
          <w:rtl/>
        </w:rPr>
        <w:t>4-</w:t>
      </w:r>
      <w:r w:rsidR="00C96534" w:rsidRPr="00467BBE">
        <w:rPr>
          <w:rStyle w:val="rfdBold2"/>
          <w:rFonts w:hint="eastAsia"/>
          <w:rtl/>
        </w:rPr>
        <w:t xml:space="preserve">الإشارة </w:t>
      </w:r>
      <w:r w:rsidR="00C96534" w:rsidRPr="00467BBE">
        <w:rPr>
          <w:rStyle w:val="rfdBold2"/>
          <w:rtl/>
        </w:rPr>
        <w:t>إلىٰ مذهب أهل الحقّ</w:t>
      </w:r>
      <w:r w:rsidR="00C96534">
        <w:rPr>
          <w:rtl/>
        </w:rPr>
        <w:t xml:space="preserve">: الشيرازي، أبو إسحاق، دراسة وتحقيق: محمّد الزبيدي، دار الکتاب العربي، بيروت، 1419 هـ. </w:t>
      </w:r>
    </w:p>
    <w:p w14:paraId="66A62A3D" w14:textId="47029972" w:rsidR="00C96534" w:rsidRDefault="00467BBE" w:rsidP="00C96534">
      <w:pPr>
        <w:rPr>
          <w:rtl/>
        </w:rPr>
      </w:pPr>
      <w:r>
        <w:rPr>
          <w:rFonts w:hint="cs"/>
          <w:rtl/>
        </w:rPr>
        <w:t>5-</w:t>
      </w:r>
      <w:r w:rsidR="00C96534" w:rsidRPr="00467BBE">
        <w:rPr>
          <w:rStyle w:val="rfdBold2"/>
          <w:rFonts w:hint="eastAsia"/>
          <w:rtl/>
        </w:rPr>
        <w:t>أصول‌الدين</w:t>
      </w:r>
      <w:r w:rsidR="00C96534">
        <w:rPr>
          <w:rtl/>
        </w:rPr>
        <w:t>: البغدادي، عبد القاهر، مطبعة الدولة، اسطنبول، 1346 هـ.</w:t>
      </w:r>
    </w:p>
    <w:p w14:paraId="0FAF66AA" w14:textId="3BA5C9CF" w:rsidR="00C96534" w:rsidRDefault="00467BBE" w:rsidP="00C96534">
      <w:pPr>
        <w:rPr>
          <w:rtl/>
        </w:rPr>
      </w:pPr>
      <w:r>
        <w:rPr>
          <w:rFonts w:hint="cs"/>
          <w:rtl/>
        </w:rPr>
        <w:t>6-</w:t>
      </w:r>
      <w:r w:rsidR="00C96534" w:rsidRPr="00467BBE">
        <w:rPr>
          <w:rStyle w:val="rfdBold2"/>
          <w:rFonts w:hint="eastAsia"/>
          <w:rtl/>
        </w:rPr>
        <w:t>الاعتقادات</w:t>
      </w:r>
      <w:r w:rsidR="00C96534">
        <w:rPr>
          <w:rtl/>
        </w:rPr>
        <w:t>: الراغب الإصفهاني، أبو القاسم الحسين بن محمّد بن المفضّل، تحقيق: شمران العجلي، مؤسّسة الأشرف للطباعة والنشر والتوزيع، بيروت، 1988م/1408هـ.</w:t>
      </w:r>
    </w:p>
    <w:p w14:paraId="57024EF0" w14:textId="2DA850D1" w:rsidR="00C96534" w:rsidRDefault="00467BBE" w:rsidP="00C96534">
      <w:pPr>
        <w:rPr>
          <w:rtl/>
        </w:rPr>
      </w:pPr>
      <w:r>
        <w:rPr>
          <w:rFonts w:hint="cs"/>
          <w:rtl/>
        </w:rPr>
        <w:t>7-</w:t>
      </w:r>
      <w:r w:rsidR="00C96534" w:rsidRPr="00467BBE">
        <w:rPr>
          <w:rStyle w:val="rfdBold2"/>
          <w:rFonts w:hint="eastAsia"/>
          <w:rtl/>
        </w:rPr>
        <w:t xml:space="preserve">بُغيَةُ </w:t>
      </w:r>
      <w:r w:rsidR="00C96534" w:rsidRPr="00467BBE">
        <w:rPr>
          <w:rStyle w:val="rfdBold2"/>
          <w:rtl/>
        </w:rPr>
        <w:t>الوُعاة في طبقات اللغويين والنُّحاة</w:t>
      </w:r>
      <w:r w:rsidR="00C96534">
        <w:rPr>
          <w:rtl/>
        </w:rPr>
        <w:t>: السيوطي، جلال الدين، تحقيق: محمّد أبو الفضل إبراهيم، مطبعة عيسىٰ البابي الحلبي وشرکاه، 1384هـ.</w:t>
      </w:r>
    </w:p>
    <w:p w14:paraId="0E9B3C76" w14:textId="52369DC0" w:rsidR="00C96534" w:rsidRDefault="00467BBE" w:rsidP="00C96534">
      <w:pPr>
        <w:rPr>
          <w:rtl/>
        </w:rPr>
      </w:pPr>
      <w:r>
        <w:rPr>
          <w:rFonts w:hint="cs"/>
          <w:rtl/>
        </w:rPr>
        <w:t>8-</w:t>
      </w:r>
      <w:r w:rsidR="00C96534" w:rsidRPr="00467BBE">
        <w:rPr>
          <w:rStyle w:val="rfdBold2"/>
          <w:rFonts w:hint="eastAsia"/>
          <w:rtl/>
        </w:rPr>
        <w:t xml:space="preserve">البيان </w:t>
      </w:r>
      <w:r w:rsidR="00C96534" w:rsidRPr="00467BBE">
        <w:rPr>
          <w:rStyle w:val="rfdBold2"/>
          <w:rtl/>
        </w:rPr>
        <w:t>عن أصول الإيمان</w:t>
      </w:r>
      <w:r w:rsidR="00C96534">
        <w:rPr>
          <w:rtl/>
        </w:rPr>
        <w:t>: السمناني، محمّد بن أحمد، تحقيق: عبد العزيز بن رشيد الأيّوب، الکويت، دار الضياء. 1435 هـ.</w:t>
      </w:r>
    </w:p>
    <w:p w14:paraId="746B243A" w14:textId="27842797" w:rsidR="00C96534" w:rsidRDefault="00467BBE" w:rsidP="00C96534">
      <w:pPr>
        <w:rPr>
          <w:rtl/>
        </w:rPr>
      </w:pPr>
      <w:r>
        <w:rPr>
          <w:rFonts w:hint="cs"/>
          <w:rtl/>
        </w:rPr>
        <w:t>9-</w:t>
      </w:r>
      <w:r w:rsidR="00C96534" w:rsidRPr="00467BBE">
        <w:rPr>
          <w:rStyle w:val="rfdBold2"/>
          <w:rFonts w:hint="eastAsia"/>
          <w:rtl/>
        </w:rPr>
        <w:t xml:space="preserve">تاريخ </w:t>
      </w:r>
      <w:r w:rsidR="00C96534" w:rsidRPr="00467BBE">
        <w:rPr>
          <w:rStyle w:val="rfdBold2"/>
          <w:rtl/>
        </w:rPr>
        <w:t>حکماء الإسلام</w:t>
      </w:r>
      <w:r w:rsidR="00C96534">
        <w:rPr>
          <w:rtl/>
        </w:rPr>
        <w:t>: البيهقي، ظهير الدين، عنىٰ بنشره وتحقيقه: محمّد کرد علي، مطبعة الترقّي، دِمشق، 1365هـ.</w:t>
      </w:r>
    </w:p>
    <w:p w14:paraId="4D59A919" w14:textId="434BBAB5" w:rsidR="00C96534" w:rsidRDefault="00467BBE" w:rsidP="00C96534">
      <w:pPr>
        <w:rPr>
          <w:rtl/>
        </w:rPr>
      </w:pPr>
      <w:r>
        <w:rPr>
          <w:rFonts w:hint="cs"/>
          <w:rtl/>
        </w:rPr>
        <w:t>10-</w:t>
      </w:r>
      <w:r w:rsidR="00C96534" w:rsidRPr="00467BBE">
        <w:rPr>
          <w:rStyle w:val="rfdBold2"/>
          <w:rFonts w:hint="eastAsia"/>
          <w:rtl/>
        </w:rPr>
        <w:t xml:space="preserve">تأسيس </w:t>
      </w:r>
      <w:r w:rsidR="00C96534" w:rsidRPr="00467BBE">
        <w:rPr>
          <w:rStyle w:val="rfdBold2"/>
          <w:rtl/>
        </w:rPr>
        <w:t>التقديس</w:t>
      </w:r>
      <w:r w:rsidR="00C96534">
        <w:rPr>
          <w:rtl/>
        </w:rPr>
        <w:t>: الرازي، فخر الدين، تحقيق: أنس محمّد عدنان الشرفاوي، أحمد محمّد خير الخطيب، دار النور الصباح، دمشق، .</w:t>
      </w:r>
    </w:p>
    <w:p w14:paraId="03B910CF" w14:textId="04483558" w:rsidR="00C96534" w:rsidRDefault="00467BBE" w:rsidP="00C96534">
      <w:pPr>
        <w:rPr>
          <w:rtl/>
        </w:rPr>
      </w:pPr>
      <w:r>
        <w:rPr>
          <w:rFonts w:hint="cs"/>
          <w:rtl/>
        </w:rPr>
        <w:t>11-</w:t>
      </w:r>
      <w:r w:rsidR="00C96534" w:rsidRPr="00467BBE">
        <w:rPr>
          <w:rStyle w:val="rfdBold2"/>
          <w:rFonts w:hint="eastAsia"/>
          <w:rtl/>
        </w:rPr>
        <w:t xml:space="preserve">تفسير </w:t>
      </w:r>
      <w:r w:rsidR="00C96534" w:rsidRPr="00467BBE">
        <w:rPr>
          <w:rStyle w:val="rfdBold2"/>
          <w:rtl/>
        </w:rPr>
        <w:t>الراغب</w:t>
      </w:r>
      <w:r w:rsidR="00C96534">
        <w:rPr>
          <w:rtl/>
        </w:rPr>
        <w:t>: الراغب الإصفهاني، أبو القاسم الحسين بن محمّد بن المفضّل، النسخة رقم: (84) مكتبة جار الله.</w:t>
      </w:r>
    </w:p>
    <w:p w14:paraId="6DC677D0" w14:textId="2BB229C0" w:rsidR="00C96534" w:rsidRDefault="00467BBE" w:rsidP="00C96534">
      <w:pPr>
        <w:rPr>
          <w:rtl/>
        </w:rPr>
      </w:pPr>
      <w:r>
        <w:rPr>
          <w:rFonts w:hint="cs"/>
          <w:rtl/>
        </w:rPr>
        <w:t>12-</w:t>
      </w:r>
      <w:r w:rsidR="00C96534" w:rsidRPr="00467BBE">
        <w:rPr>
          <w:rStyle w:val="rfdBold2"/>
          <w:rFonts w:hint="eastAsia"/>
          <w:rtl/>
        </w:rPr>
        <w:t>التمهيد</w:t>
      </w:r>
      <w:r w:rsidR="00C96534">
        <w:rPr>
          <w:rtl/>
        </w:rPr>
        <w:t xml:space="preserve">: الباقلّاني، أبو بکر، عنىٰ بتصحيحه ونشره: الأب رتشرد يوسف مکارثي </w:t>
      </w:r>
    </w:p>
    <w:p w14:paraId="15680201" w14:textId="77777777" w:rsidR="00467BBE" w:rsidRDefault="00C96534" w:rsidP="00C96534">
      <w:pPr>
        <w:rPr>
          <w:rtl/>
        </w:rPr>
      </w:pPr>
      <w:r>
        <w:br w:type="page"/>
      </w:r>
    </w:p>
    <w:p w14:paraId="6E84A184" w14:textId="71352AC7" w:rsidR="00467BBE" w:rsidRDefault="00467BBE" w:rsidP="00467BBE">
      <w:pPr>
        <w:pStyle w:val="rfdNormal0"/>
        <w:rPr>
          <w:rtl/>
        </w:rPr>
      </w:pPr>
      <w:r>
        <w:rPr>
          <w:rtl/>
        </w:rPr>
        <w:lastRenderedPageBreak/>
        <w:t>اليسوعي، المکتبة الشرقية، بيروت، 1957م.</w:t>
      </w:r>
    </w:p>
    <w:p w14:paraId="0D1FA26C" w14:textId="70F7839D" w:rsidR="00C96534" w:rsidRDefault="00467BBE" w:rsidP="00C96534">
      <w:pPr>
        <w:rPr>
          <w:rtl/>
        </w:rPr>
      </w:pPr>
      <w:r>
        <w:rPr>
          <w:rFonts w:hint="cs"/>
          <w:rtl/>
        </w:rPr>
        <w:t>13-</w:t>
      </w:r>
      <w:r w:rsidR="00C96534">
        <w:rPr>
          <w:rFonts w:hint="eastAsia"/>
          <w:rtl/>
        </w:rPr>
        <w:t xml:space="preserve">دائرة </w:t>
      </w:r>
      <w:r w:rsidR="00C96534">
        <w:rPr>
          <w:rtl/>
        </w:rPr>
        <w:t>المعارف بزرگ إسلامي: ج9، مدخل: (اصحاب حديث): پاکتچي، أحمد، مرکز دائرة المعارف بزرگ اسلامي، الطبعة الثانية، طهران، 1385ش.</w:t>
      </w:r>
    </w:p>
    <w:p w14:paraId="725C714D" w14:textId="3F81C707" w:rsidR="00C96534" w:rsidRDefault="00467BBE" w:rsidP="00C96534">
      <w:pPr>
        <w:rPr>
          <w:rtl/>
        </w:rPr>
      </w:pPr>
      <w:r>
        <w:rPr>
          <w:rFonts w:hint="cs"/>
          <w:rtl/>
        </w:rPr>
        <w:t>14-</w:t>
      </w:r>
      <w:r w:rsidR="00C96534">
        <w:rPr>
          <w:rFonts w:hint="eastAsia"/>
          <w:rtl/>
        </w:rPr>
        <w:t xml:space="preserve">دانشنامه </w:t>
      </w:r>
      <w:r w:rsidR="00C96534">
        <w:rPr>
          <w:rtl/>
        </w:rPr>
        <w:t>جهان اسلام: ج19، مدخل: (راغب إصفهاني): أحمد نژاد، أمير، بنياد دائرة المعارف اسلامي، طهران، 1393ش.</w:t>
      </w:r>
    </w:p>
    <w:p w14:paraId="5F737EAC" w14:textId="17496018" w:rsidR="00C96534" w:rsidRDefault="00467BBE" w:rsidP="00C96534">
      <w:pPr>
        <w:rPr>
          <w:rtl/>
        </w:rPr>
      </w:pPr>
      <w:r>
        <w:rPr>
          <w:rFonts w:hint="cs"/>
          <w:rtl/>
        </w:rPr>
        <w:t>15-</w:t>
      </w:r>
      <w:r w:rsidR="00C96534">
        <w:rPr>
          <w:rFonts w:hint="eastAsia"/>
          <w:rtl/>
        </w:rPr>
        <w:t xml:space="preserve">راغب </w:t>
      </w:r>
      <w:r w:rsidR="00C96534">
        <w:rPr>
          <w:rtl/>
        </w:rPr>
        <w:t>إصفهاني: ميرلوحي، س</w:t>
      </w:r>
      <w:r w:rsidR="00C96534">
        <w:rPr>
          <w:rFonts w:hint="cs"/>
          <w:rtl/>
        </w:rPr>
        <w:t>یّ</w:t>
      </w:r>
      <w:r w:rsidR="00C96534">
        <w:rPr>
          <w:rFonts w:hint="eastAsia"/>
          <w:rtl/>
        </w:rPr>
        <w:t xml:space="preserve">د </w:t>
      </w:r>
      <w:r w:rsidR="00C96534">
        <w:rPr>
          <w:rtl/>
        </w:rPr>
        <w:t>علي، سازمان فرهنگي تفريحي شهرداري إصفهان، إصفهان، 1386ش.</w:t>
      </w:r>
    </w:p>
    <w:p w14:paraId="6CCF754F" w14:textId="3D23E591" w:rsidR="00C96534" w:rsidRDefault="00467BBE" w:rsidP="00C96534">
      <w:pPr>
        <w:rPr>
          <w:rtl/>
        </w:rPr>
      </w:pPr>
      <w:r>
        <w:rPr>
          <w:rFonts w:hint="cs"/>
          <w:rtl/>
        </w:rPr>
        <w:t>16-</w:t>
      </w:r>
      <w:r w:rsidR="00C96534">
        <w:rPr>
          <w:rFonts w:hint="eastAsia"/>
          <w:rtl/>
        </w:rPr>
        <w:t xml:space="preserve">روضات </w:t>
      </w:r>
      <w:r w:rsidR="00C96534">
        <w:rPr>
          <w:rtl/>
        </w:rPr>
        <w:t>الجنّات في أحوال العلماء والسادات: الخوانساري، ميرزا محمّد باقر، دار إحياء التراث العربي، بيروت، 1431ه‍.</w:t>
      </w:r>
    </w:p>
    <w:p w14:paraId="6DD435F5" w14:textId="13F91C6D" w:rsidR="00C96534" w:rsidRDefault="00467BBE" w:rsidP="00C96534">
      <w:pPr>
        <w:rPr>
          <w:rtl/>
        </w:rPr>
      </w:pPr>
      <w:r>
        <w:rPr>
          <w:rFonts w:hint="cs"/>
          <w:rtl/>
        </w:rPr>
        <w:t>17-</w:t>
      </w:r>
      <w:r w:rsidR="00C96534">
        <w:rPr>
          <w:rFonts w:hint="eastAsia"/>
          <w:rtl/>
        </w:rPr>
        <w:t>رياض</w:t>
      </w:r>
      <w:r w:rsidR="00C96534">
        <w:rPr>
          <w:rtl/>
        </w:rPr>
        <w:t xml:space="preserve"> العلماء وحياض الفضلاء: الأفندي الإصفهاني، ملّا عبد الله، تحقيق: السيّد أحمد الحسيني، منشورات مکتبة آية الله العظمىٰ المرعشي النجفي، قم، 1403.</w:t>
      </w:r>
    </w:p>
    <w:p w14:paraId="0126E554" w14:textId="4D4A4222" w:rsidR="00C96534" w:rsidRDefault="00467BBE" w:rsidP="00C96534">
      <w:pPr>
        <w:rPr>
          <w:rtl/>
        </w:rPr>
      </w:pPr>
      <w:r>
        <w:rPr>
          <w:rFonts w:hint="cs"/>
          <w:rtl/>
        </w:rPr>
        <w:t>18-</w:t>
      </w:r>
      <w:r w:rsidR="00C96534">
        <w:rPr>
          <w:rFonts w:hint="eastAsia"/>
          <w:rtl/>
        </w:rPr>
        <w:t xml:space="preserve">ريحانة </w:t>
      </w:r>
      <w:r w:rsidR="00C96534">
        <w:rPr>
          <w:rtl/>
        </w:rPr>
        <w:t>الأدب: المدرّس التبريزي، محمّد علي، انتشارات خ</w:t>
      </w:r>
      <w:r w:rsidR="00C96534">
        <w:rPr>
          <w:rFonts w:hint="cs"/>
          <w:rtl/>
        </w:rPr>
        <w:t>یّ</w:t>
      </w:r>
      <w:r w:rsidR="00C96534">
        <w:rPr>
          <w:rFonts w:hint="eastAsia"/>
          <w:rtl/>
        </w:rPr>
        <w:t xml:space="preserve">ام، </w:t>
      </w:r>
      <w:r w:rsidR="00C96534">
        <w:rPr>
          <w:rtl/>
        </w:rPr>
        <w:t>الطبعة الرابعة، طهران، 1374ش.</w:t>
      </w:r>
    </w:p>
    <w:p w14:paraId="4C387B97" w14:textId="46B9E305" w:rsidR="00C96534" w:rsidRDefault="00467BBE" w:rsidP="00C96534">
      <w:pPr>
        <w:rPr>
          <w:rtl/>
        </w:rPr>
      </w:pPr>
      <w:r>
        <w:rPr>
          <w:rFonts w:hint="cs"/>
          <w:rtl/>
        </w:rPr>
        <w:t>19-</w:t>
      </w:r>
      <w:r w:rsidR="00C96534">
        <w:rPr>
          <w:rFonts w:hint="eastAsia"/>
          <w:rtl/>
        </w:rPr>
        <w:t xml:space="preserve">کشف </w:t>
      </w:r>
      <w:r w:rsidR="00C96534">
        <w:rPr>
          <w:rtl/>
        </w:rPr>
        <w:t>المراد في شرح تجريد الاعتقاد: الحسن بن يوسف، الحلّي، تحقيق: آية الله حسن زاده آملي، الطبعة التاسعة، مؤسّسة النشر الإسلامي، قم، 1422 هـ.</w:t>
      </w:r>
    </w:p>
    <w:p w14:paraId="2DEA32EA" w14:textId="47C71D19" w:rsidR="00C96534" w:rsidRDefault="00467BBE" w:rsidP="00C96534">
      <w:pPr>
        <w:rPr>
          <w:rtl/>
        </w:rPr>
      </w:pPr>
      <w:r>
        <w:rPr>
          <w:rFonts w:hint="cs"/>
          <w:rtl/>
        </w:rPr>
        <w:t>20-</w:t>
      </w:r>
      <w:r w:rsidR="00C96534">
        <w:rPr>
          <w:rFonts w:hint="eastAsia"/>
          <w:rtl/>
        </w:rPr>
        <w:t>مفردات</w:t>
      </w:r>
      <w:r w:rsidR="00C96534">
        <w:rPr>
          <w:rtl/>
        </w:rPr>
        <w:t xml:space="preserve"> ألفاظ القرآن: الراغب الإصفهاني، أبو القاسم الحسين بن محمّد بن المفضّل، تحقيق: صفوان عدنان داوودي، الطبعة الثانية، ذوي القربىٰ، 1423.</w:t>
      </w:r>
    </w:p>
    <w:p w14:paraId="0CAFFEE5" w14:textId="7E732CD8" w:rsidR="00C96534" w:rsidRDefault="00467BBE" w:rsidP="00C96534">
      <w:pPr>
        <w:rPr>
          <w:rtl/>
        </w:rPr>
      </w:pPr>
      <w:r>
        <w:rPr>
          <w:rFonts w:hint="cs"/>
          <w:rtl/>
        </w:rPr>
        <w:t>21-</w:t>
      </w:r>
      <w:r w:rsidR="00C96534">
        <w:rPr>
          <w:rFonts w:hint="eastAsia"/>
          <w:rtl/>
        </w:rPr>
        <w:t>مناسبات</w:t>
      </w:r>
      <w:r w:rsidR="00C96534">
        <w:rPr>
          <w:rtl/>
        </w:rPr>
        <w:t xml:space="preserve"> فرهنگي معتزله وشيعه تا آغاز دوره انحلال معتزله در شيعه: جعفريّان، رسول، مرکز نشر سازمان تبليغات اسلامي، 1372ش.</w:t>
      </w:r>
    </w:p>
    <w:p w14:paraId="56D26065" w14:textId="02C9AE03" w:rsidR="00C96534" w:rsidRDefault="00467BBE" w:rsidP="00C96534">
      <w:pPr>
        <w:rPr>
          <w:rtl/>
        </w:rPr>
      </w:pPr>
      <w:r>
        <w:rPr>
          <w:rFonts w:hint="cs"/>
          <w:rtl/>
        </w:rPr>
        <w:t>22-</w:t>
      </w:r>
      <w:r w:rsidR="00C96534">
        <w:rPr>
          <w:rFonts w:hint="eastAsia"/>
          <w:rtl/>
        </w:rPr>
        <w:t xml:space="preserve">النجاة </w:t>
      </w:r>
      <w:r w:rsidR="00C96534">
        <w:rPr>
          <w:rtl/>
        </w:rPr>
        <w:t>في القيامة في تحقيق أمر الإمامة: البحراني، ميثم بن علي، مؤسّسة البعثة، قم، 1429هـ.</w:t>
      </w:r>
    </w:p>
    <w:p w14:paraId="72EA3C60" w14:textId="1955AC64" w:rsidR="00467BBE" w:rsidRDefault="00467BBE" w:rsidP="00467BBE">
      <w:r>
        <w:rPr>
          <w:rtl/>
        </w:rPr>
        <w:t>23-</w:t>
      </w:r>
      <w:r>
        <w:t xml:space="preserve">Key, Alexander, A Linguistic Frame of Mind: </w:t>
      </w:r>
      <w:proofErr w:type="spellStart"/>
      <w:r>
        <w:t>ar-Rāġib</w:t>
      </w:r>
      <w:proofErr w:type="spellEnd"/>
      <w:r>
        <w:t xml:space="preserve"> al-</w:t>
      </w:r>
      <w:proofErr w:type="spellStart"/>
      <w:r>
        <w:t>Iṣfahānī</w:t>
      </w:r>
      <w:proofErr w:type="spellEnd"/>
      <w:r>
        <w:t xml:space="preserve"> and What It Meant to be Ambiguous, Doctoral dissertation, Harvard University, </w:t>
      </w:r>
      <w:r>
        <w:rPr>
          <w:rtl/>
        </w:rPr>
        <w:t>2012.</w:t>
      </w:r>
    </w:p>
    <w:p w14:paraId="1F1B2E1B" w14:textId="06C34A4E" w:rsidR="00467BBE" w:rsidRDefault="00467BBE" w:rsidP="00467BBE">
      <w:r>
        <w:rPr>
          <w:rtl/>
        </w:rPr>
        <w:t>24-</w:t>
      </w:r>
      <w:proofErr w:type="spellStart"/>
      <w:r>
        <w:t>Rowson</w:t>
      </w:r>
      <w:proofErr w:type="spellEnd"/>
      <w:r>
        <w:t>, E. ‘‘al-</w:t>
      </w:r>
      <w:proofErr w:type="spellStart"/>
      <w:r>
        <w:t>Rāghib</w:t>
      </w:r>
      <w:proofErr w:type="spellEnd"/>
      <w:r>
        <w:t xml:space="preserve"> al-</w:t>
      </w:r>
      <w:proofErr w:type="spellStart"/>
      <w:r>
        <w:t>Isfahānī</w:t>
      </w:r>
      <w:proofErr w:type="spellEnd"/>
      <w:r>
        <w:t xml:space="preserve">’’, </w:t>
      </w:r>
      <w:proofErr w:type="spellStart"/>
      <w:r>
        <w:t>Encyclopaedia</w:t>
      </w:r>
      <w:proofErr w:type="spellEnd"/>
      <w:r>
        <w:t xml:space="preserve"> of Islam (New Edition), VIII, </w:t>
      </w:r>
      <w:r>
        <w:rPr>
          <w:rtl/>
        </w:rPr>
        <w:t>390.</w:t>
      </w:r>
    </w:p>
    <w:p w14:paraId="53220A50" w14:textId="0D063AE0" w:rsidR="00C96534" w:rsidRDefault="00467BBE" w:rsidP="00467BBE">
      <w:pPr>
        <w:rPr>
          <w:rtl/>
        </w:rPr>
      </w:pPr>
      <w:r>
        <w:rPr>
          <w:rtl/>
        </w:rPr>
        <w:t>25-</w:t>
      </w:r>
      <w:proofErr w:type="spellStart"/>
      <w:r>
        <w:t>Wisnovsky</w:t>
      </w:r>
      <w:proofErr w:type="spellEnd"/>
      <w:r>
        <w:t xml:space="preserve">, Robert, “One Aspect of the Avicennian Turn in Sunni Theology”, in: Arabic Sciences and Philosophy, Cambridge University Press, vol. </w:t>
      </w:r>
      <w:r>
        <w:rPr>
          <w:rtl/>
        </w:rPr>
        <w:t>14 (2004).</w:t>
      </w:r>
    </w:p>
    <w:p w14:paraId="780AA18E" w14:textId="77777777" w:rsidR="00214959" w:rsidRDefault="00214959" w:rsidP="00C96534">
      <w:pPr>
        <w:rPr>
          <w:rtl/>
        </w:rPr>
        <w:sectPr w:rsidR="00214959" w:rsidSect="00214959">
          <w:headerReference w:type="even" r:id="rId42"/>
          <w:headerReference w:type="default" r:id="rId43"/>
          <w:type w:val="continuous"/>
          <w:pgSz w:w="11907" w:h="16840" w:code="9"/>
          <w:pgMar w:top="1418" w:right="2268" w:bottom="1418" w:left="2268" w:header="720" w:footer="720" w:gutter="0"/>
          <w:cols w:space="720"/>
          <w:titlePg/>
          <w:bidi/>
          <w:rtlGutter/>
          <w:docGrid w:linePitch="360"/>
        </w:sectPr>
      </w:pPr>
    </w:p>
    <w:p w14:paraId="10E7FD71" w14:textId="7093FAD5" w:rsidR="00467BBE" w:rsidRDefault="00C96534" w:rsidP="00C96534">
      <w:pPr>
        <w:rPr>
          <w:rtl/>
        </w:rPr>
      </w:pPr>
      <w:r>
        <w:br w:type="page"/>
      </w:r>
    </w:p>
    <w:p w14:paraId="2D0187A2" w14:textId="227AAE89" w:rsidR="00467BBE" w:rsidRDefault="00F16FC6" w:rsidP="00F16FC6">
      <w:pPr>
        <w:pStyle w:val="rfdCenter"/>
        <w:rPr>
          <w:rtl/>
        </w:rPr>
      </w:pPr>
      <w:r>
        <w:rPr>
          <w:noProof/>
        </w:rPr>
        <w:lastRenderedPageBreak/>
        <w:drawing>
          <wp:inline distT="0" distB="0" distL="0" distR="0" wp14:anchorId="6B228E60" wp14:editId="2034CE99">
            <wp:extent cx="4217118" cy="6517728"/>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220384" cy="6522776"/>
                    </a:xfrm>
                    <a:prstGeom prst="rect">
                      <a:avLst/>
                    </a:prstGeom>
                    <a:noFill/>
                    <a:ln>
                      <a:noFill/>
                    </a:ln>
                  </pic:spPr>
                </pic:pic>
              </a:graphicData>
            </a:graphic>
          </wp:inline>
        </w:drawing>
      </w:r>
    </w:p>
    <w:p w14:paraId="2A5BD5CF" w14:textId="77777777" w:rsidR="00467BBE" w:rsidRDefault="00C96534" w:rsidP="00C96534">
      <w:pPr>
        <w:rPr>
          <w:rtl/>
        </w:rPr>
      </w:pPr>
      <w:r>
        <w:br w:type="page"/>
      </w:r>
    </w:p>
    <w:p w14:paraId="76932FE1" w14:textId="77777777" w:rsidR="00467BBE" w:rsidRDefault="00467BBE" w:rsidP="00C96534">
      <w:pPr>
        <w:rPr>
          <w:rtl/>
        </w:rPr>
      </w:pPr>
    </w:p>
    <w:p w14:paraId="3D79BE07" w14:textId="77777777" w:rsidR="00467BBE" w:rsidRDefault="00C96534" w:rsidP="00C96534">
      <w:pPr>
        <w:rPr>
          <w:rtl/>
        </w:rPr>
      </w:pPr>
      <w:r>
        <w:br w:type="page"/>
      </w:r>
    </w:p>
    <w:p w14:paraId="64FD763B" w14:textId="40CBF4E8" w:rsidR="00467BBE" w:rsidRDefault="00F16FC6" w:rsidP="00F16FC6">
      <w:pPr>
        <w:pStyle w:val="rfdCenter"/>
        <w:rPr>
          <w:rtl/>
        </w:rPr>
      </w:pPr>
      <w:r>
        <w:rPr>
          <w:noProof/>
        </w:rPr>
        <w:lastRenderedPageBreak/>
        <w:drawing>
          <wp:inline distT="0" distB="0" distL="0" distR="0" wp14:anchorId="51285C04" wp14:editId="18C15518">
            <wp:extent cx="4165303" cy="6305343"/>
            <wp:effectExtent l="0" t="0" r="6985"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67180" cy="6308185"/>
                    </a:xfrm>
                    <a:prstGeom prst="rect">
                      <a:avLst/>
                    </a:prstGeom>
                    <a:noFill/>
                    <a:ln>
                      <a:noFill/>
                    </a:ln>
                  </pic:spPr>
                </pic:pic>
              </a:graphicData>
            </a:graphic>
          </wp:inline>
        </w:drawing>
      </w:r>
    </w:p>
    <w:p w14:paraId="23830963" w14:textId="77777777" w:rsidR="00467BBE" w:rsidRDefault="00C96534" w:rsidP="00C96534">
      <w:pPr>
        <w:rPr>
          <w:rtl/>
        </w:rPr>
      </w:pPr>
      <w:r>
        <w:br w:type="page"/>
      </w:r>
    </w:p>
    <w:p w14:paraId="61A24F38" w14:textId="77777777" w:rsidR="00467BBE" w:rsidRDefault="00467BBE" w:rsidP="00C96534">
      <w:pPr>
        <w:rPr>
          <w:rtl/>
        </w:rPr>
      </w:pPr>
    </w:p>
    <w:p w14:paraId="46A32A57" w14:textId="77777777" w:rsidR="00214959" w:rsidRDefault="00214959" w:rsidP="00C96534">
      <w:pPr>
        <w:rPr>
          <w:rtl/>
        </w:rPr>
        <w:sectPr w:rsidR="00214959" w:rsidSect="00214959">
          <w:headerReference w:type="even" r:id="rId46"/>
          <w:headerReference w:type="default" r:id="rId47"/>
          <w:type w:val="continuous"/>
          <w:pgSz w:w="11907" w:h="16840" w:code="9"/>
          <w:pgMar w:top="1418" w:right="2268" w:bottom="1418" w:left="2268" w:header="720" w:footer="720" w:gutter="0"/>
          <w:cols w:space="720"/>
          <w:titlePg/>
          <w:bidi/>
          <w:rtlGutter/>
          <w:docGrid w:linePitch="360"/>
        </w:sectPr>
      </w:pPr>
    </w:p>
    <w:p w14:paraId="4F2D447C" w14:textId="5B076B10" w:rsidR="00467BBE" w:rsidRDefault="00C96534" w:rsidP="00C96534">
      <w:pPr>
        <w:rPr>
          <w:rtl/>
        </w:rPr>
      </w:pPr>
      <w:r>
        <w:br w:type="page"/>
      </w:r>
    </w:p>
    <w:p w14:paraId="11A6CC13" w14:textId="6A808993" w:rsidR="00C96534" w:rsidRDefault="00467BBE" w:rsidP="00467BBE">
      <w:pPr>
        <w:pStyle w:val="rfdBold1"/>
        <w:rPr>
          <w:rtl/>
        </w:rPr>
      </w:pPr>
      <w:r>
        <w:rPr>
          <w:rFonts w:hint="cs"/>
          <w:rtl/>
        </w:rPr>
        <w:lastRenderedPageBreak/>
        <w:t>مقدّمة التحقيق</w:t>
      </w:r>
    </w:p>
    <w:p w14:paraId="602AB9F2" w14:textId="7F86EE7B" w:rsidR="00467BBE" w:rsidRDefault="00467BBE" w:rsidP="00467BBE">
      <w:pPr>
        <w:pStyle w:val="rfdCenterBold1"/>
        <w:rPr>
          <w:rtl/>
        </w:rPr>
      </w:pPr>
      <w:r>
        <w:rPr>
          <w:rFonts w:hint="cs"/>
          <w:rtl/>
        </w:rPr>
        <w:t>بسم الله الرحمن الرحيم</w:t>
      </w:r>
    </w:p>
    <w:p w14:paraId="6ACAAE40" w14:textId="77777777" w:rsidR="00C96534" w:rsidRDefault="00C96534" w:rsidP="00467BBE">
      <w:pPr>
        <w:pStyle w:val="rfdBold1"/>
        <w:rPr>
          <w:rtl/>
        </w:rPr>
      </w:pPr>
      <w:r>
        <w:rPr>
          <w:rFonts w:hint="eastAsia"/>
          <w:rtl/>
        </w:rPr>
        <w:t>مقدّمة</w:t>
      </w:r>
      <w:r>
        <w:rPr>
          <w:rtl/>
        </w:rPr>
        <w:t>:</w:t>
      </w:r>
    </w:p>
    <w:p w14:paraId="7C8BB3D3" w14:textId="4504928F" w:rsidR="00C96534" w:rsidRDefault="00C96534" w:rsidP="00C96534">
      <w:pPr>
        <w:rPr>
          <w:rtl/>
        </w:rPr>
      </w:pPr>
      <w:r>
        <w:rPr>
          <w:rFonts w:hint="eastAsia"/>
          <w:rtl/>
        </w:rPr>
        <w:t>الحمد</w:t>
      </w:r>
      <w:r>
        <w:rPr>
          <w:rtl/>
        </w:rPr>
        <w:t xml:space="preserve"> لله ربّ العالمين والصلاة والسلام علىٰ محمّد وآله الطاهرين.</w:t>
      </w:r>
    </w:p>
    <w:p w14:paraId="167E991F" w14:textId="6BCA0010" w:rsidR="00C96534" w:rsidRDefault="00C96534" w:rsidP="00C96534">
      <w:pPr>
        <w:rPr>
          <w:rtl/>
        </w:rPr>
      </w:pPr>
      <w:r>
        <w:rPr>
          <w:rFonts w:hint="eastAsia"/>
          <w:rtl/>
        </w:rPr>
        <w:t>الرسالة</w:t>
      </w:r>
      <w:r>
        <w:rPr>
          <w:rtl/>
        </w:rPr>
        <w:t xml:space="preserve"> التي بين أيدينا هي ثمرة يانعة من ثمرات الفقيه الكبير السيّد علي بن السيّد محمّد علي الطباطبائي (1161ـ1231</w:t>
      </w:r>
      <w:r>
        <w:rPr>
          <w:rFonts w:hint="cs"/>
          <w:rtl/>
        </w:rPr>
        <w:t>ﻫ</w:t>
      </w:r>
      <w:r>
        <w:rPr>
          <w:rtl/>
        </w:rPr>
        <w:t xml:space="preserve">)، المعروف بصاحب </w:t>
      </w:r>
      <w:r w:rsidRPr="00467BBE">
        <w:rPr>
          <w:rStyle w:val="rfdBold2"/>
          <w:rtl/>
        </w:rPr>
        <w:t>الرياض</w:t>
      </w:r>
      <w:r>
        <w:rPr>
          <w:rtl/>
        </w:rPr>
        <w:t xml:space="preserve"> ـ أي كتاب: (</w:t>
      </w:r>
      <w:r w:rsidRPr="00467BBE">
        <w:rPr>
          <w:rStyle w:val="rfdBold2"/>
          <w:rtl/>
        </w:rPr>
        <w:t>رياض المسائل في تحقيق الأحكام بالدلائل</w:t>
      </w:r>
      <w:r>
        <w:rPr>
          <w:rtl/>
        </w:rPr>
        <w:t xml:space="preserve">) ـ وهو شرح لكتاب </w:t>
      </w:r>
      <w:r w:rsidRPr="00467BBE">
        <w:rPr>
          <w:rStyle w:val="rfdBold2"/>
          <w:rtl/>
        </w:rPr>
        <w:t>المختصر النافع</w:t>
      </w:r>
      <w:r>
        <w:rPr>
          <w:rtl/>
        </w:rPr>
        <w:t xml:space="preserve"> للمحقّق الحلّي (602ـ676</w:t>
      </w:r>
      <w:r>
        <w:rPr>
          <w:rFonts w:hint="cs"/>
          <w:rtl/>
        </w:rPr>
        <w:t>ﻫ</w:t>
      </w:r>
      <w:r>
        <w:rPr>
          <w:rtl/>
        </w:rPr>
        <w:t>).</w:t>
      </w:r>
    </w:p>
    <w:p w14:paraId="11C4EA4B" w14:textId="77777777" w:rsidR="00C96534" w:rsidRDefault="00C96534" w:rsidP="00467BBE">
      <w:pPr>
        <w:pStyle w:val="rfdBold1"/>
        <w:rPr>
          <w:rtl/>
        </w:rPr>
      </w:pPr>
      <w:r>
        <w:rPr>
          <w:rFonts w:hint="eastAsia"/>
          <w:rtl/>
        </w:rPr>
        <w:t>مؤلّف</w:t>
      </w:r>
      <w:r>
        <w:rPr>
          <w:rtl/>
        </w:rPr>
        <w:t xml:space="preserve"> الرسالة:</w:t>
      </w:r>
    </w:p>
    <w:p w14:paraId="4A5D0348" w14:textId="1EDAA78F" w:rsidR="00C96534" w:rsidRDefault="00C96534" w:rsidP="00C96534">
      <w:pPr>
        <w:rPr>
          <w:rtl/>
        </w:rPr>
      </w:pPr>
      <w:r>
        <w:rPr>
          <w:rFonts w:hint="eastAsia"/>
          <w:rtl/>
        </w:rPr>
        <w:t>هو</w:t>
      </w:r>
      <w:r>
        <w:rPr>
          <w:rtl/>
        </w:rPr>
        <w:t xml:space="preserve"> السيّد علي بن السيّد محمّد علي بن السيّد أبي المعالي الحسني الحسيني الحائري. كان ميلاده في الكاظمية في (الثاني عشر من ربيع الأوّل 1161</w:t>
      </w:r>
      <w:r>
        <w:rPr>
          <w:rFonts w:hint="cs"/>
          <w:rtl/>
        </w:rPr>
        <w:t>ﻫ</w:t>
      </w:r>
      <w:r>
        <w:rPr>
          <w:rtl/>
        </w:rPr>
        <w:t xml:space="preserve">). </w:t>
      </w:r>
    </w:p>
    <w:p w14:paraId="6D53B84C" w14:textId="3596E377" w:rsidR="00C96534" w:rsidRDefault="00C96534" w:rsidP="00C96534">
      <w:pPr>
        <w:rPr>
          <w:rtl/>
        </w:rPr>
      </w:pPr>
      <w:r>
        <w:rPr>
          <w:rFonts w:hint="eastAsia"/>
          <w:rtl/>
        </w:rPr>
        <w:t>اشتغل</w:t>
      </w:r>
      <w:r>
        <w:rPr>
          <w:rtl/>
        </w:rPr>
        <w:t xml:space="preserve"> أوّلاً علىٰ ابن خاله (أي: ابن الوحيد البهبهاني)، ثمّ حضر عند علماء وأساطين عصره ومن بينهم خاله الوحيد  </w:t>
      </w:r>
      <w:r w:rsidR="008C04E4" w:rsidRPr="008C04E4">
        <w:rPr>
          <w:rStyle w:val="rfdAlaem"/>
          <w:rtl/>
        </w:rPr>
        <w:t xml:space="preserve">قدس‌سره </w:t>
      </w:r>
      <w:r>
        <w:rPr>
          <w:rtl/>
        </w:rPr>
        <w:t>، وبعد مدّة قليلة اشتغل بالتصنيف والتدريس</w:t>
      </w:r>
      <w:r w:rsidRPr="00C96534">
        <w:rPr>
          <w:rStyle w:val="rfdFootnotenum"/>
          <w:rtl/>
        </w:rPr>
        <w:t>(1)</w:t>
      </w:r>
      <w:r>
        <w:rPr>
          <w:rtl/>
        </w:rPr>
        <w:t xml:space="preserve">. ونقل عنه أنّه كان يحضر درس الشيخ يوسف صاحب </w:t>
      </w:r>
      <w:r w:rsidRPr="00467BBE">
        <w:rPr>
          <w:rStyle w:val="rfdBold2"/>
          <w:rtl/>
        </w:rPr>
        <w:t>الحدائق</w:t>
      </w:r>
      <w:r>
        <w:rPr>
          <w:rtl/>
        </w:rPr>
        <w:t xml:space="preserve">، وأنّه كتب جميع مجلّدات </w:t>
      </w:r>
      <w:r w:rsidRPr="00467BBE">
        <w:rPr>
          <w:rStyle w:val="rfdBold2"/>
          <w:rtl/>
        </w:rPr>
        <w:t>الحدائق</w:t>
      </w:r>
      <w:r>
        <w:rPr>
          <w:rtl/>
        </w:rPr>
        <w:t xml:space="preserve"> بخط</w:t>
      </w:r>
      <w:r>
        <w:rPr>
          <w:rFonts w:hint="eastAsia"/>
          <w:rtl/>
        </w:rPr>
        <w:t>ّه</w:t>
      </w:r>
      <w:r>
        <w:rPr>
          <w:rtl/>
        </w:rPr>
        <w:t xml:space="preserve"> الشريف.</w:t>
      </w:r>
    </w:p>
    <w:p w14:paraId="5DA922B3" w14:textId="77777777" w:rsidR="00C96534" w:rsidRDefault="00C96534" w:rsidP="00C96534">
      <w:pPr>
        <w:pStyle w:val="rfdLine"/>
        <w:rPr>
          <w:rtl/>
        </w:rPr>
      </w:pPr>
      <w:r>
        <w:rPr>
          <w:rtl/>
        </w:rPr>
        <w:t>__________</w:t>
      </w:r>
    </w:p>
    <w:p w14:paraId="7AFABE2C" w14:textId="18927FC9" w:rsidR="00C96534" w:rsidRDefault="00C96534" w:rsidP="00C96534">
      <w:pPr>
        <w:pStyle w:val="rfdFootnote0"/>
        <w:rPr>
          <w:rtl/>
        </w:rPr>
      </w:pPr>
      <w:r>
        <w:rPr>
          <w:rtl/>
        </w:rPr>
        <w:t>(1) روضات الجنّات 4 / 384.</w:t>
      </w:r>
    </w:p>
    <w:p w14:paraId="6DF40879" w14:textId="77777777" w:rsidR="00467BBE" w:rsidRDefault="00C96534" w:rsidP="00C96534">
      <w:pPr>
        <w:rPr>
          <w:rtl/>
        </w:rPr>
      </w:pPr>
      <w:r>
        <w:br w:type="page"/>
      </w:r>
    </w:p>
    <w:p w14:paraId="1AE8C531" w14:textId="45F5EFA2" w:rsidR="00C96534" w:rsidRPr="00467BBE" w:rsidRDefault="00C96534" w:rsidP="00C96534">
      <w:pPr>
        <w:rPr>
          <w:rStyle w:val="rfdBold2"/>
          <w:rtl/>
        </w:rPr>
      </w:pPr>
      <w:r w:rsidRPr="00467BBE">
        <w:rPr>
          <w:rStyle w:val="rfdBold2"/>
          <w:rtl/>
        </w:rPr>
        <w:lastRenderedPageBreak/>
        <w:t>من أقوال العلماء فيه:</w:t>
      </w:r>
    </w:p>
    <w:p w14:paraId="41C24E98" w14:textId="56729269" w:rsidR="00C96534" w:rsidRDefault="00C96534" w:rsidP="00C96534">
      <w:pPr>
        <w:rPr>
          <w:rtl/>
        </w:rPr>
      </w:pPr>
      <w:r>
        <w:rPr>
          <w:rFonts w:hint="eastAsia"/>
          <w:rtl/>
        </w:rPr>
        <w:t>ـ</w:t>
      </w:r>
      <w:r>
        <w:rPr>
          <w:rtl/>
        </w:rPr>
        <w:t xml:space="preserve"> قال الشيخ الوحيد البهبهاني </w:t>
      </w:r>
      <w:r w:rsidR="008C04E4" w:rsidRPr="008C04E4">
        <w:rPr>
          <w:rStyle w:val="rfdAlaem"/>
          <w:rtl/>
        </w:rPr>
        <w:t xml:space="preserve">قدس‌سره </w:t>
      </w:r>
      <w:r>
        <w:rPr>
          <w:rtl/>
        </w:rPr>
        <w:t>خاله وأبو زوجته، عندما أجازه بالرواية عنه: «استجازني السيّد السند، الماجد الأمجد، الموفّق المسدّد، الرشيد الأرشد، المحقّق المدقّق، العالم الكامل، الفاضل الباذل، صاحب الذهن الدقيق والفهم الملي، الطاهر المطهّر، النا</w:t>
      </w:r>
      <w:r>
        <w:rPr>
          <w:rFonts w:hint="eastAsia"/>
          <w:rtl/>
        </w:rPr>
        <w:t>بغة</w:t>
      </w:r>
      <w:r>
        <w:rPr>
          <w:rtl/>
        </w:rPr>
        <w:t xml:space="preserve"> النورانية، صاحب النسب الجليل الرفيع والحسب الجميل، والطبع الوقّاد والذهن النقّاد، ولدي الروحي».</w:t>
      </w:r>
    </w:p>
    <w:p w14:paraId="564E067E" w14:textId="1AAFE756" w:rsidR="00C96534" w:rsidRDefault="00C96534" w:rsidP="00C96534">
      <w:pPr>
        <w:rPr>
          <w:rtl/>
        </w:rPr>
      </w:pPr>
      <w:r>
        <w:rPr>
          <w:rFonts w:hint="eastAsia"/>
          <w:rtl/>
        </w:rPr>
        <w:t>ـ</w:t>
      </w:r>
      <w:r>
        <w:rPr>
          <w:rtl/>
        </w:rPr>
        <w:t xml:space="preserve"> قال الشيخ أبو علي الحائري </w:t>
      </w:r>
      <w:r w:rsidR="008C04E4" w:rsidRPr="008C04E4">
        <w:rPr>
          <w:rStyle w:val="rfdAlaem"/>
          <w:rtl/>
        </w:rPr>
        <w:t xml:space="preserve">قدس‌سره </w:t>
      </w:r>
      <w:r>
        <w:rPr>
          <w:rtl/>
        </w:rPr>
        <w:t xml:space="preserve">في </w:t>
      </w:r>
      <w:r w:rsidRPr="00467BBE">
        <w:rPr>
          <w:rStyle w:val="rfdBold2"/>
          <w:rtl/>
        </w:rPr>
        <w:t>منتهىٰ المقال</w:t>
      </w:r>
      <w:r>
        <w:rPr>
          <w:rtl/>
        </w:rPr>
        <w:t>: «ثقة عالم عرّيف، وفقيه فاضل غطريف، جليل القدر، وحيد العصر، حسن الخُلق، عظيم الحلم»</w:t>
      </w:r>
      <w:r w:rsidRPr="00C96534">
        <w:rPr>
          <w:rStyle w:val="rfdFootnotenum"/>
          <w:rtl/>
        </w:rPr>
        <w:t>(1)</w:t>
      </w:r>
      <w:r>
        <w:rPr>
          <w:rtl/>
        </w:rPr>
        <w:t>.</w:t>
      </w:r>
    </w:p>
    <w:p w14:paraId="0A5BF17C" w14:textId="6C92A82A" w:rsidR="00C96534" w:rsidRDefault="00C96534" w:rsidP="00C96534">
      <w:pPr>
        <w:rPr>
          <w:rtl/>
        </w:rPr>
      </w:pPr>
      <w:r>
        <w:rPr>
          <w:rFonts w:hint="eastAsia"/>
          <w:rtl/>
        </w:rPr>
        <w:t>ـ</w:t>
      </w:r>
      <w:r>
        <w:rPr>
          <w:rtl/>
        </w:rPr>
        <w:t xml:space="preserve"> قال السيّد محسن الأمين </w:t>
      </w:r>
      <w:r w:rsidR="008C04E4" w:rsidRPr="008C04E4">
        <w:rPr>
          <w:rStyle w:val="rfdAlaem"/>
          <w:rtl/>
        </w:rPr>
        <w:t xml:space="preserve">قدس‌سره </w:t>
      </w:r>
      <w:r>
        <w:rPr>
          <w:rtl/>
        </w:rPr>
        <w:t xml:space="preserve">في </w:t>
      </w:r>
      <w:r w:rsidRPr="00467BBE">
        <w:rPr>
          <w:rStyle w:val="rfdBold2"/>
          <w:rtl/>
        </w:rPr>
        <w:t>أعيان الشيعة</w:t>
      </w:r>
      <w:r>
        <w:rPr>
          <w:rtl/>
        </w:rPr>
        <w:t>: «المحقّق المؤسّس، الذي ملأ الدنيا ذكره، وعمّ العالم فضله، تخرّج عليه علماء أعلام وفقهاء عظام، صاروا من أكابر المراجع في الإسلام»</w:t>
      </w:r>
      <w:r w:rsidRPr="00C96534">
        <w:rPr>
          <w:rStyle w:val="rfdFootnotenum"/>
          <w:rtl/>
        </w:rPr>
        <w:t>(2)</w:t>
      </w:r>
      <w:r>
        <w:rPr>
          <w:rtl/>
        </w:rPr>
        <w:t>.</w:t>
      </w:r>
    </w:p>
    <w:p w14:paraId="044BD022" w14:textId="6600A63D" w:rsidR="00C96534" w:rsidRDefault="00C96534" w:rsidP="00C96534">
      <w:pPr>
        <w:rPr>
          <w:rtl/>
        </w:rPr>
      </w:pPr>
      <w:r>
        <w:rPr>
          <w:rFonts w:hint="eastAsia"/>
          <w:rtl/>
        </w:rPr>
        <w:t xml:space="preserve">ـ </w:t>
      </w:r>
      <w:r>
        <w:rPr>
          <w:rtl/>
        </w:rPr>
        <w:t xml:space="preserve">قال عنه المحدّث النيسابوري في </w:t>
      </w:r>
      <w:r w:rsidRPr="00467BBE">
        <w:rPr>
          <w:rStyle w:val="rfdBold2"/>
          <w:rtl/>
        </w:rPr>
        <w:t>رجاله</w:t>
      </w:r>
      <w:r>
        <w:rPr>
          <w:rtl/>
        </w:rPr>
        <w:t>: «مجتهد صرف يراعي الاحتياط بما يرىٰ»</w:t>
      </w:r>
      <w:r w:rsidRPr="00C96534">
        <w:rPr>
          <w:rStyle w:val="rfdFootnotenum"/>
          <w:rtl/>
        </w:rPr>
        <w:t>(3)</w:t>
      </w:r>
      <w:r>
        <w:rPr>
          <w:rtl/>
        </w:rPr>
        <w:t xml:space="preserve">. </w:t>
      </w:r>
    </w:p>
    <w:p w14:paraId="6B7C50A9" w14:textId="77777777" w:rsidR="00C96534" w:rsidRDefault="00C96534" w:rsidP="00467BBE">
      <w:pPr>
        <w:pStyle w:val="rfdBold1"/>
        <w:rPr>
          <w:rtl/>
        </w:rPr>
      </w:pPr>
      <w:r>
        <w:rPr>
          <w:rFonts w:hint="eastAsia"/>
          <w:rtl/>
        </w:rPr>
        <w:t>مؤلّفاته</w:t>
      </w:r>
      <w:r>
        <w:rPr>
          <w:rtl/>
        </w:rPr>
        <w:t>:</w:t>
      </w:r>
    </w:p>
    <w:p w14:paraId="1B2F58F6" w14:textId="341F96C1" w:rsidR="00C96534" w:rsidRPr="00467BBE" w:rsidRDefault="00C96534" w:rsidP="00C96534">
      <w:pPr>
        <w:rPr>
          <w:rStyle w:val="rfdBold2"/>
          <w:rtl/>
        </w:rPr>
      </w:pPr>
      <w:r>
        <w:rPr>
          <w:rFonts w:hint="eastAsia"/>
          <w:rtl/>
        </w:rPr>
        <w:t>أكثرها</w:t>
      </w:r>
      <w:r>
        <w:rPr>
          <w:rtl/>
        </w:rPr>
        <w:t xml:space="preserve"> في الفقه، ومنها: </w:t>
      </w:r>
      <w:r w:rsidRPr="00467BBE">
        <w:rPr>
          <w:rStyle w:val="rfdBold2"/>
          <w:rtl/>
        </w:rPr>
        <w:t>شرح المفاتيح، شرح النافع</w:t>
      </w:r>
      <w:r>
        <w:rPr>
          <w:rtl/>
        </w:rPr>
        <w:t xml:space="preserve"> المعروف </w:t>
      </w:r>
      <w:r w:rsidRPr="00467BBE">
        <w:rPr>
          <w:rStyle w:val="rfdBold2"/>
          <w:rtl/>
        </w:rPr>
        <w:t>برياض المسائل في بيان أحكام الدلائل، ورسالة في تثليث التسبيحات الأربع في الأخيرتين، وكيفية ترتيب الصلاة المقضية عن الأموات، ورسالة في الأصول الخمسة، ورسالة في الإجماع والاستصحاب</w:t>
      </w:r>
      <w:r>
        <w:rPr>
          <w:rtl/>
        </w:rPr>
        <w:t xml:space="preserve">، وشرح ثانٍ علىٰ </w:t>
      </w:r>
      <w:r w:rsidRPr="00467BBE">
        <w:rPr>
          <w:rStyle w:val="rfdBold2"/>
          <w:rFonts w:hint="eastAsia"/>
          <w:rtl/>
        </w:rPr>
        <w:t>المختصر</w:t>
      </w:r>
      <w:r w:rsidRPr="00467BBE">
        <w:rPr>
          <w:rStyle w:val="rfdBold2"/>
          <w:rtl/>
        </w:rPr>
        <w:t xml:space="preserve"> النافع</w:t>
      </w:r>
      <w:r>
        <w:rPr>
          <w:rtl/>
        </w:rPr>
        <w:t xml:space="preserve"> اختصره من الشرح الأوّل، </w:t>
      </w:r>
      <w:r w:rsidRPr="00467BBE">
        <w:rPr>
          <w:rStyle w:val="rfdBold2"/>
          <w:rtl/>
        </w:rPr>
        <w:t>ورسالة في جواز الاكتفاء بضربة واحدة في التيمم مطلقاً، ورسالة في اختصاص الخطاب الشفاهي الحاضر في مجلس الخطاب، ورسالة في</w:t>
      </w:r>
    </w:p>
    <w:p w14:paraId="256F1D02" w14:textId="77777777" w:rsidR="00C96534" w:rsidRDefault="00C96534" w:rsidP="00C96534">
      <w:pPr>
        <w:pStyle w:val="rfdLine"/>
        <w:rPr>
          <w:rtl/>
        </w:rPr>
      </w:pPr>
      <w:r>
        <w:rPr>
          <w:rtl/>
        </w:rPr>
        <w:t>__________</w:t>
      </w:r>
    </w:p>
    <w:p w14:paraId="4BACD866" w14:textId="6C594327" w:rsidR="00C96534" w:rsidRDefault="00C96534" w:rsidP="00C96534">
      <w:pPr>
        <w:pStyle w:val="rfdFootnote0"/>
        <w:rPr>
          <w:rtl/>
        </w:rPr>
      </w:pPr>
      <w:r>
        <w:rPr>
          <w:rtl/>
        </w:rPr>
        <w:t>(1) منتهىٰ المقال 5 / 64.</w:t>
      </w:r>
    </w:p>
    <w:p w14:paraId="40F6A2B0" w14:textId="7BCF34FD" w:rsidR="00C96534" w:rsidRDefault="00C96534" w:rsidP="00C96534">
      <w:pPr>
        <w:pStyle w:val="rfdFootnote0"/>
        <w:rPr>
          <w:rtl/>
        </w:rPr>
      </w:pPr>
      <w:r>
        <w:rPr>
          <w:rtl/>
        </w:rPr>
        <w:t>(2) أعيان الشيعة 8 / 314.</w:t>
      </w:r>
    </w:p>
    <w:p w14:paraId="50CC1E6A" w14:textId="6320E96E" w:rsidR="00C96534" w:rsidRDefault="00C96534" w:rsidP="00C96534">
      <w:pPr>
        <w:pStyle w:val="rfdFootnote0"/>
        <w:rPr>
          <w:rtl/>
        </w:rPr>
      </w:pPr>
      <w:r>
        <w:rPr>
          <w:rtl/>
        </w:rPr>
        <w:t>(3) روضات الجنّات 4 / 385.</w:t>
      </w:r>
    </w:p>
    <w:p w14:paraId="4DBE3EA4" w14:textId="77777777" w:rsidR="00467BBE" w:rsidRDefault="00C96534" w:rsidP="00C96534">
      <w:pPr>
        <w:rPr>
          <w:rtl/>
        </w:rPr>
      </w:pPr>
      <w:r>
        <w:br w:type="page"/>
      </w:r>
    </w:p>
    <w:p w14:paraId="6EE19F92" w14:textId="1675F884" w:rsidR="00C96534" w:rsidRDefault="00C96534" w:rsidP="00467BBE">
      <w:pPr>
        <w:pStyle w:val="rfdNormal0"/>
        <w:rPr>
          <w:rtl/>
        </w:rPr>
      </w:pPr>
      <w:r w:rsidRPr="00467BBE">
        <w:rPr>
          <w:rStyle w:val="rfdBold2"/>
          <w:rtl/>
        </w:rPr>
        <w:lastRenderedPageBreak/>
        <w:t>تحقيق أنّ منجزات المريض تحسب من الثلث أم من أصل التركة، ورسالة في تحقيق حكم الاستظهار للحائض إذا تجاوز دمها عن العشرة، ورسالة في ترجمة الأصول الخمسة لخاله، ورسالة في بيان أنّ الكفّار مكلّفون بالفروع عند الشيعة، ومنها: رسالة في تحقيق حجّية مفهوم الموافقة</w:t>
      </w:r>
      <w:r w:rsidRPr="00C96534">
        <w:rPr>
          <w:rStyle w:val="rfdFootnotenum"/>
          <w:rtl/>
        </w:rPr>
        <w:t>(1)</w:t>
      </w:r>
      <w:r>
        <w:rPr>
          <w:rtl/>
        </w:rPr>
        <w:t xml:space="preserve"> ـ وهي هذه الرسالة ـ وغير ذلك.</w:t>
      </w:r>
    </w:p>
    <w:p w14:paraId="4EF69347" w14:textId="77777777" w:rsidR="00C96534" w:rsidRDefault="00C96534" w:rsidP="00467BBE">
      <w:pPr>
        <w:pStyle w:val="rfdBold1"/>
        <w:rPr>
          <w:rtl/>
        </w:rPr>
      </w:pPr>
      <w:r>
        <w:rPr>
          <w:rFonts w:hint="eastAsia"/>
          <w:rtl/>
        </w:rPr>
        <w:t>تلامذته</w:t>
      </w:r>
      <w:r>
        <w:rPr>
          <w:rtl/>
        </w:rPr>
        <w:t>:</w:t>
      </w:r>
    </w:p>
    <w:p w14:paraId="647CFB8F" w14:textId="1CE7C800" w:rsidR="00C96534" w:rsidRDefault="00C96534" w:rsidP="00C96534">
      <w:pPr>
        <w:rPr>
          <w:rtl/>
        </w:rPr>
      </w:pPr>
      <w:r>
        <w:rPr>
          <w:rFonts w:hint="eastAsia"/>
          <w:rtl/>
        </w:rPr>
        <w:t>وهم</w:t>
      </w:r>
      <w:r>
        <w:rPr>
          <w:rtl/>
        </w:rPr>
        <w:t xml:space="preserve"> كثيرون، ومنهم: السيّد جواد الحسيني العاملي صاحب </w:t>
      </w:r>
      <w:r w:rsidRPr="00467BBE">
        <w:rPr>
          <w:rStyle w:val="rfdBold2"/>
          <w:rtl/>
        </w:rPr>
        <w:t>مفتاح الكرامة</w:t>
      </w:r>
      <w:r>
        <w:rPr>
          <w:rtl/>
        </w:rPr>
        <w:t>، والملّا جعفر الأسترآبادي، والشيخ محمّد صالح القزويني وأخوه الشيخ محمّد تقي، والمولىٰ محمّد شريف الآملي المعروف بشريف العلماء، والشيخ أحمد بن زين الدين الأحسائي، والشيخ خلف بن عسكر الكربلائ</w:t>
      </w:r>
      <w:r>
        <w:rPr>
          <w:rFonts w:hint="eastAsia"/>
          <w:rtl/>
        </w:rPr>
        <w:t>ي،</w:t>
      </w:r>
      <w:r>
        <w:rPr>
          <w:rtl/>
        </w:rPr>
        <w:t xml:space="preserve"> والسيّد أبو القاسم الخونساري، وولدا المصنّف: السيّد محمّد المجاهد والسيّد مهدي وغيرهم</w:t>
      </w:r>
      <w:r w:rsidRPr="00C96534">
        <w:rPr>
          <w:rStyle w:val="rfdFootnotenum"/>
          <w:rtl/>
        </w:rPr>
        <w:t>(2)</w:t>
      </w:r>
      <w:r>
        <w:rPr>
          <w:rtl/>
        </w:rPr>
        <w:t xml:space="preserve">. </w:t>
      </w:r>
    </w:p>
    <w:p w14:paraId="29CB84F4" w14:textId="77777777" w:rsidR="00C96534" w:rsidRDefault="00C96534" w:rsidP="00467BBE">
      <w:pPr>
        <w:pStyle w:val="rfdBold1"/>
        <w:rPr>
          <w:rtl/>
        </w:rPr>
      </w:pPr>
      <w:r>
        <w:rPr>
          <w:rFonts w:hint="eastAsia"/>
          <w:rtl/>
        </w:rPr>
        <w:t>وفاته</w:t>
      </w:r>
      <w:r>
        <w:rPr>
          <w:rtl/>
        </w:rPr>
        <w:t>:</w:t>
      </w:r>
    </w:p>
    <w:p w14:paraId="7FB83C9C" w14:textId="303778FC" w:rsidR="00C96534" w:rsidRDefault="00C96534" w:rsidP="00C96534">
      <w:pPr>
        <w:rPr>
          <w:rtl/>
        </w:rPr>
      </w:pPr>
      <w:r>
        <w:rPr>
          <w:rFonts w:hint="eastAsia"/>
          <w:rtl/>
        </w:rPr>
        <w:t>تُوفّي</w:t>
      </w:r>
      <w:r>
        <w:rPr>
          <w:rtl/>
        </w:rPr>
        <w:t xml:space="preserve"> </w:t>
      </w:r>
      <w:r w:rsidR="008C04E4" w:rsidRPr="008C04E4">
        <w:rPr>
          <w:rStyle w:val="rfdAlaem"/>
          <w:rtl/>
        </w:rPr>
        <w:t xml:space="preserve">قدس‌سره </w:t>
      </w:r>
      <w:r>
        <w:rPr>
          <w:rtl/>
        </w:rPr>
        <w:t>عام (1231</w:t>
      </w:r>
      <w:r>
        <w:rPr>
          <w:rFonts w:hint="cs"/>
          <w:rtl/>
        </w:rPr>
        <w:t>ﻫ</w:t>
      </w:r>
      <w:r>
        <w:rPr>
          <w:rtl/>
        </w:rPr>
        <w:t xml:space="preserve">)، بمدينة كربلاء المقدّسة، ودُفن في رواق حرم الإمام الحسين </w:t>
      </w:r>
      <w:r w:rsidR="00B06FBE" w:rsidRPr="00B06FBE">
        <w:rPr>
          <w:rStyle w:val="rfdAlaem"/>
          <w:rtl/>
        </w:rPr>
        <w:t xml:space="preserve">عليه‌السلام </w:t>
      </w:r>
      <w:r>
        <w:rPr>
          <w:rtl/>
        </w:rPr>
        <w:t>، ممّا يلي أرجل الشهداء، وقبره مُشيّد عليه صندوق جليل بارز، مكتوب عليه اسمه، واسم أُستاذه وخاله الوحيد البهبهاني المدفون بجنبه.</w:t>
      </w:r>
    </w:p>
    <w:p w14:paraId="59FA20CF" w14:textId="77777777" w:rsidR="00C96534" w:rsidRDefault="00C96534" w:rsidP="00467BBE">
      <w:pPr>
        <w:pStyle w:val="rfdBold1"/>
        <w:rPr>
          <w:rtl/>
        </w:rPr>
      </w:pPr>
      <w:r>
        <w:rPr>
          <w:rFonts w:hint="eastAsia"/>
          <w:rtl/>
        </w:rPr>
        <w:t>مواصفات</w:t>
      </w:r>
      <w:r>
        <w:rPr>
          <w:rtl/>
        </w:rPr>
        <w:t xml:space="preserve"> النسخ:</w:t>
      </w:r>
    </w:p>
    <w:p w14:paraId="6BC99404" w14:textId="77777777" w:rsidR="00C96534" w:rsidRDefault="00C96534" w:rsidP="00467BBE">
      <w:pPr>
        <w:pStyle w:val="rfdBold1"/>
        <w:rPr>
          <w:rtl/>
        </w:rPr>
      </w:pPr>
      <w:r>
        <w:rPr>
          <w:rFonts w:hint="eastAsia"/>
          <w:rtl/>
        </w:rPr>
        <w:t>استطعنا</w:t>
      </w:r>
      <w:r>
        <w:rPr>
          <w:rtl/>
        </w:rPr>
        <w:t xml:space="preserve"> الحصول علىٰ نسختين لهذه الرسالة:</w:t>
      </w:r>
    </w:p>
    <w:p w14:paraId="2F405018" w14:textId="776F8FD3" w:rsidR="00C96534" w:rsidRDefault="00C96534" w:rsidP="00C96534">
      <w:pPr>
        <w:rPr>
          <w:rtl/>
        </w:rPr>
      </w:pPr>
      <w:r w:rsidRPr="00467BBE">
        <w:rPr>
          <w:rStyle w:val="rfdBold2"/>
          <w:rFonts w:hint="eastAsia"/>
          <w:rtl/>
        </w:rPr>
        <w:t>الأولىٰ</w:t>
      </w:r>
      <w:r>
        <w:rPr>
          <w:rtl/>
        </w:rPr>
        <w:t>: توجد ضمن موسوعة الذخائر الكمبيوترية (مؤسّسة كاشف الغطاء) في النجف</w:t>
      </w:r>
    </w:p>
    <w:p w14:paraId="6E5D0B93" w14:textId="77777777" w:rsidR="00C96534" w:rsidRDefault="00C96534" w:rsidP="00C96534">
      <w:pPr>
        <w:pStyle w:val="rfdLine"/>
        <w:rPr>
          <w:rtl/>
        </w:rPr>
      </w:pPr>
      <w:r>
        <w:rPr>
          <w:rtl/>
        </w:rPr>
        <w:t>__________</w:t>
      </w:r>
    </w:p>
    <w:p w14:paraId="2517FF50" w14:textId="3BE5614A" w:rsidR="00C96534" w:rsidRDefault="00C96534" w:rsidP="00C96534">
      <w:pPr>
        <w:pStyle w:val="rfdFootnote0"/>
        <w:rPr>
          <w:rtl/>
        </w:rPr>
      </w:pPr>
      <w:r>
        <w:rPr>
          <w:rtl/>
        </w:rPr>
        <w:t>(1) روضات الجنّات 4 / 384.</w:t>
      </w:r>
    </w:p>
    <w:p w14:paraId="24AA6EF7" w14:textId="0B85F940" w:rsidR="00C96534" w:rsidRDefault="00C96534" w:rsidP="00C96534">
      <w:pPr>
        <w:pStyle w:val="rfdFootnote0"/>
        <w:rPr>
          <w:rtl/>
        </w:rPr>
      </w:pPr>
      <w:r>
        <w:rPr>
          <w:rtl/>
        </w:rPr>
        <w:t>(2) روضات الجنّات 4 / 387.</w:t>
      </w:r>
    </w:p>
    <w:p w14:paraId="721CE27A" w14:textId="77777777" w:rsidR="00467BBE" w:rsidRDefault="00C96534" w:rsidP="00C96534">
      <w:pPr>
        <w:rPr>
          <w:rtl/>
        </w:rPr>
      </w:pPr>
      <w:r>
        <w:br w:type="page"/>
      </w:r>
    </w:p>
    <w:p w14:paraId="60B39BC6" w14:textId="0BAFCB74" w:rsidR="00C96534" w:rsidRDefault="00C96534" w:rsidP="00467BBE">
      <w:pPr>
        <w:pStyle w:val="rfdNormal0"/>
        <w:rPr>
          <w:rtl/>
        </w:rPr>
      </w:pPr>
      <w:r>
        <w:rPr>
          <w:rtl/>
        </w:rPr>
        <w:lastRenderedPageBreak/>
        <w:t>الأشرف. رقم المخطوط: (1647)، عدد أوراقها: (10)، طول الورقة: (19 سم) والعرض: (13 سم)، عدد الأسطر: (25)، طول السطر: (10سم) وهي ناقصة في أوّلها.</w:t>
      </w:r>
    </w:p>
    <w:p w14:paraId="289D5782" w14:textId="77777777" w:rsidR="00C96534" w:rsidRDefault="00C96534" w:rsidP="00C96534">
      <w:pPr>
        <w:rPr>
          <w:rtl/>
        </w:rPr>
      </w:pPr>
      <w:r w:rsidRPr="00467BBE">
        <w:rPr>
          <w:rStyle w:val="rfdBold2"/>
          <w:rFonts w:hint="eastAsia"/>
          <w:rtl/>
        </w:rPr>
        <w:t>والثانية</w:t>
      </w:r>
      <w:r>
        <w:rPr>
          <w:rtl/>
        </w:rPr>
        <w:t>: مصدرها مكتبة مجلس الشورىٰ بطهران ضمن مجموع برقم: (4632) عبارة عن تسع صفحات بطول: (30سم ) وعرض: (21سم).</w:t>
      </w:r>
    </w:p>
    <w:p w14:paraId="3732F16A" w14:textId="77777777" w:rsidR="00C96534" w:rsidRDefault="00C96534" w:rsidP="00C96534">
      <w:pPr>
        <w:rPr>
          <w:rtl/>
        </w:rPr>
      </w:pPr>
      <w:r w:rsidRPr="00467BBE">
        <w:rPr>
          <w:rStyle w:val="rfdBold2"/>
          <w:rFonts w:hint="eastAsia"/>
          <w:rtl/>
        </w:rPr>
        <w:t>وناسخها</w:t>
      </w:r>
      <w:r>
        <w:rPr>
          <w:rtl/>
        </w:rPr>
        <w:t>: محمد مهدي بن الأمير سيّد علي الحسيني.</w:t>
      </w:r>
    </w:p>
    <w:p w14:paraId="38644B85" w14:textId="77777777" w:rsidR="00C96534" w:rsidRDefault="00C96534" w:rsidP="00C96534">
      <w:pPr>
        <w:rPr>
          <w:rtl/>
        </w:rPr>
      </w:pPr>
      <w:r>
        <w:rPr>
          <w:rFonts w:hint="eastAsia"/>
          <w:rtl/>
        </w:rPr>
        <w:t>وقد</w:t>
      </w:r>
      <w:r>
        <w:rPr>
          <w:rtl/>
        </w:rPr>
        <w:t xml:space="preserve"> تفضّل علينا بصورتها جناب الشيخ نصير الدين كاشف الغطاء أعزّه الله.</w:t>
      </w:r>
    </w:p>
    <w:p w14:paraId="7AB20940" w14:textId="77777777" w:rsidR="00C96534" w:rsidRDefault="00C96534" w:rsidP="00467BBE">
      <w:pPr>
        <w:pStyle w:val="rfdBold1"/>
        <w:rPr>
          <w:rtl/>
        </w:rPr>
      </w:pPr>
      <w:r>
        <w:rPr>
          <w:rFonts w:hint="eastAsia"/>
          <w:rtl/>
        </w:rPr>
        <w:t>بين</w:t>
      </w:r>
      <w:r>
        <w:rPr>
          <w:rtl/>
        </w:rPr>
        <w:t xml:space="preserve"> يدي الرسالة:</w:t>
      </w:r>
    </w:p>
    <w:p w14:paraId="1B19D796" w14:textId="4B5B5798" w:rsidR="00C96534" w:rsidRDefault="00C96534" w:rsidP="00C96534">
      <w:pPr>
        <w:rPr>
          <w:rtl/>
        </w:rPr>
      </w:pPr>
      <w:r>
        <w:rPr>
          <w:rFonts w:hint="eastAsia"/>
          <w:rtl/>
        </w:rPr>
        <w:t>عنوان</w:t>
      </w:r>
      <w:r>
        <w:rPr>
          <w:rtl/>
        </w:rPr>
        <w:t xml:space="preserve"> الرسالة كما جاء في </w:t>
      </w:r>
      <w:r w:rsidRPr="00467BBE">
        <w:rPr>
          <w:rStyle w:val="rfdBold2"/>
          <w:rtl/>
        </w:rPr>
        <w:t>موسوعة الذخائر</w:t>
      </w:r>
      <w:r w:rsidRPr="00C96534">
        <w:rPr>
          <w:rStyle w:val="rfdFootnotenum"/>
          <w:rtl/>
        </w:rPr>
        <w:t>(1)</w:t>
      </w:r>
      <w:r>
        <w:rPr>
          <w:rtl/>
        </w:rPr>
        <w:t xml:space="preserve">: </w:t>
      </w:r>
      <w:r w:rsidRPr="00467BBE">
        <w:rPr>
          <w:rStyle w:val="rfdBold2"/>
          <w:rtl/>
        </w:rPr>
        <w:t>رسالة في (حجّية مفهوم الأولوية</w:t>
      </w:r>
      <w:r>
        <w:rPr>
          <w:rtl/>
        </w:rPr>
        <w:t>)، وجاءت بعنوان: (</w:t>
      </w:r>
      <w:r w:rsidRPr="00467BBE">
        <w:rPr>
          <w:rStyle w:val="rfdBold2"/>
          <w:rtl/>
        </w:rPr>
        <w:t>حجّية مفهوم الموافقة</w:t>
      </w:r>
      <w:r>
        <w:rPr>
          <w:rtl/>
        </w:rPr>
        <w:t xml:space="preserve">) في </w:t>
      </w:r>
      <w:r w:rsidRPr="00467BBE">
        <w:rPr>
          <w:rStyle w:val="rfdBold2"/>
          <w:rtl/>
        </w:rPr>
        <w:t>روضات الجنّات</w:t>
      </w:r>
      <w:r>
        <w:rPr>
          <w:rtl/>
        </w:rPr>
        <w:t xml:space="preserve"> وفي مقدّمة كتاب </w:t>
      </w:r>
      <w:r w:rsidRPr="00467BBE">
        <w:rPr>
          <w:rStyle w:val="rfdBold2"/>
          <w:rtl/>
        </w:rPr>
        <w:t>رياض المسائل</w:t>
      </w:r>
      <w:r>
        <w:rPr>
          <w:rtl/>
        </w:rPr>
        <w:t xml:space="preserve"> بتحقيق مؤسّسة آل البيت </w:t>
      </w:r>
      <w:r w:rsidR="008C04E4" w:rsidRPr="008C04E4">
        <w:rPr>
          <w:rStyle w:val="rfdAlaem"/>
          <w:rtl/>
        </w:rPr>
        <w:t xml:space="preserve">عليهم‌السلام </w:t>
      </w:r>
      <w:r>
        <w:rPr>
          <w:rtl/>
        </w:rPr>
        <w:t>لإحياء التراث. والمظنون أنّهما رسالة واحدة، فقد تقلَّ</w:t>
      </w:r>
      <w:r>
        <w:rPr>
          <w:rFonts w:hint="eastAsia"/>
          <w:rtl/>
        </w:rPr>
        <w:t xml:space="preserve">بَ </w:t>
      </w:r>
      <w:r>
        <w:rPr>
          <w:rtl/>
        </w:rPr>
        <w:t xml:space="preserve">هذا المفهوم في عدّة قوالب لفظية، ومن أوائل تلك القوالب ما ورد في </w:t>
      </w:r>
      <w:r w:rsidRPr="00467BBE">
        <w:rPr>
          <w:rStyle w:val="rfdBold2"/>
          <w:rtl/>
        </w:rPr>
        <w:t>مختصر التذكرة بأصول الفقه</w:t>
      </w:r>
      <w:r>
        <w:rPr>
          <w:rtl/>
        </w:rPr>
        <w:t xml:space="preserve"> الذي استخرجه أبو الفتح الكراجكي من كتاب الشيخ المفيد، فقد عبّر عنه بـ: (</w:t>
      </w:r>
      <w:r w:rsidRPr="00467BBE">
        <w:rPr>
          <w:rStyle w:val="rfdBold2"/>
          <w:rtl/>
        </w:rPr>
        <w:t>فحوىٰ الخطاب</w:t>
      </w:r>
      <w:r>
        <w:rPr>
          <w:rtl/>
        </w:rPr>
        <w:t>)، قال: «</w:t>
      </w:r>
      <w:r w:rsidRPr="00467BBE">
        <w:rPr>
          <w:rStyle w:val="rfdBold2"/>
          <w:rtl/>
        </w:rPr>
        <w:t>وفحوىٰ الخطاب</w:t>
      </w:r>
      <w:r>
        <w:rPr>
          <w:rtl/>
        </w:rPr>
        <w:t xml:space="preserve"> هو ما فُهم منه المعنىٰ وإن لم يكن نصّاً صريحاً فيه بمع</w:t>
      </w:r>
      <w:r>
        <w:rPr>
          <w:rFonts w:hint="eastAsia"/>
          <w:rtl/>
        </w:rPr>
        <w:t>قول</w:t>
      </w:r>
      <w:r>
        <w:rPr>
          <w:rtl/>
        </w:rPr>
        <w:t xml:space="preserve"> عادة أهل اللسان في ذلك، كقول الله عزّ وجلّ: </w:t>
      </w:r>
      <w:r>
        <w:rPr>
          <w:rStyle w:val="rfdAlaem"/>
          <w:rtl/>
        </w:rPr>
        <w:t>﴿</w:t>
      </w:r>
      <w:r w:rsidRPr="00C96534">
        <w:rPr>
          <w:rStyle w:val="rfdAie"/>
          <w:rtl/>
        </w:rPr>
        <w:t>فَلَا تَقُلْ لَهُمَا أُفٍّ وَلَا تَنْهَرْهُمَا</w:t>
      </w:r>
      <w:r>
        <w:rPr>
          <w:rStyle w:val="rfdAlaem"/>
          <w:rtl/>
        </w:rPr>
        <w:t>﴾</w:t>
      </w:r>
      <w:r w:rsidRPr="00C96534">
        <w:rPr>
          <w:rStyle w:val="rfdFootnotenum"/>
          <w:rtl/>
        </w:rPr>
        <w:t>(2)</w:t>
      </w:r>
      <w:r>
        <w:rPr>
          <w:rtl/>
        </w:rPr>
        <w:t>. فقد فهم من هذه الجملة ما تضمّنته نصّاً صريحاً، وما دلّ عليه بعرف أهل اللسان من الزجر عن الاستخفاف بالوالدين، الزائد علىٰ قول القائل لهما (أُفّ</w:t>
      </w:r>
      <w:r>
        <w:rPr>
          <w:rFonts w:hint="eastAsia"/>
          <w:rtl/>
        </w:rPr>
        <w:t>ٍ</w:t>
      </w:r>
      <w:r>
        <w:rPr>
          <w:rtl/>
        </w:rPr>
        <w:t>) وما تعاظم عن انتهارهما من القول وما أشبه ذلك من الفعل، وإن لم يكن من النصّ تضمين ذلك علىٰ التفصيل والتصريح.</w:t>
      </w:r>
    </w:p>
    <w:p w14:paraId="3581CC29" w14:textId="77777777" w:rsidR="00C96534" w:rsidRDefault="00C96534" w:rsidP="00C96534">
      <w:pPr>
        <w:pStyle w:val="rfdLine"/>
        <w:rPr>
          <w:rtl/>
        </w:rPr>
      </w:pPr>
      <w:r>
        <w:rPr>
          <w:rtl/>
        </w:rPr>
        <w:t>__________</w:t>
      </w:r>
    </w:p>
    <w:p w14:paraId="739524CC" w14:textId="22274074" w:rsidR="00C96534" w:rsidRDefault="00C96534" w:rsidP="00C96534">
      <w:pPr>
        <w:pStyle w:val="rfdFootnote0"/>
        <w:rPr>
          <w:rtl/>
        </w:rPr>
      </w:pPr>
      <w:r>
        <w:rPr>
          <w:rtl/>
        </w:rPr>
        <w:t>(1) موسوعة الذخائر التابعة لمؤسّسة كاشف الغطاء بالنجف الأشرف، القرص: 64.</w:t>
      </w:r>
    </w:p>
    <w:p w14:paraId="3BB1A078" w14:textId="119CC381" w:rsidR="00C96534" w:rsidRDefault="00C96534" w:rsidP="00C96534">
      <w:pPr>
        <w:pStyle w:val="rfdFootnote0"/>
        <w:rPr>
          <w:rtl/>
        </w:rPr>
      </w:pPr>
      <w:r>
        <w:rPr>
          <w:rtl/>
        </w:rPr>
        <w:t>(2) سورة الإسراء: 23.</w:t>
      </w:r>
    </w:p>
    <w:p w14:paraId="2034A8C7" w14:textId="77777777" w:rsidR="00467BBE" w:rsidRDefault="00C96534" w:rsidP="00C96534">
      <w:pPr>
        <w:rPr>
          <w:rtl/>
        </w:rPr>
      </w:pPr>
      <w:r>
        <w:br w:type="page"/>
      </w:r>
    </w:p>
    <w:p w14:paraId="656BDEF5" w14:textId="1F3BA812" w:rsidR="00C96534" w:rsidRDefault="00C96534" w:rsidP="00C96534">
      <w:pPr>
        <w:rPr>
          <w:rtl/>
        </w:rPr>
      </w:pPr>
      <w:r>
        <w:rPr>
          <w:rtl/>
        </w:rPr>
        <w:lastRenderedPageBreak/>
        <w:t>وكقولهم لأمر يخصّ: لا تبخس فلاناً حقّه من حبّة واحدة، وما يدلّ ذلك عليه بحسب العرف بينهم والعادة من النهي عن جميع البخس الزائد علىٰ الحبّة، والأمثلة في ذلك كثيرة»</w:t>
      </w:r>
      <w:r w:rsidRPr="00C96534">
        <w:rPr>
          <w:rStyle w:val="rfdFootnotenum"/>
          <w:rtl/>
        </w:rPr>
        <w:t>(1)</w:t>
      </w:r>
      <w:r>
        <w:rPr>
          <w:rtl/>
        </w:rPr>
        <w:t>.</w:t>
      </w:r>
    </w:p>
    <w:p w14:paraId="0B89F53E" w14:textId="77777777" w:rsidR="00C96534" w:rsidRDefault="00C96534" w:rsidP="00C96534">
      <w:pPr>
        <w:rPr>
          <w:rtl/>
        </w:rPr>
      </w:pPr>
      <w:r>
        <w:rPr>
          <w:rFonts w:hint="eastAsia"/>
          <w:rtl/>
        </w:rPr>
        <w:t>ومن</w:t>
      </w:r>
      <w:r>
        <w:rPr>
          <w:rtl/>
        </w:rPr>
        <w:t xml:space="preserve"> هذه القوالب أيضاً:</w:t>
      </w:r>
    </w:p>
    <w:p w14:paraId="4691F76E" w14:textId="246B58EE" w:rsidR="00C96534" w:rsidRDefault="00C96534" w:rsidP="00C96534">
      <w:pPr>
        <w:rPr>
          <w:rtl/>
        </w:rPr>
      </w:pPr>
      <w:r>
        <w:rPr>
          <w:rFonts w:hint="eastAsia"/>
          <w:rtl/>
        </w:rPr>
        <w:t>ـ</w:t>
      </w:r>
      <w:r>
        <w:rPr>
          <w:rtl/>
        </w:rPr>
        <w:t xml:space="preserve"> القياس بطريق أولىٰ</w:t>
      </w:r>
      <w:r w:rsidRPr="00C96534">
        <w:rPr>
          <w:rStyle w:val="rfdFootnotenum"/>
          <w:rtl/>
        </w:rPr>
        <w:t>(2)</w:t>
      </w:r>
      <w:r>
        <w:rPr>
          <w:rtl/>
        </w:rPr>
        <w:t>.</w:t>
      </w:r>
    </w:p>
    <w:p w14:paraId="68CE21BB" w14:textId="1BB70424" w:rsidR="00C96534" w:rsidRDefault="00C96534" w:rsidP="00C96534">
      <w:pPr>
        <w:rPr>
          <w:rtl/>
        </w:rPr>
      </w:pPr>
      <w:r>
        <w:rPr>
          <w:rFonts w:hint="eastAsia"/>
          <w:rtl/>
        </w:rPr>
        <w:t>ـ</w:t>
      </w:r>
      <w:r>
        <w:rPr>
          <w:rtl/>
        </w:rPr>
        <w:t xml:space="preserve"> قياس الأولوية</w:t>
      </w:r>
      <w:r w:rsidRPr="00C96534">
        <w:rPr>
          <w:rStyle w:val="rfdFootnotenum"/>
          <w:rtl/>
        </w:rPr>
        <w:t>(3)</w:t>
      </w:r>
      <w:r>
        <w:rPr>
          <w:rtl/>
        </w:rPr>
        <w:t>. أو الأولوية القطعية.</w:t>
      </w:r>
    </w:p>
    <w:p w14:paraId="46F0FCEB" w14:textId="7DE0A755" w:rsidR="00C96534" w:rsidRDefault="00C96534" w:rsidP="00C96534">
      <w:pPr>
        <w:rPr>
          <w:rtl/>
        </w:rPr>
      </w:pPr>
      <w:r>
        <w:rPr>
          <w:rFonts w:hint="eastAsia"/>
          <w:rtl/>
        </w:rPr>
        <w:t>ـ</w:t>
      </w:r>
      <w:r>
        <w:rPr>
          <w:rtl/>
        </w:rPr>
        <w:t xml:space="preserve"> وأدخله بعضهم ضمن القياس المنصوص العلّة</w:t>
      </w:r>
      <w:r w:rsidRPr="00C96534">
        <w:rPr>
          <w:rStyle w:val="rfdFootnotenum"/>
          <w:rtl/>
        </w:rPr>
        <w:t>(4)</w:t>
      </w:r>
      <w:r>
        <w:rPr>
          <w:rtl/>
        </w:rPr>
        <w:t>.</w:t>
      </w:r>
    </w:p>
    <w:p w14:paraId="2623921F" w14:textId="18A56E11" w:rsidR="00C96534" w:rsidRDefault="00C96534" w:rsidP="00C96534">
      <w:pPr>
        <w:rPr>
          <w:rtl/>
        </w:rPr>
      </w:pPr>
      <w:r>
        <w:rPr>
          <w:rFonts w:hint="eastAsia"/>
          <w:rtl/>
        </w:rPr>
        <w:t>ـ</w:t>
      </w:r>
      <w:r>
        <w:rPr>
          <w:rtl/>
        </w:rPr>
        <w:t xml:space="preserve"> مفهوم الموافقة</w:t>
      </w:r>
      <w:r w:rsidRPr="00C96534">
        <w:rPr>
          <w:rStyle w:val="rfdFootnotenum"/>
          <w:rtl/>
        </w:rPr>
        <w:t>(5)</w:t>
      </w:r>
      <w:r>
        <w:rPr>
          <w:rtl/>
        </w:rPr>
        <w:t>.</w:t>
      </w:r>
    </w:p>
    <w:p w14:paraId="3DA9856E" w14:textId="667F7697" w:rsidR="00C96534" w:rsidRDefault="00C96534" w:rsidP="00C96534">
      <w:pPr>
        <w:rPr>
          <w:rtl/>
        </w:rPr>
      </w:pPr>
      <w:r>
        <w:rPr>
          <w:rFonts w:hint="eastAsia"/>
          <w:rtl/>
        </w:rPr>
        <w:t>لكنّ</w:t>
      </w:r>
      <w:r>
        <w:rPr>
          <w:rtl/>
        </w:rPr>
        <w:t xml:space="preserve"> من الواضح أنّ هذا المفهوم تأصّل وأخذ قيمته الكبرىٰ علىٰ يد الشيخ محمّد باقر بن محمّد أكمل المشتهر بالوحيد البهبهاني (1116ـ1206هـ)، ويظهر هذا من مراجعة كتب أصول الفقه من زمن المفيد إلىٰ زمن الوحيد ـ أي: حوالي سبعة قرون ـ حيث نرىٰ في آثاره اهتماماً كبي</w:t>
      </w:r>
      <w:r>
        <w:rPr>
          <w:rFonts w:hint="eastAsia"/>
          <w:rtl/>
        </w:rPr>
        <w:t>راً</w:t>
      </w:r>
      <w:r>
        <w:rPr>
          <w:rtl/>
        </w:rPr>
        <w:t xml:space="preserve"> بهذا المفهوم، فمثلاً نراه في كتاب </w:t>
      </w:r>
      <w:r w:rsidRPr="00467BBE">
        <w:rPr>
          <w:rStyle w:val="rfdBold2"/>
          <w:rtl/>
        </w:rPr>
        <w:t>الفوائد الحائرية</w:t>
      </w:r>
      <w:r>
        <w:rPr>
          <w:rtl/>
        </w:rPr>
        <w:t xml:space="preserve"> عقد عدّة بحوث تتناول هذا الموضوع، منها:</w:t>
      </w:r>
    </w:p>
    <w:p w14:paraId="2B70A275" w14:textId="77777777" w:rsidR="00C96534" w:rsidRDefault="00C96534" w:rsidP="00C96534">
      <w:pPr>
        <w:rPr>
          <w:rtl/>
        </w:rPr>
      </w:pPr>
      <w:r>
        <w:rPr>
          <w:rFonts w:hint="eastAsia"/>
          <w:rtl/>
        </w:rPr>
        <w:t>ـ</w:t>
      </w:r>
      <w:r>
        <w:rPr>
          <w:rtl/>
        </w:rPr>
        <w:t xml:space="preserve"> الفائدة الحادية عشرة: تنقيح المناط وحجّية القياس المنصوص العلّة.</w:t>
      </w:r>
    </w:p>
    <w:p w14:paraId="1B151FA6" w14:textId="77777777" w:rsidR="00C96534" w:rsidRDefault="00C96534" w:rsidP="00C96534">
      <w:pPr>
        <w:rPr>
          <w:rtl/>
        </w:rPr>
      </w:pPr>
      <w:r>
        <w:rPr>
          <w:rFonts w:hint="eastAsia"/>
          <w:rtl/>
        </w:rPr>
        <w:t>ـ</w:t>
      </w:r>
      <w:r>
        <w:rPr>
          <w:rtl/>
        </w:rPr>
        <w:t xml:space="preserve"> الفائدة التاسعة والعشرون: في التعدّي عن مورد النصّ في الفقه.</w:t>
      </w:r>
    </w:p>
    <w:p w14:paraId="146BDF2D" w14:textId="77777777" w:rsidR="00C96534" w:rsidRDefault="00C96534" w:rsidP="00C96534">
      <w:pPr>
        <w:rPr>
          <w:rtl/>
        </w:rPr>
      </w:pPr>
      <w:r>
        <w:rPr>
          <w:rFonts w:hint="eastAsia"/>
          <w:rtl/>
        </w:rPr>
        <w:t>ـ</w:t>
      </w:r>
      <w:r>
        <w:rPr>
          <w:rtl/>
        </w:rPr>
        <w:t xml:space="preserve"> الفائدة الثالثة والعشرون من الفوائد الجديدة: حجّية القياس المنصوص</w:t>
      </w:r>
    </w:p>
    <w:p w14:paraId="4E7C1922" w14:textId="77777777" w:rsidR="00C96534" w:rsidRDefault="00C96534" w:rsidP="00C96534">
      <w:pPr>
        <w:pStyle w:val="rfdLine"/>
        <w:rPr>
          <w:rtl/>
        </w:rPr>
      </w:pPr>
      <w:r>
        <w:rPr>
          <w:rtl/>
        </w:rPr>
        <w:t>__________</w:t>
      </w:r>
    </w:p>
    <w:p w14:paraId="62182BA8" w14:textId="50D339AE" w:rsidR="00C96534" w:rsidRDefault="00C96534" w:rsidP="00C96534">
      <w:pPr>
        <w:pStyle w:val="rfdFootnote0"/>
        <w:rPr>
          <w:rtl/>
        </w:rPr>
      </w:pPr>
      <w:r>
        <w:rPr>
          <w:rtl/>
        </w:rPr>
        <w:t>(1) أصول الفقه للشيخ المفيد: 31ـ31.</w:t>
      </w:r>
    </w:p>
    <w:p w14:paraId="544FC437" w14:textId="2E1681C8" w:rsidR="00C96534" w:rsidRDefault="00C96534" w:rsidP="00C96534">
      <w:pPr>
        <w:pStyle w:val="rfdFootnote0"/>
        <w:rPr>
          <w:rtl/>
        </w:rPr>
      </w:pPr>
      <w:r>
        <w:rPr>
          <w:rtl/>
        </w:rPr>
        <w:t>(2) الفوائد الحائرية: 149، الفائدة 11.</w:t>
      </w:r>
    </w:p>
    <w:p w14:paraId="1327594F" w14:textId="4A3AC4B6" w:rsidR="00C96534" w:rsidRDefault="00C96534" w:rsidP="00C96534">
      <w:pPr>
        <w:pStyle w:val="rfdFootnote0"/>
        <w:rPr>
          <w:rtl/>
        </w:rPr>
      </w:pPr>
      <w:r>
        <w:rPr>
          <w:rtl/>
        </w:rPr>
        <w:t>(3) قواعد أصول الفقه: 383.</w:t>
      </w:r>
    </w:p>
    <w:p w14:paraId="6799F1AE" w14:textId="512B8F84" w:rsidR="00C96534" w:rsidRDefault="00C96534" w:rsidP="00C96534">
      <w:pPr>
        <w:pStyle w:val="rfdFootnote0"/>
        <w:rPr>
          <w:rtl/>
        </w:rPr>
      </w:pPr>
      <w:r>
        <w:rPr>
          <w:rtl/>
        </w:rPr>
        <w:t>(4) أصول الاستنباط: 22، 288، 302.</w:t>
      </w:r>
    </w:p>
    <w:p w14:paraId="17D99314" w14:textId="7A360D59" w:rsidR="00C96534" w:rsidRDefault="00C96534" w:rsidP="00C96534">
      <w:pPr>
        <w:pStyle w:val="rfdFootnote0"/>
        <w:rPr>
          <w:rtl/>
        </w:rPr>
      </w:pPr>
      <w:r>
        <w:rPr>
          <w:rtl/>
        </w:rPr>
        <w:t>(5) أصول الفقه للشيخ محمّد رضا المظفّر 1/ 98.</w:t>
      </w:r>
    </w:p>
    <w:p w14:paraId="24C77D2D" w14:textId="77777777" w:rsidR="00467BBE" w:rsidRDefault="00C96534" w:rsidP="00C96534">
      <w:pPr>
        <w:rPr>
          <w:rtl/>
        </w:rPr>
      </w:pPr>
      <w:r>
        <w:br w:type="page"/>
      </w:r>
    </w:p>
    <w:p w14:paraId="765549A6" w14:textId="1419DF9F" w:rsidR="00C96534" w:rsidRDefault="00C96534" w:rsidP="00467BBE">
      <w:pPr>
        <w:pStyle w:val="rfdNormal0"/>
        <w:rPr>
          <w:rtl/>
        </w:rPr>
      </w:pPr>
      <w:r>
        <w:rPr>
          <w:rtl/>
        </w:rPr>
        <w:lastRenderedPageBreak/>
        <w:t>العلّة وما هو بمنزلته.</w:t>
      </w:r>
    </w:p>
    <w:p w14:paraId="370E6994" w14:textId="77777777" w:rsidR="00C96534" w:rsidRDefault="00C96534" w:rsidP="00C96534">
      <w:pPr>
        <w:rPr>
          <w:rtl/>
        </w:rPr>
      </w:pPr>
      <w:r>
        <w:rPr>
          <w:rFonts w:hint="eastAsia"/>
          <w:rtl/>
        </w:rPr>
        <w:t>وتجد</w:t>
      </w:r>
      <w:r>
        <w:rPr>
          <w:rtl/>
        </w:rPr>
        <w:t xml:space="preserve"> في رسائله الأخرىٰ:</w:t>
      </w:r>
    </w:p>
    <w:p w14:paraId="3EF52B8E" w14:textId="77777777" w:rsidR="00C96534" w:rsidRDefault="00C96534" w:rsidP="00C96534">
      <w:pPr>
        <w:rPr>
          <w:rtl/>
        </w:rPr>
      </w:pPr>
      <w:r>
        <w:rPr>
          <w:rFonts w:hint="eastAsia"/>
          <w:rtl/>
        </w:rPr>
        <w:t>ـ</w:t>
      </w:r>
      <w:r>
        <w:rPr>
          <w:rtl/>
        </w:rPr>
        <w:t xml:space="preserve"> إبطال القياس.</w:t>
      </w:r>
    </w:p>
    <w:p w14:paraId="5E94C9CA" w14:textId="1ADAAEC1" w:rsidR="00C96534" w:rsidRDefault="00C96534" w:rsidP="00C96534">
      <w:pPr>
        <w:rPr>
          <w:rtl/>
        </w:rPr>
      </w:pPr>
      <w:r>
        <w:rPr>
          <w:rFonts w:hint="eastAsia"/>
          <w:rtl/>
        </w:rPr>
        <w:t>ـ</w:t>
      </w:r>
      <w:r>
        <w:rPr>
          <w:rtl/>
        </w:rPr>
        <w:t xml:space="preserve"> حجّية المفهوم بالأولوية</w:t>
      </w:r>
      <w:r w:rsidRPr="00C96534">
        <w:rPr>
          <w:rStyle w:val="rfdFootnotenum"/>
          <w:rtl/>
        </w:rPr>
        <w:t>(1)</w:t>
      </w:r>
      <w:r>
        <w:rPr>
          <w:rtl/>
        </w:rPr>
        <w:t>.</w:t>
      </w:r>
    </w:p>
    <w:p w14:paraId="0D0E371B" w14:textId="613C8595" w:rsidR="00C96534" w:rsidRDefault="00C96534" w:rsidP="00C96534">
      <w:pPr>
        <w:rPr>
          <w:rtl/>
        </w:rPr>
      </w:pPr>
      <w:r>
        <w:rPr>
          <w:rFonts w:hint="eastAsia"/>
          <w:rtl/>
        </w:rPr>
        <w:t>ومن</w:t>
      </w:r>
      <w:r>
        <w:rPr>
          <w:rtl/>
        </w:rPr>
        <w:t xml:space="preserve"> الواضح أيضاً أنّ مؤلّف الرسالة ـ صاحب </w:t>
      </w:r>
      <w:r w:rsidRPr="00467BBE">
        <w:rPr>
          <w:rStyle w:val="rfdBold2"/>
          <w:rtl/>
        </w:rPr>
        <w:t>الرياض</w:t>
      </w:r>
      <w:r>
        <w:rPr>
          <w:rtl/>
        </w:rPr>
        <w:t xml:space="preserve"> ـ تأثّر بالوحيد البهبهاني كثيراً في الأخذ بقياس الأولوية، فهو أستاذه وخاله، ويظهر من كتب الرجال أنّه لم يتتلمذ إلّا علىٰ ابن خاله وخاله</w:t>
      </w:r>
      <w:r w:rsidRPr="00C96534">
        <w:rPr>
          <w:rStyle w:val="rfdFootnotenum"/>
          <w:rtl/>
        </w:rPr>
        <w:t>(2)</w:t>
      </w:r>
      <w:r>
        <w:rPr>
          <w:rtl/>
        </w:rPr>
        <w:t xml:space="preserve"> ـ وحضوره عند صاحب </w:t>
      </w:r>
      <w:r w:rsidRPr="00467BBE">
        <w:rPr>
          <w:rStyle w:val="rfdBold2"/>
          <w:rtl/>
        </w:rPr>
        <w:t>الحدائق</w:t>
      </w:r>
      <w:r>
        <w:rPr>
          <w:rtl/>
        </w:rPr>
        <w:t xml:space="preserve"> غير مؤكّد ـ حتّىٰ أنّك تجد تشاب</w:t>
      </w:r>
      <w:r>
        <w:rPr>
          <w:rFonts w:hint="eastAsia"/>
          <w:rtl/>
        </w:rPr>
        <w:t>هاً</w:t>
      </w:r>
      <w:r>
        <w:rPr>
          <w:rtl/>
        </w:rPr>
        <w:t xml:space="preserve"> كثيراً بين رسائل الاثنين مسمّىٰ ومحتوىٰ.</w:t>
      </w:r>
    </w:p>
    <w:p w14:paraId="7564CFC9" w14:textId="77777777" w:rsidR="00C96534" w:rsidRDefault="00C96534" w:rsidP="00C96534">
      <w:pPr>
        <w:rPr>
          <w:rtl/>
        </w:rPr>
      </w:pPr>
      <w:r>
        <w:rPr>
          <w:rFonts w:hint="eastAsia"/>
          <w:rtl/>
        </w:rPr>
        <w:t>ويظهر</w:t>
      </w:r>
      <w:r>
        <w:rPr>
          <w:rtl/>
        </w:rPr>
        <w:t xml:space="preserve"> أنّ هذه الرسالة ـ التي بين أيدينا ـ كانت ردّاً علىٰ اعتراض موجّه إليه حول هذا الموضوع.</w:t>
      </w:r>
    </w:p>
    <w:p w14:paraId="37844F13" w14:textId="77777777" w:rsidR="00C96534" w:rsidRDefault="00C96534" w:rsidP="00467BBE">
      <w:pPr>
        <w:pStyle w:val="rfdBold1"/>
        <w:rPr>
          <w:rtl/>
        </w:rPr>
      </w:pPr>
      <w:r>
        <w:rPr>
          <w:rFonts w:hint="eastAsia"/>
          <w:rtl/>
        </w:rPr>
        <w:t>منهجية</w:t>
      </w:r>
      <w:r>
        <w:rPr>
          <w:rtl/>
        </w:rPr>
        <w:t xml:space="preserve"> التحقيق:</w:t>
      </w:r>
    </w:p>
    <w:p w14:paraId="69DA6BE2" w14:textId="77777777" w:rsidR="00C96534" w:rsidRDefault="00C96534" w:rsidP="00C96534">
      <w:pPr>
        <w:rPr>
          <w:rtl/>
        </w:rPr>
      </w:pPr>
      <w:r>
        <w:rPr>
          <w:rFonts w:hint="eastAsia"/>
          <w:rtl/>
        </w:rPr>
        <w:t>اعتمدنا</w:t>
      </w:r>
      <w:r>
        <w:rPr>
          <w:rtl/>
        </w:rPr>
        <w:t xml:space="preserve"> علىٰ المخطوطتين المذكور وصفهما آنفاً، وكان منهج العمل كالآتي:</w:t>
      </w:r>
    </w:p>
    <w:p w14:paraId="7B69B116" w14:textId="28B69C8C" w:rsidR="00C96534" w:rsidRDefault="00467BBE" w:rsidP="00C96534">
      <w:pPr>
        <w:rPr>
          <w:rtl/>
        </w:rPr>
      </w:pPr>
      <w:r>
        <w:rPr>
          <w:rFonts w:hint="cs"/>
          <w:rtl/>
        </w:rPr>
        <w:t>1-</w:t>
      </w:r>
      <w:r w:rsidR="00C96534">
        <w:rPr>
          <w:rFonts w:hint="eastAsia"/>
          <w:rtl/>
        </w:rPr>
        <w:t>تقطيع</w:t>
      </w:r>
      <w:r w:rsidR="00C96534">
        <w:rPr>
          <w:rtl/>
        </w:rPr>
        <w:t xml:space="preserve"> نصّ الرسالة وتنقيطه.</w:t>
      </w:r>
    </w:p>
    <w:p w14:paraId="20BBA017" w14:textId="2490B194" w:rsidR="00C96534" w:rsidRDefault="00467BBE" w:rsidP="00C96534">
      <w:pPr>
        <w:rPr>
          <w:rtl/>
        </w:rPr>
      </w:pPr>
      <w:r>
        <w:rPr>
          <w:rFonts w:hint="cs"/>
          <w:rtl/>
        </w:rPr>
        <w:t>2-</w:t>
      </w:r>
      <w:r w:rsidR="00C96534">
        <w:rPr>
          <w:rFonts w:hint="eastAsia"/>
          <w:rtl/>
        </w:rPr>
        <w:t>تخريج</w:t>
      </w:r>
      <w:r w:rsidR="00C96534">
        <w:rPr>
          <w:rtl/>
        </w:rPr>
        <w:t xml:space="preserve"> الروايات وكذلك أقوال الفقهاء في المسألة.</w:t>
      </w:r>
    </w:p>
    <w:p w14:paraId="58F95903" w14:textId="7FCA34DD" w:rsidR="00C96534" w:rsidRDefault="00467BBE" w:rsidP="00C96534">
      <w:pPr>
        <w:rPr>
          <w:rtl/>
        </w:rPr>
      </w:pPr>
      <w:r>
        <w:rPr>
          <w:rFonts w:hint="cs"/>
          <w:rtl/>
        </w:rPr>
        <w:t>3-</w:t>
      </w:r>
      <w:r w:rsidR="00C96534">
        <w:rPr>
          <w:rFonts w:hint="eastAsia"/>
          <w:rtl/>
        </w:rPr>
        <w:t>صفّ</w:t>
      </w:r>
      <w:r w:rsidR="00C96534">
        <w:rPr>
          <w:rtl/>
        </w:rPr>
        <w:t xml:space="preserve"> الرسالة بالآلة الكاتبة ومقابلتها مع المخطوط.</w:t>
      </w:r>
    </w:p>
    <w:p w14:paraId="70D8ACF1" w14:textId="3B649F36" w:rsidR="00C96534" w:rsidRDefault="00467BBE" w:rsidP="00C96534">
      <w:pPr>
        <w:rPr>
          <w:rtl/>
        </w:rPr>
      </w:pPr>
      <w:r>
        <w:rPr>
          <w:rFonts w:hint="cs"/>
          <w:rtl/>
        </w:rPr>
        <w:t>4-</w:t>
      </w:r>
      <w:r w:rsidR="00C96534">
        <w:rPr>
          <w:rFonts w:hint="eastAsia"/>
          <w:rtl/>
        </w:rPr>
        <w:t>قراءة</w:t>
      </w:r>
      <w:r w:rsidR="00C96534">
        <w:rPr>
          <w:rtl/>
        </w:rPr>
        <w:t xml:space="preserve"> النصّ وتقويمه وضبطه.</w:t>
      </w:r>
    </w:p>
    <w:p w14:paraId="436F861F" w14:textId="1AC11438" w:rsidR="00C96534" w:rsidRDefault="00467BBE" w:rsidP="00C96534">
      <w:pPr>
        <w:rPr>
          <w:rtl/>
        </w:rPr>
      </w:pPr>
      <w:r>
        <w:rPr>
          <w:rFonts w:hint="cs"/>
          <w:rtl/>
        </w:rPr>
        <w:t>5-</w:t>
      </w:r>
      <w:r w:rsidR="00C96534">
        <w:rPr>
          <w:rFonts w:hint="eastAsia"/>
          <w:rtl/>
        </w:rPr>
        <w:t>بعد</w:t>
      </w:r>
      <w:r w:rsidR="00C96534">
        <w:rPr>
          <w:rtl/>
        </w:rPr>
        <w:t xml:space="preserve"> مقابلة النسختين لفّقنا بينهما في المواضع التي كانت ناقصة أو غير واضحة، وكانت الاختلافات بينها قليلة.</w:t>
      </w:r>
    </w:p>
    <w:p w14:paraId="00E52368" w14:textId="77777777" w:rsidR="00C96534" w:rsidRDefault="00C96534" w:rsidP="00C96534">
      <w:pPr>
        <w:pStyle w:val="rfdLine"/>
        <w:rPr>
          <w:rtl/>
        </w:rPr>
      </w:pPr>
      <w:r>
        <w:rPr>
          <w:rtl/>
        </w:rPr>
        <w:t>__________</w:t>
      </w:r>
    </w:p>
    <w:p w14:paraId="4CE942ED" w14:textId="3E853573" w:rsidR="00C96534" w:rsidRDefault="00C96534" w:rsidP="00C96534">
      <w:pPr>
        <w:pStyle w:val="rfdFootnote0"/>
        <w:rPr>
          <w:rtl/>
        </w:rPr>
      </w:pPr>
      <w:r>
        <w:rPr>
          <w:rtl/>
        </w:rPr>
        <w:t>(1) مقدّمة الفوائد الحائرية: 23.</w:t>
      </w:r>
    </w:p>
    <w:p w14:paraId="2BB95923" w14:textId="076B5078" w:rsidR="00C96534" w:rsidRDefault="00C96534" w:rsidP="00C96534">
      <w:pPr>
        <w:pStyle w:val="rfdFootnote0"/>
        <w:rPr>
          <w:rtl/>
        </w:rPr>
      </w:pPr>
      <w:r>
        <w:rPr>
          <w:rtl/>
        </w:rPr>
        <w:t>(2) مقدّمة رياض المسائل: 25.</w:t>
      </w:r>
    </w:p>
    <w:p w14:paraId="40F74DAE" w14:textId="7C317751" w:rsidR="00C96534" w:rsidRDefault="00C96534" w:rsidP="00C96534">
      <w:pPr>
        <w:rPr>
          <w:rtl/>
        </w:rPr>
      </w:pPr>
      <w:r>
        <w:br w:type="page"/>
      </w:r>
    </w:p>
    <w:p w14:paraId="7BFF7CB4" w14:textId="18D4E562" w:rsidR="00467BBE" w:rsidRDefault="00F16FC6" w:rsidP="00F16FC6">
      <w:pPr>
        <w:pStyle w:val="rfdCenter"/>
        <w:rPr>
          <w:rtl/>
        </w:rPr>
      </w:pPr>
      <w:r>
        <w:rPr>
          <w:noProof/>
        </w:rPr>
        <w:lastRenderedPageBreak/>
        <w:drawing>
          <wp:inline distT="0" distB="0" distL="0" distR="0" wp14:anchorId="540074F3" wp14:editId="2F224DD7">
            <wp:extent cx="3920415" cy="5666961"/>
            <wp:effectExtent l="0" t="0" r="444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925855" cy="5674824"/>
                    </a:xfrm>
                    <a:prstGeom prst="rect">
                      <a:avLst/>
                    </a:prstGeom>
                    <a:noFill/>
                    <a:ln>
                      <a:noFill/>
                    </a:ln>
                  </pic:spPr>
                </pic:pic>
              </a:graphicData>
            </a:graphic>
          </wp:inline>
        </w:drawing>
      </w:r>
    </w:p>
    <w:p w14:paraId="6D147688" w14:textId="10BB4980" w:rsidR="00C96534" w:rsidRDefault="00C96534" w:rsidP="00467BBE">
      <w:pPr>
        <w:pStyle w:val="rfdCenter"/>
        <w:rPr>
          <w:rtl/>
        </w:rPr>
      </w:pPr>
      <w:r>
        <w:rPr>
          <w:rFonts w:hint="eastAsia"/>
          <w:rtl/>
        </w:rPr>
        <w:t>صورة</w:t>
      </w:r>
      <w:r>
        <w:rPr>
          <w:rtl/>
        </w:rPr>
        <w:t xml:space="preserve"> الصفحة الأولىٰ من نسخة الذخائر (مؤسّسة كاشف الغطاء)</w:t>
      </w:r>
    </w:p>
    <w:p w14:paraId="62ACED74" w14:textId="77777777" w:rsidR="00467BBE" w:rsidRDefault="00C96534" w:rsidP="00C96534">
      <w:pPr>
        <w:rPr>
          <w:rtl/>
        </w:rPr>
      </w:pPr>
      <w:r>
        <w:br w:type="page"/>
      </w:r>
    </w:p>
    <w:p w14:paraId="6CB9EFCE" w14:textId="21CE0864" w:rsidR="00467BBE" w:rsidRDefault="00F16FC6" w:rsidP="00F16FC6">
      <w:pPr>
        <w:pStyle w:val="rfdCenter"/>
        <w:rPr>
          <w:rtl/>
        </w:rPr>
      </w:pPr>
      <w:r>
        <w:rPr>
          <w:noProof/>
        </w:rPr>
        <w:lastRenderedPageBreak/>
        <w:drawing>
          <wp:inline distT="0" distB="0" distL="0" distR="0" wp14:anchorId="564D0F44" wp14:editId="1718A3F5">
            <wp:extent cx="3668233" cy="5352722"/>
            <wp:effectExtent l="0" t="0" r="8890"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670920" cy="5356643"/>
                    </a:xfrm>
                    <a:prstGeom prst="rect">
                      <a:avLst/>
                    </a:prstGeom>
                    <a:noFill/>
                    <a:ln>
                      <a:noFill/>
                    </a:ln>
                  </pic:spPr>
                </pic:pic>
              </a:graphicData>
            </a:graphic>
          </wp:inline>
        </w:drawing>
      </w:r>
    </w:p>
    <w:p w14:paraId="48986F2D" w14:textId="1F1E694A" w:rsidR="00C96534" w:rsidRDefault="00C96534" w:rsidP="00467BBE">
      <w:pPr>
        <w:pStyle w:val="rfdCenter"/>
        <w:rPr>
          <w:rtl/>
        </w:rPr>
      </w:pPr>
      <w:r>
        <w:rPr>
          <w:rFonts w:hint="eastAsia"/>
          <w:rtl/>
        </w:rPr>
        <w:t>صورة</w:t>
      </w:r>
      <w:r>
        <w:rPr>
          <w:rtl/>
        </w:rPr>
        <w:t xml:space="preserve"> الصفحة الأخيرة من نسخة الذخائر (مؤسّسة كاشف الغطاء)</w:t>
      </w:r>
    </w:p>
    <w:p w14:paraId="70D2E373" w14:textId="77777777" w:rsidR="00467BBE" w:rsidRDefault="00C96534" w:rsidP="00C96534">
      <w:pPr>
        <w:rPr>
          <w:rtl/>
        </w:rPr>
      </w:pPr>
      <w:r>
        <w:br w:type="page"/>
      </w:r>
    </w:p>
    <w:p w14:paraId="488D9095" w14:textId="1EEB6EDA" w:rsidR="00C96534" w:rsidRDefault="00F16FC6" w:rsidP="00F16FC6">
      <w:pPr>
        <w:pStyle w:val="rfdCenter"/>
        <w:rPr>
          <w:rtl/>
        </w:rPr>
      </w:pPr>
      <w:r>
        <w:rPr>
          <w:noProof/>
        </w:rPr>
        <w:lastRenderedPageBreak/>
        <w:drawing>
          <wp:inline distT="0" distB="0" distL="0" distR="0" wp14:anchorId="4E66E5EA" wp14:editId="362AF516">
            <wp:extent cx="4034928" cy="5603550"/>
            <wp:effectExtent l="0" t="0" r="381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036730" cy="5606053"/>
                    </a:xfrm>
                    <a:prstGeom prst="rect">
                      <a:avLst/>
                    </a:prstGeom>
                    <a:noFill/>
                    <a:ln>
                      <a:noFill/>
                    </a:ln>
                  </pic:spPr>
                </pic:pic>
              </a:graphicData>
            </a:graphic>
          </wp:inline>
        </w:drawing>
      </w:r>
    </w:p>
    <w:p w14:paraId="7023EDA9" w14:textId="0DC79736" w:rsidR="00C96534" w:rsidRDefault="00C96534" w:rsidP="00467BBE">
      <w:pPr>
        <w:pStyle w:val="rfdCenter"/>
        <w:rPr>
          <w:rtl/>
        </w:rPr>
      </w:pPr>
      <w:r>
        <w:rPr>
          <w:rFonts w:hint="eastAsia"/>
          <w:rtl/>
        </w:rPr>
        <w:t>صورة</w:t>
      </w:r>
      <w:r>
        <w:rPr>
          <w:rtl/>
        </w:rPr>
        <w:t xml:space="preserve"> الصفحة الأولىٰ من نسخة مجلس الشورىٰ</w:t>
      </w:r>
    </w:p>
    <w:p w14:paraId="50396E5B" w14:textId="77777777" w:rsidR="00467BBE" w:rsidRDefault="00C96534" w:rsidP="00C96534">
      <w:pPr>
        <w:rPr>
          <w:rtl/>
        </w:rPr>
      </w:pPr>
      <w:r>
        <w:br w:type="page"/>
      </w:r>
    </w:p>
    <w:p w14:paraId="5904E1E5" w14:textId="10366321" w:rsidR="00467BBE" w:rsidRDefault="00F16FC6" w:rsidP="00F16FC6">
      <w:pPr>
        <w:pStyle w:val="rfdCenter"/>
        <w:rPr>
          <w:rtl/>
        </w:rPr>
      </w:pPr>
      <w:r>
        <w:rPr>
          <w:noProof/>
        </w:rPr>
        <w:lastRenderedPageBreak/>
        <w:drawing>
          <wp:inline distT="0" distB="0" distL="0" distR="0" wp14:anchorId="5E81CFD7" wp14:editId="1B9D91E2">
            <wp:extent cx="3710763" cy="5102488"/>
            <wp:effectExtent l="0" t="0" r="4445"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715133" cy="5108496"/>
                    </a:xfrm>
                    <a:prstGeom prst="rect">
                      <a:avLst/>
                    </a:prstGeom>
                    <a:noFill/>
                    <a:ln>
                      <a:noFill/>
                    </a:ln>
                  </pic:spPr>
                </pic:pic>
              </a:graphicData>
            </a:graphic>
          </wp:inline>
        </w:drawing>
      </w:r>
    </w:p>
    <w:p w14:paraId="07AF4129" w14:textId="464B7CF0" w:rsidR="00C96534" w:rsidRDefault="00C96534" w:rsidP="00467BBE">
      <w:pPr>
        <w:pStyle w:val="rfdCenter"/>
        <w:rPr>
          <w:rtl/>
        </w:rPr>
      </w:pPr>
      <w:r>
        <w:rPr>
          <w:rFonts w:hint="eastAsia"/>
          <w:rtl/>
        </w:rPr>
        <w:t>صورة</w:t>
      </w:r>
      <w:r>
        <w:rPr>
          <w:rtl/>
        </w:rPr>
        <w:t xml:space="preserve"> الصفحة الأخيرة من نسخة مجلس الشورىٰ</w:t>
      </w:r>
    </w:p>
    <w:p w14:paraId="5CEE2543" w14:textId="77777777" w:rsidR="00467BBE" w:rsidRDefault="00C96534" w:rsidP="00C96534">
      <w:pPr>
        <w:rPr>
          <w:rtl/>
        </w:rPr>
      </w:pPr>
      <w:r>
        <w:br w:type="page"/>
      </w:r>
    </w:p>
    <w:p w14:paraId="1CE644B2" w14:textId="3D714166" w:rsidR="00C96534" w:rsidRDefault="00C96534" w:rsidP="00467BBE">
      <w:pPr>
        <w:pStyle w:val="rfdCenterBold1"/>
        <w:rPr>
          <w:rtl/>
        </w:rPr>
      </w:pPr>
      <w:r>
        <w:rPr>
          <w:rtl/>
        </w:rPr>
        <w:lastRenderedPageBreak/>
        <w:t>[رسالة في حجّية مفهوم الأولوية]</w:t>
      </w:r>
    </w:p>
    <w:p w14:paraId="0F193B8F" w14:textId="77777777" w:rsidR="00C96534" w:rsidRDefault="00C96534" w:rsidP="00467BBE">
      <w:pPr>
        <w:pStyle w:val="rfdCenterBold1"/>
        <w:rPr>
          <w:rtl/>
        </w:rPr>
      </w:pPr>
      <w:r>
        <w:rPr>
          <w:rFonts w:hint="eastAsia"/>
          <w:rtl/>
        </w:rPr>
        <w:t>بسم</w:t>
      </w:r>
      <w:r>
        <w:rPr>
          <w:rtl/>
        </w:rPr>
        <w:t xml:space="preserve"> الله الرحمن الرحيم</w:t>
      </w:r>
    </w:p>
    <w:p w14:paraId="560E8F73" w14:textId="033AF9FC" w:rsidR="00C96534" w:rsidRDefault="00C96534" w:rsidP="00C96534">
      <w:pPr>
        <w:rPr>
          <w:rtl/>
        </w:rPr>
      </w:pPr>
      <w:r>
        <w:rPr>
          <w:rFonts w:hint="eastAsia"/>
          <w:rtl/>
        </w:rPr>
        <w:t>الحمد</w:t>
      </w:r>
      <w:r>
        <w:rPr>
          <w:rtl/>
        </w:rPr>
        <w:t xml:space="preserve"> لله ربّ العالمين والصلاة علىٰ سيّدنا محمّد وآله الطاهرين. أمّا بعد، الحمد لله تعالىٰ علىٰ نعمه وأفضاله، والصلاة علىٰ رسوله والأئمّة الهادين من آله. فيقول الفقير إلىٰ الله الغني علي بن محمّد علي: أنّه بلغني رسالتك في ليلة الجمعة الليلة الحادية عشر من </w:t>
      </w:r>
      <w:r>
        <w:rPr>
          <w:rFonts w:hint="eastAsia"/>
          <w:rtl/>
        </w:rPr>
        <w:t>شهر</w:t>
      </w:r>
      <w:r>
        <w:rPr>
          <w:rtl/>
        </w:rPr>
        <w:t xml:space="preserve"> شوّال المكرّم، واطّلعت علىٰ ما فيه من سلامتك واشتغالك بما فرحتُ به</w:t>
      </w:r>
      <w:r w:rsidRPr="00C96534">
        <w:rPr>
          <w:rStyle w:val="rfdFootnotenum"/>
          <w:rtl/>
        </w:rPr>
        <w:t>(1)</w:t>
      </w:r>
      <w:r>
        <w:rPr>
          <w:rtl/>
        </w:rPr>
        <w:t>، وإن ضاق صدري بما رسمتَ فيه من بعض الشبهات والمزخرفات الباردة الشاردة التي منها الشبهة في حجّية المفهوم بطريق الأولوية وإن أحسنت ـ وفّقك الله سبحانه لمراضيه، وجعل كلّ يوم منك خ</w:t>
      </w:r>
      <w:r>
        <w:rPr>
          <w:rFonts w:hint="eastAsia"/>
          <w:rtl/>
        </w:rPr>
        <w:t>يراً</w:t>
      </w:r>
      <w:r>
        <w:rPr>
          <w:rtl/>
        </w:rPr>
        <w:t xml:space="preserve"> من ماضيك ـ لصرف النظر إلىٰ استشكالها والاستطلاع عن وجه رفعها ببعث الرسالة. فأقول ـ وبالله التوفيق ومنه الهداية إلىٰ سواء الطريق ـ: إنّه لا خلاف بين علمائنا الماضين والمتأخّرين في حجّيتها، وهو إجماع قطعي، بل ربّما يمكن عدّه من أقسام الضروري، فناهيك هذ</w:t>
      </w:r>
      <w:r>
        <w:rPr>
          <w:rFonts w:hint="eastAsia"/>
          <w:rtl/>
        </w:rPr>
        <w:t>ه</w:t>
      </w:r>
      <w:r>
        <w:rPr>
          <w:rtl/>
        </w:rPr>
        <w:t xml:space="preserve"> الحجّة الجلية التي من أقوىٰ الحجج الشرعية السليمة عمّا يرد عليها من الشبهات بحسب السند والدلالة كما فرّقته غير مرّة، ثمّ بعدها الكتاب والسنّة الناطقَين بحجّية المعاني العرفية والمدلولات اللغوية، وهي تعمّ المعاني المطابقية والتضمّنية والالتزامية. والمفهوم بطريق الأولوية لا يخرج عن الأولىٰ والثالثة، بناء علىٰ ما هو المشهور من أنّ</w:t>
      </w:r>
    </w:p>
    <w:p w14:paraId="21D90253" w14:textId="77777777" w:rsidR="00C96534" w:rsidRDefault="00C96534" w:rsidP="00C96534">
      <w:pPr>
        <w:pStyle w:val="rfdLine"/>
        <w:rPr>
          <w:rtl/>
        </w:rPr>
      </w:pPr>
      <w:r>
        <w:rPr>
          <w:rtl/>
        </w:rPr>
        <w:t>__________</w:t>
      </w:r>
    </w:p>
    <w:p w14:paraId="70A40AE0" w14:textId="07626C35" w:rsidR="00C96534" w:rsidRDefault="00C96534" w:rsidP="00C96534">
      <w:pPr>
        <w:pStyle w:val="rfdFootnote0"/>
        <w:rPr>
          <w:rtl/>
        </w:rPr>
      </w:pPr>
      <w:r>
        <w:rPr>
          <w:rtl/>
        </w:rPr>
        <w:t>(1) وردت هنا كلمة في الهامش في نسخة مجلس الشورىٰ غير واضحة: (وبالاولى) وأمّا نسخة كاشف الغطاء فهي ناقصة من أوّلها.</w:t>
      </w:r>
    </w:p>
    <w:p w14:paraId="79CA17F7" w14:textId="77777777" w:rsidR="00467BBE" w:rsidRDefault="00C96534" w:rsidP="00C96534">
      <w:pPr>
        <w:rPr>
          <w:rtl/>
        </w:rPr>
      </w:pPr>
      <w:r>
        <w:br w:type="page"/>
      </w:r>
    </w:p>
    <w:p w14:paraId="48E621A0" w14:textId="59065FFB" w:rsidR="00C96534" w:rsidRDefault="00C96534" w:rsidP="00467BBE">
      <w:pPr>
        <w:pStyle w:val="rfdNormal0"/>
        <w:rPr>
          <w:rtl/>
        </w:rPr>
      </w:pPr>
      <w:r>
        <w:rPr>
          <w:rtl/>
        </w:rPr>
        <w:lastRenderedPageBreak/>
        <w:t>الوجه في التعدية بها إمّا من باب كون اللفظ الدالّ عليها منقولاً عرفيّاً، أو أنّ دلالته عليها دلالة التزامية ـ كما هو الأقوىٰ ـ.</w:t>
      </w:r>
    </w:p>
    <w:p w14:paraId="64CF3000" w14:textId="2FC42D4B" w:rsidR="00C96534" w:rsidRDefault="00C96534" w:rsidP="00C96534">
      <w:pPr>
        <w:rPr>
          <w:rtl/>
        </w:rPr>
      </w:pPr>
      <w:r>
        <w:rPr>
          <w:rFonts w:hint="eastAsia"/>
          <w:rtl/>
        </w:rPr>
        <w:t>وكيف</w:t>
      </w:r>
      <w:r>
        <w:rPr>
          <w:rtl/>
        </w:rPr>
        <w:t xml:space="preserve"> كان فهي من أقسام الدلالة اللفظية يشملها جميع ما قدّمناه من الأدلّة علىٰ حجّية العرف واللغة.</w:t>
      </w:r>
    </w:p>
    <w:p w14:paraId="7B715AC5" w14:textId="55FBC5A3" w:rsidR="00C96534" w:rsidRDefault="00C96534" w:rsidP="00C96534">
      <w:pPr>
        <w:rPr>
          <w:rtl/>
        </w:rPr>
      </w:pPr>
      <w:r w:rsidRPr="00467BBE">
        <w:rPr>
          <w:rStyle w:val="rfdBold2"/>
          <w:rFonts w:hint="eastAsia"/>
          <w:rtl/>
        </w:rPr>
        <w:t>فقولك</w:t>
      </w:r>
      <w:r w:rsidRPr="00467BBE">
        <w:rPr>
          <w:rStyle w:val="rfdBold2"/>
          <w:rtl/>
        </w:rPr>
        <w:t>: فإن قلتم</w:t>
      </w:r>
      <w:r>
        <w:rPr>
          <w:rtl/>
        </w:rPr>
        <w:t>: [ما] وجهة حصول القطع لفهم العرف؟ قلنا: نظير هذا القطع، في قطع الأصابع</w:t>
      </w:r>
      <w:r w:rsidRPr="00C96534">
        <w:rPr>
          <w:rStyle w:val="rfdFootnotenum"/>
          <w:rtl/>
        </w:rPr>
        <w:t>(1)</w:t>
      </w:r>
      <w:r>
        <w:rPr>
          <w:rtl/>
        </w:rPr>
        <w:t>، وقضاء الحائض صومها لا صلواتها حاصل</w:t>
      </w:r>
      <w:r w:rsidRPr="00C96534">
        <w:rPr>
          <w:rStyle w:val="rfdFootnotenum"/>
          <w:rtl/>
        </w:rPr>
        <w:t>(2)</w:t>
      </w:r>
      <w:r>
        <w:rPr>
          <w:rtl/>
        </w:rPr>
        <w:t xml:space="preserve"> ـ مع</w:t>
      </w:r>
    </w:p>
    <w:p w14:paraId="7B06C519" w14:textId="77777777" w:rsidR="00C96534" w:rsidRDefault="00C96534" w:rsidP="00C96534">
      <w:pPr>
        <w:pStyle w:val="rfdLine"/>
        <w:rPr>
          <w:rtl/>
        </w:rPr>
      </w:pPr>
      <w:r>
        <w:rPr>
          <w:rtl/>
        </w:rPr>
        <w:t>__________</w:t>
      </w:r>
    </w:p>
    <w:p w14:paraId="194057F0" w14:textId="77777777" w:rsidR="00467BBE" w:rsidRDefault="00C96534" w:rsidP="00C96534">
      <w:pPr>
        <w:pStyle w:val="rfdFootnote0"/>
        <w:rPr>
          <w:rtl/>
        </w:rPr>
      </w:pPr>
      <w:r>
        <w:rPr>
          <w:rtl/>
        </w:rPr>
        <w:t xml:space="preserve">(1) الروايات الواردة في قطع الأصابع التي هي محلّ الشاهد كثيرة، والتي هي خلاف القياس، وحكم الشارع فيها بخلاف الأولوية، ومنها: صحيحة أبان بن تغلب الواردة في الكافي عن علي بن إبراهيم عن أبيه وعن محمّد بن إسماعيل عن الفضل بن شاذان جميعاً عن ابن أبي عمير عن عبد الرحمن بن الحجّاج عن أبان بن تغلب: «قلت لأبي عبد الله </w:t>
      </w:r>
      <w:r w:rsidR="00CF036A" w:rsidRPr="00CF036A">
        <w:rPr>
          <w:rStyle w:val="rfdAlaem"/>
          <w:rtl/>
        </w:rPr>
        <w:t xml:space="preserve">عليه‌السلام </w:t>
      </w:r>
      <w:r>
        <w:rPr>
          <w:rtl/>
        </w:rPr>
        <w:t xml:space="preserve">: ما تقول في رجل قطع إصبعاً من أصابع المرأة كم فيها؟ قال </w:t>
      </w:r>
      <w:r w:rsidR="00CF036A" w:rsidRPr="00CF036A">
        <w:rPr>
          <w:rStyle w:val="rfdAlaem"/>
          <w:rtl/>
        </w:rPr>
        <w:t xml:space="preserve">عليه‌السلام </w:t>
      </w:r>
      <w:r>
        <w:rPr>
          <w:rtl/>
        </w:rPr>
        <w:t xml:space="preserve">: عشرة من الإبل. قلت: قطع اثنين؟ قال: عشرون. قلت: قطع ثلاثاً؟ قال: ثلاثون. قلت: قطع أربعاً؟ قال: عشرون، قلت: سبحان الله يقطع ثلاثاً فيكون </w:t>
      </w:r>
      <w:r>
        <w:rPr>
          <w:rFonts w:hint="eastAsia"/>
          <w:rtl/>
        </w:rPr>
        <w:t>عليه</w:t>
      </w:r>
      <w:r>
        <w:rPr>
          <w:rtl/>
        </w:rPr>
        <w:t xml:space="preserve"> ثلاثون ويقطع أربعاً فيكون عليه عشرون!! إنّ هذا كان يبلغنا ونحن بالعراق، فنبرأ ممّن قاله ونقول: الذي جاء به شيطان، فقال: مهلاً يا أبان هذا حكم رسول الله </w:t>
      </w:r>
      <w:r w:rsidR="00467BBE" w:rsidRPr="00467BBE">
        <w:rPr>
          <w:rStyle w:val="rfdAlaem"/>
          <w:rtl/>
        </w:rPr>
        <w:t>صلى‌الله‌عليه‌وآله</w:t>
      </w:r>
      <w:r>
        <w:rPr>
          <w:rtl/>
        </w:rPr>
        <w:t xml:space="preserve"> أنّ المرأة تعاقل الرجل إلىٰ ثلث الدية، فإذا بلغت الثلث رجعت إلىٰ النصف، يا أبان إنّك أخذتني بالقي</w:t>
      </w:r>
      <w:r>
        <w:rPr>
          <w:rFonts w:hint="eastAsia"/>
          <w:rtl/>
        </w:rPr>
        <w:t>اس،</w:t>
      </w:r>
      <w:r>
        <w:rPr>
          <w:rtl/>
        </w:rPr>
        <w:t xml:space="preserve"> والسنّة إذا قيست محق الدين». الوسائل 29 / 352، باب 44 من أبواب ديات الأعضاء ح1.</w:t>
      </w:r>
    </w:p>
    <w:p w14:paraId="09DDBCFA" w14:textId="6E0036B9" w:rsidR="00C96534" w:rsidRPr="00E64FA4" w:rsidRDefault="00C96534" w:rsidP="00E64FA4">
      <w:pPr>
        <w:rPr>
          <w:rStyle w:val="rfdFootnote"/>
          <w:rtl/>
        </w:rPr>
      </w:pPr>
      <w:r w:rsidRPr="00E64FA4">
        <w:rPr>
          <w:rStyle w:val="rfdFootnote"/>
          <w:rtl/>
        </w:rPr>
        <w:t>ومنها معتبر سماعة: سألته عن جراحة النساء؟ فقال: «الرجال والنساء في الدية سواء حتّىٰ تبلغ الثلث فإذا جازت الثلث فإنّها مثل نصف دية الرجل». الوسائل 29 / 353، باب 44 من أبواب د</w:t>
      </w:r>
      <w:r w:rsidRPr="00E64FA4">
        <w:rPr>
          <w:rStyle w:val="rfdFootnote"/>
          <w:rFonts w:hint="eastAsia"/>
          <w:rtl/>
        </w:rPr>
        <w:t>يات</w:t>
      </w:r>
      <w:r w:rsidRPr="00E64FA4">
        <w:rPr>
          <w:rStyle w:val="rfdFootnote"/>
          <w:rtl/>
        </w:rPr>
        <w:t xml:space="preserve"> الأعضاء ح2.ومنها صحيح الحلبي عن الإمام الصادق </w:t>
      </w:r>
      <w:r w:rsidR="00CF036A" w:rsidRPr="00E64FA4">
        <w:rPr>
          <w:rStyle w:val="rfdAlaem"/>
          <w:rtl/>
        </w:rPr>
        <w:t>عليه‌السلام</w:t>
      </w:r>
      <w:r w:rsidR="00CF036A" w:rsidRPr="00E64FA4">
        <w:rPr>
          <w:rStyle w:val="rfdFootnote"/>
          <w:rtl/>
        </w:rPr>
        <w:t xml:space="preserve"> </w:t>
      </w:r>
      <w:r w:rsidRPr="00E64FA4">
        <w:rPr>
          <w:rStyle w:val="rfdFootnote"/>
          <w:rtl/>
        </w:rPr>
        <w:t xml:space="preserve"> في حديث: «جراحات الرجال والنساء سواء، سنّ المرأة بسنّ الرجل، وموضحة المرأة بموضحة الرجل وإصبع المرأة بإصبع الرجل حتّىٰ تبلغ الجراحات ثلث الدية، فإذا بلغت ثلث الدية ضعفت دية الرجل علىٰ دية المرأة». الوسائل 29 / 163، باب 1 من أبواب قصاص الطرف ح1.</w:t>
      </w:r>
    </w:p>
    <w:p w14:paraId="5C521248" w14:textId="77777777" w:rsidR="00E64FA4" w:rsidRDefault="00C96534" w:rsidP="00C96534">
      <w:pPr>
        <w:pStyle w:val="rfdFootnote0"/>
        <w:rPr>
          <w:rtl/>
        </w:rPr>
      </w:pPr>
      <w:r>
        <w:rPr>
          <w:rtl/>
        </w:rPr>
        <w:t xml:space="preserve">(2) أحمد بن علي بن أبي طالب الطبرسي في (الاحتجاج) عن أبي عبد الله </w:t>
      </w:r>
      <w:r w:rsidR="00CF036A" w:rsidRPr="00CF036A">
        <w:rPr>
          <w:rStyle w:val="rfdAlaem"/>
          <w:rtl/>
        </w:rPr>
        <w:t xml:space="preserve">عليه‌السلام </w:t>
      </w:r>
      <w:r>
        <w:rPr>
          <w:rtl/>
        </w:rPr>
        <w:t xml:space="preserve"> أنّه قال لأبي</w:t>
      </w:r>
    </w:p>
    <w:p w14:paraId="7B72FED6" w14:textId="77777777" w:rsidR="002E3589" w:rsidRDefault="00C96534" w:rsidP="00C96534">
      <w:pPr>
        <w:rPr>
          <w:rtl/>
        </w:rPr>
      </w:pPr>
      <w:r>
        <w:br w:type="page"/>
      </w:r>
    </w:p>
    <w:p w14:paraId="3FA4E379" w14:textId="05A74645" w:rsidR="00C96534" w:rsidRDefault="00C96534" w:rsidP="002E3589">
      <w:pPr>
        <w:pStyle w:val="rfdNormal0"/>
        <w:rPr>
          <w:rtl/>
        </w:rPr>
      </w:pPr>
      <w:r>
        <w:rPr>
          <w:rtl/>
        </w:rPr>
        <w:lastRenderedPageBreak/>
        <w:t>أنّ الشارع حكم فيهما بخلاف ما تقتضيه الأولوية ـ إن كان المنظور فيه القدح في حجّية المفهومات العرفية واللغوية فواسوأتاه ووافضيحتاه!! فإنّ إنكار مثل ذلك مع كونه مخالفاً لما قدّمنا لك من الأدلّة القاطعة والبراهين الساطعة ـ فإنّي ذكرت مجمله لضيق الوقت علىٰ العجالة ـ يوجب انسداد باب إثبات الأحكام الشرعية،</w:t>
      </w:r>
    </w:p>
    <w:p w14:paraId="40C1D333" w14:textId="77777777" w:rsidR="00E64FA4" w:rsidRDefault="00E64FA4" w:rsidP="00E64FA4">
      <w:pPr>
        <w:pStyle w:val="rfdLine"/>
        <w:rPr>
          <w:rtl/>
        </w:rPr>
      </w:pPr>
      <w:r>
        <w:rPr>
          <w:rtl/>
        </w:rPr>
        <w:t>__________</w:t>
      </w:r>
    </w:p>
    <w:p w14:paraId="7FDF509C" w14:textId="1DC7CABA" w:rsidR="00E64FA4" w:rsidRDefault="00E64FA4" w:rsidP="00E64FA4">
      <w:pPr>
        <w:pStyle w:val="rfdFootnote0"/>
        <w:rPr>
          <w:rtl/>
        </w:rPr>
      </w:pPr>
      <w:r>
        <w:rPr>
          <w:rtl/>
        </w:rPr>
        <w:t xml:space="preserve">حنيفة في احتجاجه عليه في إبطال القياس: أيّما أعظم عند الله القتل أو الزنا؟ قال: بل القتل، فقال </w:t>
      </w:r>
      <w:r w:rsidRPr="00CF036A">
        <w:rPr>
          <w:rStyle w:val="rfdAlaem"/>
          <w:rtl/>
        </w:rPr>
        <w:t xml:space="preserve">عليه‌السلام </w:t>
      </w:r>
      <w:r>
        <w:rPr>
          <w:rtl/>
        </w:rPr>
        <w:t>: فكيف رضي في القتل بشاهدين ولم يرضَ في الزنا إلّا بأربعة؟! ثمّ قال له: ال</w:t>
      </w:r>
      <w:r>
        <w:rPr>
          <w:rFonts w:hint="eastAsia"/>
          <w:rtl/>
        </w:rPr>
        <w:t>صلاة</w:t>
      </w:r>
      <w:r>
        <w:rPr>
          <w:rtl/>
        </w:rPr>
        <w:t xml:space="preserve"> أفضل أم الصيام؟ قال: بل الصلاة أفضل، قال </w:t>
      </w:r>
      <w:r w:rsidRPr="00CF036A">
        <w:rPr>
          <w:rStyle w:val="rfdAlaem"/>
          <w:rtl/>
        </w:rPr>
        <w:t xml:space="preserve">عليه‌السلام </w:t>
      </w:r>
      <w:r>
        <w:rPr>
          <w:rtl/>
        </w:rPr>
        <w:t xml:space="preserve">: فيجب ـ علىٰ قياس قولك ـ علىٰ الحائض قضاء ما فاتها من الصلاة في حال حيضها دون الصيام، وقد أوجب الله عليها قضاء الصوم دون الصلاة، ثمّ قال له: البول أقذر أم المني؟ فقال: البول أقذر، فقال: يجب علىٰ قياسك أن يجب </w:t>
      </w:r>
      <w:r>
        <w:rPr>
          <w:rFonts w:hint="eastAsia"/>
          <w:rtl/>
        </w:rPr>
        <w:t>الغسل</w:t>
      </w:r>
      <w:r>
        <w:rPr>
          <w:rtl/>
        </w:rPr>
        <w:t xml:space="preserve"> من البول دون المني، وقد أوجب الله تعالىٰ الغسل من المني دون البول ـ إلىٰ أن قال </w:t>
      </w:r>
      <w:r w:rsidRPr="00CF036A">
        <w:rPr>
          <w:rStyle w:val="rfdAlaem"/>
          <w:rtl/>
        </w:rPr>
        <w:t xml:space="preserve">عليه‌السلام </w:t>
      </w:r>
      <w:r>
        <w:rPr>
          <w:rtl/>
        </w:rPr>
        <w:t xml:space="preserve"> ـ: تزعم أنّك تفتي بكتاب الله ولست ممّن ورثه، وتزعم أنّك صاحب قياس وأوّل من قاس إبليس، ولم يبنَ دين الله علىٰ القياس، وزعمت أنّك صاحب رأي وكان الرأي من الرسول </w:t>
      </w:r>
      <w:r w:rsidR="002E3589" w:rsidRPr="00467BBE">
        <w:rPr>
          <w:rStyle w:val="rfdAlaem"/>
          <w:rtl/>
        </w:rPr>
        <w:t>صلى‌الله‌عليه‌وآله</w:t>
      </w:r>
      <w:r>
        <w:rPr>
          <w:rtl/>
        </w:rPr>
        <w:t xml:space="preserve"> صواباً و</w:t>
      </w:r>
      <w:r>
        <w:rPr>
          <w:rFonts w:hint="eastAsia"/>
          <w:rtl/>
        </w:rPr>
        <w:t>من</w:t>
      </w:r>
      <w:r>
        <w:rPr>
          <w:rtl/>
        </w:rPr>
        <w:t xml:space="preserve"> غيره خطأ، لأنّ الله تعالىٰ قال: </w:t>
      </w:r>
      <w:r>
        <w:rPr>
          <w:rStyle w:val="rfdAlaem"/>
          <w:rtl/>
        </w:rPr>
        <w:t>﴿</w:t>
      </w:r>
      <w:r w:rsidRPr="00E64FA4">
        <w:rPr>
          <w:rStyle w:val="rfdFootnoteAie"/>
          <w:rtl/>
        </w:rPr>
        <w:t>فَاحْكُم بَيْنَهُم بِمَا أَنزَلَ اللّهُ</w:t>
      </w:r>
      <w:r>
        <w:rPr>
          <w:rStyle w:val="rfdAlaem"/>
          <w:rtl/>
        </w:rPr>
        <w:t>﴾</w:t>
      </w:r>
      <w:r>
        <w:rPr>
          <w:rtl/>
        </w:rPr>
        <w:t>، ولم يقُل ذلك لغيره. وسائل الشيعة 27 / 48.</w:t>
      </w:r>
    </w:p>
    <w:p w14:paraId="1FE54F40" w14:textId="77777777" w:rsidR="00E64FA4" w:rsidRPr="00E64FA4" w:rsidRDefault="00E64FA4" w:rsidP="00E64FA4">
      <w:pPr>
        <w:rPr>
          <w:rStyle w:val="rfdFootnote"/>
          <w:rtl/>
        </w:rPr>
      </w:pPr>
      <w:r w:rsidRPr="00E64FA4">
        <w:rPr>
          <w:rStyle w:val="rfdFootnote"/>
          <w:rtl/>
        </w:rPr>
        <w:t>وروىٰ الكليني عن محمد بن إسماعيل، عن الفضل بن شاذان، عن صفوان بن يحيىٰ، عن عبد الرحمن بن الحجّاج، عن أبان بن تغلب، عن أبي عبد الل</w:t>
      </w:r>
      <w:r w:rsidRPr="00E64FA4">
        <w:rPr>
          <w:rStyle w:val="rfdFootnote"/>
          <w:rFonts w:hint="eastAsia"/>
          <w:rtl/>
        </w:rPr>
        <w:t>ه</w:t>
      </w:r>
      <w:r w:rsidRPr="00E64FA4">
        <w:rPr>
          <w:rStyle w:val="rfdFootnote"/>
          <w:rtl/>
        </w:rPr>
        <w:t xml:space="preserve"> </w:t>
      </w:r>
      <w:r w:rsidRPr="00E64FA4">
        <w:rPr>
          <w:rStyle w:val="rfdAlaem"/>
          <w:rtl/>
        </w:rPr>
        <w:t xml:space="preserve">عليه‌السلام </w:t>
      </w:r>
      <w:r w:rsidRPr="00E64FA4">
        <w:rPr>
          <w:rStyle w:val="rfdFootnote"/>
          <w:rtl/>
        </w:rPr>
        <w:t xml:space="preserve"> قال: إنّ السنّة لا تقاس، ألا ترىٰ أنّ المرأة تقضي صومها ولا تقضي صلاتها؟ وسائل الشيعة 2 / 347.</w:t>
      </w:r>
    </w:p>
    <w:p w14:paraId="648431EC" w14:textId="0C91785A" w:rsidR="00E64FA4" w:rsidRPr="00E64FA4" w:rsidRDefault="00E64FA4" w:rsidP="00E64FA4">
      <w:pPr>
        <w:rPr>
          <w:rStyle w:val="rfdFootnote"/>
          <w:rtl/>
        </w:rPr>
      </w:pPr>
      <w:r w:rsidRPr="00E64FA4">
        <w:rPr>
          <w:rStyle w:val="rfdFootnote"/>
          <w:rtl/>
        </w:rPr>
        <w:t xml:space="preserve">ورواه البرقي في المحاسن عن أبيه، عن صفوان مثله وعن علي بن إبراهيم، عن أبيه، عن ابن أبي عمير، عن ابن أذينة، عن زرارة قال: سألت أبا جعفر </w:t>
      </w:r>
      <w:r w:rsidRPr="00E64FA4">
        <w:rPr>
          <w:rStyle w:val="rfdAlaem"/>
          <w:rtl/>
        </w:rPr>
        <w:t>عليه‌السلام</w:t>
      </w:r>
      <w:r w:rsidRPr="00E64FA4">
        <w:rPr>
          <w:rStyle w:val="rfdFootnote"/>
          <w:rtl/>
        </w:rPr>
        <w:t xml:space="preserve">  عن قضاء الحائض الصلاة</w:t>
      </w:r>
      <w:r w:rsidRPr="00E64FA4">
        <w:rPr>
          <w:rStyle w:val="rfdFootnote"/>
          <w:rFonts w:hint="eastAsia"/>
          <w:rtl/>
        </w:rPr>
        <w:t>،</w:t>
      </w:r>
      <w:r w:rsidRPr="00E64FA4">
        <w:rPr>
          <w:rStyle w:val="rfdFootnote"/>
          <w:rtl/>
        </w:rPr>
        <w:t xml:space="preserve"> ثمّ تقضي الصيام؟ قال: ليس عليها أن تقضي الصلاة، وعليها أن تقضي صوم شهر رمضان، ثمّ أقبل عليّ فقال: إنّ رسول الله </w:t>
      </w:r>
      <w:r w:rsidRPr="00E64FA4">
        <w:rPr>
          <w:rStyle w:val="rfdAlaem"/>
          <w:rtl/>
        </w:rPr>
        <w:t>صلى‌الله‌عليه‌وآله</w:t>
      </w:r>
      <w:r w:rsidRPr="00E64FA4">
        <w:rPr>
          <w:rStyle w:val="rfdFootnote"/>
          <w:rtl/>
        </w:rPr>
        <w:t xml:space="preserve"> كان يأمر بذلك فاطمة </w:t>
      </w:r>
      <w:r w:rsidRPr="00E64FA4">
        <w:rPr>
          <w:rStyle w:val="rfdAlaem"/>
          <w:rtl/>
        </w:rPr>
        <w:t>عليها‌السلام</w:t>
      </w:r>
      <w:r w:rsidRPr="00E64FA4">
        <w:rPr>
          <w:rStyle w:val="rfdFootnote"/>
          <w:rtl/>
        </w:rPr>
        <w:t xml:space="preserve">، وكان يأمر بذلك المؤمنات. وعنه، عن أبيه، عن ابن أبي عمير، عن الحسن (الحسين) بن راشد، قال: قلت لأبي عبد الله </w:t>
      </w:r>
      <w:r w:rsidRPr="00E64FA4">
        <w:rPr>
          <w:rStyle w:val="rfdAlaem"/>
          <w:rtl/>
        </w:rPr>
        <w:t>عليه‌السلام</w:t>
      </w:r>
      <w:r w:rsidRPr="00E64FA4">
        <w:rPr>
          <w:rStyle w:val="rfdFootnote"/>
          <w:rtl/>
        </w:rPr>
        <w:t xml:space="preserve">  الحائض ت</w:t>
      </w:r>
      <w:r w:rsidRPr="00E64FA4">
        <w:rPr>
          <w:rStyle w:val="rfdFootnote"/>
          <w:rFonts w:hint="eastAsia"/>
          <w:rtl/>
        </w:rPr>
        <w:t>قضي</w:t>
      </w:r>
      <w:r w:rsidRPr="00E64FA4">
        <w:rPr>
          <w:rStyle w:val="rfdFootnote"/>
          <w:rtl/>
        </w:rPr>
        <w:t xml:space="preserve"> الصلاة؟ قال: لا، قلت: تقضي الصوم؟ قال: نعم، قلت: من أين جاء هذا؟ قال: إن أوّل من قاس إبليس الحديث. وسائل الشيعة 2/ 347.</w:t>
      </w:r>
    </w:p>
    <w:p w14:paraId="32CE33DB" w14:textId="77777777" w:rsidR="00FB4909" w:rsidRDefault="00C96534" w:rsidP="00C96534">
      <w:pPr>
        <w:rPr>
          <w:rtl/>
        </w:rPr>
      </w:pPr>
      <w:r>
        <w:br w:type="page"/>
      </w:r>
    </w:p>
    <w:p w14:paraId="33B76576" w14:textId="2BA8280F" w:rsidR="00C96534" w:rsidRDefault="00C96534" w:rsidP="00FB4909">
      <w:pPr>
        <w:pStyle w:val="rfdNormal0"/>
        <w:rPr>
          <w:rtl/>
        </w:rPr>
      </w:pPr>
      <w:r>
        <w:rPr>
          <w:rtl/>
        </w:rPr>
        <w:lastRenderedPageBreak/>
        <w:t>حيث إنّها لا تستفاد غالباً إلّا من الكتاب والسنّة، وليست دلالتهما إلّا بالأدلّة اللفظية، وليس معانيها للإنسان جبلّيّاً حتّىٰ يمكن بوسيلته الفرار عن حجّية العرف واللغة، بل إنّما هو بوسيلتهما، فكيف يمكن إنكار حجّيتهما؟! وإنْ هذا إلّا مباهتة ظاهرة وغفلة عظيم</w:t>
      </w:r>
      <w:r>
        <w:rPr>
          <w:rFonts w:hint="eastAsia"/>
          <w:rtl/>
        </w:rPr>
        <w:t>ة</w:t>
      </w:r>
      <w:r>
        <w:rPr>
          <w:rtl/>
        </w:rPr>
        <w:t xml:space="preserve"> وواضحة.</w:t>
      </w:r>
    </w:p>
    <w:p w14:paraId="5D597AF2" w14:textId="77777777" w:rsidR="00C96534" w:rsidRDefault="00C96534" w:rsidP="00FB4909">
      <w:pPr>
        <w:pStyle w:val="rfdCenterBold1"/>
        <w:rPr>
          <w:rtl/>
        </w:rPr>
      </w:pPr>
      <w:r>
        <w:rPr>
          <w:rtl/>
        </w:rPr>
        <w:t>[حجّية الأولوية]</w:t>
      </w:r>
    </w:p>
    <w:p w14:paraId="4CCE8E19" w14:textId="1DA8842A" w:rsidR="00C96534" w:rsidRDefault="00C96534" w:rsidP="00C96534">
      <w:pPr>
        <w:rPr>
          <w:rtl/>
        </w:rPr>
      </w:pPr>
      <w:r>
        <w:rPr>
          <w:rFonts w:hint="eastAsia"/>
          <w:rtl/>
        </w:rPr>
        <w:t>وأمّا</w:t>
      </w:r>
      <w:r>
        <w:rPr>
          <w:rtl/>
        </w:rPr>
        <w:t xml:space="preserve"> تخلّف الدلالة بطريق الأولوية في بعض المواضع، والخروج عن الحجّية فيها بالأدلّة الخارجية من كتاب أو إجماع أو سنّة، فغير قادح في الحجّية، فإنّا لم نقُل إنّ كلّا ً من العرف واللغة دلالة قطعية لا يمكن تخلّفها كالأدلّة العقلية، بل هي دلالة ظنّية قابلة للت</w:t>
      </w:r>
      <w:r>
        <w:rPr>
          <w:rFonts w:hint="eastAsia"/>
          <w:rtl/>
        </w:rPr>
        <w:t>خلّف</w:t>
      </w:r>
      <w:r>
        <w:rPr>
          <w:rtl/>
        </w:rPr>
        <w:t xml:space="preserve"> بالبديهة، كسائر الألفاظ الدالّة علىٰ المعاني الثلاث بالدلالة التضمّنية أو الالتزامية، فإنّ لكلّ حقيقة عرفية أو لغوية مَجازات كثيرة، مضافاً إلىٰ احتمالات كثيرة منافية لإرادة الحقيقة، كاحتمال الاشتراك والنقل والإضمار وغيرها من احتمالات تبلغ هي مع السابق عشرة، [و] هي في كتب الأصول مذكورة</w:t>
      </w:r>
      <w:r w:rsidRPr="00C96534">
        <w:rPr>
          <w:rStyle w:val="rfdFootnotenum"/>
          <w:rtl/>
        </w:rPr>
        <w:t>(1)</w:t>
      </w:r>
      <w:r>
        <w:rPr>
          <w:rtl/>
        </w:rPr>
        <w:t>، مضافاً إلىٰ الاحتمالات الكثيرة الأخرىٰ التي هي عليها زائدة</w:t>
      </w:r>
    </w:p>
    <w:p w14:paraId="7FC74C93" w14:textId="77777777" w:rsidR="00C96534" w:rsidRDefault="00C96534" w:rsidP="00C96534">
      <w:pPr>
        <w:pStyle w:val="rfdLine"/>
        <w:rPr>
          <w:rtl/>
        </w:rPr>
      </w:pPr>
      <w:r>
        <w:rPr>
          <w:rtl/>
        </w:rPr>
        <w:t>__________</w:t>
      </w:r>
    </w:p>
    <w:p w14:paraId="703E580C" w14:textId="22C4ABB0" w:rsidR="00FB4909" w:rsidRDefault="00C96534" w:rsidP="00C96534">
      <w:pPr>
        <w:pStyle w:val="rfdFootnote0"/>
        <w:rPr>
          <w:rtl/>
        </w:rPr>
      </w:pPr>
      <w:r>
        <w:rPr>
          <w:rtl/>
        </w:rPr>
        <w:t>(1) هذه المواضع والاحتمالات العشرة تحصل من المشترك اللفظي واللفظ المنقول والمجاز والإضمار والتخصيص. قال الشيخ حسين الكركي (ت1076هـ) في كتابه هداية الأبرار بتحقيق رؤوف جمال الدين: 246 «اعلم: أنّ الاختلاف في فهم معنىٰ اللفظ إنّما يكون لأمور خمسة: الاشترا</w:t>
      </w:r>
      <w:r>
        <w:rPr>
          <w:rFonts w:hint="eastAsia"/>
          <w:rtl/>
        </w:rPr>
        <w:t>ك</w:t>
      </w:r>
      <w:r>
        <w:rPr>
          <w:rtl/>
        </w:rPr>
        <w:t xml:space="preserve"> والنقل ـ شرعيّاً كان أو عرفيّاً ـ والمجاز والإضمار والتخصيص وغير ذلك؛ لأنّ مع انتفاء الاشتراك والنقل يكون اللفظ موضوعاً لمعنىٰ واحد، ومع انتفاء المجاز والإضمار يكون المراد ما وضع له، ومع انتفاء التخصيص يكون المراد جميع ما وضع له، فلا اشتباه. وأنواع التعا</w:t>
      </w:r>
      <w:r>
        <w:rPr>
          <w:rFonts w:hint="eastAsia"/>
          <w:rtl/>
        </w:rPr>
        <w:t>رض</w:t>
      </w:r>
      <w:r>
        <w:rPr>
          <w:rtl/>
        </w:rPr>
        <w:t xml:space="preserve"> عشرة». وهذه العشرة أربعة تحصل من المشترك</w:t>
      </w:r>
    </w:p>
    <w:p w14:paraId="2EB65C68" w14:textId="77777777" w:rsidR="00FB4909" w:rsidRDefault="00C96534" w:rsidP="00FB4909">
      <w:pPr>
        <w:pStyle w:val="rfdNormal0"/>
        <w:rPr>
          <w:rtl/>
        </w:rPr>
      </w:pPr>
      <w:r>
        <w:br w:type="page"/>
      </w:r>
    </w:p>
    <w:p w14:paraId="1DBC24CE" w14:textId="2503CEBC" w:rsidR="00C96534" w:rsidRDefault="00C96534" w:rsidP="00FB4909">
      <w:pPr>
        <w:pStyle w:val="rfdNormal0"/>
        <w:rPr>
          <w:rtl/>
        </w:rPr>
      </w:pPr>
      <w:r>
        <w:rPr>
          <w:rtl/>
        </w:rPr>
        <w:lastRenderedPageBreak/>
        <w:t>واردة نحو السنّة بحسب الدلالة مطلقاً، بل والسند أيضاً إن كان آحاداً، كاحتمال التصحيف والتحريف والتغيير والتبديل والخطأ والسهو والنسيان في الرواة والكتّاب والنسّاخ، وغير ذلك من الاحتمالات التي تليت عليك مراراً كثيرة، وصارت لك كالشمس المشرقة، فلو قدح التخل</w:t>
      </w:r>
      <w:r>
        <w:rPr>
          <w:rFonts w:hint="eastAsia"/>
          <w:rtl/>
        </w:rPr>
        <w:t>ّف</w:t>
      </w:r>
      <w:r>
        <w:rPr>
          <w:rtl/>
        </w:rPr>
        <w:t xml:space="preserve"> عن الحقيقة ـ بإرادة المجاز أو غيره من الاحتمالات المخالفة لها بأدلّة خارجة ـ في الحجّية؛ لخرجت جميع الأدلّة اللفظية عنها، إذ لا لفظ إلّا وقد استعمل كثيراً في غير المعاني الحقيقية بمعونة القرينة، سيّما في الأحكام الشرعية. وتخصيص القدح بالمخالفة بخصوص ال</w:t>
      </w:r>
      <w:r>
        <w:rPr>
          <w:rFonts w:hint="eastAsia"/>
          <w:rtl/>
        </w:rPr>
        <w:t>أولوية</w:t>
      </w:r>
      <w:r>
        <w:rPr>
          <w:rtl/>
        </w:rPr>
        <w:t xml:space="preserve"> دون الدلالات الأخر ـ مع اشتراكها في وجه القدح ـ مجازفة واضحة، ومكابرة لائحة، لا يرتكبها ذو فهم ودريّة، بل ذو خبّ وجهالة.</w:t>
      </w:r>
    </w:p>
    <w:p w14:paraId="1280FFCB" w14:textId="77777777" w:rsidR="00C96534" w:rsidRDefault="00C96534" w:rsidP="00FB4909">
      <w:pPr>
        <w:pStyle w:val="rfdCenterBold1"/>
        <w:rPr>
          <w:rtl/>
        </w:rPr>
      </w:pPr>
      <w:r>
        <w:rPr>
          <w:rtl/>
        </w:rPr>
        <w:t>[الأولوية والقياس]</w:t>
      </w:r>
    </w:p>
    <w:p w14:paraId="79E1C0A5" w14:textId="1B0037F7" w:rsidR="00C96534" w:rsidRDefault="00C96534" w:rsidP="00C96534">
      <w:pPr>
        <w:rPr>
          <w:rtl/>
        </w:rPr>
      </w:pPr>
      <w:r>
        <w:rPr>
          <w:rFonts w:hint="eastAsia"/>
          <w:rtl/>
        </w:rPr>
        <w:t>هـذا</w:t>
      </w:r>
      <w:r>
        <w:rPr>
          <w:rtl/>
        </w:rPr>
        <w:t xml:space="preserve"> مـع أنّ القـطع فـي نـحـو قـطـع الأصـابـع غيـر ظـاهـر، فإنّـه مـحلّ مـناقـشة بيـن الطائفـة</w:t>
      </w:r>
      <w:r w:rsidRPr="00C96534">
        <w:rPr>
          <w:rStyle w:val="rfdFootnotenum"/>
          <w:rtl/>
        </w:rPr>
        <w:t>(1)</w:t>
      </w:r>
      <w:r>
        <w:rPr>
          <w:rtl/>
        </w:rPr>
        <w:t>، والـرواية بإثـباتـها بـحسـب السـند</w:t>
      </w:r>
    </w:p>
    <w:p w14:paraId="514B07FD" w14:textId="77777777" w:rsidR="00C96534" w:rsidRDefault="00C96534" w:rsidP="00C96534">
      <w:pPr>
        <w:pStyle w:val="rfdLine"/>
        <w:rPr>
          <w:rtl/>
        </w:rPr>
      </w:pPr>
      <w:r>
        <w:rPr>
          <w:rtl/>
        </w:rPr>
        <w:t>__________</w:t>
      </w:r>
    </w:p>
    <w:p w14:paraId="72C979B2" w14:textId="77777777" w:rsidR="00FB4909" w:rsidRDefault="00FB4909" w:rsidP="00FB4909">
      <w:pPr>
        <w:pStyle w:val="rfdFootnote0"/>
        <w:rPr>
          <w:rtl/>
        </w:rPr>
      </w:pPr>
      <w:r>
        <w:rPr>
          <w:rtl/>
        </w:rPr>
        <w:t>وثلاثة من المنقول واثنان من المجاز و واحد من الباقي.</w:t>
      </w:r>
    </w:p>
    <w:p w14:paraId="1E523A86" w14:textId="77777777" w:rsidR="00FB4909" w:rsidRDefault="00C96534" w:rsidP="00C96534">
      <w:pPr>
        <w:pStyle w:val="rfdFootnote0"/>
        <w:rPr>
          <w:rtl/>
        </w:rPr>
      </w:pPr>
      <w:r>
        <w:rPr>
          <w:rtl/>
        </w:rPr>
        <w:t>(1) ناقش المقدّس الأردبيلي في مجمع الفائدة والبرهان 14/ 471، في هذه المسألة حيث قال: «وبالجملة: الحكم مخالف للقواعد كما عرفته، وفي دليله أيضاً بعض المناقشات مع المخالفة في الجملة، وهو مشكل» كما ذكر المصنّف في الرياض 16/210، نقاشاً آخر بين من ذهب إلىٰ ب</w:t>
      </w:r>
      <w:r>
        <w:rPr>
          <w:rFonts w:hint="eastAsia"/>
          <w:rtl/>
        </w:rPr>
        <w:t>لوغ</w:t>
      </w:r>
      <w:r>
        <w:rPr>
          <w:rtl/>
        </w:rPr>
        <w:t xml:space="preserve"> ثلث الدية أو تجاوز الثلث، ويظهر من كلامه الآتي ضعف أو قصور بعض مرويّات قطع الأصابع هذه، فقال: «واعتبار البلوغ إلىٰ الثلث مذهب المشهور علىٰ الظاهر، المصرّح به في جملة من العبائر، بل وعن الخلاف الإجماع عليه، وهو الحجّة... خلافاً للنهاية والسرائر والإرشاد فاعتبروا التجاوز للنصوص، منها الصحيح: الرجال والنساء في القصاص السنّ بالسنّ، والشجّة بالشجّة والإصبع بالإصبع سواء حتّىٰ تبلغ الجراحات ثلث الدية فإذا جازت الثلث</w:t>
      </w:r>
    </w:p>
    <w:p w14:paraId="55111A07" w14:textId="77777777" w:rsidR="00FB4909" w:rsidRDefault="00C96534" w:rsidP="00C96534">
      <w:pPr>
        <w:rPr>
          <w:rtl/>
        </w:rPr>
      </w:pPr>
      <w:r>
        <w:br w:type="page"/>
      </w:r>
    </w:p>
    <w:p w14:paraId="55DCAA82" w14:textId="0C206DE4" w:rsidR="00C96534" w:rsidRDefault="00C96534" w:rsidP="00FB4909">
      <w:pPr>
        <w:pStyle w:val="rfdNormal0"/>
        <w:rPr>
          <w:rtl/>
        </w:rPr>
      </w:pPr>
      <w:r>
        <w:rPr>
          <w:rtl/>
        </w:rPr>
        <w:lastRenderedPageBreak/>
        <w:t>قاصرة</w:t>
      </w:r>
      <w:r w:rsidRPr="00C96534">
        <w:rPr>
          <w:rStyle w:val="rfdFootnotenum"/>
          <w:rtl/>
        </w:rPr>
        <w:t>(1)</w:t>
      </w:r>
      <w:r>
        <w:rPr>
          <w:rtl/>
        </w:rPr>
        <w:t>. وأمّا ثبوتها في نحو الصلاة فكذلك، لا من حيث الحكم بوجوب قضائها علىٰ الحائض؛ بل لأنّ الأولوية وإن كانت في بادئ الرأي ظاهرة إلّا أنّها بعد تعمّق النظر وتدقيقه غير واضحة، فإنّ الصلاة وإن كانت أشرف العبادات وأهمّها وأتمّها بعد المعرفة إلّا أن</w:t>
      </w:r>
      <w:r>
        <w:rPr>
          <w:rFonts w:hint="eastAsia"/>
          <w:rtl/>
        </w:rPr>
        <w:t>ّ</w:t>
      </w:r>
      <w:r>
        <w:rPr>
          <w:rtl/>
        </w:rPr>
        <w:t xml:space="preserve"> الحكم بوجوب قضائها علىٰ الحائض لكثرتها، وضعف قوّة النساء ـ في الأغلب ـ عن أدائها فضلاً عنه يوجب العسر والـحرج عليهنّ بالبداهة، وهما منفيّان فـي الشريعة، ولا كذلك قضاء الصوم فإنّه ليس عليها في كلّ سنة إلّا عشرة أيّام غايتها، وإلّا</w:t>
      </w:r>
    </w:p>
    <w:p w14:paraId="766F0F9E" w14:textId="77777777" w:rsidR="00C96534" w:rsidRDefault="00C96534" w:rsidP="00C96534">
      <w:pPr>
        <w:pStyle w:val="rfdLine"/>
        <w:rPr>
          <w:rtl/>
        </w:rPr>
      </w:pPr>
      <w:r>
        <w:rPr>
          <w:rtl/>
        </w:rPr>
        <w:t>__________</w:t>
      </w:r>
    </w:p>
    <w:p w14:paraId="30F1EC28" w14:textId="77777777" w:rsidR="00FB4909" w:rsidRDefault="00FB4909" w:rsidP="00FB4909">
      <w:pPr>
        <w:pStyle w:val="rfdFootnote0"/>
        <w:rPr>
          <w:rtl/>
        </w:rPr>
      </w:pPr>
      <w:r>
        <w:rPr>
          <w:rtl/>
        </w:rPr>
        <w:t>صيّرت دية الرجل في الجراحات ثلثي الدية ودية النساء ثلث الدية... وهي مع قصور جملة منها وعدم مكاف</w:t>
      </w:r>
      <w:r>
        <w:rPr>
          <w:rFonts w:hint="eastAsia"/>
          <w:rtl/>
        </w:rPr>
        <w:t>أتها</w:t>
      </w:r>
      <w:r>
        <w:rPr>
          <w:rtl/>
        </w:rPr>
        <w:t xml:space="preserve"> لما مضىٰ من وجوه شتّىٰ غير واضحة الدلالة إلّا من حيث مفهوم اشتراط الجواز في الذيل، وهو معارض بمفهوم الغاية في الصدر...». وخلاصة الكلام: إنّ الشيخ في الخلاف قال إنّ اعتبار الثلث هو المجمع عليه بينما ذهب في النهاية إلىٰ تجاوز الثلث وكذلك قال صاحب السرائ</w:t>
      </w:r>
      <w:r>
        <w:rPr>
          <w:rFonts w:hint="eastAsia"/>
          <w:rtl/>
        </w:rPr>
        <w:t>ر</w:t>
      </w:r>
      <w:r>
        <w:rPr>
          <w:rtl/>
        </w:rPr>
        <w:t xml:space="preserve"> والإرشاد، ويرىٰ المصنّف أنّ روايات تجاوز الثلث قاصرة سنداً وفي صدر بعضها ما يعارض ذيلها ففي الصدر مفهوم الغاية (حتّىٰ تبلغ) وفي الذيل مفهوم الشرط (فإذا جازت) والجمع بين مفهوم الغاية والشرط بصرف مفهوم الغاية إلىٰ الشرط والعكس ممكن، فلا يرجّح الشرط علىٰ ال</w:t>
      </w:r>
      <w:r>
        <w:rPr>
          <w:rFonts w:hint="eastAsia"/>
          <w:rtl/>
        </w:rPr>
        <w:t>غاية</w:t>
      </w:r>
      <w:r>
        <w:rPr>
          <w:rtl/>
        </w:rPr>
        <w:t xml:space="preserve"> ولا الغاية علىٰ الشرط، فلا يمكن الاستدلال بهذه الرواية إلّا مع المرجّح المفقود في المقام، بل الشهرة والصحاح المستفيضة والإجماع تقف مع بلوغ الثلث فقط.</w:t>
      </w:r>
    </w:p>
    <w:p w14:paraId="58322934" w14:textId="77777777" w:rsidR="00FB4909" w:rsidRPr="00FB4909" w:rsidRDefault="00FB4909" w:rsidP="00FB4909">
      <w:pPr>
        <w:rPr>
          <w:rStyle w:val="rfdFootnote"/>
          <w:rtl/>
        </w:rPr>
      </w:pPr>
      <w:r w:rsidRPr="00FB4909">
        <w:rPr>
          <w:rStyle w:val="rfdFootnote"/>
          <w:rtl/>
        </w:rPr>
        <w:t xml:space="preserve">ثمّ قال: «ولولا شهرة نسبة الخلاف إلىٰ النهاية لكدت أن أقول: لا خلاف في المسألة، وإنّ التعبير بالتجاوز </w:t>
      </w:r>
      <w:r w:rsidRPr="00FB4909">
        <w:rPr>
          <w:rStyle w:val="rfdFootnote"/>
          <w:rFonts w:hint="eastAsia"/>
          <w:rtl/>
        </w:rPr>
        <w:t>عن</w:t>
      </w:r>
      <w:r w:rsidRPr="00FB4909">
        <w:rPr>
          <w:rStyle w:val="rfdFootnote"/>
          <w:rtl/>
        </w:rPr>
        <w:t xml:space="preserve"> الثلث إنما وقع مسامحة».</w:t>
      </w:r>
    </w:p>
    <w:p w14:paraId="3896E993" w14:textId="77777777" w:rsidR="00FB4909" w:rsidRPr="00FB4909" w:rsidRDefault="00FB4909" w:rsidP="00FB4909">
      <w:pPr>
        <w:rPr>
          <w:rStyle w:val="rfdFootnote"/>
          <w:rtl/>
        </w:rPr>
      </w:pPr>
      <w:r w:rsidRPr="00FB4909">
        <w:rPr>
          <w:rStyle w:val="rfdFootnote"/>
          <w:rtl/>
        </w:rPr>
        <w:t>وقال صاحب الجواهر بعدم وضوح الدلالة في أخبار التجاوز لأنّ الدلالة ليست إلّا من حيث مفهوم اشتراط الجواز في الذيل وهو معارض بمفهوم الغاية في الصدر والجمع بينهما كما يمكن بصرف مفهوم الغاية إلىٰ الشرط كذلك يمكن بالعكس (جواهر الكلام 42/87) وهي نفس عبارات صاحب الرياض.</w:t>
      </w:r>
    </w:p>
    <w:p w14:paraId="6BFF13BF" w14:textId="6148955D" w:rsidR="00FB4909" w:rsidRPr="00FB4909" w:rsidRDefault="00FB4909" w:rsidP="00FB4909">
      <w:pPr>
        <w:rPr>
          <w:rStyle w:val="rfdFootnote"/>
          <w:rtl/>
        </w:rPr>
      </w:pPr>
      <w:r w:rsidRPr="00FB4909">
        <w:rPr>
          <w:rStyle w:val="rfdFootnote"/>
          <w:rtl/>
        </w:rPr>
        <w:t>وذهب بعضهم إلىٰ أنّ مفهوم الشرط مقدّم علىٰ الغاية فالترجيح معه.</w:t>
      </w:r>
    </w:p>
    <w:p w14:paraId="423763F0" w14:textId="7794174B" w:rsidR="00C96534" w:rsidRDefault="00C96534" w:rsidP="00C96534">
      <w:pPr>
        <w:pStyle w:val="rfdFootnote0"/>
        <w:rPr>
          <w:rtl/>
        </w:rPr>
      </w:pPr>
      <w:r>
        <w:rPr>
          <w:rtl/>
        </w:rPr>
        <w:t>(1) نوقش في سند رواية سماعة السالفة الذكر بالإضمار وبكون سماعة واقفيّاً.</w:t>
      </w:r>
    </w:p>
    <w:p w14:paraId="38890271" w14:textId="77777777" w:rsidR="00FB4909" w:rsidRDefault="00C96534" w:rsidP="00C96534">
      <w:pPr>
        <w:rPr>
          <w:rtl/>
        </w:rPr>
      </w:pPr>
      <w:r>
        <w:br w:type="page"/>
      </w:r>
    </w:p>
    <w:p w14:paraId="0D86157F" w14:textId="7B2F6FB4" w:rsidR="00C96534" w:rsidRDefault="00C96534" w:rsidP="00FB4909">
      <w:pPr>
        <w:pStyle w:val="rfdNormal0"/>
        <w:rPr>
          <w:rtl/>
        </w:rPr>
      </w:pPr>
      <w:r>
        <w:rPr>
          <w:rtl/>
        </w:rPr>
        <w:lastRenderedPageBreak/>
        <w:t xml:space="preserve">فيمكن ثلاثة، فأين الأولوية؟ وما قياسك إلّا نحو قياس إبليس لعنه الله، حيث توهّم وغفل عن مزية الأصل علىٰ الفرع من وجه آخر؛ [كما] نطق به الكتاب الكريم: </w:t>
      </w:r>
      <w:r>
        <w:rPr>
          <w:rStyle w:val="rfdAlaem"/>
          <w:rtl/>
        </w:rPr>
        <w:t>﴿</w:t>
      </w:r>
      <w:r w:rsidRPr="00C96534">
        <w:rPr>
          <w:rStyle w:val="rfdAie"/>
          <w:rtl/>
        </w:rPr>
        <w:t>وَنَفَخْتُ فِيهِ مِنْ رُوحِي</w:t>
      </w:r>
      <w:r>
        <w:rPr>
          <w:rStyle w:val="rfdAlaem"/>
          <w:rtl/>
        </w:rPr>
        <w:t>﴾</w:t>
      </w:r>
      <w:r w:rsidRPr="00C96534">
        <w:rPr>
          <w:rStyle w:val="rfdFootnotenum"/>
          <w:rtl/>
        </w:rPr>
        <w:t>(1)</w:t>
      </w:r>
      <w:r>
        <w:rPr>
          <w:rtl/>
        </w:rPr>
        <w:t xml:space="preserve">، وقد ردّ قياسه الأئمّة (ع) بذلك. </w:t>
      </w:r>
    </w:p>
    <w:p w14:paraId="4AE6E972" w14:textId="67B5E263" w:rsidR="00C96534" w:rsidRDefault="00C96534" w:rsidP="00C96534">
      <w:pPr>
        <w:rPr>
          <w:rtl/>
        </w:rPr>
      </w:pPr>
      <w:r>
        <w:rPr>
          <w:rFonts w:hint="eastAsia"/>
          <w:rtl/>
        </w:rPr>
        <w:t>فأمثال</w:t>
      </w:r>
      <w:r>
        <w:rPr>
          <w:rtl/>
        </w:rPr>
        <w:t xml:space="preserve"> هذه القياسات وإن كانت بحسب الظاهر المترائىٰ بالنظر في بادئ الرأي قياسات جليّة، إلّا أنّها قياسات مع الفارق، فاسدة عند جميع الإمامية. فأين القطع بالأولوية الذي ادّعيته ردّاً لما استدركته علىٰ نفسك، من قولك: «فإن </w:t>
      </w:r>
      <w:r w:rsidRPr="00FB4909">
        <w:rPr>
          <w:rStyle w:val="rfdBold2"/>
          <w:rtl/>
        </w:rPr>
        <w:t>قلتَ</w:t>
      </w:r>
      <w:r>
        <w:rPr>
          <w:rtl/>
        </w:rPr>
        <w:t>: لا نسلّم حصول القطع في المثالين</w:t>
      </w:r>
      <w:r>
        <w:rPr>
          <w:rFonts w:hint="eastAsia"/>
          <w:rtl/>
        </w:rPr>
        <w:t>،</w:t>
      </w:r>
      <w:r>
        <w:rPr>
          <w:rtl/>
        </w:rPr>
        <w:t xml:space="preserve"> والحجّة ما يحصل فيه القطع بذلك». </w:t>
      </w:r>
      <w:r w:rsidRPr="00FB4909">
        <w:rPr>
          <w:rStyle w:val="rfdBold2"/>
          <w:rtl/>
        </w:rPr>
        <w:t>قلنا</w:t>
      </w:r>
      <w:r>
        <w:rPr>
          <w:rtl/>
        </w:rPr>
        <w:t>: يحصل القطعُ فيهما ـ سيّما الثاني ـ فإنّ شدّة الاهتمام بالصلاة بما ليس في الصوم ممّا لا يجوز لأحد إنكاره، كيف!! وهي من الأعمال التي إن قبلت قبل ما سواها وإن ردّت ردّ ما سواها، وهي عمود الدين، كما صرّح به أخبار الأئم</w:t>
      </w:r>
      <w:r>
        <w:rPr>
          <w:rFonts w:hint="eastAsia"/>
          <w:rtl/>
        </w:rPr>
        <w:t>ّة</w:t>
      </w:r>
      <w:r>
        <w:rPr>
          <w:rtl/>
        </w:rPr>
        <w:t xml:space="preserve"> الطاهرين، والشاهد لذلك لزوم الصلاة علىٰ المريض المستلقي، وعدم لزوم الصوم علىٰ من يحصل له المشقّة، بل يحرم عليه.</w:t>
      </w:r>
    </w:p>
    <w:p w14:paraId="1796A809" w14:textId="70E09B5C" w:rsidR="00C96534" w:rsidRDefault="00C96534" w:rsidP="00C96534">
      <w:pPr>
        <w:rPr>
          <w:rtl/>
        </w:rPr>
      </w:pPr>
      <w:r>
        <w:rPr>
          <w:rFonts w:hint="eastAsia"/>
          <w:rtl/>
        </w:rPr>
        <w:t>ومع</w:t>
      </w:r>
      <w:r>
        <w:rPr>
          <w:rtl/>
        </w:rPr>
        <w:t xml:space="preserve"> العلم باهتمامهم (ع) بالصلاة بما لم يهتمّوا بمثله في الصوم، فلو قيل إنّ الصوم يجب قضاؤه مع قطع النظر عن ورود المنع من قضاء الصلاة عليها، حصل لنا القطع بأنّ الصلاة كذلك أيضاً بطريق أولىٰ؛ فإنّ ما ذكرته ـ مع أنّه تطويل بلا طائل، ورق ليس في ضمنه حاصل </w:t>
      </w:r>
      <w:r>
        <w:rPr>
          <w:rFonts w:hint="eastAsia"/>
          <w:rtl/>
        </w:rPr>
        <w:t>ـ</w:t>
      </w:r>
      <w:r>
        <w:rPr>
          <w:rtl/>
        </w:rPr>
        <w:t xml:space="preserve"> فإنّه لا شبهة في أولوية الصلاة من الصوم وغيرها، وكفاها شرفاً وفضلاً: عدّها بعد المعرفة ممّا لا يسمن ولا يغني من جوع، بعدما عرفت من أنّ الوجه في عدم وجوب قضائها: العسر والحرج، ولا كذلك الصوم، فيكون حينئذٍ قياس الصلاة علىٰ الصوم في وجوب</w:t>
      </w:r>
    </w:p>
    <w:p w14:paraId="145971E8" w14:textId="77777777" w:rsidR="00C96534" w:rsidRDefault="00C96534" w:rsidP="00C96534">
      <w:pPr>
        <w:pStyle w:val="rfdLine"/>
        <w:rPr>
          <w:rtl/>
        </w:rPr>
      </w:pPr>
      <w:r>
        <w:rPr>
          <w:rtl/>
        </w:rPr>
        <w:t>__________</w:t>
      </w:r>
    </w:p>
    <w:p w14:paraId="209F240C" w14:textId="39FE7D8D" w:rsidR="00C96534" w:rsidRDefault="00C96534" w:rsidP="00C96534">
      <w:pPr>
        <w:pStyle w:val="rfdFootnote0"/>
        <w:rPr>
          <w:rtl/>
        </w:rPr>
      </w:pPr>
      <w:r>
        <w:rPr>
          <w:rtl/>
        </w:rPr>
        <w:t>(1) سورة الحجر: 29.</w:t>
      </w:r>
    </w:p>
    <w:p w14:paraId="7776C207" w14:textId="77777777" w:rsidR="00FB4909" w:rsidRDefault="00C96534" w:rsidP="00C96534">
      <w:pPr>
        <w:rPr>
          <w:rtl/>
        </w:rPr>
      </w:pPr>
      <w:r>
        <w:br w:type="page"/>
      </w:r>
    </w:p>
    <w:p w14:paraId="6BF35B90" w14:textId="21FE75E3" w:rsidR="00C96534" w:rsidRDefault="00C96534" w:rsidP="00FB4909">
      <w:pPr>
        <w:pStyle w:val="rfdNormal0"/>
        <w:rPr>
          <w:rtl/>
        </w:rPr>
      </w:pPr>
      <w:r>
        <w:rPr>
          <w:rtl/>
        </w:rPr>
        <w:lastRenderedPageBreak/>
        <w:t xml:space="preserve">القضاء قياس مع الفارق، يعرفه كلّ عاقل وجاهل، ويأبىٰ عن وجوب القضاء بذلك ويقطع بعدم الأولوية، فكيف يقطع بها، بل هو فاسد بالضرورة. </w:t>
      </w:r>
    </w:p>
    <w:p w14:paraId="3745F07B" w14:textId="71599809" w:rsidR="00C96534" w:rsidRDefault="00C96534" w:rsidP="00C96534">
      <w:pPr>
        <w:rPr>
          <w:rtl/>
        </w:rPr>
      </w:pPr>
      <w:r>
        <w:rPr>
          <w:rFonts w:hint="eastAsia"/>
          <w:rtl/>
        </w:rPr>
        <w:t>هذا</w:t>
      </w:r>
      <w:r>
        <w:rPr>
          <w:rtl/>
        </w:rPr>
        <w:t xml:space="preserve"> مع ما عرفت من الجواب ـ بعد تسليم الأولوية ـ بأنّها دلالة ظاهرة ظنّية لا قطعية عقلية، لا يمكن تخلّفها ممّا هو حقيقة فيه في شيء من المواضع بالكلّية، بل ليست إلّا كالدلالات اللفظية التي لا تخرج ـ بإرادة المجاز أو غيره منها في بعض المواضع بمعونة القرين</w:t>
      </w:r>
      <w:r>
        <w:rPr>
          <w:rFonts w:hint="eastAsia"/>
          <w:rtl/>
        </w:rPr>
        <w:t>ة</w:t>
      </w:r>
      <w:r>
        <w:rPr>
          <w:rtl/>
        </w:rPr>
        <w:t xml:space="preserve"> ـ عن الحجّية في المواضع الأخر التي لم تقُم فيه تلك القرينة. أفلا سمعت المثل السائر: من أنّ الظاهر يدفع بالقاطع. </w:t>
      </w:r>
    </w:p>
    <w:p w14:paraId="11277B60" w14:textId="77777777" w:rsidR="00C96534" w:rsidRDefault="00C96534" w:rsidP="00FB4909">
      <w:pPr>
        <w:pStyle w:val="rfdCenterBold1"/>
        <w:rPr>
          <w:rtl/>
        </w:rPr>
      </w:pPr>
      <w:r>
        <w:rPr>
          <w:rtl/>
        </w:rPr>
        <w:t>[الفرق بين القياس والأولوية]</w:t>
      </w:r>
    </w:p>
    <w:p w14:paraId="32B4B970" w14:textId="3B08DD11" w:rsidR="00C96534" w:rsidRDefault="00C96534" w:rsidP="00C96534">
      <w:pPr>
        <w:rPr>
          <w:rtl/>
        </w:rPr>
      </w:pPr>
      <w:r>
        <w:rPr>
          <w:rFonts w:hint="eastAsia"/>
          <w:rtl/>
        </w:rPr>
        <w:t>وأمّا</w:t>
      </w:r>
      <w:r>
        <w:rPr>
          <w:rtl/>
        </w:rPr>
        <w:t xml:space="preserve"> توجيهك الشبهة </w:t>
      </w:r>
      <w:r w:rsidRPr="00FB4909">
        <w:rPr>
          <w:rStyle w:val="rfdBold2"/>
          <w:rtl/>
        </w:rPr>
        <w:t>بقولك</w:t>
      </w:r>
      <w:r>
        <w:rPr>
          <w:rtl/>
        </w:rPr>
        <w:t>: «مع أنّ قول الرواة في الأخبار: (نقيس بأحسنه)</w:t>
      </w:r>
      <w:r w:rsidRPr="00C96534">
        <w:rPr>
          <w:rStyle w:val="rfdFootnotenum"/>
          <w:rtl/>
        </w:rPr>
        <w:t>(1)</w:t>
      </w:r>
      <w:r>
        <w:rPr>
          <w:rtl/>
        </w:rPr>
        <w:t xml:space="preserve"> صريح في ذلك، بل هو بعينه بطريق أولىٰ»، فأوضح فساداً من أن</w:t>
      </w:r>
    </w:p>
    <w:p w14:paraId="59D56B58" w14:textId="77777777" w:rsidR="00C96534" w:rsidRDefault="00C96534" w:rsidP="00C96534">
      <w:pPr>
        <w:pStyle w:val="rfdLine"/>
        <w:rPr>
          <w:rtl/>
        </w:rPr>
      </w:pPr>
      <w:r>
        <w:rPr>
          <w:rtl/>
        </w:rPr>
        <w:t>__________</w:t>
      </w:r>
    </w:p>
    <w:p w14:paraId="1DE12DED" w14:textId="3935AF03" w:rsidR="00C96534" w:rsidRDefault="00C96534" w:rsidP="00C96534">
      <w:pPr>
        <w:pStyle w:val="rfdFootnote0"/>
        <w:rPr>
          <w:rtl/>
        </w:rPr>
      </w:pPr>
      <w:r>
        <w:rPr>
          <w:rtl/>
        </w:rPr>
        <w:t xml:space="preserve">(1) الرواية التي هي محلّ نقاش في هذه الرسالة: عن علي بن إبراهيم، عن محمد بن عيسىٰ بن عبيد، عن يونس بن عبد الرحمن، عن سماعة بن مهران، عن أبي الحسن موسىٰ </w:t>
      </w:r>
      <w:r w:rsidR="00CF036A" w:rsidRPr="00CF036A">
        <w:rPr>
          <w:rStyle w:val="rfdAlaem"/>
          <w:rtl/>
        </w:rPr>
        <w:t xml:space="preserve">عليه‌السلام </w:t>
      </w:r>
      <w:r>
        <w:rPr>
          <w:rtl/>
        </w:rPr>
        <w:t xml:space="preserve"> قال: قلت: أصلحك الله إنّا نجتمع فنتذاكر ما عندنا فلا يرد علينا شيء إلّا وعندنا فيه شيء مسطّر وذلك </w:t>
      </w:r>
      <w:r>
        <w:rPr>
          <w:rFonts w:hint="eastAsia"/>
          <w:rtl/>
        </w:rPr>
        <w:t>ممّا</w:t>
      </w:r>
      <w:r>
        <w:rPr>
          <w:rtl/>
        </w:rPr>
        <w:t xml:space="preserve"> أنعم الله به علينا بكم، ثمّ يرد علينا الشيء الصغير ليس عندنا فيه شيء فينظر بعضنا إلىٰ بعض وعندنا ما يشبهه فنقيس علىٰ أحسنه؟ فقال: وما لكم وللقياس، إنّما هلك من هلك من قبلكم بالقياس، ثمّ قال: إذا جاءكم ما تعلمون فقولوا به وإن جاءكم ما لا تعلمون فها ـ و</w:t>
      </w:r>
      <w:r>
        <w:rPr>
          <w:rFonts w:hint="eastAsia"/>
          <w:rtl/>
        </w:rPr>
        <w:t>أهوىٰ</w:t>
      </w:r>
      <w:r>
        <w:rPr>
          <w:rtl/>
        </w:rPr>
        <w:t xml:space="preserve"> بيده إلىٰ فيه ـ ثمّ قال: لعن الله أبا حنيفة كان يقول: قال علي وقلت أنا وقالت الصحابة وقلتُ، ثمّ قال: أكنتَ تجلس إليه؟ فقلت: لا ولكن هذا كلامه، فقلتُ: أصلحك الله، أتىٰ رسول الله </w:t>
      </w:r>
      <w:r w:rsidR="00FB4909" w:rsidRPr="00FB4909">
        <w:rPr>
          <w:rStyle w:val="rfdAlaem"/>
          <w:rtl/>
        </w:rPr>
        <w:t>صلى‌الله‌عليه‌وآله</w:t>
      </w:r>
      <w:r>
        <w:rPr>
          <w:rtl/>
        </w:rPr>
        <w:t xml:space="preserve"> الناس بما يكتفون به في عهده؟ قال: نعم، وما يحتاجون إليه إلىٰ يوم القيام</w:t>
      </w:r>
      <w:r>
        <w:rPr>
          <w:rFonts w:hint="eastAsia"/>
          <w:rtl/>
        </w:rPr>
        <w:t>ة،</w:t>
      </w:r>
      <w:r>
        <w:rPr>
          <w:rtl/>
        </w:rPr>
        <w:t xml:space="preserve"> فقلت: فضاع من ذلك شيء؟ فقال: لا، هو عند أهله». الكافي 1 / 78، باب البدع والرأي والمقاييس، الحديث 13.</w:t>
      </w:r>
    </w:p>
    <w:p w14:paraId="0636642E" w14:textId="77777777" w:rsidR="00FB4909" w:rsidRDefault="00C96534" w:rsidP="00C96534">
      <w:pPr>
        <w:rPr>
          <w:rtl/>
        </w:rPr>
      </w:pPr>
      <w:r>
        <w:br w:type="page"/>
      </w:r>
    </w:p>
    <w:p w14:paraId="720C8684" w14:textId="6FADF301" w:rsidR="00C96534" w:rsidRDefault="00C96534" w:rsidP="00FB4909">
      <w:pPr>
        <w:pStyle w:val="rfdNormal0"/>
        <w:rPr>
          <w:rtl/>
        </w:rPr>
      </w:pPr>
      <w:r>
        <w:rPr>
          <w:rtl/>
        </w:rPr>
        <w:lastRenderedPageBreak/>
        <w:t>يبيّن؛ إذ بعد قطع النظر عن السند والمخالفة للأصل القاطع علىٰ تقدير صحّة ما فهمت من الرواية.</w:t>
      </w:r>
    </w:p>
    <w:p w14:paraId="154D3334" w14:textId="77777777" w:rsidR="00C96534" w:rsidRDefault="00C96534" w:rsidP="00C96534">
      <w:pPr>
        <w:rPr>
          <w:rtl/>
        </w:rPr>
      </w:pPr>
      <w:r w:rsidRPr="00FB4909">
        <w:rPr>
          <w:rStyle w:val="rfdBold2"/>
          <w:rFonts w:hint="eastAsia"/>
          <w:rtl/>
        </w:rPr>
        <w:t>نقول</w:t>
      </w:r>
      <w:r>
        <w:rPr>
          <w:rtl/>
        </w:rPr>
        <w:t>: إنّ العمل بالأولوية ليس من باب القياس، كما أوضحته لك، فإنّ الحكم بالشيء من بابه لا يكون إلّا بعد ملاحظة أصوله الأربعة المشهورة: المقيس، والمقيس عليه، والحكم، والعلّة المستنبطة المشتركة، ولابدّ للحكم علىٰ الفرع بما للأصل بذلك، من إمعان نظر وملاحظة يتو</w:t>
      </w:r>
      <w:r>
        <w:rPr>
          <w:rFonts w:hint="eastAsia"/>
          <w:rtl/>
        </w:rPr>
        <w:t>قّفان</w:t>
      </w:r>
      <w:r>
        <w:rPr>
          <w:rtl/>
        </w:rPr>
        <w:t xml:space="preserve"> علىٰ مدّة ولو يسيرة، وليس كذلك إثبات الحكم فيما عدا المنطوق بمفهوم الأولوية، لانسباق الذهن إليه بمجرّد سماع اللفظ الدالّ علىٰ الحكم في الأصل، من دون توقّف ملاحظته أصلاً، ولو كانت يسيرة، وليس ذلك إلّا من جهة الدلالة العرفية. وتسمية مثلها بالقياس ليس إ</w:t>
      </w:r>
      <w:r>
        <w:rPr>
          <w:rFonts w:hint="eastAsia"/>
          <w:rtl/>
        </w:rPr>
        <w:t>لّا</w:t>
      </w:r>
      <w:r>
        <w:rPr>
          <w:rtl/>
        </w:rPr>
        <w:t xml:space="preserve"> مجرّد شهرة، وإلّا فهي في الحقيقة إلزامية. وإنْ شئت سمّها بها وأبَ عن تسميتها بالقياس بالكلّية، مع أنّ الإباء عنها ليس إلّا مجرّد مناقشة لفظية، ليس في ضمنها حاصل ولا ثمرة، بعد وضوح ما هو الأصل فيها والحجّة.</w:t>
      </w:r>
    </w:p>
    <w:p w14:paraId="4DB2158D" w14:textId="77777777" w:rsidR="00C96534" w:rsidRDefault="00C96534" w:rsidP="00FB4909">
      <w:pPr>
        <w:pStyle w:val="rfdCenterBold1"/>
        <w:rPr>
          <w:rtl/>
        </w:rPr>
      </w:pPr>
      <w:r>
        <w:rPr>
          <w:rtl/>
        </w:rPr>
        <w:t>[النهي عن القياس]</w:t>
      </w:r>
    </w:p>
    <w:p w14:paraId="43F19CE3" w14:textId="2B4C3E88" w:rsidR="00C96534" w:rsidRDefault="00C96534" w:rsidP="00C96534">
      <w:pPr>
        <w:rPr>
          <w:rtl/>
        </w:rPr>
      </w:pPr>
      <w:r>
        <w:rPr>
          <w:rFonts w:hint="eastAsia"/>
          <w:rtl/>
        </w:rPr>
        <w:t>إذا</w:t>
      </w:r>
      <w:r>
        <w:rPr>
          <w:rtl/>
        </w:rPr>
        <w:t xml:space="preserve"> عرفت ذلك، فاعلم أنّ المستفاد من الرواية ليس إلّا النهي عن القياس، وهو كما عرفت: ما ليس مستنداً إلىٰ اللفظ، بل مجرّد تشبيه الفرع بالأصل بالنظر إلىٰ الاشتراك في العلّة المستنبطة، ولمّا كان طريق الاستنباط يختلف بالوضوح والخفاء، وكان الأوّل أحسن من الثاني </w:t>
      </w:r>
      <w:r>
        <w:rPr>
          <w:rFonts w:hint="eastAsia"/>
          <w:rtl/>
        </w:rPr>
        <w:t>وأولىٰ</w:t>
      </w:r>
      <w:r>
        <w:rPr>
          <w:rtl/>
        </w:rPr>
        <w:t xml:space="preserve"> ـ حسب الراوي ـ وظنّ انحصار المنع عن العمل بالقياس بالثاني، وهو ما كان وجه الاستنباط فيه خفيّاً، أو واضحاً ظنّياً، لا يكون أحسن بوهم احتمال الرخصة في العمل به، حيث يكون وجه الاستنباط قويّاً أقوىٰ من الظنّ في الشقّ الأوّل؛ ولذا سمّاه: حسناً أو أحسن</w:t>
      </w:r>
      <w:r>
        <w:rPr>
          <w:rFonts w:hint="eastAsia"/>
          <w:rtl/>
        </w:rPr>
        <w:t>،</w:t>
      </w:r>
      <w:r>
        <w:rPr>
          <w:rtl/>
        </w:rPr>
        <w:t xml:space="preserve"> فسئل الإمام (ع) عن ذلك، فقال (ع): ذلك عليه، مبيّناً له أنّ القياس من حيث أنّه قياس ـ كما هو ظاهر سؤاله ـ ممنوع منه مطلقاً، وهو ممّا لا ريب فيه، ولا شبهة</w:t>
      </w:r>
    </w:p>
    <w:p w14:paraId="479A12B0" w14:textId="77777777" w:rsidR="00FB4909" w:rsidRDefault="00C96534" w:rsidP="00C96534">
      <w:pPr>
        <w:rPr>
          <w:rtl/>
        </w:rPr>
      </w:pPr>
      <w:r>
        <w:br w:type="page"/>
      </w:r>
    </w:p>
    <w:p w14:paraId="659162AC" w14:textId="2ECF4A3A" w:rsidR="00C96534" w:rsidRDefault="00C96534" w:rsidP="00FB4909">
      <w:pPr>
        <w:pStyle w:val="rfdNormal0"/>
        <w:rPr>
          <w:rtl/>
        </w:rPr>
      </w:pPr>
      <w:r>
        <w:rPr>
          <w:rtl/>
        </w:rPr>
        <w:lastRenderedPageBreak/>
        <w:t>تعتريه</w:t>
      </w:r>
      <w:r w:rsidRPr="00C96534">
        <w:rPr>
          <w:rStyle w:val="rfdFootnotenum"/>
          <w:rtl/>
        </w:rPr>
        <w:t>(1)</w:t>
      </w:r>
      <w:r>
        <w:rPr>
          <w:rtl/>
        </w:rPr>
        <w:t xml:space="preserve"> عند الإمامية قطعاً، وأخبارهم متضافرة بذلك جدّاً، إلّا أنّ المنع عنه كذلك لا يلازم نفي حجّيته حيث يعتضد باللفظ ويستند إليه، فإنّ الحيثية تختلف، وأيّ مانع من أن يكون القياس من حيث إنّه قياس ـ يكون المستند في إثبات الحكم فيه مجرّد استنباط </w:t>
      </w:r>
      <w:r>
        <w:rPr>
          <w:rFonts w:hint="eastAsia"/>
          <w:rtl/>
        </w:rPr>
        <w:t>العلّة</w:t>
      </w:r>
      <w:r>
        <w:rPr>
          <w:rtl/>
        </w:rPr>
        <w:t xml:space="preserve"> المشتركة، كما هو معناه، ولو كان الاستنباط في أعلىٰ درجات القوّة ـ ليس بحجّة من حيث هو هو، وأن يكون حجّة بعد الاستناد إلىٰ اللفظ، والاعتضاد بالدلالة العرفية. ومجرّد كونه قياساً ـ إن قُطعَ النظرُ عن الاستناد إلىٰ الدلالة اللفظية ـ لا يوجبُ الخروج عن الحجّية لو كانت إليها مستندة، ومع ذلك هذا القياس ليس بنفسه حجّة، بل بتلك الدلالة اللفظية، كيف لا؟! ولو تمّ ذلك لاقتضىٰ عدم حجّيته وإن صرّحت بما يستفاد من حكم الأدلّة القاطعة: من كتابٍ أو إجماع أو سنّة أو نحوها من الأدلّة، وتجشّم ارتكاب مثل ذلك مجازفة ظ</w:t>
      </w:r>
      <w:r>
        <w:rPr>
          <w:rFonts w:hint="eastAsia"/>
          <w:rtl/>
        </w:rPr>
        <w:t>اهرة،</w:t>
      </w:r>
      <w:r>
        <w:rPr>
          <w:rtl/>
        </w:rPr>
        <w:t xml:space="preserve"> بل خرافة واضحة. </w:t>
      </w:r>
    </w:p>
    <w:p w14:paraId="71493A24" w14:textId="77777777" w:rsidR="00C96534" w:rsidRDefault="00C96534" w:rsidP="00FB4909">
      <w:pPr>
        <w:pStyle w:val="rfdCenterBold1"/>
        <w:rPr>
          <w:rtl/>
        </w:rPr>
      </w:pPr>
      <w:r>
        <w:rPr>
          <w:rtl/>
        </w:rPr>
        <w:t>[أدلّة النهي عن القياس هل تشمل الأولوية؟]</w:t>
      </w:r>
    </w:p>
    <w:p w14:paraId="214868D2" w14:textId="28C05814" w:rsidR="00C96534" w:rsidRDefault="00C96534" w:rsidP="00C96534">
      <w:pPr>
        <w:rPr>
          <w:rtl/>
        </w:rPr>
      </w:pPr>
      <w:r w:rsidRPr="00FB4909">
        <w:rPr>
          <w:rStyle w:val="rfdBold2"/>
          <w:rFonts w:hint="eastAsia"/>
          <w:rtl/>
        </w:rPr>
        <w:t>وبالجملة</w:t>
      </w:r>
      <w:r>
        <w:rPr>
          <w:rtl/>
        </w:rPr>
        <w:t>: إنّ المستفاد من الرواية ليس إلّا المنع عن القياس مطلقاً ولو بأحسنهِ، وهو غير الدلالة بالأولوية، فإنّها ليست قياساً، بل دلالة لفظية، ومجرّد الشركة في مسمّىٰ الأولوية والأحسنية لا توجب الشركة في عدم الحجّية؛ إذ ليست نفس الأولوية ممنوعة خاصّة، بل م</w:t>
      </w:r>
      <w:r>
        <w:rPr>
          <w:rFonts w:hint="eastAsia"/>
          <w:rtl/>
        </w:rPr>
        <w:t>ع</w:t>
      </w:r>
      <w:r>
        <w:rPr>
          <w:rtl/>
        </w:rPr>
        <w:t xml:space="preserve"> ضميمة أمر آخر هو كونها بعنوان القياس ومجرّد الشباهة، وهذه الضميمة في المفهوم من اللفظ عرفاً بطريق الأولوية مغفورة بلا شبهة؛ إذ ليس الاستناد فيها إلّا علىٰ الدلالة العرفية، ففي الحقيقة يكون الحجّة هو الدلالة اللفظية لا القياس بالمرّة.</w:t>
      </w:r>
    </w:p>
    <w:p w14:paraId="71EA0FEF" w14:textId="7EA69821" w:rsidR="00C96534" w:rsidRDefault="00C96534" w:rsidP="00C96534">
      <w:pPr>
        <w:rPr>
          <w:rtl/>
        </w:rPr>
      </w:pPr>
      <w:r>
        <w:rPr>
          <w:rFonts w:hint="eastAsia"/>
          <w:rtl/>
        </w:rPr>
        <w:t xml:space="preserve">ثمّ </w:t>
      </w:r>
      <w:r>
        <w:rPr>
          <w:rtl/>
        </w:rPr>
        <w:t>إنّه بعد تسليم دلالة الرواية علىٰ عدم حجّية القياس بطريق الأولوية اللفظية، كيف</w:t>
      </w:r>
    </w:p>
    <w:p w14:paraId="408F6777" w14:textId="77777777" w:rsidR="00C96534" w:rsidRDefault="00C96534" w:rsidP="00C96534">
      <w:pPr>
        <w:pStyle w:val="rfdLine"/>
        <w:rPr>
          <w:rtl/>
        </w:rPr>
      </w:pPr>
      <w:r>
        <w:rPr>
          <w:rtl/>
        </w:rPr>
        <w:t>__________</w:t>
      </w:r>
    </w:p>
    <w:p w14:paraId="2A242CCE" w14:textId="37F738E0" w:rsidR="00C96534" w:rsidRDefault="00C96534" w:rsidP="00C96534">
      <w:pPr>
        <w:pStyle w:val="rfdFootnote0"/>
        <w:rPr>
          <w:rtl/>
        </w:rPr>
      </w:pPr>
      <w:r>
        <w:rPr>
          <w:rtl/>
        </w:rPr>
        <w:t>(1) الموجود في نسخة الذخائر: (تقصيرية)، والذي أثبتناه هو من نسخة مجلس الشورىٰ.</w:t>
      </w:r>
    </w:p>
    <w:p w14:paraId="22F38E90" w14:textId="77777777" w:rsidR="00FB4909" w:rsidRDefault="00C96534" w:rsidP="00C96534">
      <w:pPr>
        <w:rPr>
          <w:rtl/>
        </w:rPr>
      </w:pPr>
      <w:r>
        <w:br w:type="page"/>
      </w:r>
    </w:p>
    <w:p w14:paraId="15834FE8" w14:textId="74B0EF9E" w:rsidR="00C96534" w:rsidRDefault="00C96534" w:rsidP="00FB4909">
      <w:pPr>
        <w:pStyle w:val="rfdNormal0"/>
        <w:rPr>
          <w:rtl/>
        </w:rPr>
      </w:pPr>
      <w:r>
        <w:rPr>
          <w:rtl/>
        </w:rPr>
        <w:lastRenderedPageBreak/>
        <w:t>يمكن لجاهلٍ فضلاً عن عاقلٍ فضلاً عن عالمٍ أن يتمسّك بها لعدم حجّيته؟ وإن هو إلّا تمسّك بها لإفساد الدلالة العرفية التي نطقت بحجّيتها الأدلّة القاطعة المتقدّم إلىٰ ذكرها الإشارة من الكتاب والسنّة والاعتبارات العقلية القطعية، كما نبّهت عليه وسمعته منّي غير مرّة، وذلك واضح بالضرورة</w:t>
      </w:r>
      <w:r w:rsidRPr="00C96534">
        <w:rPr>
          <w:rStyle w:val="rfdFootnotenum"/>
          <w:rtl/>
        </w:rPr>
        <w:t>(1)</w:t>
      </w:r>
      <w:r>
        <w:rPr>
          <w:rtl/>
        </w:rPr>
        <w:t xml:space="preserve"> فإنّه إفساد قطعي بمثل هذا الخبر الواحد الظنّي، وهو فاسد البتة علىٰ كلّ من الطريقة الاجتهادية والأخبارية.</w:t>
      </w:r>
    </w:p>
    <w:p w14:paraId="71F976AF" w14:textId="77777777" w:rsidR="00C96534" w:rsidRDefault="00C96534" w:rsidP="00C96534">
      <w:pPr>
        <w:rPr>
          <w:rtl/>
        </w:rPr>
      </w:pPr>
      <w:r>
        <w:rPr>
          <w:rFonts w:hint="eastAsia"/>
          <w:rtl/>
        </w:rPr>
        <w:t>وإن</w:t>
      </w:r>
      <w:r>
        <w:rPr>
          <w:rtl/>
        </w:rPr>
        <w:t xml:space="preserve"> حصل لك عروضُ اشتباه فاستوضحه بالتدبّر، في أنّه لو ورد حديث مثلاً أو أحاديث دالّة علىٰ أنّ العرف واللغة ليس بحجّة، هل كنت تقبله وتصحّحه أو تردّه؟</w:t>
      </w:r>
    </w:p>
    <w:p w14:paraId="0A4AFF34" w14:textId="3FD7730C" w:rsidR="00C96534" w:rsidRDefault="00C96534" w:rsidP="00C96534">
      <w:pPr>
        <w:rPr>
          <w:rtl/>
        </w:rPr>
      </w:pPr>
      <w:r>
        <w:rPr>
          <w:rFonts w:hint="eastAsia"/>
          <w:rtl/>
        </w:rPr>
        <w:t>وقوله</w:t>
      </w:r>
      <w:r>
        <w:rPr>
          <w:rtl/>
        </w:rPr>
        <w:t>: أخرجتني</w:t>
      </w:r>
      <w:r w:rsidRPr="00C96534">
        <w:rPr>
          <w:rStyle w:val="rfdFootnotenum"/>
          <w:rtl/>
        </w:rPr>
        <w:t>(2)</w:t>
      </w:r>
      <w:r>
        <w:rPr>
          <w:rtl/>
        </w:rPr>
        <w:t xml:space="preserve"> أن يقول سبحانه بعد قوله: </w:t>
      </w:r>
      <w:r>
        <w:rPr>
          <w:rStyle w:val="rfdAlaem"/>
          <w:rtl/>
        </w:rPr>
        <w:t>﴿</w:t>
      </w:r>
      <w:r w:rsidRPr="00C96534">
        <w:rPr>
          <w:rStyle w:val="rfdAie"/>
          <w:rtl/>
        </w:rPr>
        <w:t>فَلَا تَقُلْ لَهُمَا أُفٍّ</w:t>
      </w:r>
      <w:r>
        <w:rPr>
          <w:rStyle w:val="rfdAlaem"/>
          <w:rtl/>
        </w:rPr>
        <w:t>﴾</w:t>
      </w:r>
      <w:r>
        <w:rPr>
          <w:rtl/>
        </w:rPr>
        <w:t>: اضربهما أو اقتلهما أو اشتمهما، وافعل أنواع الأذىٰ بالإضافة إليهما، وحاشا عن عاقل أن يرضىٰ به فضلاً عن عالم. والرواية المزبورة ـ علىٰ تقدير دلالتها علىٰ عدم حجّية الأولو</w:t>
      </w:r>
      <w:r>
        <w:rPr>
          <w:rFonts w:hint="eastAsia"/>
          <w:rtl/>
        </w:rPr>
        <w:t>ية</w:t>
      </w:r>
      <w:r>
        <w:rPr>
          <w:rtl/>
        </w:rPr>
        <w:t xml:space="preserve"> اللفظية كما أعربت عن الخرافة المتقدّم إليها الإشارة ـ من قبيل الرواية المجوّزة لتلك الأنواع من الأذىٰ بعد الآية السابقة بتحريم التأفيف البتّة، وهل كنت تقبلها أم تردّها؟ أو تؤوّلها؟ ولا أراك أن تعترف بالقبول</w:t>
      </w:r>
      <w:r w:rsidRPr="00C96534">
        <w:rPr>
          <w:rStyle w:val="rfdFootnotenum"/>
          <w:rtl/>
        </w:rPr>
        <w:t>(3)</w:t>
      </w:r>
      <w:r>
        <w:rPr>
          <w:rtl/>
        </w:rPr>
        <w:t>، ولو اعترفت به لدخلتَ في أنواع البه</w:t>
      </w:r>
      <w:r>
        <w:rPr>
          <w:rFonts w:hint="eastAsia"/>
          <w:rtl/>
        </w:rPr>
        <w:t>ائم،</w:t>
      </w:r>
      <w:r>
        <w:rPr>
          <w:rtl/>
        </w:rPr>
        <w:t xml:space="preserve"> وخرجت من عداد أرباب العقول وصرت كالمجهول، وكنت أولىٰ بالجنون، وكفاك ذلك خزياً، بل كنت بعد ذلك عن الآدمية مطروداً. فإيّاك ثمّ إيّاك أن تحوم حول هذه الشبهات والخرافات الباردات، فإنّها مهلكات رديّات: </w:t>
      </w:r>
      <w:r>
        <w:rPr>
          <w:rStyle w:val="rfdAlaem"/>
          <w:rtl/>
        </w:rPr>
        <w:t>﴿</w:t>
      </w:r>
      <w:r w:rsidRPr="00C96534">
        <w:rPr>
          <w:rStyle w:val="rfdAie"/>
          <w:rtl/>
        </w:rPr>
        <w:t>وَمَا أُبَرِّئُ نَفْسِي إِنَّ النَّفْسَ لَأَمَّا</w:t>
      </w:r>
      <w:r w:rsidRPr="00C96534">
        <w:rPr>
          <w:rStyle w:val="rfdAie"/>
          <w:rFonts w:hint="eastAsia"/>
          <w:rtl/>
        </w:rPr>
        <w:t>رَةٌ</w:t>
      </w:r>
      <w:r w:rsidRPr="00C96534">
        <w:rPr>
          <w:rStyle w:val="rfdAie"/>
          <w:rtl/>
        </w:rPr>
        <w:t xml:space="preserve"> بِالسُّوءِ إِلَّا مَا رَحِمَ رَبِّي</w:t>
      </w:r>
      <w:r>
        <w:rPr>
          <w:rStyle w:val="rfdAlaem"/>
          <w:rtl/>
        </w:rPr>
        <w:t>﴾</w:t>
      </w:r>
      <w:r w:rsidRPr="00C96534">
        <w:rPr>
          <w:rStyle w:val="rfdFootnotenum"/>
          <w:rtl/>
        </w:rPr>
        <w:t>(4)</w:t>
      </w:r>
      <w:r>
        <w:rPr>
          <w:rtl/>
        </w:rPr>
        <w:t>.</w:t>
      </w:r>
    </w:p>
    <w:p w14:paraId="69371436" w14:textId="77777777" w:rsidR="00C96534" w:rsidRDefault="00C96534" w:rsidP="00C96534">
      <w:pPr>
        <w:pStyle w:val="rfdLine"/>
        <w:rPr>
          <w:rtl/>
        </w:rPr>
      </w:pPr>
      <w:r>
        <w:rPr>
          <w:rtl/>
        </w:rPr>
        <w:t>__________</w:t>
      </w:r>
    </w:p>
    <w:p w14:paraId="319C56DB" w14:textId="07C5006F" w:rsidR="00C96534" w:rsidRDefault="00C96534" w:rsidP="00C96534">
      <w:pPr>
        <w:pStyle w:val="rfdFootnote0"/>
        <w:rPr>
          <w:rtl/>
        </w:rPr>
      </w:pPr>
      <w:r>
        <w:rPr>
          <w:rtl/>
        </w:rPr>
        <w:t>(1) الموجود في نسخة الذخائر: (بالظاهر)، والذي أثبتناه هو من نسخة مجلس الشورىٰ.</w:t>
      </w:r>
    </w:p>
    <w:p w14:paraId="55BCD205" w14:textId="13BCE65F" w:rsidR="00C96534" w:rsidRDefault="00C96534" w:rsidP="00C96534">
      <w:pPr>
        <w:pStyle w:val="rfdFootnote0"/>
        <w:rPr>
          <w:rtl/>
        </w:rPr>
      </w:pPr>
      <w:r>
        <w:rPr>
          <w:rtl/>
        </w:rPr>
        <w:t>(2) الكلمة في كلا النسختين غير واضحة وما أثبتناه يحتمل غيره.</w:t>
      </w:r>
    </w:p>
    <w:p w14:paraId="47D1E813" w14:textId="2D43A5AC" w:rsidR="00C96534" w:rsidRDefault="00C96534" w:rsidP="00C96534">
      <w:pPr>
        <w:pStyle w:val="rfdFootnote0"/>
        <w:rPr>
          <w:rtl/>
        </w:rPr>
      </w:pPr>
      <w:r>
        <w:rPr>
          <w:rtl/>
        </w:rPr>
        <w:t>(3) نسخة مجلس الشورىٰ: القيود.</w:t>
      </w:r>
    </w:p>
    <w:p w14:paraId="5AC10E12" w14:textId="652D52B8" w:rsidR="00C96534" w:rsidRDefault="00C96534" w:rsidP="00C96534">
      <w:pPr>
        <w:pStyle w:val="rfdFootnote0"/>
        <w:rPr>
          <w:rtl/>
        </w:rPr>
      </w:pPr>
      <w:r>
        <w:rPr>
          <w:rtl/>
        </w:rPr>
        <w:t>(4) سورة يوسف: 53.</w:t>
      </w:r>
    </w:p>
    <w:p w14:paraId="799D4473" w14:textId="77777777" w:rsidR="00FB4909" w:rsidRDefault="00C96534" w:rsidP="00C96534">
      <w:pPr>
        <w:rPr>
          <w:rtl/>
        </w:rPr>
      </w:pPr>
      <w:r>
        <w:br w:type="page"/>
      </w:r>
    </w:p>
    <w:p w14:paraId="699D2E93" w14:textId="2157F0CE" w:rsidR="00C96534" w:rsidRDefault="00C96534" w:rsidP="00FB4909">
      <w:pPr>
        <w:pStyle w:val="rfdCenterBold1"/>
        <w:rPr>
          <w:rtl/>
        </w:rPr>
      </w:pPr>
      <w:r>
        <w:rPr>
          <w:rtl/>
        </w:rPr>
        <w:lastRenderedPageBreak/>
        <w:t>[عمومات المنع عن العمل بالقياس هل تشمل الأولوية]</w:t>
      </w:r>
    </w:p>
    <w:p w14:paraId="455965A0" w14:textId="4D324EF4" w:rsidR="00C96534" w:rsidRDefault="00C96534" w:rsidP="00C96534">
      <w:pPr>
        <w:rPr>
          <w:rtl/>
        </w:rPr>
      </w:pPr>
      <w:r w:rsidRPr="00150F0E">
        <w:rPr>
          <w:rStyle w:val="rfdBold2"/>
          <w:rFonts w:hint="eastAsia"/>
          <w:rtl/>
        </w:rPr>
        <w:t>وأمّا</w:t>
      </w:r>
      <w:r w:rsidRPr="00150F0E">
        <w:rPr>
          <w:rStyle w:val="rfdBold2"/>
          <w:rtl/>
        </w:rPr>
        <w:t xml:space="preserve"> قولك</w:t>
      </w:r>
      <w:r>
        <w:rPr>
          <w:rtl/>
        </w:rPr>
        <w:t>: «علىٰ أنّ عمومات المنع عن العمل بالمقاييس تشمله؛ لصدق اسم القياس علىٰ ما نحن فيه، مثل ما ورد في الخبر: أنّ أصحاب المقاييس طلبوا العلم بالمقاييس، فلم يزِدهم المقاييس عن الحقّ إلّا بُعداً، وأنّ دين الله لا يُصاب بالمقاييس</w:t>
      </w:r>
      <w:r w:rsidRPr="00C96534">
        <w:rPr>
          <w:rStyle w:val="rfdFootnotenum"/>
          <w:rtl/>
        </w:rPr>
        <w:t>(1)</w:t>
      </w:r>
      <w:r>
        <w:rPr>
          <w:rtl/>
        </w:rPr>
        <w:t>، وغيره من الأ</w:t>
      </w:r>
      <w:r>
        <w:rPr>
          <w:rFonts w:hint="eastAsia"/>
          <w:rtl/>
        </w:rPr>
        <w:t>خبار</w:t>
      </w:r>
      <w:r>
        <w:rPr>
          <w:rtl/>
        </w:rPr>
        <w:t xml:space="preserve"> التي تعرفونها» ـ فلا وجه للإطالة بذكرها ـ فقد ظهر الجواب بما حقّقناه في الجواب عن تلك الرواية، فإنّ القياس بطريق الأولوية الذي اتّخذه علماؤنا الأصوليّون حجّة ليس قياساً حقيقة، بل دلالته لفظية عرفية التزامية، أو حقيقية منقولة، فأيّ دخل ومناسبة للاستدل</w:t>
      </w:r>
      <w:r>
        <w:rPr>
          <w:rFonts w:hint="eastAsia"/>
          <w:rtl/>
        </w:rPr>
        <w:t>ال</w:t>
      </w:r>
      <w:r>
        <w:rPr>
          <w:rtl/>
        </w:rPr>
        <w:t xml:space="preserve"> علىٰ عدم حجّيتها بمثل هذه الإطلاقات التي لا دلالة فيها إلّا علىٰ فساد القياس الذي هو عبارة عن إثبات حكم الأصل للفرع بمجرّد المشابهة، والاشتراك في العلّة المستنبطة بطريق المظنّة ولو كانت في أعلىٰ درجات القوّة فإنّها ممنوعة للفرع بمجرّد الشباهة والاشتراك فيها في نحو المسألة، حيث لم تستند إلىٰ لفظة ظاهرة في التعدية بحسب العرف واللغة، وأمّا مع الاستناد فليس قياساً بل دلالة لفظية، وإن كان لولاها لكان قياساً محضاً فاسداً في الشريعة إلّا أن فساده كذلك لايستلزم فساده مع الاستناد ـ كما لا يخفىٰ علىٰ ذوي الفهم والسداد ـ وكفاك هذا جواباً عن قولك.</w:t>
      </w:r>
    </w:p>
    <w:p w14:paraId="119C832B" w14:textId="77777777" w:rsidR="00C96534" w:rsidRDefault="00C96534" w:rsidP="00C96534">
      <w:pPr>
        <w:rPr>
          <w:rtl/>
        </w:rPr>
      </w:pPr>
      <w:r w:rsidRPr="00150F0E">
        <w:rPr>
          <w:rStyle w:val="rfdBold2"/>
          <w:rFonts w:hint="eastAsia"/>
          <w:rtl/>
        </w:rPr>
        <w:t>فإن</w:t>
      </w:r>
      <w:r w:rsidRPr="00150F0E">
        <w:rPr>
          <w:rStyle w:val="rfdBold2"/>
          <w:rtl/>
        </w:rPr>
        <w:t xml:space="preserve"> قلتم</w:t>
      </w:r>
      <w:r>
        <w:rPr>
          <w:rtl/>
        </w:rPr>
        <w:t>: إنّ لفظ القياس الوارد في الأخبار مفرد محلّىٰ باللام يفيد العموم الإطلاقي لا الأفرادي؛ فينصرف إلىٰ الأفراد الغالبة في ذلك الزمان وهي: المستنبطة العلّة.</w:t>
      </w:r>
    </w:p>
    <w:p w14:paraId="3C60CC82" w14:textId="77777777" w:rsidR="00C96534" w:rsidRDefault="00C96534" w:rsidP="00C96534">
      <w:pPr>
        <w:rPr>
          <w:rtl/>
        </w:rPr>
      </w:pPr>
      <w:r w:rsidRPr="00150F0E">
        <w:rPr>
          <w:rStyle w:val="rfdBold2"/>
          <w:rFonts w:hint="eastAsia"/>
          <w:rtl/>
        </w:rPr>
        <w:t>قلنا</w:t>
      </w:r>
      <w:r>
        <w:rPr>
          <w:rtl/>
        </w:rPr>
        <w:t>: هذا صحيح فيما ورد مفرداً، وأمّا مثل الخبر المتقدّم وأمثاله ممّا ورد بلفظ</w:t>
      </w:r>
    </w:p>
    <w:p w14:paraId="44BE1EE9" w14:textId="77777777" w:rsidR="00C96534" w:rsidRDefault="00C96534" w:rsidP="00C96534">
      <w:pPr>
        <w:pStyle w:val="rfdLine"/>
        <w:rPr>
          <w:rtl/>
        </w:rPr>
      </w:pPr>
      <w:r>
        <w:rPr>
          <w:rtl/>
        </w:rPr>
        <w:t>__________</w:t>
      </w:r>
    </w:p>
    <w:p w14:paraId="528A478F" w14:textId="0293B810" w:rsidR="00C96534" w:rsidRDefault="00C96534" w:rsidP="00C96534">
      <w:pPr>
        <w:pStyle w:val="rfdFootnote0"/>
        <w:rPr>
          <w:rtl/>
        </w:rPr>
      </w:pPr>
      <w:r>
        <w:rPr>
          <w:rtl/>
        </w:rPr>
        <w:t>(1) الكافي: باب البدع والرأي والمقاييس، الحديث 7.</w:t>
      </w:r>
    </w:p>
    <w:p w14:paraId="6C7D2F44" w14:textId="77777777" w:rsidR="00150F0E" w:rsidRDefault="00C96534" w:rsidP="00C96534">
      <w:pPr>
        <w:rPr>
          <w:rtl/>
        </w:rPr>
      </w:pPr>
      <w:r>
        <w:br w:type="page"/>
      </w:r>
    </w:p>
    <w:p w14:paraId="4E10BF8D" w14:textId="198B4076" w:rsidR="00C96534" w:rsidRDefault="00C96534" w:rsidP="00150F0E">
      <w:pPr>
        <w:pStyle w:val="rfdNormal0"/>
        <w:rPr>
          <w:rtl/>
        </w:rPr>
      </w:pPr>
      <w:r>
        <w:rPr>
          <w:rtl/>
        </w:rPr>
        <w:lastRenderedPageBreak/>
        <w:t>الجمع المعرّف المفيد للاستغراق فلا؛ فإنّا نقول: إنّ مثل هذا المفرد المحلّىٰ باللام للعموم الاستغراقي بلا كلام، إلّا أنّ الكلام في موضع القياس ومفهومه اللغوي والعرفي والاصطلاحي، وقد عرفتَ أنّه نفس التشبيه المثبّت بمجرّده الحكم، وأين هذا من اللفظ الدالّ علي</w:t>
      </w:r>
      <w:r>
        <w:rPr>
          <w:rFonts w:hint="eastAsia"/>
          <w:rtl/>
        </w:rPr>
        <w:t>ه</w:t>
      </w:r>
      <w:r>
        <w:rPr>
          <w:rtl/>
        </w:rPr>
        <w:t xml:space="preserve"> بالطريق العرفي، فإنّه حجّة لما تقدّم من الأدلّة. ومشابهة القياس في محض الأولوية بعد وضوح الفرق بينهما بالدلالة العرفية اللفظية هنا وعدمها ثَمَّةَ، غير قادح ـ كما مضىٰ إليه الإشارة ـ.</w:t>
      </w:r>
    </w:p>
    <w:p w14:paraId="6E85B0A8" w14:textId="4960CC41" w:rsidR="00C96534" w:rsidRDefault="00C96534" w:rsidP="00C96534">
      <w:pPr>
        <w:rPr>
          <w:rtl/>
        </w:rPr>
      </w:pPr>
      <w:r w:rsidRPr="00150F0E">
        <w:rPr>
          <w:rStyle w:val="rfdBold2"/>
          <w:rFonts w:hint="eastAsia"/>
          <w:rtl/>
        </w:rPr>
        <w:t>وبالجملة</w:t>
      </w:r>
      <w:r>
        <w:rPr>
          <w:rtl/>
        </w:rPr>
        <w:t xml:space="preserve">: لا فرق بين مثل هذا المفرد المحلّىٰ باللام وقوله (ع): «كلّ قياس حرام» والجمع المعرّف باللام. </w:t>
      </w:r>
    </w:p>
    <w:p w14:paraId="19D71884" w14:textId="17899616" w:rsidR="00C96534" w:rsidRDefault="00C96534" w:rsidP="00C96534">
      <w:pPr>
        <w:rPr>
          <w:rtl/>
        </w:rPr>
      </w:pPr>
      <w:r w:rsidRPr="00150F0E">
        <w:rPr>
          <w:rStyle w:val="rfdBold2"/>
          <w:rFonts w:hint="eastAsia"/>
          <w:rtl/>
        </w:rPr>
        <w:t>فإن</w:t>
      </w:r>
      <w:r w:rsidRPr="00150F0E">
        <w:rPr>
          <w:rStyle w:val="rfdBold2"/>
          <w:rtl/>
        </w:rPr>
        <w:t xml:space="preserve"> قلتَ</w:t>
      </w:r>
      <w:r>
        <w:rPr>
          <w:rtl/>
        </w:rPr>
        <w:t>: لا ريب في تسمية الأصوليّين القياس بطريق الأولوية قياساً فيدخل في عموم الرواية.</w:t>
      </w:r>
    </w:p>
    <w:p w14:paraId="6BD4409D" w14:textId="5CEB8815" w:rsidR="00C96534" w:rsidRDefault="00C96534" w:rsidP="00C96534">
      <w:pPr>
        <w:rPr>
          <w:rtl/>
        </w:rPr>
      </w:pPr>
      <w:r w:rsidRPr="00150F0E">
        <w:rPr>
          <w:rStyle w:val="rfdBold2"/>
          <w:rFonts w:hint="eastAsia"/>
          <w:rtl/>
        </w:rPr>
        <w:t>قلنا</w:t>
      </w:r>
      <w:r>
        <w:rPr>
          <w:rtl/>
        </w:rPr>
        <w:t>: لا ريب ولا شبهة، إلّا أنّ الاستعمال أعمّ من الحقيقة والمجاز، وعلىٰ تقدير دخوله فيها وكونه قياساً حقيقة كان خارجاً عن العموم بما قدّمناه من الأدلّة القاطعة، وما من عام إلّا وقد خُصّ. هذا مضافاً إلىٰ أنّ إفادة الجمع المحلّىٰ باللام العموم مشروط بعدم ظه</w:t>
      </w:r>
      <w:r>
        <w:rPr>
          <w:rFonts w:hint="eastAsia"/>
          <w:rtl/>
        </w:rPr>
        <w:t>ور</w:t>
      </w:r>
      <w:r>
        <w:rPr>
          <w:rtl/>
        </w:rPr>
        <w:t xml:space="preserve"> معهود في الذهن أو الخارج كاشتراطه في إضافة المصدر إيّاه، حيث إنّ إفادتها إيّاه مشروط بعدم معهود، فأيّ مانع من أن يكون الجمع المحلّىٰ باللام في الرواية هنا إشارة إلىٰ القياسات العامّية، ومجرّد الاحتمال كافٍ في دفع الاستدلال، سيّما مع قوّة هذا الاحتمال بم</w:t>
      </w:r>
      <w:r>
        <w:rPr>
          <w:rFonts w:hint="eastAsia"/>
          <w:rtl/>
        </w:rPr>
        <w:t>لاحظة</w:t>
      </w:r>
      <w:r>
        <w:rPr>
          <w:rtl/>
        </w:rPr>
        <w:t xml:space="preserve"> إضافة الأصحاب إلىٰ المقاييس، فإنّها قرينة واضحة علىٰ أنّ المراد بالمقاييس هو القياسات العامّية، فإنّ أصحابها ـ حيث تطلق كما يستفاد من الاستقراء وقرائن الأحوال وغيرها ـ إنّما هم العامّة العمياء ـ خذلهم الله تعالىٰ ـ.</w:t>
      </w:r>
    </w:p>
    <w:p w14:paraId="48BFBDDF" w14:textId="77777777" w:rsidR="00C96534" w:rsidRDefault="00C96534" w:rsidP="00C96534">
      <w:pPr>
        <w:rPr>
          <w:rtl/>
        </w:rPr>
      </w:pPr>
      <w:r>
        <w:rPr>
          <w:rFonts w:hint="eastAsia"/>
          <w:rtl/>
        </w:rPr>
        <w:t>ثمّ</w:t>
      </w:r>
      <w:r>
        <w:rPr>
          <w:rtl/>
        </w:rPr>
        <w:t xml:space="preserve"> علىٰ تقدير التنزّل والتسليم بإرادة العموم وعدم سبق معهود، نقول: إنّ الممنوع منه في الرواية ليس إلّا العمل بكلّ قياس، إذ معه يصحّ أن يقال: أصحاب المقاييس، وإلّا فالعاملون بقياس دون قياس لا يصحّ إطلاق أصحاب المقاييس عليهم، فتأمّل.</w:t>
      </w:r>
    </w:p>
    <w:p w14:paraId="16C2FEEF" w14:textId="77777777" w:rsidR="00150F0E" w:rsidRDefault="00C96534" w:rsidP="00C96534">
      <w:pPr>
        <w:rPr>
          <w:rtl/>
        </w:rPr>
      </w:pPr>
      <w:r>
        <w:br w:type="page"/>
      </w:r>
    </w:p>
    <w:p w14:paraId="7391719D" w14:textId="51BACFB2" w:rsidR="00C96534" w:rsidRDefault="00C96534" w:rsidP="00C96534">
      <w:pPr>
        <w:rPr>
          <w:rtl/>
        </w:rPr>
      </w:pPr>
      <w:r>
        <w:rPr>
          <w:rtl/>
        </w:rPr>
        <w:lastRenderedPageBreak/>
        <w:t>فلعلّ ذمّهم من حيث أنّ عملهم بكلّ قياسٍ كان، وهو يستلزم العمل بالقياس المحرّم، لا من حيث العمل بل من حيث صحّ أنّه قياس يكون مذموماً</w:t>
      </w:r>
      <w:r w:rsidRPr="00C96534">
        <w:rPr>
          <w:rStyle w:val="rfdFootnotenum"/>
          <w:rtl/>
        </w:rPr>
        <w:t>(1)</w:t>
      </w:r>
      <w:r>
        <w:rPr>
          <w:rtl/>
        </w:rPr>
        <w:t xml:space="preserve"> حيث حصل ولو كان متعلّقه القياس الحلال، وإثبات المذمّة من هذه الحيثية أيضاً خرط القتاد. ثمّ بالعاقل كيف يمكن الاس</w:t>
      </w:r>
      <w:r>
        <w:rPr>
          <w:rFonts w:hint="eastAsia"/>
          <w:rtl/>
        </w:rPr>
        <w:t>تناد</w:t>
      </w:r>
      <w:r>
        <w:rPr>
          <w:rtl/>
        </w:rPr>
        <w:t xml:space="preserve"> إلىٰ مثل هذه الرواية لدفع القول بحجّية الأولوية العرفية بضميمة ما مرّ من القاعدة الأصولية المستفادة من العرف واللغة، فإن كانا حجّة معتبرة يمكن أن يثبت بها الأحكام الشرعية واللغوية، كانا حجّة في إثبات حجّية المفهوم بطريق أولىٰ، وإلّا فلا وجه للاستناد إ</w:t>
      </w:r>
      <w:r>
        <w:rPr>
          <w:rFonts w:hint="eastAsia"/>
          <w:rtl/>
        </w:rPr>
        <w:t>لىٰ</w:t>
      </w:r>
      <w:r>
        <w:rPr>
          <w:rtl/>
        </w:rPr>
        <w:t xml:space="preserve"> الرواية ـ بناء علىٰ أنّه لا مستند للقاعدة المتمّم بها الاستدلال ـ سوىٰ العرف، وقد فُرض أنّهما لا يصلحان للحجّية، والقول بحجّيتهما في الرواية دون الأولوية مجازفة فاحشة وخرافة ظاهرة وترجيح من غير مرجّح في الظاهر، وأفحش من هذه وأقبحها الذي لا ينبغي النظر </w:t>
      </w:r>
      <w:r>
        <w:rPr>
          <w:rFonts w:hint="eastAsia"/>
          <w:rtl/>
        </w:rPr>
        <w:t>إليه</w:t>
      </w:r>
      <w:r>
        <w:rPr>
          <w:rtl/>
        </w:rPr>
        <w:t xml:space="preserve"> ولا العروج في مقام التحقيق عليه ـ فإنّه قبيح وأيّ قبيح ـ قولك الفاسد وسؤالك الشارد البارد القاصر، هذا مع أنّه ربّما كان في الحكم غير الأولىٰ خصوصية ومدخلية لا يكون في الأولىٰ، والقول بأصالة عدم المدخلية معارض بأصالة عدم ثبوت التكليف بالقياس فيما يثبت به، وذلك فإنّا بعد أن فرضنا قيام الحجّة من العرف والعادة باعتبار المفهوم بطريق الأولوية حصل لنا المظنّة، ولا يضرّنا بَعْدُ الاحتمالات النادرة الغير الظاهرة، كيف لا!! ولو ضرَّ لانسدَّ باب إثبات الأحكام الشرعية بالأدلّة الظنّية، ولانسدَّ باب الاجتهاد والت</w:t>
      </w:r>
      <w:r>
        <w:rPr>
          <w:rFonts w:hint="eastAsia"/>
          <w:rtl/>
        </w:rPr>
        <w:t>قليد</w:t>
      </w:r>
      <w:r>
        <w:rPr>
          <w:rtl/>
        </w:rPr>
        <w:t xml:space="preserve"> بالمرّة، إذ ليسا إلّا في الأمور الظنّية لا الأمور القطعية، وليس معنىٰ الظنّ إلّا ما يحتمل الخلاف، ففتح باب القدح في الاستدلال بقيام مثل هذا الاحتمال عبارة أخرىٰ عن أنّه لا يجوز العمل بالمظنّة، وأنت لا تقولها بلا شبهة، وكذا كلّ من له فهم ودريّة، والنا</w:t>
      </w:r>
      <w:r>
        <w:rPr>
          <w:rFonts w:hint="eastAsia"/>
          <w:rtl/>
        </w:rPr>
        <w:t>فع</w:t>
      </w:r>
      <w:r>
        <w:rPr>
          <w:rtl/>
        </w:rPr>
        <w:t xml:space="preserve"> لهذا الاحتمال ليس إلّا الأصل الذي ذكرتموه في العبارة، ونقضه بالأصالة الأخرىٰ النافية للتكليف بالمرّة قباحة فاحشة، لا يخفىٰ علىٰ غير ذي</w:t>
      </w:r>
    </w:p>
    <w:p w14:paraId="4995B8D7" w14:textId="77777777" w:rsidR="00C96534" w:rsidRDefault="00C96534" w:rsidP="00C96534">
      <w:pPr>
        <w:pStyle w:val="rfdLine"/>
        <w:rPr>
          <w:rtl/>
        </w:rPr>
      </w:pPr>
      <w:r>
        <w:rPr>
          <w:rtl/>
        </w:rPr>
        <w:t>__________</w:t>
      </w:r>
    </w:p>
    <w:p w14:paraId="3644B986" w14:textId="39A874FB" w:rsidR="00C96534" w:rsidRDefault="00C96534" w:rsidP="00C96534">
      <w:pPr>
        <w:pStyle w:val="rfdFootnote0"/>
        <w:rPr>
          <w:rtl/>
        </w:rPr>
      </w:pPr>
      <w:r>
        <w:rPr>
          <w:rtl/>
        </w:rPr>
        <w:t>(1)في نسخة مجلس الشورىٰ: «لا من حيث العمل بل من حيث إنّه قياس يكون مذموماً».</w:t>
      </w:r>
    </w:p>
    <w:p w14:paraId="5D190475" w14:textId="77777777" w:rsidR="00150F0E" w:rsidRDefault="00C96534" w:rsidP="00C96534">
      <w:pPr>
        <w:rPr>
          <w:rtl/>
        </w:rPr>
      </w:pPr>
      <w:r>
        <w:br w:type="page"/>
      </w:r>
    </w:p>
    <w:p w14:paraId="2DC09BBB" w14:textId="5F43654A" w:rsidR="00C96534" w:rsidRDefault="00C96534" w:rsidP="00150F0E">
      <w:pPr>
        <w:pStyle w:val="rfdNormal0"/>
        <w:rPr>
          <w:rtl/>
        </w:rPr>
      </w:pPr>
      <w:r>
        <w:rPr>
          <w:rtl/>
        </w:rPr>
        <w:lastRenderedPageBreak/>
        <w:t>لبّ وبهيمة، وذلك فإنّه لو صحّ النقض المذكور والمغايرة المزبورة، لسرت في جميع الدلالات اللفظية والحجج الظنّية؛ إذ ليس منها رواية إلّا ودلالتها علىٰ إثبات التكاليف والأحكام المخالفة للأصول ظنّية محتملة، للاحتمالات الكثيرة التي لا يقوم معها الاحتجاج بشيء منه</w:t>
      </w:r>
      <w:r>
        <w:rPr>
          <w:rFonts w:hint="eastAsia"/>
          <w:rtl/>
        </w:rPr>
        <w:t>ا</w:t>
      </w:r>
      <w:r>
        <w:rPr>
          <w:rtl/>
        </w:rPr>
        <w:t xml:space="preserve"> بالمرّة. وديدن العلماء كافّة ـ جيل بعد جيل وحديث بعد حديث ـ أنّهم لا يزالون يدفعون تلك الاحتمالات في سند كانت أو متن أو دلالة أو عرف أو لغة أو غير ذلك من الأمور المستدلّ بها في الأحكام الشرعية من الأدلّة الظنّية بأصالة العدم. وهل رأيت أحداً منهم عارض </w:t>
      </w:r>
      <w:r>
        <w:rPr>
          <w:rFonts w:hint="eastAsia"/>
          <w:rtl/>
        </w:rPr>
        <w:t>شيئاً</w:t>
      </w:r>
      <w:r>
        <w:rPr>
          <w:rtl/>
        </w:rPr>
        <w:t xml:space="preserve"> من الأمور المزبورة بما ذكرتَه من الخرافة الفاحشة، وهي أصالة البراءة وعدم ثبوت شيء من الأحكام الإلهية بالمرّة، وهل تتكلّم أنت بمثل هذه الخرافات في غير المسألة؟ ولو تكلّمتَ؛ فما جوابك عمّن يطالبك بإثبات الأحكام الشرعية بالأدلّة الظنّية؟ وهل يمكنك الجوا</w:t>
      </w:r>
      <w:r>
        <w:rPr>
          <w:rFonts w:hint="eastAsia"/>
          <w:rtl/>
        </w:rPr>
        <w:t>ب</w:t>
      </w:r>
      <w:r>
        <w:rPr>
          <w:rtl/>
        </w:rPr>
        <w:t xml:space="preserve"> عن ذلك بشيء غير دعوىٰ الإجماع، وقضاء الظاهر ورجحان تلك الأصول علىٰ أصالة البراءة؟ وأنّ ذلك من أوضح الواضحات وأبده البديهيّات، عند كلّ أحد حتىٰ اللواتي من في البيوت مخدّرات، ومع أرباب العلوم والعقول غير مستأنسات.</w:t>
      </w:r>
    </w:p>
    <w:p w14:paraId="406B1812" w14:textId="682BE53F" w:rsidR="00C96534" w:rsidRDefault="00C96534" w:rsidP="00C96534">
      <w:pPr>
        <w:rPr>
          <w:rtl/>
        </w:rPr>
      </w:pPr>
      <w:r>
        <w:rPr>
          <w:rFonts w:hint="eastAsia"/>
          <w:rtl/>
        </w:rPr>
        <w:t>وإذا</w:t>
      </w:r>
      <w:r>
        <w:rPr>
          <w:rtl/>
        </w:rPr>
        <w:t xml:space="preserve"> ثبتت تلك الدعوىٰ ورجعت إلىٰ تلك المعارضة القبيحة الشنيعة لم يبقَ لك دلالة ظنّية بالكلّية، ولازم هذا الارتداد عن الدين والدخول في طوائف الدهرية؛ إذ ليس لنا لو اقتصرنا في الأحكام علىٰ ما يثبت بالأدلّة القاطعة إلّا أحكام قليلة، كاد أن يُعدَّ المقتصر عليه</w:t>
      </w:r>
      <w:r>
        <w:rPr>
          <w:rFonts w:hint="eastAsia"/>
          <w:rtl/>
        </w:rPr>
        <w:t>ا</w:t>
      </w:r>
      <w:r>
        <w:rPr>
          <w:rtl/>
        </w:rPr>
        <w:t xml:space="preserve"> والذابّ عمّا عداها من فرق الدهرية، وهو ليس له من الإسلام نصيب، ويقول الفارسي: لا بهره</w:t>
      </w:r>
      <w:r w:rsidRPr="00C96534">
        <w:rPr>
          <w:rStyle w:val="rfdFootnotenum"/>
          <w:rtl/>
        </w:rPr>
        <w:t>(1)</w:t>
      </w:r>
      <w:r>
        <w:rPr>
          <w:rtl/>
        </w:rPr>
        <w:t>.</w:t>
      </w:r>
    </w:p>
    <w:p w14:paraId="678734B7" w14:textId="00904298" w:rsidR="00C96534" w:rsidRDefault="00C96534" w:rsidP="00C96534">
      <w:pPr>
        <w:rPr>
          <w:rtl/>
        </w:rPr>
      </w:pPr>
      <w:r>
        <w:rPr>
          <w:rFonts w:hint="eastAsia"/>
          <w:rtl/>
        </w:rPr>
        <w:t>وممّا</w:t>
      </w:r>
      <w:r>
        <w:rPr>
          <w:rtl/>
        </w:rPr>
        <w:t xml:space="preserve"> ذكرنا ظهر الفساد في قولك: «ونظير ما ذكرنا جارٍ في منصوص العلّة»، فإنّ ذلك أيضاً خرافة واضحة، بناء علىٰ أنّ المستند في حجّيته هو العرف والعادة</w:t>
      </w:r>
    </w:p>
    <w:p w14:paraId="407371FF" w14:textId="77777777" w:rsidR="00C96534" w:rsidRDefault="00C96534" w:rsidP="00C96534">
      <w:pPr>
        <w:pStyle w:val="rfdLine"/>
        <w:rPr>
          <w:rtl/>
        </w:rPr>
      </w:pPr>
      <w:r>
        <w:rPr>
          <w:rtl/>
        </w:rPr>
        <w:t>__________</w:t>
      </w:r>
    </w:p>
    <w:p w14:paraId="5E6766E2" w14:textId="433F7782" w:rsidR="00C96534" w:rsidRDefault="00C96534" w:rsidP="00C96534">
      <w:pPr>
        <w:pStyle w:val="rfdFootnote0"/>
        <w:rPr>
          <w:rtl/>
        </w:rPr>
      </w:pPr>
      <w:r>
        <w:rPr>
          <w:rtl/>
        </w:rPr>
        <w:t>(1) بهره: كلمة فارسية تعني حصّة وقسمة. المعجم الذهبي (فرهنك طلائي) للتونجي.</w:t>
      </w:r>
    </w:p>
    <w:p w14:paraId="3C56D43F" w14:textId="77777777" w:rsidR="00C75850" w:rsidRDefault="00C96534" w:rsidP="00C96534">
      <w:r>
        <w:br w:type="page"/>
      </w:r>
    </w:p>
    <w:p w14:paraId="51232CF9" w14:textId="6A1938FF" w:rsidR="00C96534" w:rsidRDefault="00C96534" w:rsidP="00C75850">
      <w:pPr>
        <w:pStyle w:val="rfdNormal0"/>
        <w:rPr>
          <w:rtl/>
        </w:rPr>
      </w:pPr>
      <w:r>
        <w:rPr>
          <w:rtl/>
        </w:rPr>
        <w:lastRenderedPageBreak/>
        <w:t>والدلالة الالتزامية، لا أنّه قياس، وإنّما سمّي بقياس منصوص العلّة، فإنّ الاستعمال أعمّ من الحقيقة والمجاز، واحتمال الخصوصية بعد ظهور الدلالة العرفية غير قادح بعين ما مرّ إليه الإشارة.</w:t>
      </w:r>
    </w:p>
    <w:p w14:paraId="0B3EDF5D" w14:textId="402906F1" w:rsidR="00C96534" w:rsidRDefault="00C96534" w:rsidP="00C96534">
      <w:pPr>
        <w:rPr>
          <w:rtl/>
        </w:rPr>
      </w:pPr>
      <w:r w:rsidRPr="00C75850">
        <w:rPr>
          <w:rStyle w:val="rfdBold2"/>
          <w:rFonts w:hint="eastAsia"/>
          <w:rtl/>
        </w:rPr>
        <w:t>وبالجملة</w:t>
      </w:r>
      <w:r>
        <w:rPr>
          <w:rtl/>
        </w:rPr>
        <w:t>: حيفاً عليك، ثمّ حيفاً عليك</w:t>
      </w:r>
      <w:r w:rsidRPr="00C96534">
        <w:rPr>
          <w:rStyle w:val="rfdFootnotenum"/>
          <w:rtl/>
        </w:rPr>
        <w:t>(1)</w:t>
      </w:r>
      <w:r>
        <w:rPr>
          <w:rtl/>
        </w:rPr>
        <w:t xml:space="preserve"> أن يُجعل مثل هذه الخرافات شبهة، وتتأمّل بها في حجّية القياس بطريق الأولىٰ، والمنصوص العلّة، بل أوصيك بوصية أكيدة</w:t>
      </w:r>
      <w:r w:rsidRPr="00C96534">
        <w:rPr>
          <w:rStyle w:val="rfdFootnotenum"/>
          <w:rtl/>
        </w:rPr>
        <w:t>(2)</w:t>
      </w:r>
      <w:r>
        <w:rPr>
          <w:rtl/>
        </w:rPr>
        <w:t>، أن لا تظهر أمثال هذه الشبهات عند علماء تلك الناحية؛ فإنّي أخاف أن يتّخذوك مجهولاً أو يرم</w:t>
      </w:r>
      <w:r>
        <w:rPr>
          <w:rFonts w:hint="eastAsia"/>
          <w:rtl/>
        </w:rPr>
        <w:t>وا</w:t>
      </w:r>
      <w:r>
        <w:rPr>
          <w:rtl/>
        </w:rPr>
        <w:t xml:space="preserve"> بك رئيّاً.</w:t>
      </w:r>
    </w:p>
    <w:p w14:paraId="060BA584" w14:textId="77777777" w:rsidR="00C96534" w:rsidRDefault="00C96534" w:rsidP="00C75850">
      <w:pPr>
        <w:pStyle w:val="rfdCenterBold1"/>
        <w:rPr>
          <w:rtl/>
        </w:rPr>
      </w:pPr>
      <w:r>
        <w:rPr>
          <w:rtl/>
        </w:rPr>
        <w:t>[الأدلة الشرعية وعددها]</w:t>
      </w:r>
    </w:p>
    <w:p w14:paraId="07D96B4F" w14:textId="77E4D3BE" w:rsidR="00C96534" w:rsidRDefault="00C96534" w:rsidP="00C96534">
      <w:pPr>
        <w:rPr>
          <w:rtl/>
        </w:rPr>
      </w:pPr>
      <w:r>
        <w:rPr>
          <w:rFonts w:hint="eastAsia"/>
          <w:rtl/>
        </w:rPr>
        <w:t>وأمّا</w:t>
      </w:r>
      <w:r>
        <w:rPr>
          <w:rtl/>
        </w:rPr>
        <w:t xml:space="preserve"> ما سألت من الوجه في تنويع العلماء الأدلّة علىٰ خمسة بقولك: «ثمّ نقول: تنويعكم الأدلّة علىٰ خمسة يدلّ علىٰ أنّ كلّا ً من الخمسة دليل مستقلّ غير الآخر، والحال أنّه ليس كذلك، فإنّ معنىٰ أصل البراءة: أنّ كلّ شيء مطلق حتّىٰ يرد فيه نهي؛ ومعنىٰ الاستصحا</w:t>
      </w:r>
      <w:r>
        <w:rPr>
          <w:rFonts w:hint="eastAsia"/>
          <w:rtl/>
        </w:rPr>
        <w:t>ب</w:t>
      </w:r>
      <w:r>
        <w:rPr>
          <w:rtl/>
        </w:rPr>
        <w:t xml:space="preserve">: هو بعينه لا تنقض اليقين إلّا بيقين مثله، فإن عنيتم بهما ذلك، فلا وجه لجعلهما قسمين للأخبار؛ إذ هما بينهما عمومات الأخبار، وإن عنيتم غيره فبيّنوه». </w:t>
      </w:r>
    </w:p>
    <w:p w14:paraId="3AF66B93" w14:textId="187BCAC6" w:rsidR="00C96534" w:rsidRDefault="00C96534" w:rsidP="00C96534">
      <w:pPr>
        <w:rPr>
          <w:rtl/>
        </w:rPr>
      </w:pPr>
      <w:r w:rsidRPr="00C75850">
        <w:rPr>
          <w:rStyle w:val="rfdBold2"/>
          <w:rFonts w:hint="eastAsia"/>
          <w:rtl/>
        </w:rPr>
        <w:t>أقول</w:t>
      </w:r>
      <w:r>
        <w:rPr>
          <w:rtl/>
        </w:rPr>
        <w:t xml:space="preserve"> ـ وبالله التوفيق ـ: إنّ الأدلّة أربعة لا خمسة، بإخراج الاستصحاب وإدخاله في الأدلّة اللفظية عند جمع، أو السنّة عند آخرين ـ وهو الحقّ ـ.</w:t>
      </w:r>
    </w:p>
    <w:p w14:paraId="1A89B0E2" w14:textId="1B74F056" w:rsidR="00C96534" w:rsidRDefault="00C96534" w:rsidP="00C96534">
      <w:pPr>
        <w:rPr>
          <w:rtl/>
        </w:rPr>
      </w:pPr>
      <w:r w:rsidRPr="00C75850">
        <w:rPr>
          <w:rStyle w:val="rfdBold2"/>
          <w:rFonts w:hint="eastAsia"/>
          <w:rtl/>
        </w:rPr>
        <w:t>وحينئذٍ</w:t>
      </w:r>
      <w:r w:rsidRPr="00C75850">
        <w:rPr>
          <w:rStyle w:val="rfdBold2"/>
          <w:rtl/>
        </w:rPr>
        <w:t xml:space="preserve"> نقول</w:t>
      </w:r>
      <w:r>
        <w:rPr>
          <w:rtl/>
        </w:rPr>
        <w:t>: وجه مغايرة الكتاب والسنّة وصحّة جعل أحدهما قسيماً للآخر واضحة، وكذلك الإجماع، لمغايرة كلّ منهما للآخر، والدليل الرابع هو العقل؛ وجعله</w:t>
      </w:r>
    </w:p>
    <w:p w14:paraId="31D828A1" w14:textId="77777777" w:rsidR="00C96534" w:rsidRDefault="00C96534" w:rsidP="00C96534">
      <w:pPr>
        <w:pStyle w:val="rfdLine"/>
        <w:rPr>
          <w:rtl/>
        </w:rPr>
      </w:pPr>
      <w:r>
        <w:rPr>
          <w:rtl/>
        </w:rPr>
        <w:t>__________</w:t>
      </w:r>
    </w:p>
    <w:p w14:paraId="34C977F8" w14:textId="3BC44118" w:rsidR="00C96534" w:rsidRDefault="00C96534" w:rsidP="00C96534">
      <w:pPr>
        <w:pStyle w:val="rfdFootnote0"/>
        <w:rPr>
          <w:rtl/>
        </w:rPr>
      </w:pPr>
      <w:r>
        <w:rPr>
          <w:rtl/>
        </w:rPr>
        <w:t>(1) نسخة مجلس الشورىٰ: (حيفًا عليك ثمّ حيفًا لك). وما أثبتناه أنسب.</w:t>
      </w:r>
    </w:p>
    <w:p w14:paraId="300C333F" w14:textId="442D1263" w:rsidR="00C96534" w:rsidRDefault="00C96534" w:rsidP="00C96534">
      <w:pPr>
        <w:pStyle w:val="rfdFootnote0"/>
        <w:rPr>
          <w:rtl/>
        </w:rPr>
      </w:pPr>
      <w:r>
        <w:rPr>
          <w:rtl/>
        </w:rPr>
        <w:t>(2) نسخة مجلس الشورىٰ: وكيدة زاكية.</w:t>
      </w:r>
    </w:p>
    <w:p w14:paraId="45D4BA9F" w14:textId="77777777" w:rsidR="00C75850" w:rsidRDefault="00C96534" w:rsidP="00C96534">
      <w:r>
        <w:br w:type="page"/>
      </w:r>
    </w:p>
    <w:p w14:paraId="4D8136B4" w14:textId="3791AF0F" w:rsidR="00C96534" w:rsidRDefault="00C96534" w:rsidP="00C75850">
      <w:pPr>
        <w:pStyle w:val="rfdNormal0"/>
        <w:rPr>
          <w:rtl/>
        </w:rPr>
      </w:pPr>
      <w:r>
        <w:rPr>
          <w:rtl/>
        </w:rPr>
        <w:lastRenderedPageBreak/>
        <w:t>دليلاً للحكم الشرعي بناء علىٰ التلازم الثابت بين حكميهما عند الإمامية، وليس الرابع هو أصالة البراءة خاصّة، بل هو العقل، وله أقسام، منها البراءة الأصلية، وعلىٰ تقدير أن تكون هي خاصّة الدليل الرابع، لا قدح في جعله قسيماً بمجرّد دلالة بعضها عليه، إذ المنشأ ب</w:t>
      </w:r>
      <w:r>
        <w:rPr>
          <w:rFonts w:hint="eastAsia"/>
          <w:rtl/>
        </w:rPr>
        <w:t>جعلها</w:t>
      </w:r>
      <w:r>
        <w:rPr>
          <w:rtl/>
        </w:rPr>
        <w:t xml:space="preserve"> دليلاً حقيقة هو الدلالة القطعية الاعتبارية التي ليست السنّة بلا شبهة، غاية الأمر أنّه اتّفق اعتضاد تلك الدلالات بالأدلّة الأخرىٰ الثلاثة من الكتاب والسنّة والإجماع، وهو لا ينافي التنويع والتقسيم من الحيثية التي لولا الأدلّة الثلاثة لكانت بإثبات حجّ</w:t>
      </w:r>
      <w:r>
        <w:rPr>
          <w:rFonts w:hint="eastAsia"/>
          <w:rtl/>
        </w:rPr>
        <w:t>ية</w:t>
      </w:r>
      <w:r>
        <w:rPr>
          <w:rtl/>
        </w:rPr>
        <w:t xml:space="preserve"> البراءة الأصلية مستقلّة، كيف لا ولإن قدح ذلك في التنويع لما أمكن التقسيم بشيء ولو بالكتاب والسنّة خاصّة، فإنّ في كلّ منهما ما يدلّ علىٰ حجّية الآخر بالبديهة، ومع ذلك جعلهما العلماء ـ أخباريّهم ومجتهدهم ـ نوعين وقسمين، وما ذلك إلّا لاختلاف الحيثيّتين، </w:t>
      </w:r>
      <w:r>
        <w:rPr>
          <w:rFonts w:hint="eastAsia"/>
          <w:rtl/>
        </w:rPr>
        <w:t>مع</w:t>
      </w:r>
      <w:r>
        <w:rPr>
          <w:rtl/>
        </w:rPr>
        <w:t xml:space="preserve"> أنّ ذلك مجرّد اصطلاح وليس فيه مشاحّة، فأنت إن شئت قلت: الدليل اثنان: الكتاب والسنّة، بل وإن شئت قلت: هو واحد، فإنّ مرجعهما إلىٰ قول الشارع، وهو الله سبحانه. </w:t>
      </w:r>
    </w:p>
    <w:p w14:paraId="68114EA2" w14:textId="29081F69" w:rsidR="00C96534" w:rsidRDefault="00C96534" w:rsidP="00C96534">
      <w:pPr>
        <w:rPr>
          <w:rtl/>
        </w:rPr>
      </w:pPr>
      <w:r>
        <w:rPr>
          <w:rFonts w:hint="eastAsia"/>
          <w:rtl/>
        </w:rPr>
        <w:t>وأمّا</w:t>
      </w:r>
      <w:r>
        <w:rPr>
          <w:rtl/>
        </w:rPr>
        <w:t xml:space="preserve"> ما ذكرت في تتمّة الرسالة فما فهمته وما تيسّر الملاحظة لضيق الوقت والاستعجال غاية الاستعجال، فإن القافلة بالمسافرة فكتبته في الليلة المذكورة مع البال بالبال واختلاف الحال، وكثرة الاشتغال. وأمّا الرسالة علىٰ حجّية الأدلّة الأربعة أو الخمسة فسأكتبها</w:t>
      </w:r>
      <w:r w:rsidRPr="00C96534">
        <w:rPr>
          <w:rStyle w:val="rfdFootnotenum"/>
          <w:rtl/>
        </w:rPr>
        <w:t>(1)</w:t>
      </w:r>
      <w:r>
        <w:rPr>
          <w:rtl/>
        </w:rPr>
        <w:t>ـ إن شاء الله تعالىٰ ـ.</w:t>
      </w:r>
    </w:p>
    <w:p w14:paraId="7B029B41" w14:textId="0633188C" w:rsidR="00C96534" w:rsidRDefault="00C96534" w:rsidP="00C75850">
      <w:pPr>
        <w:pStyle w:val="rfdCenterBold2"/>
        <w:rPr>
          <w:rtl/>
        </w:rPr>
      </w:pPr>
      <w:r>
        <w:rPr>
          <w:rFonts w:hint="eastAsia"/>
          <w:rtl/>
        </w:rPr>
        <w:t>تمّت</w:t>
      </w:r>
      <w:r>
        <w:rPr>
          <w:rtl/>
        </w:rPr>
        <w:t xml:space="preserve"> الرسالة</w:t>
      </w:r>
      <w:r w:rsidRPr="00C96534">
        <w:rPr>
          <w:rStyle w:val="rfdFootnotenum"/>
          <w:rtl/>
        </w:rPr>
        <w:t>(2)</w:t>
      </w:r>
      <w:r>
        <w:rPr>
          <w:rtl/>
        </w:rPr>
        <w:t xml:space="preserve"> بعون الملك ورسوله وآله الكرام.</w:t>
      </w:r>
    </w:p>
    <w:p w14:paraId="0090F3FB" w14:textId="77777777" w:rsidR="00C96534" w:rsidRDefault="00C96534" w:rsidP="00C96534">
      <w:pPr>
        <w:pStyle w:val="rfdLine"/>
        <w:rPr>
          <w:rtl/>
        </w:rPr>
      </w:pPr>
      <w:r>
        <w:rPr>
          <w:rtl/>
        </w:rPr>
        <w:t>__________</w:t>
      </w:r>
    </w:p>
    <w:p w14:paraId="75AD45A3" w14:textId="67E098D3" w:rsidR="00C96534" w:rsidRDefault="00C96534" w:rsidP="00C96534">
      <w:pPr>
        <w:pStyle w:val="rfdFootnote0"/>
        <w:rPr>
          <w:rtl/>
        </w:rPr>
      </w:pPr>
      <w:r>
        <w:rPr>
          <w:rtl/>
        </w:rPr>
        <w:t>(1) لا يبدو أنّه كتبها. والمذكور في مؤلّفاته: رسالة في الإجماع والاستصحاب، ورسالة أخرىٰ في حجّية الشهرة. انظر: روضات الجنّات 4 / 384.</w:t>
      </w:r>
    </w:p>
    <w:p w14:paraId="135577C0" w14:textId="1857BE8B" w:rsidR="00C96534" w:rsidRDefault="00C96534" w:rsidP="00C96534">
      <w:pPr>
        <w:pStyle w:val="rfdFootnote0"/>
        <w:rPr>
          <w:rtl/>
        </w:rPr>
      </w:pPr>
      <w:r>
        <w:rPr>
          <w:rtl/>
        </w:rPr>
        <w:t>(2) جاء في نسخة مجلس الشورىٰ: تمّت الرسالة بيد الحقير محمّد مهدي بن الأمير سيّد علي الحسيني عفىٰ الله عنهما.</w:t>
      </w:r>
    </w:p>
    <w:p w14:paraId="711C86F5" w14:textId="77777777" w:rsidR="00C96534" w:rsidRDefault="00C96534" w:rsidP="00C75850">
      <w:pPr>
        <w:pStyle w:val="rfdCenterBold1"/>
        <w:rPr>
          <w:rtl/>
        </w:rPr>
      </w:pPr>
      <w:r>
        <w:br w:type="page"/>
      </w:r>
      <w:r>
        <w:rPr>
          <w:rFonts w:hint="eastAsia"/>
          <w:rtl/>
        </w:rPr>
        <w:lastRenderedPageBreak/>
        <w:t>المصادر</w:t>
      </w:r>
    </w:p>
    <w:p w14:paraId="6ED23D6C" w14:textId="4DCFE608" w:rsidR="00C96534" w:rsidRDefault="00C75850" w:rsidP="00C96534">
      <w:pPr>
        <w:rPr>
          <w:rtl/>
        </w:rPr>
      </w:pPr>
      <w:r>
        <w:rPr>
          <w:rFonts w:hint="cs"/>
          <w:rtl/>
          <w:lang w:bidi="ar-IQ"/>
        </w:rPr>
        <w:t>1-</w:t>
      </w:r>
      <w:r w:rsidR="00C96534" w:rsidRPr="00C75850">
        <w:rPr>
          <w:rStyle w:val="rfdBold2"/>
          <w:rFonts w:hint="eastAsia"/>
          <w:rtl/>
        </w:rPr>
        <w:t>أصول</w:t>
      </w:r>
      <w:r w:rsidR="00C96534" w:rsidRPr="00C75850">
        <w:rPr>
          <w:rStyle w:val="rfdBold2"/>
          <w:rtl/>
        </w:rPr>
        <w:t xml:space="preserve"> الاستنباط</w:t>
      </w:r>
      <w:r w:rsidR="00C96534">
        <w:rPr>
          <w:rtl/>
        </w:rPr>
        <w:t>: للسيّد علي نقي الحيدري، انتشارات نعيم، قم 1418هـ.</w:t>
      </w:r>
    </w:p>
    <w:p w14:paraId="128B519F" w14:textId="33072F37" w:rsidR="00C96534" w:rsidRDefault="00C75850" w:rsidP="00C96534">
      <w:pPr>
        <w:rPr>
          <w:rtl/>
        </w:rPr>
      </w:pPr>
      <w:r>
        <w:rPr>
          <w:rFonts w:hint="cs"/>
          <w:rtl/>
        </w:rPr>
        <w:t>2-</w:t>
      </w:r>
      <w:r w:rsidR="00C96534" w:rsidRPr="00C75850">
        <w:rPr>
          <w:rStyle w:val="rfdBold2"/>
          <w:rFonts w:hint="eastAsia"/>
          <w:rtl/>
        </w:rPr>
        <w:t>أصول</w:t>
      </w:r>
      <w:r w:rsidR="00C96534" w:rsidRPr="00C75850">
        <w:rPr>
          <w:rStyle w:val="rfdBold2"/>
          <w:rtl/>
        </w:rPr>
        <w:t xml:space="preserve"> الفقه</w:t>
      </w:r>
      <w:r w:rsidR="00C96534">
        <w:rPr>
          <w:rtl/>
        </w:rPr>
        <w:t>: للشيخ المفيد، مركز الدراسات والبحوث العلمية، بيروت، 1408هـ.</w:t>
      </w:r>
    </w:p>
    <w:p w14:paraId="05C6FE22" w14:textId="7970D9FB" w:rsidR="00C96534" w:rsidRDefault="00C75850" w:rsidP="00C96534">
      <w:pPr>
        <w:rPr>
          <w:rtl/>
        </w:rPr>
      </w:pPr>
      <w:r>
        <w:rPr>
          <w:rFonts w:hint="cs"/>
          <w:rtl/>
        </w:rPr>
        <w:t>3-</w:t>
      </w:r>
      <w:r w:rsidR="00C96534" w:rsidRPr="00C75850">
        <w:rPr>
          <w:rStyle w:val="rfdBold2"/>
          <w:rFonts w:hint="eastAsia"/>
          <w:rtl/>
        </w:rPr>
        <w:t>أصول</w:t>
      </w:r>
      <w:r w:rsidR="00C96534" w:rsidRPr="00C75850">
        <w:rPr>
          <w:rStyle w:val="rfdBold2"/>
          <w:rtl/>
        </w:rPr>
        <w:t xml:space="preserve"> الفقه</w:t>
      </w:r>
      <w:r w:rsidR="00C96534">
        <w:rPr>
          <w:rtl/>
        </w:rPr>
        <w:t>: للمظفّر، مجمع أهل البيت، إيران.</w:t>
      </w:r>
    </w:p>
    <w:p w14:paraId="3E1008C3" w14:textId="0EADA7F6" w:rsidR="00C96534" w:rsidRDefault="00C75850" w:rsidP="00C96534">
      <w:pPr>
        <w:rPr>
          <w:rtl/>
        </w:rPr>
      </w:pPr>
      <w:r>
        <w:rPr>
          <w:rFonts w:hint="cs"/>
          <w:rtl/>
        </w:rPr>
        <w:t>4-</w:t>
      </w:r>
      <w:r w:rsidR="00C96534" w:rsidRPr="00C75850">
        <w:rPr>
          <w:rStyle w:val="rfdBold2"/>
          <w:rFonts w:hint="eastAsia"/>
          <w:rtl/>
        </w:rPr>
        <w:t>أعيان</w:t>
      </w:r>
      <w:r w:rsidR="00C96534" w:rsidRPr="00C75850">
        <w:rPr>
          <w:rStyle w:val="rfdBold2"/>
          <w:rtl/>
        </w:rPr>
        <w:t xml:space="preserve"> الشيعة</w:t>
      </w:r>
      <w:r w:rsidR="00C96534">
        <w:rPr>
          <w:rtl/>
        </w:rPr>
        <w:t>: للسيّد محسن الأمين، تحقيق: حسن الأمين، دار التعارف للمطبوعات بيروت.</w:t>
      </w:r>
    </w:p>
    <w:p w14:paraId="082CF357" w14:textId="292C366C" w:rsidR="00C96534" w:rsidRDefault="00C75850" w:rsidP="00C96534">
      <w:pPr>
        <w:rPr>
          <w:rtl/>
        </w:rPr>
      </w:pPr>
      <w:r>
        <w:rPr>
          <w:rFonts w:hint="cs"/>
          <w:rtl/>
        </w:rPr>
        <w:t>5-</w:t>
      </w:r>
      <w:r w:rsidR="00C96534" w:rsidRPr="00C75850">
        <w:rPr>
          <w:rStyle w:val="rfdBold2"/>
          <w:rFonts w:hint="eastAsia"/>
          <w:rtl/>
        </w:rPr>
        <w:t>جواهر</w:t>
      </w:r>
      <w:r w:rsidR="00C96534" w:rsidRPr="00C75850">
        <w:rPr>
          <w:rStyle w:val="rfdBold2"/>
          <w:rtl/>
        </w:rPr>
        <w:t xml:space="preserve"> الكلام في شرح شرائع الإسلام</w:t>
      </w:r>
      <w:r w:rsidR="00C96534">
        <w:rPr>
          <w:rtl/>
        </w:rPr>
        <w:t>: لمحمّد حسن النجفي، دار إحياء التراث العربي، بيروت.</w:t>
      </w:r>
    </w:p>
    <w:p w14:paraId="3F80038F" w14:textId="01A3C253" w:rsidR="00C96534" w:rsidRDefault="00C75850" w:rsidP="00C96534">
      <w:pPr>
        <w:rPr>
          <w:rtl/>
        </w:rPr>
      </w:pPr>
      <w:r>
        <w:rPr>
          <w:rFonts w:hint="cs"/>
          <w:rtl/>
        </w:rPr>
        <w:t>6-</w:t>
      </w:r>
      <w:r w:rsidR="00C96534" w:rsidRPr="00C75850">
        <w:rPr>
          <w:rStyle w:val="rfdBold2"/>
          <w:rFonts w:hint="eastAsia"/>
          <w:rtl/>
        </w:rPr>
        <w:t>روضات</w:t>
      </w:r>
      <w:r w:rsidR="00C96534" w:rsidRPr="00C75850">
        <w:rPr>
          <w:rStyle w:val="rfdBold2"/>
          <w:rtl/>
        </w:rPr>
        <w:t xml:space="preserve"> الجنّات</w:t>
      </w:r>
      <w:r w:rsidR="00C96534">
        <w:rPr>
          <w:rtl/>
        </w:rPr>
        <w:t>: للخونساري، الدار الإسلامية، بيروت، 1411هـ.</w:t>
      </w:r>
    </w:p>
    <w:p w14:paraId="2D154C35" w14:textId="1D2BF0D1" w:rsidR="00C96534" w:rsidRDefault="00C75850" w:rsidP="00C96534">
      <w:pPr>
        <w:rPr>
          <w:rtl/>
        </w:rPr>
      </w:pPr>
      <w:r>
        <w:rPr>
          <w:rFonts w:hint="cs"/>
          <w:rtl/>
        </w:rPr>
        <w:t>7-</w:t>
      </w:r>
      <w:r w:rsidR="00C96534" w:rsidRPr="00C75850">
        <w:rPr>
          <w:rStyle w:val="rfdBold2"/>
          <w:rFonts w:hint="eastAsia"/>
          <w:rtl/>
        </w:rPr>
        <w:t>رياض</w:t>
      </w:r>
      <w:r w:rsidR="00C96534" w:rsidRPr="00C75850">
        <w:rPr>
          <w:rStyle w:val="rfdBold2"/>
          <w:rtl/>
        </w:rPr>
        <w:t xml:space="preserve"> المسائل</w:t>
      </w:r>
      <w:r w:rsidR="00C96534">
        <w:rPr>
          <w:rtl/>
        </w:rPr>
        <w:t xml:space="preserve">: للسيّد علي الطباطبائي، تحقيق: مؤسّسة آل البيت </w:t>
      </w:r>
      <w:r w:rsidR="008C04E4" w:rsidRPr="008C04E4">
        <w:rPr>
          <w:rStyle w:val="rfdAlaem"/>
          <w:rtl/>
        </w:rPr>
        <w:t xml:space="preserve">عليهم‌السلام </w:t>
      </w:r>
      <w:r w:rsidR="00C96534">
        <w:rPr>
          <w:rtl/>
        </w:rPr>
        <w:t>لإحياء التراث، قم، 1418هـ.</w:t>
      </w:r>
    </w:p>
    <w:p w14:paraId="25195D21" w14:textId="6E854D1C" w:rsidR="00C96534" w:rsidRDefault="00C75850" w:rsidP="00C96534">
      <w:pPr>
        <w:rPr>
          <w:rtl/>
        </w:rPr>
      </w:pPr>
      <w:r>
        <w:rPr>
          <w:rFonts w:hint="cs"/>
          <w:rtl/>
        </w:rPr>
        <w:t>8-</w:t>
      </w:r>
      <w:r w:rsidR="00C96534" w:rsidRPr="00C75850">
        <w:rPr>
          <w:rStyle w:val="rfdBold2"/>
          <w:rFonts w:hint="eastAsia"/>
          <w:rtl/>
        </w:rPr>
        <w:t>فقه</w:t>
      </w:r>
      <w:r w:rsidR="00C96534" w:rsidRPr="00C75850">
        <w:rPr>
          <w:rStyle w:val="rfdBold2"/>
          <w:rtl/>
        </w:rPr>
        <w:t xml:space="preserve"> الثقلين في شرح تحرير الوسيلة</w:t>
      </w:r>
      <w:r w:rsidR="00C96534">
        <w:rPr>
          <w:rtl/>
        </w:rPr>
        <w:t>: للشيخ يوسف الصانعي، مؤسّسة عروج، 1424هـ.</w:t>
      </w:r>
    </w:p>
    <w:p w14:paraId="59168697" w14:textId="1E9F9259" w:rsidR="00C96534" w:rsidRDefault="00C75850" w:rsidP="00C96534">
      <w:pPr>
        <w:rPr>
          <w:rtl/>
        </w:rPr>
      </w:pPr>
      <w:r>
        <w:rPr>
          <w:rFonts w:hint="cs"/>
          <w:rtl/>
        </w:rPr>
        <w:t>9-</w:t>
      </w:r>
      <w:r w:rsidR="00C96534" w:rsidRPr="00C75850">
        <w:rPr>
          <w:rStyle w:val="rfdBold2"/>
          <w:rFonts w:hint="eastAsia"/>
          <w:rtl/>
        </w:rPr>
        <w:t>الفوائد</w:t>
      </w:r>
      <w:r w:rsidR="00C96534" w:rsidRPr="00C75850">
        <w:rPr>
          <w:rStyle w:val="rfdBold2"/>
          <w:rtl/>
        </w:rPr>
        <w:t xml:space="preserve"> الحائرية</w:t>
      </w:r>
      <w:r w:rsidR="00C96534">
        <w:rPr>
          <w:rtl/>
        </w:rPr>
        <w:t>: للوحيد البهبهاني، مجمع الفكر الإسلامي، قم، 1424هـ.</w:t>
      </w:r>
    </w:p>
    <w:p w14:paraId="50363342" w14:textId="10489608" w:rsidR="00C96534" w:rsidRDefault="00C75850" w:rsidP="00C96534">
      <w:pPr>
        <w:rPr>
          <w:rtl/>
        </w:rPr>
      </w:pPr>
      <w:r>
        <w:rPr>
          <w:rFonts w:hint="cs"/>
          <w:rtl/>
        </w:rPr>
        <w:t>10-</w:t>
      </w:r>
      <w:r w:rsidR="00C96534" w:rsidRPr="00C75850">
        <w:rPr>
          <w:rStyle w:val="rfdBold2"/>
          <w:rFonts w:hint="eastAsia"/>
          <w:rtl/>
        </w:rPr>
        <w:t>قواعد</w:t>
      </w:r>
      <w:r w:rsidR="00C96534" w:rsidRPr="00C75850">
        <w:rPr>
          <w:rStyle w:val="rfdBold2"/>
          <w:rtl/>
        </w:rPr>
        <w:t xml:space="preserve"> أصول الفقه علىٰ مذهب الإمامية</w:t>
      </w:r>
      <w:r w:rsidR="00C96534">
        <w:rPr>
          <w:rtl/>
        </w:rPr>
        <w:t xml:space="preserve">: إعداد مجمع فقه أهل البيت </w:t>
      </w:r>
      <w:r w:rsidR="008C04E4" w:rsidRPr="008C04E4">
        <w:rPr>
          <w:rStyle w:val="rfdAlaem"/>
          <w:rtl/>
        </w:rPr>
        <w:t xml:space="preserve">عليهم‌السلام </w:t>
      </w:r>
      <w:r w:rsidR="00C96534">
        <w:rPr>
          <w:rtl/>
        </w:rPr>
        <w:t>، انتشارات تفسير، قم 1423هـ.</w:t>
      </w:r>
    </w:p>
    <w:p w14:paraId="4A59541A" w14:textId="2958C5D1" w:rsidR="00C96534" w:rsidRDefault="00C75850" w:rsidP="00C96534">
      <w:pPr>
        <w:rPr>
          <w:rtl/>
        </w:rPr>
      </w:pPr>
      <w:r>
        <w:rPr>
          <w:rFonts w:hint="cs"/>
          <w:rtl/>
        </w:rPr>
        <w:t>11-</w:t>
      </w:r>
      <w:r w:rsidR="00C96534" w:rsidRPr="00C75850">
        <w:rPr>
          <w:rStyle w:val="rfdBold2"/>
          <w:rFonts w:hint="eastAsia"/>
          <w:rtl/>
        </w:rPr>
        <w:t>الكافي</w:t>
      </w:r>
      <w:r w:rsidR="00C96534">
        <w:rPr>
          <w:rtl/>
        </w:rPr>
        <w:t>: للكليني، دار أسوة للطباعة والنشر، قم، 1424هـ.</w:t>
      </w:r>
    </w:p>
    <w:p w14:paraId="5FFC3D37" w14:textId="62DB67B4" w:rsidR="00C96534" w:rsidRDefault="00C75850" w:rsidP="00C96534">
      <w:pPr>
        <w:rPr>
          <w:rtl/>
        </w:rPr>
      </w:pPr>
      <w:r>
        <w:rPr>
          <w:rFonts w:hint="cs"/>
          <w:rtl/>
        </w:rPr>
        <w:t>12-</w:t>
      </w:r>
      <w:r w:rsidR="00C96534" w:rsidRPr="00C75850">
        <w:rPr>
          <w:rStyle w:val="rfdBold2"/>
          <w:rFonts w:hint="eastAsia"/>
          <w:rtl/>
        </w:rPr>
        <w:t>مجمع</w:t>
      </w:r>
      <w:r w:rsidR="00C96534" w:rsidRPr="00C75850">
        <w:rPr>
          <w:rStyle w:val="rfdBold2"/>
          <w:rtl/>
        </w:rPr>
        <w:t xml:space="preserve"> الفائدة والبرهان في شرح إرشاد الأذهان</w:t>
      </w:r>
      <w:r w:rsidR="00C96534">
        <w:rPr>
          <w:rtl/>
        </w:rPr>
        <w:t>: للشيخ أحمد بن محمّد الأردبيلي (المقدّس الأردبيلي)، مؤسّسة النشر الإسلامي التابعة لجماعة المدرّسين، قم.</w:t>
      </w:r>
    </w:p>
    <w:p w14:paraId="6AC543AA" w14:textId="74037C25" w:rsidR="00C96534" w:rsidRDefault="00C75850" w:rsidP="00C96534">
      <w:pPr>
        <w:rPr>
          <w:rtl/>
        </w:rPr>
      </w:pPr>
      <w:r>
        <w:rPr>
          <w:rFonts w:hint="cs"/>
          <w:rtl/>
        </w:rPr>
        <w:t>13-</w:t>
      </w:r>
      <w:r w:rsidR="00C96534" w:rsidRPr="00C75850">
        <w:rPr>
          <w:rStyle w:val="rfdBold2"/>
          <w:rFonts w:hint="eastAsia"/>
          <w:rtl/>
        </w:rPr>
        <w:t>المعجم</w:t>
      </w:r>
      <w:r w:rsidR="00C96534" w:rsidRPr="00C75850">
        <w:rPr>
          <w:rStyle w:val="rfdBold2"/>
          <w:rtl/>
        </w:rPr>
        <w:t xml:space="preserve"> الذهبي (فرهنگ طلائي</w:t>
      </w:r>
      <w:r w:rsidR="00C96534">
        <w:rPr>
          <w:rtl/>
        </w:rPr>
        <w:t>): للتونجي، دار العلم للملايين، بيروت، 1980هـ.</w:t>
      </w:r>
    </w:p>
    <w:p w14:paraId="2CC1C50C" w14:textId="60A56A3B" w:rsidR="00C96534" w:rsidRDefault="00C75850" w:rsidP="00C96534">
      <w:pPr>
        <w:rPr>
          <w:rtl/>
        </w:rPr>
      </w:pPr>
      <w:r>
        <w:rPr>
          <w:rFonts w:hint="cs"/>
          <w:rtl/>
        </w:rPr>
        <w:t>14-</w:t>
      </w:r>
      <w:r w:rsidR="00C96534" w:rsidRPr="00C75850">
        <w:rPr>
          <w:rStyle w:val="rfdBold2"/>
          <w:rFonts w:hint="eastAsia"/>
          <w:rtl/>
        </w:rPr>
        <w:t>منتهىٰ</w:t>
      </w:r>
      <w:r w:rsidR="00C96534" w:rsidRPr="00C75850">
        <w:rPr>
          <w:rStyle w:val="rfdBold2"/>
          <w:rtl/>
        </w:rPr>
        <w:t xml:space="preserve"> المقال في احوال الرجال</w:t>
      </w:r>
      <w:r w:rsidR="00C96534">
        <w:rPr>
          <w:rtl/>
        </w:rPr>
        <w:t xml:space="preserve">: للشيخ محمد بن إسماعيل المازندراني (أبو علي الحائري)، تحقيق: مؤسّسة آل البيت  </w:t>
      </w:r>
      <w:r w:rsidR="008C04E4" w:rsidRPr="008C04E4">
        <w:rPr>
          <w:rStyle w:val="rfdAlaem"/>
          <w:rtl/>
        </w:rPr>
        <w:t xml:space="preserve">عليهم‌السلام </w:t>
      </w:r>
      <w:r w:rsidR="00C96534">
        <w:rPr>
          <w:rtl/>
        </w:rPr>
        <w:t xml:space="preserve"> لإحياء التراث، قم. </w:t>
      </w:r>
    </w:p>
    <w:p w14:paraId="20B1339B" w14:textId="7ABEF7DC" w:rsidR="00C96534" w:rsidRDefault="00C75850" w:rsidP="00C96534">
      <w:pPr>
        <w:rPr>
          <w:rtl/>
        </w:rPr>
      </w:pPr>
      <w:r>
        <w:rPr>
          <w:rFonts w:hint="cs"/>
          <w:rtl/>
        </w:rPr>
        <w:t>15-</w:t>
      </w:r>
      <w:r w:rsidR="00C96534" w:rsidRPr="00C75850">
        <w:rPr>
          <w:rStyle w:val="rfdBold2"/>
          <w:rFonts w:hint="eastAsia"/>
          <w:rtl/>
        </w:rPr>
        <w:t>هداية</w:t>
      </w:r>
      <w:r w:rsidR="00C96534" w:rsidRPr="00C75850">
        <w:rPr>
          <w:rStyle w:val="rfdBold2"/>
          <w:rtl/>
        </w:rPr>
        <w:t xml:space="preserve"> الأبرار</w:t>
      </w:r>
      <w:r w:rsidR="00C96534">
        <w:rPr>
          <w:rtl/>
        </w:rPr>
        <w:t>: للشيخ حسين الكركي، تحقيق: رؤوف جمال الدين، مطبعة النعمان، النجف، 1386هـ.</w:t>
      </w:r>
    </w:p>
    <w:p w14:paraId="49157768" w14:textId="04A5AE88" w:rsidR="00C96534" w:rsidRDefault="00C75850" w:rsidP="00C96534">
      <w:pPr>
        <w:rPr>
          <w:rtl/>
        </w:rPr>
      </w:pPr>
      <w:r>
        <w:rPr>
          <w:rFonts w:hint="cs"/>
          <w:rtl/>
        </w:rPr>
        <w:t>16-</w:t>
      </w:r>
      <w:r w:rsidR="00C96534" w:rsidRPr="00C75850">
        <w:rPr>
          <w:rStyle w:val="rfdBold2"/>
          <w:rFonts w:hint="eastAsia"/>
          <w:rtl/>
        </w:rPr>
        <w:t>وسائل</w:t>
      </w:r>
      <w:r w:rsidR="00C96534" w:rsidRPr="00C75850">
        <w:rPr>
          <w:rStyle w:val="rfdBold2"/>
          <w:rtl/>
        </w:rPr>
        <w:t xml:space="preserve"> الشيعة</w:t>
      </w:r>
      <w:r w:rsidR="00C96534">
        <w:rPr>
          <w:rtl/>
        </w:rPr>
        <w:t xml:space="preserve">: للحرّ العاملي، تحقيق: مؤسّسة آل البيت </w:t>
      </w:r>
      <w:r w:rsidR="008C04E4" w:rsidRPr="008C04E4">
        <w:rPr>
          <w:rStyle w:val="rfdAlaem"/>
          <w:rtl/>
        </w:rPr>
        <w:t xml:space="preserve">عليهم‌السلام </w:t>
      </w:r>
      <w:r w:rsidR="00C96534">
        <w:rPr>
          <w:rtl/>
        </w:rPr>
        <w:t>لإحياء التراث، قم.</w:t>
      </w:r>
    </w:p>
    <w:p w14:paraId="088B751C" w14:textId="77777777" w:rsidR="00BB085A" w:rsidRDefault="00BB085A" w:rsidP="00C96534">
      <w:pPr>
        <w:rPr>
          <w:rtl/>
        </w:rPr>
        <w:sectPr w:rsidR="00BB085A" w:rsidSect="00214959">
          <w:headerReference w:type="even" r:id="rId52"/>
          <w:headerReference w:type="default" r:id="rId53"/>
          <w:type w:val="continuous"/>
          <w:pgSz w:w="11907" w:h="16840" w:code="9"/>
          <w:pgMar w:top="1418" w:right="2268" w:bottom="1418" w:left="2268" w:header="720" w:footer="720" w:gutter="0"/>
          <w:cols w:space="720"/>
          <w:titlePg/>
          <w:bidi/>
          <w:rtlGutter/>
          <w:docGrid w:linePitch="360"/>
        </w:sectPr>
      </w:pPr>
    </w:p>
    <w:p w14:paraId="299C876E" w14:textId="730100E0" w:rsidR="00C75850" w:rsidRDefault="00C96534" w:rsidP="00C96534">
      <w:pPr>
        <w:rPr>
          <w:rtl/>
        </w:rPr>
      </w:pPr>
      <w:r>
        <w:br w:type="page"/>
      </w:r>
    </w:p>
    <w:p w14:paraId="6A120547" w14:textId="521EF434" w:rsidR="00C96534" w:rsidRDefault="00F16FC6" w:rsidP="00F16FC6">
      <w:pPr>
        <w:pStyle w:val="rfdCenter"/>
        <w:rPr>
          <w:rtl/>
        </w:rPr>
      </w:pPr>
      <w:r>
        <w:rPr>
          <w:noProof/>
        </w:rPr>
        <w:lastRenderedPageBreak/>
        <w:drawing>
          <wp:inline distT="0" distB="0" distL="0" distR="0" wp14:anchorId="1634520F" wp14:editId="4A2828CB">
            <wp:extent cx="3848986" cy="594876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858570" cy="5963577"/>
                    </a:xfrm>
                    <a:prstGeom prst="rect">
                      <a:avLst/>
                    </a:prstGeom>
                    <a:noFill/>
                    <a:ln>
                      <a:noFill/>
                    </a:ln>
                  </pic:spPr>
                </pic:pic>
              </a:graphicData>
            </a:graphic>
          </wp:inline>
        </w:drawing>
      </w:r>
    </w:p>
    <w:p w14:paraId="226AACBA" w14:textId="77777777" w:rsidR="00C75850" w:rsidRDefault="00C96534" w:rsidP="00C96534">
      <w:pPr>
        <w:rPr>
          <w:rtl/>
        </w:rPr>
      </w:pPr>
      <w:r>
        <w:br w:type="page"/>
      </w:r>
    </w:p>
    <w:p w14:paraId="1D3504AD" w14:textId="56DA371E" w:rsidR="00C75850" w:rsidRDefault="00C75850" w:rsidP="00F16FC6">
      <w:pPr>
        <w:pStyle w:val="rfdCenter"/>
        <w:rPr>
          <w:rtl/>
        </w:rPr>
      </w:pPr>
    </w:p>
    <w:p w14:paraId="434A3C41" w14:textId="77777777" w:rsidR="00C75850" w:rsidRPr="00FB5004" w:rsidRDefault="00C75850" w:rsidP="00FB5004">
      <w:pPr>
        <w:rPr>
          <w:rtl/>
        </w:rPr>
      </w:pPr>
      <w:r w:rsidRPr="00FB5004">
        <w:rPr>
          <w:rtl/>
        </w:rPr>
        <w:br w:type="page"/>
      </w:r>
    </w:p>
    <w:p w14:paraId="16A8277F" w14:textId="0C815A2F" w:rsidR="00C96534" w:rsidRDefault="00BB085A" w:rsidP="00C96534">
      <w:pPr>
        <w:rPr>
          <w:rtl/>
        </w:rPr>
      </w:pPr>
      <w:r>
        <w:rPr>
          <w:noProof/>
        </w:rPr>
        <w:lastRenderedPageBreak/>
        <w:drawing>
          <wp:inline distT="0" distB="0" distL="0" distR="0" wp14:anchorId="596D8035" wp14:editId="58DC67DD">
            <wp:extent cx="3775393" cy="5603387"/>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778469" cy="5607953"/>
                    </a:xfrm>
                    <a:prstGeom prst="rect">
                      <a:avLst/>
                    </a:prstGeom>
                    <a:noFill/>
                    <a:ln>
                      <a:noFill/>
                    </a:ln>
                  </pic:spPr>
                </pic:pic>
              </a:graphicData>
            </a:graphic>
          </wp:inline>
        </w:drawing>
      </w:r>
    </w:p>
    <w:p w14:paraId="6CC18CC3" w14:textId="77777777" w:rsidR="00C75850" w:rsidRDefault="00C96534" w:rsidP="00C96534">
      <w:pPr>
        <w:rPr>
          <w:rtl/>
        </w:rPr>
      </w:pPr>
      <w:r>
        <w:br w:type="page"/>
      </w:r>
    </w:p>
    <w:p w14:paraId="798FFFC7" w14:textId="77777777" w:rsidR="00C75850" w:rsidRDefault="00C75850" w:rsidP="00C96534">
      <w:pPr>
        <w:rPr>
          <w:rtl/>
        </w:rPr>
      </w:pPr>
    </w:p>
    <w:p w14:paraId="6EA752FC" w14:textId="77777777" w:rsidR="00BB085A" w:rsidRDefault="00BB085A" w:rsidP="00FB5004">
      <w:pPr>
        <w:rPr>
          <w:rtl/>
        </w:rPr>
        <w:sectPr w:rsidR="00BB085A" w:rsidSect="00214959">
          <w:headerReference w:type="even" r:id="rId56"/>
          <w:headerReference w:type="default" r:id="rId57"/>
          <w:type w:val="continuous"/>
          <w:pgSz w:w="11907" w:h="16840" w:code="9"/>
          <w:pgMar w:top="1418" w:right="2268" w:bottom="1418" w:left="2268" w:header="720" w:footer="720" w:gutter="0"/>
          <w:cols w:space="720"/>
          <w:titlePg/>
          <w:bidi/>
          <w:rtlGutter/>
          <w:docGrid w:linePitch="360"/>
        </w:sectPr>
      </w:pPr>
    </w:p>
    <w:p w14:paraId="569401D0" w14:textId="2465C0EF" w:rsidR="00C75850" w:rsidRPr="00FB5004" w:rsidRDefault="00C75850" w:rsidP="00FB5004">
      <w:pPr>
        <w:rPr>
          <w:rtl/>
        </w:rPr>
      </w:pPr>
      <w:r w:rsidRPr="00FB5004">
        <w:rPr>
          <w:rtl/>
        </w:rPr>
        <w:br w:type="page"/>
      </w:r>
    </w:p>
    <w:p w14:paraId="010BF81F" w14:textId="7526EB6F" w:rsidR="00C75850" w:rsidRDefault="00C75850" w:rsidP="00C75850">
      <w:pPr>
        <w:pStyle w:val="rfdBold1"/>
        <w:rPr>
          <w:rtl/>
        </w:rPr>
      </w:pPr>
      <w:r>
        <w:rPr>
          <w:rFonts w:hint="cs"/>
          <w:rtl/>
        </w:rPr>
        <w:lastRenderedPageBreak/>
        <w:t>مقدّمة التحقيق</w:t>
      </w:r>
    </w:p>
    <w:p w14:paraId="7122E80C" w14:textId="53A956C0" w:rsidR="00C75850" w:rsidRDefault="00C75850" w:rsidP="00C75850">
      <w:pPr>
        <w:pStyle w:val="rfdCenterBold1"/>
        <w:rPr>
          <w:rtl/>
        </w:rPr>
      </w:pPr>
      <w:r>
        <w:rPr>
          <w:rFonts w:hint="cs"/>
          <w:rtl/>
        </w:rPr>
        <w:t>بسم الله الرحمن الرحيم</w:t>
      </w:r>
    </w:p>
    <w:p w14:paraId="5D2B3752" w14:textId="07166421" w:rsidR="00C96534" w:rsidRDefault="00C96534" w:rsidP="00C96534">
      <w:pPr>
        <w:rPr>
          <w:rtl/>
        </w:rPr>
      </w:pPr>
      <w:r>
        <w:rPr>
          <w:rFonts w:hint="eastAsia"/>
          <w:rtl/>
        </w:rPr>
        <w:t>الحمد</w:t>
      </w:r>
      <w:r>
        <w:rPr>
          <w:rtl/>
        </w:rPr>
        <w:t xml:space="preserve"> لله ربّ العالمين وصلّىٰ الله علىٰ محمّد وآله الطاهرين وبعد فقد قمنا بتحقيق هذه المخطوطة للعالم الجليل الشيخ عبد السميع اليزدي.</w:t>
      </w:r>
    </w:p>
    <w:p w14:paraId="5DF625D2" w14:textId="57ACC03B" w:rsidR="00C96534" w:rsidRDefault="00C96534" w:rsidP="00C96534">
      <w:pPr>
        <w:rPr>
          <w:rtl/>
        </w:rPr>
      </w:pPr>
      <w:r>
        <w:rPr>
          <w:rFonts w:hint="eastAsia"/>
          <w:rtl/>
        </w:rPr>
        <w:t>كانت</w:t>
      </w:r>
      <w:r>
        <w:rPr>
          <w:rtl/>
        </w:rPr>
        <w:t xml:space="preserve"> الحوزة العلمية في كربلاء وما زالت صرحاً علميّاً ومركز إشعاع فكري، إذ ساهمت في خلق كوكبة من جهابذة العلماء علىٰ مرّ التأريخ وعلىٰ وجه الخصوص في القرن الثالث عشر الهجري، ولعلّ من الأمور المؤثّرة في تشكيل الحركة العلمية في كربلاء واستيطان بعض رجال العلم </w:t>
      </w:r>
      <w:r>
        <w:rPr>
          <w:rFonts w:hint="eastAsia"/>
          <w:rtl/>
        </w:rPr>
        <w:t>واتّخاذهم</w:t>
      </w:r>
      <w:r>
        <w:rPr>
          <w:rtl/>
        </w:rPr>
        <w:t xml:space="preserve"> إيّاها مقرّاً لمسيرتهم العلمية هو قبر المولىٰ أبي عبد الله الحسين </w:t>
      </w:r>
      <w:r w:rsidR="00B06FBE" w:rsidRPr="00B06FBE">
        <w:rPr>
          <w:rStyle w:val="rfdAlaem"/>
          <w:rtl/>
        </w:rPr>
        <w:t xml:space="preserve">عليه‌السلام </w:t>
      </w:r>
      <w:r>
        <w:rPr>
          <w:rtl/>
        </w:rPr>
        <w:t>، وكان لهذه الحوزة المقدّسة أثر بارز في حفظ التراث الإسلامي علىٰ وجه العموم، والتراث الشيعي علىٰ وجه الخصوص، وكان لها فضل في نشر العلوم وترويجها، وصارت مأوىٰ ومركز إش</w:t>
      </w:r>
      <w:r>
        <w:rPr>
          <w:rFonts w:hint="eastAsia"/>
          <w:rtl/>
        </w:rPr>
        <w:t>عاع</w:t>
      </w:r>
      <w:r>
        <w:rPr>
          <w:rtl/>
        </w:rPr>
        <w:t xml:space="preserve"> علمي يقصده طلّاب العلم ومبتغوه من مختلف أنحاء العالم، والشيخ عبد السميع اليزدي هو من نتاج هذه الحوزة العلمية المباركة.</w:t>
      </w:r>
    </w:p>
    <w:p w14:paraId="4715CBBF" w14:textId="44E62847" w:rsidR="00C96534" w:rsidRDefault="00C96534" w:rsidP="00C96534">
      <w:pPr>
        <w:rPr>
          <w:rtl/>
        </w:rPr>
      </w:pPr>
      <w:r>
        <w:rPr>
          <w:rFonts w:hint="eastAsia"/>
          <w:rtl/>
        </w:rPr>
        <w:t>وعندما</w:t>
      </w:r>
      <w:r>
        <w:rPr>
          <w:rtl/>
        </w:rPr>
        <w:t xml:space="preserve"> أردنا أن نكتب عن حياته تصفّحنا كتب التراجم وغيرها من المصادر لعلّنا نحصل علىٰ ترجمة وافية لحياة الشيخ عبد السميع اليزدي فلم نجد إلّا نزراً من ذكره، وهذا ممّا يؤسف له فإنّ التاريخ لم يحفظ لنا تفاصيل حياة هذا العالم الجليل الذي وصف بالمحقّق المدقّق</w:t>
      </w:r>
      <w:r w:rsidRPr="00C96534">
        <w:rPr>
          <w:rStyle w:val="rfdFootnotenum"/>
          <w:rtl/>
        </w:rPr>
        <w:t>(1)</w:t>
      </w:r>
      <w:r>
        <w:rPr>
          <w:rtl/>
        </w:rPr>
        <w:t>.</w:t>
      </w:r>
    </w:p>
    <w:p w14:paraId="387FC92D" w14:textId="77777777" w:rsidR="00C96534" w:rsidRDefault="00C96534" w:rsidP="00C96534">
      <w:pPr>
        <w:pStyle w:val="rfdLine"/>
        <w:rPr>
          <w:rtl/>
        </w:rPr>
      </w:pPr>
      <w:r>
        <w:rPr>
          <w:rtl/>
        </w:rPr>
        <w:t>__________</w:t>
      </w:r>
    </w:p>
    <w:p w14:paraId="7B3AB035" w14:textId="24BD574A" w:rsidR="00C96534" w:rsidRDefault="00C96534" w:rsidP="00C96534">
      <w:pPr>
        <w:pStyle w:val="rfdFootnote0"/>
        <w:rPr>
          <w:rtl/>
        </w:rPr>
      </w:pPr>
      <w:r>
        <w:rPr>
          <w:rtl/>
        </w:rPr>
        <w:t>(1) ينظر: شرح العروة الوثقى: 24.</w:t>
      </w:r>
    </w:p>
    <w:p w14:paraId="09342EA8" w14:textId="77777777" w:rsidR="00C75850" w:rsidRDefault="00C96534" w:rsidP="00C96534">
      <w:pPr>
        <w:rPr>
          <w:rtl/>
        </w:rPr>
      </w:pPr>
      <w:r>
        <w:br w:type="page"/>
      </w:r>
    </w:p>
    <w:p w14:paraId="393255BF" w14:textId="2271F797" w:rsidR="00C96534" w:rsidRDefault="00C96534" w:rsidP="00C96534">
      <w:pPr>
        <w:rPr>
          <w:rtl/>
        </w:rPr>
      </w:pPr>
      <w:r>
        <w:rPr>
          <w:rFonts w:hint="eastAsia"/>
          <w:rtl/>
        </w:rPr>
        <w:lastRenderedPageBreak/>
        <w:t>ومن</w:t>
      </w:r>
      <w:r>
        <w:rPr>
          <w:rtl/>
        </w:rPr>
        <w:t xml:space="preserve"> اطّلاعنا علىٰ مؤلّفاته اتّضح أنّه عالم فقيه أصولي نحوي، متضلّع في بعض العلوم ولاسيّما النحو والشعر فهو نحوي نحرير، ومن يطالع ما كتبه في النحو يعرف قدرته النحوية وثراء ذاكرته في عرض الآراء وربطها وتحليلها والخروج برأي منها، إلّا أنّ التاريخ والمؤرّخين ل</w:t>
      </w:r>
      <w:r>
        <w:rPr>
          <w:rFonts w:hint="eastAsia"/>
          <w:rtl/>
        </w:rPr>
        <w:t>م</w:t>
      </w:r>
      <w:r>
        <w:rPr>
          <w:rtl/>
        </w:rPr>
        <w:t xml:space="preserve"> ينقلوا لنا تفاصيل حياته فهو لم يحظَ بشهرة، ولم نجد شهرة لمؤلّفاته علىٰ كثرتها وتنوّعها، مع أنّه عاش في كربلاء وألّف كتبه فيها كما ينصّ علىٰ ذلك في كتبه إلّا أنّنا لم نجد عناية بها ممّن اهتمّ بتراث كربلاء، وكذلك لم نجد من تحدّث عن وفاته ولا تأريخها، وهذا </w:t>
      </w:r>
      <w:r>
        <w:rPr>
          <w:rFonts w:hint="eastAsia"/>
          <w:rtl/>
        </w:rPr>
        <w:t>من</w:t>
      </w:r>
      <w:r>
        <w:rPr>
          <w:rtl/>
        </w:rPr>
        <w:t xml:space="preserve"> الأمور العجيبة الغريبة في تأريخ علمائنا فبعضهم لا نعلم عنه شيئاً. ولعلّ السبب في عدم شيوع صيت الشيخ عبد السميع اليزدي تواضعه وزهده وبُعده عن الدنيا، وكذلك ربّما يكون فقره وقلّة ذات يده دفعه إلىٰ الانعزال وعدم الظهور.</w:t>
      </w:r>
    </w:p>
    <w:p w14:paraId="2F2EC4AB" w14:textId="77777777" w:rsidR="00C96534" w:rsidRDefault="00C96534" w:rsidP="00C96534">
      <w:pPr>
        <w:rPr>
          <w:rtl/>
        </w:rPr>
      </w:pPr>
      <w:r>
        <w:rPr>
          <w:rFonts w:hint="eastAsia"/>
          <w:rtl/>
        </w:rPr>
        <w:t>أمّا</w:t>
      </w:r>
      <w:r>
        <w:rPr>
          <w:rtl/>
        </w:rPr>
        <w:t xml:space="preserve"> ما وصلنا من معلومات عنه فقد جمعناها وقرأناها فنقول:</w:t>
      </w:r>
    </w:p>
    <w:p w14:paraId="303BA246" w14:textId="266D38D1" w:rsidR="00C96534" w:rsidRDefault="00C96534" w:rsidP="00C96534">
      <w:pPr>
        <w:rPr>
          <w:rtl/>
        </w:rPr>
      </w:pPr>
      <w:r>
        <w:rPr>
          <w:rFonts w:hint="eastAsia"/>
          <w:rtl/>
        </w:rPr>
        <w:t>هو</w:t>
      </w:r>
      <w:r>
        <w:rPr>
          <w:rtl/>
        </w:rPr>
        <w:t xml:space="preserve"> عبد السميع بن محمّد علي بن أحمد بن محمّد بن سميع اليزدي الرازي الحائري، لقّب نفسه بـ: (نظام الدين)</w:t>
      </w:r>
      <w:r w:rsidRPr="00C96534">
        <w:rPr>
          <w:rStyle w:val="rfdFootnotenum"/>
          <w:rtl/>
        </w:rPr>
        <w:t>(1)</w:t>
      </w:r>
      <w:r>
        <w:rPr>
          <w:rtl/>
        </w:rPr>
        <w:t xml:space="preserve">، من أعلام القرن الثالث عشر كان حيّاً سنة (1260هـ)، ولد في إيران ولا نعرف في أيّ مدينة ولكن يمكن القول إنّه ولد في يزد؛ لأنّه ينسب إليها، تلقّىٰ </w:t>
      </w:r>
      <w:r>
        <w:rPr>
          <w:rFonts w:hint="eastAsia"/>
          <w:rtl/>
        </w:rPr>
        <w:t>علومه</w:t>
      </w:r>
      <w:r>
        <w:rPr>
          <w:rtl/>
        </w:rPr>
        <w:t xml:space="preserve"> في مدينته وبعد ذلك قصد العراق، واستقرّ به المقام في مدينة كربلاء المقدّسة في وقت كانت كربلاء محطّ رحال العلماء وكانت حاضرة علمية وحوزة كبيرة، ومن العلماء الذين عاصرهم الشيخ اليزدي السيّد حسين دلدار النقوي الهندي</w:t>
      </w:r>
      <w:r w:rsidRPr="00C96534">
        <w:rPr>
          <w:rStyle w:val="rfdFootnotenum"/>
          <w:rtl/>
        </w:rPr>
        <w:t>(2)</w:t>
      </w:r>
      <w:r>
        <w:rPr>
          <w:rtl/>
        </w:rPr>
        <w:t>، وطول باعه في العلوم والتألي</w:t>
      </w:r>
      <w:r>
        <w:rPr>
          <w:rFonts w:hint="eastAsia"/>
          <w:rtl/>
        </w:rPr>
        <w:t>ف</w:t>
      </w:r>
      <w:r>
        <w:rPr>
          <w:rtl/>
        </w:rPr>
        <w:t xml:space="preserve"> يدلّ علىٰ كثرة </w:t>
      </w:r>
    </w:p>
    <w:p w14:paraId="060E7A02" w14:textId="77777777" w:rsidR="00C96534" w:rsidRDefault="00C96534" w:rsidP="00C96534">
      <w:pPr>
        <w:pStyle w:val="rfdLine"/>
        <w:rPr>
          <w:rtl/>
        </w:rPr>
      </w:pPr>
      <w:r>
        <w:rPr>
          <w:rtl/>
        </w:rPr>
        <w:t>__________</w:t>
      </w:r>
    </w:p>
    <w:p w14:paraId="29C03A15" w14:textId="737B5273" w:rsidR="00C96534" w:rsidRDefault="00C96534" w:rsidP="00C96534">
      <w:pPr>
        <w:pStyle w:val="rfdFootnote0"/>
        <w:rPr>
          <w:rtl/>
        </w:rPr>
      </w:pPr>
      <w:r>
        <w:rPr>
          <w:rtl/>
        </w:rPr>
        <w:t>(1) ينظر: الكرام البررة 2/732.</w:t>
      </w:r>
    </w:p>
    <w:p w14:paraId="4E80F1D9" w14:textId="7BE4F6EE" w:rsidR="00C96534" w:rsidRDefault="00C96534" w:rsidP="00C96534">
      <w:pPr>
        <w:pStyle w:val="rfdFootnote0"/>
        <w:rPr>
          <w:rtl/>
        </w:rPr>
      </w:pPr>
      <w:r>
        <w:rPr>
          <w:rtl/>
        </w:rPr>
        <w:t>(2) ينظر: المصدر نفسه.</w:t>
      </w:r>
    </w:p>
    <w:p w14:paraId="276A3DE9" w14:textId="77777777" w:rsidR="00C75850" w:rsidRDefault="00C96534" w:rsidP="00C75850">
      <w:pPr>
        <w:pStyle w:val="rfdNormal0"/>
        <w:rPr>
          <w:rtl/>
        </w:rPr>
      </w:pPr>
      <w:r>
        <w:br w:type="page"/>
      </w:r>
    </w:p>
    <w:p w14:paraId="5B105162" w14:textId="31EE8B7E" w:rsidR="00C96534" w:rsidRDefault="00C96534" w:rsidP="00C75850">
      <w:pPr>
        <w:pStyle w:val="rfdNormal0"/>
        <w:rPr>
          <w:rtl/>
        </w:rPr>
      </w:pPr>
      <w:r>
        <w:rPr>
          <w:rFonts w:hint="eastAsia"/>
          <w:rtl/>
        </w:rPr>
        <w:lastRenderedPageBreak/>
        <w:t>أساتذته</w:t>
      </w:r>
      <w:r>
        <w:rPr>
          <w:rtl/>
        </w:rPr>
        <w:t xml:space="preserve"> من علماء كربلاء ومن أبرز أساتذته السيّد إبراهيم القزويني الحائري</w:t>
      </w:r>
      <w:r w:rsidRPr="00C96534">
        <w:rPr>
          <w:rStyle w:val="rfdFootnotenum"/>
          <w:rtl/>
        </w:rPr>
        <w:t>(1)</w:t>
      </w:r>
      <w:r>
        <w:rPr>
          <w:rtl/>
        </w:rPr>
        <w:t>.</w:t>
      </w:r>
    </w:p>
    <w:p w14:paraId="4A741D60" w14:textId="77777777" w:rsidR="00C96534" w:rsidRDefault="00C96534" w:rsidP="00C96534">
      <w:pPr>
        <w:rPr>
          <w:rtl/>
        </w:rPr>
      </w:pPr>
      <w:r>
        <w:rPr>
          <w:rFonts w:hint="eastAsia"/>
          <w:rtl/>
        </w:rPr>
        <w:t>كان</w:t>
      </w:r>
      <w:r>
        <w:rPr>
          <w:rtl/>
        </w:rPr>
        <w:t xml:space="preserve"> الشيخ عبد السميع عالماً بارعاً في الفقه والأصول، وهو أديب وشاعر صاحب ملكة في التأليف فهو يتمتّع بحافظة قوية وسرعة في التأليف، فقد ذكر في آخر بعض مؤلّفاته أنّه كان يكتب منه كلّ يوم كرّاسين من دون مراجعة إلىٰ الكتاب، كان حيّاً عام (1260هـ/1844م).</w:t>
      </w:r>
    </w:p>
    <w:p w14:paraId="6397D3F3" w14:textId="382DF396" w:rsidR="00C96534" w:rsidRDefault="00C96534" w:rsidP="00C75850">
      <w:pPr>
        <w:pStyle w:val="rfdBold1"/>
        <w:rPr>
          <w:rtl/>
        </w:rPr>
      </w:pPr>
      <w:r>
        <w:rPr>
          <w:rFonts w:hint="eastAsia"/>
          <w:rtl/>
        </w:rPr>
        <w:t>مؤلّفاته</w:t>
      </w:r>
      <w:r>
        <w:rPr>
          <w:rtl/>
        </w:rPr>
        <w:t xml:space="preserve"> </w:t>
      </w:r>
      <w:r w:rsidRPr="00C96534">
        <w:rPr>
          <w:rStyle w:val="rfdFootnotenum"/>
          <w:rtl/>
        </w:rPr>
        <w:t>(2)</w:t>
      </w:r>
      <w:r>
        <w:rPr>
          <w:rtl/>
        </w:rPr>
        <w:t>:</w:t>
      </w:r>
    </w:p>
    <w:p w14:paraId="52AAF694" w14:textId="77777777" w:rsidR="00C96534" w:rsidRDefault="00C96534" w:rsidP="00C96534">
      <w:pPr>
        <w:rPr>
          <w:rtl/>
        </w:rPr>
      </w:pPr>
      <w:r>
        <w:rPr>
          <w:rFonts w:hint="eastAsia"/>
          <w:rtl/>
        </w:rPr>
        <w:t>له</w:t>
      </w:r>
      <w:r>
        <w:rPr>
          <w:rtl/>
        </w:rPr>
        <w:t xml:space="preserve"> مؤلّفات عدّة منها:</w:t>
      </w:r>
    </w:p>
    <w:p w14:paraId="03C27BCA" w14:textId="77777777" w:rsidR="00C96534" w:rsidRPr="00C75850" w:rsidRDefault="00C96534" w:rsidP="00C96534">
      <w:pPr>
        <w:rPr>
          <w:rStyle w:val="rfdBold2"/>
          <w:rtl/>
        </w:rPr>
      </w:pPr>
      <w:r w:rsidRPr="00C75850">
        <w:rPr>
          <w:rStyle w:val="rfdBold2"/>
          <w:rtl/>
        </w:rPr>
        <w:t>1ـ غاية المسؤول ونهاية المأمول في النحو.</w:t>
      </w:r>
    </w:p>
    <w:p w14:paraId="571396B3" w14:textId="1A4FBA51" w:rsidR="00C96534" w:rsidRDefault="00C96534" w:rsidP="00C96534">
      <w:pPr>
        <w:rPr>
          <w:rtl/>
        </w:rPr>
      </w:pPr>
      <w:r w:rsidRPr="00C75850">
        <w:rPr>
          <w:rStyle w:val="rfdBold2"/>
          <w:rtl/>
        </w:rPr>
        <w:t>2ـ نيل المرام</w:t>
      </w:r>
      <w:r>
        <w:rPr>
          <w:rtl/>
        </w:rPr>
        <w:t>: وهو شرح علىٰ منظومته النحوية العروة الوثقىٰ.</w:t>
      </w:r>
    </w:p>
    <w:p w14:paraId="25893236" w14:textId="6D37BF59" w:rsidR="00C96534" w:rsidRDefault="00C96534" w:rsidP="00C96534">
      <w:pPr>
        <w:rPr>
          <w:rtl/>
        </w:rPr>
      </w:pPr>
      <w:r w:rsidRPr="00C75850">
        <w:rPr>
          <w:rStyle w:val="rfdBold2"/>
          <w:rtl/>
        </w:rPr>
        <w:t>3ـ سفينة الأحكام</w:t>
      </w:r>
      <w:r>
        <w:rPr>
          <w:rtl/>
        </w:rPr>
        <w:t>: في الفقه.</w:t>
      </w:r>
    </w:p>
    <w:p w14:paraId="1B580BA6" w14:textId="4302B3C3" w:rsidR="00C96534" w:rsidRPr="00C75850" w:rsidRDefault="00C96534" w:rsidP="00C96534">
      <w:pPr>
        <w:rPr>
          <w:rStyle w:val="rfdBold2"/>
          <w:rtl/>
        </w:rPr>
      </w:pPr>
      <w:r w:rsidRPr="00C75850">
        <w:rPr>
          <w:rStyle w:val="rfdBold2"/>
          <w:rtl/>
        </w:rPr>
        <w:t>4ـ أرجوزة في أصول الفقه.</w:t>
      </w:r>
    </w:p>
    <w:p w14:paraId="1BC3A477" w14:textId="60FF12C5" w:rsidR="00C96534" w:rsidRDefault="00C96534" w:rsidP="00C96534">
      <w:pPr>
        <w:rPr>
          <w:rtl/>
        </w:rPr>
      </w:pPr>
      <w:r w:rsidRPr="00C75850">
        <w:rPr>
          <w:rStyle w:val="rfdBold2"/>
          <w:rtl/>
        </w:rPr>
        <w:t>5ـ أرجوزة في النحو</w:t>
      </w:r>
      <w:r>
        <w:rPr>
          <w:rtl/>
        </w:rPr>
        <w:t xml:space="preserve"> بعنوان: (</w:t>
      </w:r>
      <w:r w:rsidRPr="00C75850">
        <w:rPr>
          <w:rStyle w:val="rfdBold2"/>
          <w:rtl/>
        </w:rPr>
        <w:t>العروة الوثقىٰ</w:t>
      </w:r>
      <w:r>
        <w:rPr>
          <w:rtl/>
        </w:rPr>
        <w:t>) وهي تقع في أكثر من مائة بيت.</w:t>
      </w:r>
    </w:p>
    <w:p w14:paraId="3B8935CF" w14:textId="12F6E2F3" w:rsidR="00C96534" w:rsidRDefault="00C96534" w:rsidP="00C96534">
      <w:pPr>
        <w:rPr>
          <w:rtl/>
        </w:rPr>
      </w:pPr>
      <w:r w:rsidRPr="00C75850">
        <w:rPr>
          <w:rStyle w:val="rfdBold2"/>
          <w:rtl/>
        </w:rPr>
        <w:t>6ـ مناهج الأسرار في شرح نتائج الأفكار</w:t>
      </w:r>
      <w:r>
        <w:rPr>
          <w:rtl/>
        </w:rPr>
        <w:t>: في الأصول، ويقع في (20) ألف بيت، وهو شرح لكتاب شيخه إبراهيم القزويني، كتبه في كربلاء في مدّة سبع سنين إلّا يسيراً وفرغ منه في ثاني ربيع الأوّل سنة ستّين ومائتين وألف (1260)</w:t>
      </w:r>
      <w:r w:rsidRPr="00C96534">
        <w:rPr>
          <w:rStyle w:val="rfdFootnotenum"/>
          <w:rtl/>
        </w:rPr>
        <w:t>(3)</w:t>
      </w:r>
    </w:p>
    <w:p w14:paraId="19E2121B" w14:textId="0C402174" w:rsidR="00C96534" w:rsidRDefault="00C96534" w:rsidP="00C96534">
      <w:pPr>
        <w:rPr>
          <w:rtl/>
        </w:rPr>
      </w:pPr>
      <w:r w:rsidRPr="00C75850">
        <w:rPr>
          <w:rStyle w:val="rfdBold2"/>
          <w:rtl/>
        </w:rPr>
        <w:t>7ـ الرسالة النظامية في علم الأصول</w:t>
      </w:r>
      <w:r w:rsidRPr="00C96534">
        <w:rPr>
          <w:rStyle w:val="rfdFootnotenum"/>
          <w:rtl/>
        </w:rPr>
        <w:t>(4)</w:t>
      </w:r>
      <w:r>
        <w:rPr>
          <w:rtl/>
        </w:rPr>
        <w:t>.</w:t>
      </w:r>
    </w:p>
    <w:p w14:paraId="53F2A9ED" w14:textId="77777777" w:rsidR="00C96534" w:rsidRDefault="00C96534" w:rsidP="00C96534">
      <w:pPr>
        <w:pStyle w:val="rfdLine"/>
        <w:rPr>
          <w:rtl/>
        </w:rPr>
      </w:pPr>
      <w:r>
        <w:rPr>
          <w:rtl/>
        </w:rPr>
        <w:t>__________</w:t>
      </w:r>
    </w:p>
    <w:p w14:paraId="14542711" w14:textId="2C74D7A0" w:rsidR="00C96534" w:rsidRDefault="00C96534" w:rsidP="00C96534">
      <w:pPr>
        <w:pStyle w:val="rfdFootnote0"/>
        <w:rPr>
          <w:rtl/>
        </w:rPr>
      </w:pPr>
      <w:r>
        <w:rPr>
          <w:rtl/>
        </w:rPr>
        <w:t>(1) ينظر: ضوابط الأصول: 10.</w:t>
      </w:r>
    </w:p>
    <w:p w14:paraId="7B6B6614" w14:textId="02F81CCA" w:rsidR="00C96534" w:rsidRDefault="00C96534" w:rsidP="00C96534">
      <w:pPr>
        <w:pStyle w:val="rfdFootnote0"/>
        <w:rPr>
          <w:rtl/>
        </w:rPr>
      </w:pPr>
      <w:r>
        <w:rPr>
          <w:rtl/>
        </w:rPr>
        <w:t>(2) ينظر: الكرام البررة 2/735.</w:t>
      </w:r>
    </w:p>
    <w:p w14:paraId="6238023A" w14:textId="3ED4CBF4" w:rsidR="00C96534" w:rsidRDefault="00C96534" w:rsidP="00C96534">
      <w:pPr>
        <w:pStyle w:val="rfdFootnote0"/>
        <w:rPr>
          <w:rtl/>
        </w:rPr>
      </w:pPr>
      <w:r>
        <w:rPr>
          <w:rtl/>
        </w:rPr>
        <w:t>(3) ينظر: الذريعة إلىٰ تصانيف الشيعة 22/342.</w:t>
      </w:r>
    </w:p>
    <w:p w14:paraId="3AE8E428" w14:textId="77777777" w:rsidR="00C75850" w:rsidRDefault="00C96534" w:rsidP="00C96534">
      <w:pPr>
        <w:pStyle w:val="rfdFootnote0"/>
        <w:rPr>
          <w:rtl/>
        </w:rPr>
      </w:pPr>
      <w:r>
        <w:rPr>
          <w:rtl/>
        </w:rPr>
        <w:t>(4) ينظر: تراجم الرجال 2 / 54؛ الذريعة 1 / 459؛ الكرام البررة في القرن الثالث بعد</w:t>
      </w:r>
    </w:p>
    <w:p w14:paraId="01EA6E71" w14:textId="77777777" w:rsidR="00C75850" w:rsidRDefault="00C96534" w:rsidP="00C96534">
      <w:pPr>
        <w:rPr>
          <w:rtl/>
        </w:rPr>
      </w:pPr>
      <w:r>
        <w:br w:type="page"/>
      </w:r>
    </w:p>
    <w:p w14:paraId="1C0F0401" w14:textId="51FD6A78" w:rsidR="00C96534" w:rsidRDefault="00C96534" w:rsidP="00C75850">
      <w:pPr>
        <w:pStyle w:val="rfdBold1"/>
        <w:rPr>
          <w:rtl/>
        </w:rPr>
      </w:pPr>
      <w:r>
        <w:rPr>
          <w:rFonts w:hint="eastAsia"/>
          <w:rtl/>
        </w:rPr>
        <w:lastRenderedPageBreak/>
        <w:t>وفاته</w:t>
      </w:r>
      <w:r>
        <w:rPr>
          <w:rtl/>
        </w:rPr>
        <w:t>:</w:t>
      </w:r>
    </w:p>
    <w:p w14:paraId="2990B486" w14:textId="329CED1F" w:rsidR="00C96534" w:rsidRDefault="00C96534" w:rsidP="00C96534">
      <w:pPr>
        <w:rPr>
          <w:rtl/>
        </w:rPr>
      </w:pPr>
      <w:r>
        <w:rPr>
          <w:rFonts w:hint="eastAsia"/>
          <w:rtl/>
        </w:rPr>
        <w:t>أغفل</w:t>
      </w:r>
      <w:r>
        <w:rPr>
          <w:rtl/>
        </w:rPr>
        <w:t xml:space="preserve"> المؤرّخون ممّن ترجموا للشيخ عبد السميع بن محمّد علي اليزدي سنة وفاته، ولعلّ سبب ذلك يعود لاحتمالين كما نرىٰ؛ </w:t>
      </w:r>
      <w:r w:rsidRPr="00C75850">
        <w:rPr>
          <w:rStyle w:val="rfdBold2"/>
          <w:rtl/>
        </w:rPr>
        <w:t>الأوّل</w:t>
      </w:r>
      <w:r>
        <w:rPr>
          <w:rtl/>
        </w:rPr>
        <w:t xml:space="preserve">: خروجه من كربلاء إلىٰ يزد مسقط رأسه، </w:t>
      </w:r>
      <w:r w:rsidRPr="00C75850">
        <w:rPr>
          <w:rStyle w:val="rfdBold2"/>
          <w:rtl/>
        </w:rPr>
        <w:t>والآخر</w:t>
      </w:r>
      <w:r>
        <w:rPr>
          <w:rtl/>
        </w:rPr>
        <w:t xml:space="preserve">: ربّما كان عنده خلاف عقائدي مع علماء عصره، أو انتماؤه لتيّار فكري معيّن لذا أهملوا ذكره، </w:t>
      </w:r>
      <w:r>
        <w:rPr>
          <w:rFonts w:hint="eastAsia"/>
          <w:rtl/>
        </w:rPr>
        <w:t>وهذا</w:t>
      </w:r>
      <w:r>
        <w:rPr>
          <w:rtl/>
        </w:rPr>
        <w:t xml:space="preserve"> ما لا نميل إليه، والأوّل هو المرجّح، وما ذكر عنه سوىٰ أنّه من أعلام القرن الثالث الهجري كان حيّاً سنة (1260هـ ـ 1884م)، وُلد في إيران وتوفّي فيها، وذكر صاحب </w:t>
      </w:r>
      <w:r w:rsidRPr="00C75850">
        <w:rPr>
          <w:rStyle w:val="rfdBold2"/>
          <w:rtl/>
        </w:rPr>
        <w:t>الطبقات</w:t>
      </w:r>
      <w:r>
        <w:rPr>
          <w:rtl/>
        </w:rPr>
        <w:t xml:space="preserve"> في ترجمته للشيخ عبد السميع اليزدي أنّ من تصانيفه: (</w:t>
      </w:r>
      <w:r w:rsidRPr="00C75850">
        <w:rPr>
          <w:rStyle w:val="rfdBold2"/>
          <w:rtl/>
        </w:rPr>
        <w:t>مناهج الأسرار في شرح نتائج الأفكا</w:t>
      </w:r>
      <w:r w:rsidRPr="00C75850">
        <w:rPr>
          <w:rStyle w:val="rfdBold2"/>
          <w:rFonts w:hint="eastAsia"/>
          <w:rtl/>
        </w:rPr>
        <w:t>ر</w:t>
      </w:r>
      <w:r>
        <w:rPr>
          <w:rtl/>
        </w:rPr>
        <w:t>) لأستاذه القزويني، فرغ منه في سنة (1260هـ)، وقد رأيته بخطّه، وهو آخر تأريخ عرفته له، فوفاته بعده</w:t>
      </w:r>
      <w:r w:rsidRPr="00C96534">
        <w:rPr>
          <w:rStyle w:val="rfdFootnotenum"/>
          <w:rtl/>
        </w:rPr>
        <w:t>(1)</w:t>
      </w:r>
      <w:r>
        <w:rPr>
          <w:rtl/>
        </w:rPr>
        <w:t>، وما ذكرته التراجم في ترجمته لا يتناسب مع حجم ما تركه من موروث علمي ضخم وهذا هو موضع استغرابنا، ندعو الله أنْ يفتح لنا من أبواب علمه؛ لنكشف حلقة من ح</w:t>
      </w:r>
      <w:r>
        <w:rPr>
          <w:rFonts w:hint="eastAsia"/>
          <w:rtl/>
        </w:rPr>
        <w:t>لقات</w:t>
      </w:r>
      <w:r>
        <w:rPr>
          <w:rtl/>
        </w:rPr>
        <w:t xml:space="preserve"> حياة هذا العالم الجليل المفقودة.</w:t>
      </w:r>
    </w:p>
    <w:p w14:paraId="2F6A3081" w14:textId="77777777" w:rsidR="00C96534" w:rsidRDefault="00C96534" w:rsidP="00C75850">
      <w:pPr>
        <w:pStyle w:val="rfdBold1"/>
        <w:rPr>
          <w:rtl/>
        </w:rPr>
      </w:pPr>
      <w:r>
        <w:rPr>
          <w:rFonts w:hint="eastAsia"/>
          <w:rtl/>
        </w:rPr>
        <w:t>رسالة</w:t>
      </w:r>
      <w:r>
        <w:rPr>
          <w:rtl/>
        </w:rPr>
        <w:t xml:space="preserve"> اسم الفاعل:</w:t>
      </w:r>
    </w:p>
    <w:p w14:paraId="17D384B4" w14:textId="77777777" w:rsidR="00C96534" w:rsidRDefault="00C96534" w:rsidP="00C96534">
      <w:pPr>
        <w:rPr>
          <w:rtl/>
        </w:rPr>
      </w:pPr>
      <w:r>
        <w:rPr>
          <w:rFonts w:hint="eastAsia"/>
          <w:rtl/>
        </w:rPr>
        <w:t>المخطوطة</w:t>
      </w:r>
      <w:r>
        <w:rPr>
          <w:rtl/>
        </w:rPr>
        <w:t xml:space="preserve"> موضوع البحث هي رسالة صغيرة في بيان أحكام اشتقاق اسم الفاعل من العدد مثل: حادي وثاني وثالث... كتبها مؤلّفها جواباً علىٰ سؤال سائل ولعلّه من تلامذته، فأجابه بتأليف هذه الرسالة، وقد جمعت أحكام هذا الباب بأسلوب جميل سلس بدا فيها مؤلّفه متمكّناً من الن</w:t>
      </w:r>
      <w:r>
        <w:rPr>
          <w:rFonts w:hint="eastAsia"/>
          <w:rtl/>
        </w:rPr>
        <w:t>حو،</w:t>
      </w:r>
      <w:r>
        <w:rPr>
          <w:rtl/>
        </w:rPr>
        <w:t xml:space="preserve"> عارفاً بمسائله.</w:t>
      </w:r>
    </w:p>
    <w:p w14:paraId="4F9A5158" w14:textId="77777777" w:rsidR="00C96534" w:rsidRDefault="00C96534" w:rsidP="00C96534">
      <w:pPr>
        <w:pStyle w:val="rfdLine"/>
        <w:rPr>
          <w:rtl/>
        </w:rPr>
      </w:pPr>
      <w:r>
        <w:rPr>
          <w:rtl/>
        </w:rPr>
        <w:t>__________</w:t>
      </w:r>
    </w:p>
    <w:p w14:paraId="4DFE2E7A" w14:textId="77777777" w:rsidR="00C75850" w:rsidRDefault="00C75850" w:rsidP="00C75850">
      <w:pPr>
        <w:pStyle w:val="rfdFootnote0"/>
        <w:rPr>
          <w:rtl/>
        </w:rPr>
      </w:pPr>
      <w:r>
        <w:rPr>
          <w:rtl/>
        </w:rPr>
        <w:t>العشرة 2 / 733ـ734.</w:t>
      </w:r>
    </w:p>
    <w:p w14:paraId="3A018424" w14:textId="47E72817" w:rsidR="00C96534" w:rsidRDefault="00C96534" w:rsidP="00C96534">
      <w:pPr>
        <w:pStyle w:val="rfdFootnote0"/>
        <w:rPr>
          <w:rtl/>
        </w:rPr>
      </w:pPr>
      <w:r>
        <w:rPr>
          <w:rtl/>
        </w:rPr>
        <w:t>(1) ينظر: طبقات أعلام الشيعة 11/ 613.</w:t>
      </w:r>
    </w:p>
    <w:p w14:paraId="7EA22275" w14:textId="77777777" w:rsidR="00C75850" w:rsidRDefault="00C96534" w:rsidP="00C96534">
      <w:pPr>
        <w:rPr>
          <w:rtl/>
        </w:rPr>
      </w:pPr>
      <w:r>
        <w:br w:type="page"/>
      </w:r>
    </w:p>
    <w:p w14:paraId="07196752" w14:textId="199B874C" w:rsidR="00C96534" w:rsidRDefault="00C96534" w:rsidP="00C96534">
      <w:pPr>
        <w:rPr>
          <w:rtl/>
        </w:rPr>
      </w:pPr>
      <w:r>
        <w:rPr>
          <w:rFonts w:hint="eastAsia"/>
          <w:rtl/>
        </w:rPr>
        <w:lastRenderedPageBreak/>
        <w:t>وفي</w:t>
      </w:r>
      <w:r>
        <w:rPr>
          <w:rtl/>
        </w:rPr>
        <w:t xml:space="preserve"> حدود اطّلاعنا لم نرَ من أفرد رسالة أو كتاباً في هذا الموضوع، فهذه الرسالة التي ألّفها الشيخ عبد السميع تعدّ الأولىٰ في بابها، وقد تأثّر المؤلّف بكتاب </w:t>
      </w:r>
      <w:r w:rsidRPr="00C75850">
        <w:rPr>
          <w:rStyle w:val="rfdBold2"/>
          <w:rtl/>
        </w:rPr>
        <w:t>العدد</w:t>
      </w:r>
      <w:r>
        <w:rPr>
          <w:rtl/>
        </w:rPr>
        <w:t xml:space="preserve"> لابن سيّده واعتمد عليه في بيان أحكام هذا الباب.</w:t>
      </w:r>
    </w:p>
    <w:p w14:paraId="448D611C" w14:textId="77777777" w:rsidR="00C96534" w:rsidRDefault="00C96534" w:rsidP="00C96534">
      <w:pPr>
        <w:rPr>
          <w:rtl/>
        </w:rPr>
      </w:pPr>
      <w:r>
        <w:rPr>
          <w:rFonts w:hint="eastAsia"/>
          <w:rtl/>
        </w:rPr>
        <w:t>وكان</w:t>
      </w:r>
      <w:r>
        <w:rPr>
          <w:rtl/>
        </w:rPr>
        <w:t xml:space="preserve"> يميل للتقسيم المنطقي، فكثيراً ما كان يقسّم المسائل علىٰ أقسام وأوجه وأضرب غايته من ذلك إيضاح المطالب بأسلوب سهل. </w:t>
      </w:r>
    </w:p>
    <w:p w14:paraId="7ED35239" w14:textId="77777777" w:rsidR="00C96534" w:rsidRDefault="00C96534" w:rsidP="000E0E5E">
      <w:pPr>
        <w:pStyle w:val="rfdBold1"/>
        <w:rPr>
          <w:rtl/>
        </w:rPr>
      </w:pPr>
      <w:r>
        <w:rPr>
          <w:rFonts w:hint="eastAsia"/>
          <w:rtl/>
        </w:rPr>
        <w:t>النسخة</w:t>
      </w:r>
      <w:r>
        <w:rPr>
          <w:rtl/>
        </w:rPr>
        <w:t xml:space="preserve"> المعتمدة:</w:t>
      </w:r>
    </w:p>
    <w:p w14:paraId="0C0659DC" w14:textId="74FC0909" w:rsidR="00C96534" w:rsidRDefault="00C96534" w:rsidP="00C96534">
      <w:pPr>
        <w:rPr>
          <w:rtl/>
        </w:rPr>
      </w:pPr>
      <w:r>
        <w:rPr>
          <w:rFonts w:hint="eastAsia"/>
          <w:rtl/>
        </w:rPr>
        <w:t>اعتمدنا</w:t>
      </w:r>
      <w:r>
        <w:rPr>
          <w:rtl/>
        </w:rPr>
        <w:t xml:space="preserve"> في تحقيق هذه المخطوطة علىٰ نسخة فريدة لا نعلم لها أختاً بحدود اطّلاعنا، نسخت بخطّ المؤلّف علىٰ هامش كتاب نيل المرام للمؤلّف نفسه، وهو كتاب مخطوط تحتفظ به مكتبة الحكيم العامّة في النّجف الأشرف برقم: (27169)، وتتكوّن مخطوطتنا هذه من ثلاث صحفات بهامش الصفحات (140ـ142)، بشكل معكوس؛ إذ بدأ بها في الصفحة: (142)، وانتهىٰ في الصفحة: (140)، وخطّها صغير تصعب قراءته قد بذلنا جهداً كبيراً في قراءته، وكتابته كتبت بالخطّ الفارسي.</w:t>
      </w:r>
    </w:p>
    <w:p w14:paraId="6AB1F7DA" w14:textId="77777777" w:rsidR="00C96534" w:rsidRDefault="00C96534" w:rsidP="000E0E5E">
      <w:pPr>
        <w:pStyle w:val="rfdBold1"/>
        <w:rPr>
          <w:rtl/>
        </w:rPr>
      </w:pPr>
      <w:r>
        <w:rPr>
          <w:rFonts w:hint="eastAsia"/>
          <w:rtl/>
        </w:rPr>
        <w:t>منهج</w:t>
      </w:r>
      <w:r>
        <w:rPr>
          <w:rtl/>
        </w:rPr>
        <w:t xml:space="preserve"> التحقيق:</w:t>
      </w:r>
    </w:p>
    <w:p w14:paraId="487E6978" w14:textId="33BA3DA4" w:rsidR="00C96534" w:rsidRDefault="00C96534" w:rsidP="00C96534">
      <w:pPr>
        <w:rPr>
          <w:rtl/>
        </w:rPr>
      </w:pPr>
      <w:r>
        <w:rPr>
          <w:rFonts w:hint="eastAsia"/>
          <w:rtl/>
        </w:rPr>
        <w:t>قمنا</w:t>
      </w:r>
      <w:r>
        <w:rPr>
          <w:rtl/>
        </w:rPr>
        <w:t xml:space="preserve"> بنسخ المخطوط حسب القواعد الإملائية الحديثة، وأشرنا إلىٰ نهاية الصفحات بالرمز [1و] للدلالة علىٰ نهاية وجه الورقة، [1ظ] للدلالة علىٰ نهاية ظهر الورقة، وخرّجنا ما احتاج إلىٰ تخريج كلّ حسب مصدره، وقدّمنا بين يدي التحقيق ترجمة مختصرة عن المؤلّف ومخطوطته.</w:t>
      </w:r>
    </w:p>
    <w:p w14:paraId="26A0BBF7" w14:textId="77777777" w:rsidR="000E0E5E" w:rsidRDefault="00C96534" w:rsidP="00C96534">
      <w:pPr>
        <w:rPr>
          <w:rtl/>
        </w:rPr>
      </w:pPr>
      <w:r>
        <w:br w:type="page"/>
      </w:r>
    </w:p>
    <w:p w14:paraId="749D56CE" w14:textId="49A0F2B1" w:rsidR="00C96534" w:rsidRDefault="00C96534" w:rsidP="000E0E5E">
      <w:pPr>
        <w:pStyle w:val="rfdCenter"/>
        <w:rPr>
          <w:rtl/>
        </w:rPr>
      </w:pPr>
      <w:r>
        <w:rPr>
          <w:rtl/>
        </w:rPr>
        <w:lastRenderedPageBreak/>
        <w:t>صور المخطوطة</w:t>
      </w:r>
    </w:p>
    <w:p w14:paraId="6372CFB0" w14:textId="60834F74" w:rsidR="000E0E5E" w:rsidRDefault="00F16FC6" w:rsidP="00F16FC6">
      <w:pPr>
        <w:pStyle w:val="rfdCenter"/>
        <w:rPr>
          <w:rtl/>
        </w:rPr>
      </w:pPr>
      <w:r>
        <w:rPr>
          <w:noProof/>
        </w:rPr>
        <w:drawing>
          <wp:inline distT="0" distB="0" distL="0" distR="0" wp14:anchorId="0B11DA87" wp14:editId="2C1DD079">
            <wp:extent cx="3840546" cy="6826132"/>
            <wp:effectExtent l="0" t="0" r="762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844250" cy="6832715"/>
                    </a:xfrm>
                    <a:prstGeom prst="rect">
                      <a:avLst/>
                    </a:prstGeom>
                    <a:noFill/>
                    <a:ln>
                      <a:noFill/>
                    </a:ln>
                  </pic:spPr>
                </pic:pic>
              </a:graphicData>
            </a:graphic>
          </wp:inline>
        </w:drawing>
      </w:r>
    </w:p>
    <w:p w14:paraId="160B469F" w14:textId="77777777" w:rsidR="000E0E5E" w:rsidRPr="00FB5004" w:rsidRDefault="000E0E5E" w:rsidP="00FB5004">
      <w:pPr>
        <w:rPr>
          <w:rtl/>
        </w:rPr>
      </w:pPr>
      <w:r w:rsidRPr="00FB5004">
        <w:rPr>
          <w:rtl/>
        </w:rPr>
        <w:br w:type="page"/>
      </w:r>
    </w:p>
    <w:p w14:paraId="7E6C127B" w14:textId="7F56BA8F" w:rsidR="000E0E5E" w:rsidRDefault="00F16FC6" w:rsidP="00F16FC6">
      <w:pPr>
        <w:pStyle w:val="rfdCenter"/>
        <w:rPr>
          <w:rtl/>
        </w:rPr>
      </w:pPr>
      <w:r>
        <w:rPr>
          <w:noProof/>
        </w:rPr>
        <w:lastRenderedPageBreak/>
        <w:drawing>
          <wp:inline distT="0" distB="0" distL="0" distR="0" wp14:anchorId="32C2175C" wp14:editId="18BFDFD5">
            <wp:extent cx="3505364" cy="5911584"/>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509366" cy="5918332"/>
                    </a:xfrm>
                    <a:prstGeom prst="rect">
                      <a:avLst/>
                    </a:prstGeom>
                    <a:noFill/>
                    <a:ln>
                      <a:noFill/>
                    </a:ln>
                  </pic:spPr>
                </pic:pic>
              </a:graphicData>
            </a:graphic>
          </wp:inline>
        </w:drawing>
      </w:r>
    </w:p>
    <w:p w14:paraId="1C2B761B" w14:textId="77777777" w:rsidR="000E0E5E" w:rsidRPr="00FB5004" w:rsidRDefault="000E0E5E" w:rsidP="00FB5004">
      <w:pPr>
        <w:rPr>
          <w:rtl/>
        </w:rPr>
      </w:pPr>
      <w:r w:rsidRPr="00FB5004">
        <w:rPr>
          <w:rtl/>
        </w:rPr>
        <w:br w:type="page"/>
      </w:r>
    </w:p>
    <w:p w14:paraId="2C48D9BC" w14:textId="210F7B34" w:rsidR="000E0E5E" w:rsidRDefault="00F16FC6" w:rsidP="00F16FC6">
      <w:pPr>
        <w:pStyle w:val="rfdCenter"/>
        <w:rPr>
          <w:rtl/>
        </w:rPr>
      </w:pPr>
      <w:r>
        <w:rPr>
          <w:noProof/>
        </w:rPr>
        <w:lastRenderedPageBreak/>
        <w:drawing>
          <wp:inline distT="0" distB="0" distL="0" distR="0" wp14:anchorId="3CAAFDAC" wp14:editId="11BEC1D2">
            <wp:extent cx="3874593" cy="6358077"/>
            <wp:effectExtent l="0" t="0" r="0" b="508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877415" cy="6362708"/>
                    </a:xfrm>
                    <a:prstGeom prst="rect">
                      <a:avLst/>
                    </a:prstGeom>
                    <a:noFill/>
                    <a:ln>
                      <a:noFill/>
                    </a:ln>
                  </pic:spPr>
                </pic:pic>
              </a:graphicData>
            </a:graphic>
          </wp:inline>
        </w:drawing>
      </w:r>
    </w:p>
    <w:p w14:paraId="0150A167" w14:textId="77777777" w:rsidR="000E0E5E" w:rsidRDefault="00C96534" w:rsidP="00C96534">
      <w:pPr>
        <w:rPr>
          <w:rtl/>
        </w:rPr>
      </w:pPr>
      <w:r>
        <w:br w:type="page"/>
      </w:r>
    </w:p>
    <w:p w14:paraId="53180882" w14:textId="01D5C76F" w:rsidR="00C96534" w:rsidRDefault="00C96534" w:rsidP="000E0E5E">
      <w:pPr>
        <w:pStyle w:val="rfdCenterBold1"/>
        <w:rPr>
          <w:rtl/>
        </w:rPr>
      </w:pPr>
      <w:r>
        <w:rPr>
          <w:rFonts w:hint="eastAsia"/>
          <w:rtl/>
        </w:rPr>
        <w:lastRenderedPageBreak/>
        <w:t>رسالة</w:t>
      </w:r>
      <w:r>
        <w:rPr>
          <w:rtl/>
        </w:rPr>
        <w:t xml:space="preserve"> في اشتقاق اسم الفاعل من الأعداد</w:t>
      </w:r>
    </w:p>
    <w:p w14:paraId="0646084A" w14:textId="77777777" w:rsidR="00C96534" w:rsidRDefault="00C96534" w:rsidP="000E0E5E">
      <w:pPr>
        <w:pStyle w:val="rfdCenterBold1"/>
        <w:rPr>
          <w:rtl/>
        </w:rPr>
      </w:pPr>
      <w:r>
        <w:rPr>
          <w:rFonts w:hint="eastAsia"/>
          <w:rtl/>
        </w:rPr>
        <w:t>بسم</w:t>
      </w:r>
      <w:r>
        <w:rPr>
          <w:rtl/>
        </w:rPr>
        <w:t xml:space="preserve"> الله الرحمن الرحيم</w:t>
      </w:r>
    </w:p>
    <w:p w14:paraId="47B8A3F9" w14:textId="77777777" w:rsidR="00C96534" w:rsidRDefault="00C96534" w:rsidP="00C96534">
      <w:pPr>
        <w:rPr>
          <w:rtl/>
        </w:rPr>
      </w:pPr>
      <w:r>
        <w:rPr>
          <w:rFonts w:hint="eastAsia"/>
          <w:rtl/>
        </w:rPr>
        <w:t>الحمدُ</w:t>
      </w:r>
      <w:r>
        <w:rPr>
          <w:rtl/>
        </w:rPr>
        <w:t xml:space="preserve"> لله لِمَن كفىٰ، والصلاةُ والسلامُ علىٰ من اصطفى، وآله آلِ العصمة والوفا، وبعدُ:</w:t>
      </w:r>
    </w:p>
    <w:p w14:paraId="11775DED" w14:textId="77777777" w:rsidR="00C96534" w:rsidRDefault="00C96534" w:rsidP="00C96534">
      <w:pPr>
        <w:rPr>
          <w:rtl/>
        </w:rPr>
      </w:pPr>
      <w:r>
        <w:rPr>
          <w:rFonts w:hint="eastAsia"/>
          <w:rtl/>
        </w:rPr>
        <w:t>فهذه</w:t>
      </w:r>
      <w:r>
        <w:rPr>
          <w:rtl/>
        </w:rPr>
        <w:t xml:space="preserve"> عُجالةٌ نافعةٌ كتبتُها في مسألةِ اشتقاق العددِ علىٰ وزنِ الفاعلِ إجابةً لمسؤولٍ حرٍّ سائلٍ، واللهِ سبحانه خير معين.</w:t>
      </w:r>
    </w:p>
    <w:p w14:paraId="2B5B181A" w14:textId="77777777" w:rsidR="00C96534" w:rsidRDefault="00C96534" w:rsidP="00C96534">
      <w:pPr>
        <w:rPr>
          <w:rtl/>
        </w:rPr>
      </w:pPr>
      <w:r w:rsidRPr="000E0E5E">
        <w:rPr>
          <w:rStyle w:val="rfdBold2"/>
          <w:rFonts w:hint="eastAsia"/>
          <w:rtl/>
        </w:rPr>
        <w:t>فأقولُ</w:t>
      </w:r>
      <w:r>
        <w:rPr>
          <w:rtl/>
        </w:rPr>
        <w:t>: اعلم أنّ اسمَ الفاعلِ المشتقّ من الأعدادِ التي دونَ العشرةِ مُنصَرِفٌ علىٰ ثلاثةِ أوجهٍ:</w:t>
      </w:r>
    </w:p>
    <w:p w14:paraId="60B87077" w14:textId="19226CED" w:rsidR="00C96534" w:rsidRDefault="00C96534" w:rsidP="00C96534">
      <w:pPr>
        <w:rPr>
          <w:rtl/>
        </w:rPr>
      </w:pPr>
      <w:r w:rsidRPr="000E0E5E">
        <w:rPr>
          <w:rStyle w:val="rfdBold2"/>
          <w:rFonts w:hint="eastAsia"/>
          <w:rtl/>
        </w:rPr>
        <w:t>أحدُها</w:t>
      </w:r>
      <w:r>
        <w:rPr>
          <w:rtl/>
        </w:rPr>
        <w:t>: أن تُجرّدَه عن الإضافةِ، فتقول: (واحد)</w:t>
      </w:r>
      <w:r w:rsidRPr="00C96534">
        <w:rPr>
          <w:rStyle w:val="rfdFootnotenum"/>
          <w:rtl/>
        </w:rPr>
        <w:t>(1)</w:t>
      </w:r>
      <w:r>
        <w:rPr>
          <w:rtl/>
        </w:rPr>
        <w:t>، و(ثاني)، و(ثالث)، و(رابع)، و(خامس)، ويستمرُّ كذلك إلىٰ العاشرِ.</w:t>
      </w:r>
    </w:p>
    <w:p w14:paraId="1EBF68F6" w14:textId="08CC1B3A" w:rsidR="00C96534" w:rsidRDefault="00C96534" w:rsidP="00C96534">
      <w:pPr>
        <w:rPr>
          <w:rtl/>
        </w:rPr>
      </w:pPr>
      <w:r w:rsidRPr="000E0E5E">
        <w:rPr>
          <w:rStyle w:val="rfdBold2"/>
          <w:rFonts w:hint="eastAsia"/>
          <w:rtl/>
        </w:rPr>
        <w:t>والوجهُ</w:t>
      </w:r>
      <w:r w:rsidRPr="000E0E5E">
        <w:rPr>
          <w:rStyle w:val="rfdBold2"/>
          <w:rtl/>
        </w:rPr>
        <w:t xml:space="preserve"> الثاني</w:t>
      </w:r>
      <w:r>
        <w:rPr>
          <w:rtl/>
        </w:rPr>
        <w:t>: أن تضيفَه إلىٰ عددِهِ الذي اشتُقَّ منه، ويكونُ لفظُهُ موافِقاً لِلَفظِهِ، فتقولُ: (ثاني اثنينِ)، و(ثالث ثلاثةٍ)، و(رابع أربعةٍ)، و(خامس خمسةٍ)، ويستمرّ كذلك إلىٰ (عاشر عشرة)</w:t>
      </w:r>
      <w:r w:rsidRPr="00C96534">
        <w:rPr>
          <w:rStyle w:val="rfdFootnotenum"/>
          <w:rtl/>
        </w:rPr>
        <w:t>(2)</w:t>
      </w:r>
      <w:r>
        <w:rPr>
          <w:rtl/>
        </w:rPr>
        <w:t xml:space="preserve">، والواحدُ خارجٌ من هذا البابِ لعلّةٍ ليس </w:t>
      </w:r>
    </w:p>
    <w:p w14:paraId="2E0A7394" w14:textId="77777777" w:rsidR="00C96534" w:rsidRDefault="00C96534" w:rsidP="00C96534">
      <w:pPr>
        <w:pStyle w:val="rfdLine"/>
        <w:rPr>
          <w:rtl/>
        </w:rPr>
      </w:pPr>
      <w:r>
        <w:rPr>
          <w:rtl/>
        </w:rPr>
        <w:t>__________</w:t>
      </w:r>
    </w:p>
    <w:p w14:paraId="68031592" w14:textId="2201213C" w:rsidR="00C96534" w:rsidRDefault="00C96534" w:rsidP="00C96534">
      <w:pPr>
        <w:pStyle w:val="rfdFootnote0"/>
        <w:rPr>
          <w:rtl/>
        </w:rPr>
      </w:pPr>
      <w:r>
        <w:rPr>
          <w:rtl/>
        </w:rPr>
        <w:t>(1) بعض النحويّين عدّ (واحد) خارجاً عن هذا الوجه؛ لأنّه اسم العدد، ومن ثمّ لم يأتِ فيه الاستعمالان: الإفراد ـ لما ذكرنا ـ والإضافة إلىٰ أصله؛ لأنّ واحداً ليس له أصل يضاف إليه بخلاف باقي الأعداد، وإن كان الجميع علىٰ زنة فاعل. وبعضهم عدّ (واحداً) مع (ثان</w:t>
      </w:r>
      <w:r>
        <w:rPr>
          <w:rFonts w:hint="eastAsia"/>
          <w:rtl/>
        </w:rPr>
        <w:t>ٍ</w:t>
      </w:r>
      <w:r>
        <w:rPr>
          <w:rtl/>
        </w:rPr>
        <w:t xml:space="preserve">) وغيره ضمن الباب المترجم له بباب اسم الفاعل المشتقّ من العدد؛ لأنّه داخل تحت هذه الترجمة. ينظر: المساعد علىٰ تسهيل الفوائد 2/95. وذكر أبو علي الفارسي أنّ (واحداً) اسم جرىٰ في كلامهم علىٰ ضربين </w:t>
      </w:r>
      <w:r w:rsidRPr="000E0E5E">
        <w:rPr>
          <w:rStyle w:val="rfdFootnoteBold"/>
          <w:rtl/>
        </w:rPr>
        <w:t>أحدهما</w:t>
      </w:r>
      <w:r>
        <w:rPr>
          <w:rtl/>
        </w:rPr>
        <w:t xml:space="preserve">: أن يكون اسما لا صفة وهو قولهم: والمستعمل في العدد نحو واحد اثنان، وهذا لا يجري علىٰ موصوف علىٰ حدّ جري الصفة عليه، </w:t>
      </w:r>
      <w:r w:rsidRPr="000E0E5E">
        <w:rPr>
          <w:rStyle w:val="rfdFootnoteBold"/>
          <w:rtl/>
        </w:rPr>
        <w:t>والآخر</w:t>
      </w:r>
      <w:r>
        <w:rPr>
          <w:rtl/>
        </w:rPr>
        <w:t xml:space="preserve">: أن يكون صفة كقوله تعالى: </w:t>
      </w:r>
      <w:r>
        <w:rPr>
          <w:rStyle w:val="rfdAlaem"/>
          <w:rtl/>
        </w:rPr>
        <w:t>﴿</w:t>
      </w:r>
      <w:r w:rsidRPr="000E0E5E">
        <w:rPr>
          <w:rStyle w:val="rfdFootnoteAie"/>
          <w:rtl/>
        </w:rPr>
        <w:t>أَنَّمَا إِلَهُكُمْ إِلَهٌ وَاحِدٌ</w:t>
      </w:r>
      <w:r>
        <w:rPr>
          <w:rStyle w:val="rfdAlaem"/>
          <w:rtl/>
        </w:rPr>
        <w:t>﴾</w:t>
      </w:r>
      <w:r>
        <w:rPr>
          <w:rtl/>
        </w:rPr>
        <w:t>. التكملة: 257ـ258.</w:t>
      </w:r>
    </w:p>
    <w:p w14:paraId="51008CF4" w14:textId="77777777" w:rsidR="000E0E5E" w:rsidRDefault="00C96534" w:rsidP="00C96534">
      <w:pPr>
        <w:pStyle w:val="rfdFootnote0"/>
        <w:rPr>
          <w:rtl/>
        </w:rPr>
      </w:pPr>
      <w:r>
        <w:rPr>
          <w:rtl/>
        </w:rPr>
        <w:t>(2) يبنىٰ اسم الفاعل هنا من اسم العدد نفسه، فتقول: ثالث ثلاثة، ورابع أربعة، وخامس</w:t>
      </w:r>
    </w:p>
    <w:p w14:paraId="5C0B3DD0" w14:textId="77777777" w:rsidR="00C96534" w:rsidRDefault="00C96534" w:rsidP="000E0E5E">
      <w:pPr>
        <w:pStyle w:val="rfdNormal0"/>
        <w:rPr>
          <w:rtl/>
        </w:rPr>
      </w:pPr>
      <w:r>
        <w:br w:type="page"/>
      </w:r>
      <w:r>
        <w:rPr>
          <w:rFonts w:hint="eastAsia"/>
          <w:rtl/>
        </w:rPr>
        <w:lastRenderedPageBreak/>
        <w:t xml:space="preserve">هذا </w:t>
      </w:r>
      <w:r>
        <w:rPr>
          <w:rtl/>
        </w:rPr>
        <w:t>موضع ذكرها.</w:t>
      </w:r>
    </w:p>
    <w:p w14:paraId="5CCF0564" w14:textId="354E5548" w:rsidR="00C96534" w:rsidRDefault="00C96534" w:rsidP="00C96534">
      <w:pPr>
        <w:rPr>
          <w:rtl/>
        </w:rPr>
      </w:pPr>
      <w:r w:rsidRPr="000E0E5E">
        <w:rPr>
          <w:rStyle w:val="rfdBold2"/>
          <w:rFonts w:hint="eastAsia"/>
          <w:rtl/>
        </w:rPr>
        <w:t>والوجهُ</w:t>
      </w:r>
      <w:r w:rsidRPr="000E0E5E">
        <w:rPr>
          <w:rStyle w:val="rfdBold2"/>
          <w:rtl/>
        </w:rPr>
        <w:t xml:space="preserve"> الثالثُ</w:t>
      </w:r>
      <w:r>
        <w:rPr>
          <w:rtl/>
        </w:rPr>
        <w:t>: أن تُضيفَه، وتزيدَ علىٰ ما تضيفُه واحداً أكبرَ، بعبارةٍ أخرىٰ نقولُ: تضيفُه إلىٰ ما انتقصَ عنه بمرتبةٍ واحدةٍ، فتقولُ: (ثالث اثنين)، و(رابع ثلاثة)، و(خامس أربعة)، ويستمرُّ كذلك إلىٰ أنْ تقولَ: (عاشر تسعة)</w:t>
      </w:r>
      <w:r w:rsidRPr="00C96534">
        <w:rPr>
          <w:rStyle w:val="rfdFootnotenum"/>
          <w:rtl/>
        </w:rPr>
        <w:t>(1)</w:t>
      </w:r>
      <w:r>
        <w:rPr>
          <w:rtl/>
        </w:rPr>
        <w:t>، وفي (ثاني واحد) خلاف</w:t>
      </w:r>
      <w:r>
        <w:rPr>
          <w:rFonts w:hint="eastAsia"/>
          <w:rtl/>
        </w:rPr>
        <w:t>ٌ</w:t>
      </w:r>
      <w:r>
        <w:rPr>
          <w:rtl/>
        </w:rPr>
        <w:t xml:space="preserve"> بين النحويّين</w:t>
      </w:r>
      <w:r w:rsidRPr="00C96534">
        <w:rPr>
          <w:rStyle w:val="rfdFootnotenum"/>
          <w:rtl/>
        </w:rPr>
        <w:t>(2)</w:t>
      </w:r>
      <w:r>
        <w:rPr>
          <w:rtl/>
        </w:rPr>
        <w:t>.</w:t>
      </w:r>
    </w:p>
    <w:p w14:paraId="0D0EB1BC" w14:textId="0F87B8F3" w:rsidR="00C96534" w:rsidRDefault="00C96534" w:rsidP="00C96534">
      <w:pPr>
        <w:rPr>
          <w:rtl/>
        </w:rPr>
      </w:pPr>
      <w:r>
        <w:rPr>
          <w:rFonts w:hint="eastAsia"/>
          <w:rtl/>
        </w:rPr>
        <w:t xml:space="preserve">فالضربُ </w:t>
      </w:r>
      <w:r>
        <w:rPr>
          <w:rtl/>
        </w:rPr>
        <w:t xml:space="preserve">الأوّلُ لا يعملُ شيئاً، ولا يُضافُ اتّفاقاً، والمختلِفُ الألفاظِ يجري مجرىٰ اسمِ الفاعلِ، فما أُريدَ به الماضي لم يعملْ شيئاً، وما أُريدَ به الحالُ، أو </w:t>
      </w:r>
    </w:p>
    <w:p w14:paraId="538467AB" w14:textId="77777777" w:rsidR="00C96534" w:rsidRDefault="00C96534" w:rsidP="00C96534">
      <w:pPr>
        <w:pStyle w:val="rfdLine"/>
        <w:rPr>
          <w:rtl/>
        </w:rPr>
      </w:pPr>
      <w:r>
        <w:rPr>
          <w:rtl/>
        </w:rPr>
        <w:t>__________</w:t>
      </w:r>
    </w:p>
    <w:p w14:paraId="4111DF13" w14:textId="77777777" w:rsidR="000E0E5E" w:rsidRDefault="000E0E5E" w:rsidP="000E0E5E">
      <w:pPr>
        <w:pStyle w:val="rfdFootnote0"/>
        <w:rPr>
          <w:rtl/>
        </w:rPr>
      </w:pPr>
      <w:r>
        <w:rPr>
          <w:rtl/>
        </w:rPr>
        <w:t>خمسة، فهذا لم يقع بناؤه من مصدر استعمالي أصلاً؛ إذ لا يقال: ثلّثت الثلاثة ثلثاً، ولا ربّعت الأربعة ربعاً، ولا خمّست الخمسة، ولا ما أشبه ذلك، فلم يكن له مصدر تشتقّ منه هذه الصيغة، فثالث مشتقّ من لفظ: (الثلاثة) ورابع من: (أربعة) وهكذا ما عداها. وهو داخل في الاشتقاق السماعي، وهو الاشتقاق من أسماء الأجناس. ينظر: المقاصد الشافية 6/278.</w:t>
      </w:r>
    </w:p>
    <w:p w14:paraId="349DDF38" w14:textId="5A9B7FA5" w:rsidR="00C96534" w:rsidRDefault="00C96534" w:rsidP="00C96534">
      <w:pPr>
        <w:pStyle w:val="rfdFootnote0"/>
        <w:rPr>
          <w:rtl/>
        </w:rPr>
      </w:pPr>
      <w:r>
        <w:rPr>
          <w:rtl/>
        </w:rPr>
        <w:t xml:space="preserve">(1) يبنىٰ اسم الفاعل من المصدر حقيقة، فتقول: ثالث اثنين، ورابع ثلاثة، وخامس أربعة، ونحو ذلك، فهذا النوع لم يقع بناؤه من اسم العدد نفسه، لأنّك تقول: ثلّثت الاثنين، وربّعت الثلاثة، وخمّست الأربعة، ونحو ذلك. هذا وإن كان المصدر مشتقّاً من اسم العدد، فإنّ </w:t>
      </w:r>
      <w:r>
        <w:rPr>
          <w:rFonts w:hint="eastAsia"/>
          <w:rtl/>
        </w:rPr>
        <w:t>المصدر</w:t>
      </w:r>
      <w:r>
        <w:rPr>
          <w:rtl/>
        </w:rPr>
        <w:t xml:space="preserve"> الاستعمالي هو الأصيل في الاشتقاق، بخلاف أسماء الأجناس. ينظر: المقاصد الشافية 6/278.</w:t>
      </w:r>
    </w:p>
    <w:p w14:paraId="27894408" w14:textId="621924B8" w:rsidR="00C96534" w:rsidRDefault="00C96534" w:rsidP="00C96534">
      <w:pPr>
        <w:pStyle w:val="rfdFootnote0"/>
        <w:rPr>
          <w:rtl/>
        </w:rPr>
      </w:pPr>
      <w:r>
        <w:rPr>
          <w:rtl/>
        </w:rPr>
        <w:t>(2) لا يقال: ثاني واحد، لا بجرِّ واحد ولا بنصبه، بل لا يضاف إلّا إلىٰ اثنين نحو: (ثاني اثنين) أي: أحدهما، هذا مذهب سيبويه. ينظر: كتاب سيبويه 3/559، وفيه: «ألا ترىٰ أنّك لا تسمع أحداً يقول ثنّيت الواحد ولا ثاني واحد». وأجاز الأخفش في معانيه 1/287، 358: ثاني واحد، وقال الكسائي: من العرب من يقول: ثاني واحد، وقال السيرافي في شرح كتاب سيبويه 1/110: «وقد ثاني واحد؛ لأنّه مأخوذ من ثنّىٰ الواحد. وحكاه الجوهري أيضاً: ينظر: الصحاح 14/116(ثنّىٰ)؛ شرح الألفية للمرادي 2/219؛ المساعد علىٰ تسهيل الفوائد 2/98.</w:t>
      </w:r>
    </w:p>
    <w:p w14:paraId="364F458E" w14:textId="77777777" w:rsidR="00C96534" w:rsidRDefault="00C96534" w:rsidP="000E0E5E">
      <w:pPr>
        <w:pStyle w:val="rfdNormal0"/>
        <w:rPr>
          <w:rtl/>
        </w:rPr>
      </w:pPr>
      <w:r>
        <w:br w:type="page"/>
      </w:r>
      <w:r>
        <w:rPr>
          <w:rFonts w:hint="eastAsia"/>
          <w:rtl/>
        </w:rPr>
        <w:lastRenderedPageBreak/>
        <w:t>الاستقبالُ</w:t>
      </w:r>
      <w:r>
        <w:rPr>
          <w:rtl/>
        </w:rPr>
        <w:t xml:space="preserve"> جازَ أنْ يعملَ، وأنْ لا يعملَ، وأمّا المضافُ المتّفِقُّ الألفاظِ، فجمهورُ البصريّينَ والكوفيّينَ لا يُجيزونَ أنْ يعملَ شيئاً إلّا أبا العبّاسِ ثعلباً</w:t>
      </w:r>
      <w:r w:rsidRPr="00C96534">
        <w:rPr>
          <w:rStyle w:val="rfdFootnotenum"/>
          <w:rtl/>
        </w:rPr>
        <w:t>(1)</w:t>
      </w:r>
      <w:r>
        <w:rPr>
          <w:rtl/>
        </w:rPr>
        <w:t xml:space="preserve"> فإنّ أبا الحسنِ بنَ كيسانَ</w:t>
      </w:r>
      <w:r w:rsidRPr="00C96534">
        <w:rPr>
          <w:rStyle w:val="rfdFootnotenum"/>
          <w:rtl/>
        </w:rPr>
        <w:t>(2)</w:t>
      </w:r>
      <w:r>
        <w:rPr>
          <w:rtl/>
        </w:rPr>
        <w:t xml:space="preserve"> ذُكر عنه أنّه أجازَ أنْ يعملَ</w:t>
      </w:r>
      <w:r w:rsidRPr="00C96534">
        <w:rPr>
          <w:rStyle w:val="rfdFootnotenum"/>
          <w:rtl/>
        </w:rPr>
        <w:t>(3)</w:t>
      </w:r>
      <w:r>
        <w:rPr>
          <w:rtl/>
        </w:rPr>
        <w:t>.</w:t>
      </w:r>
    </w:p>
    <w:p w14:paraId="41D92139" w14:textId="55BF3868" w:rsidR="00C96534" w:rsidRDefault="00C96534" w:rsidP="00C96534">
      <w:pPr>
        <w:rPr>
          <w:rtl/>
        </w:rPr>
      </w:pPr>
      <w:r>
        <w:rPr>
          <w:rFonts w:hint="eastAsia"/>
          <w:rtl/>
        </w:rPr>
        <w:t>فإنْ</w:t>
      </w:r>
      <w:r>
        <w:rPr>
          <w:rtl/>
        </w:rPr>
        <w:t xml:space="preserve"> قالَ قائلٌ: فلِمَ جازَ للمختلِفِ الألفاظِ أنْ يعملَ ولم يجُزْ ذلك في المتّفِقِّ الألفاظِ؟ فالجوابُ أنّ المتّفِق الألفاظِ له فعلٌ مستعملٌ يُقالُ: (ثلّثتُ الاثنين)، و(ربّعتُ الثلاثة)، و(خمّستُ الأربعة)، ونحو ذلك، فجرىٰ اسمُ فاعلِه مجرىٰ فعلِه </w:t>
      </w:r>
    </w:p>
    <w:p w14:paraId="5E3D93B4" w14:textId="77777777" w:rsidR="00C96534" w:rsidRDefault="00C96534" w:rsidP="00C96534">
      <w:pPr>
        <w:pStyle w:val="rfdLine"/>
        <w:rPr>
          <w:rtl/>
        </w:rPr>
      </w:pPr>
      <w:r>
        <w:rPr>
          <w:rtl/>
        </w:rPr>
        <w:t>__________</w:t>
      </w:r>
    </w:p>
    <w:p w14:paraId="23818EB2" w14:textId="77777777" w:rsidR="000E0E5E" w:rsidRDefault="00C96534" w:rsidP="00C96534">
      <w:pPr>
        <w:pStyle w:val="rfdFootnote0"/>
        <w:rPr>
          <w:rtl/>
        </w:rPr>
      </w:pPr>
      <w:r>
        <w:rPr>
          <w:rtl/>
        </w:rPr>
        <w:t xml:space="preserve">(1) ينظر: شرح كتاب سيبويه للسيرافي 4/291؛ العدد في اللغة: 40، اختلف النحويّون في نسبة هذا الرأي فنسبه ابن مالك إلىٰ ثعلب في الكافية وشرحها 3/1684، وإلىٰ الأخفش في: شرح التسهيل 2/412، وقال ناظر الجيش في ذلك: نسبه ابن مالك إلىٰ الأخفش، والمغاربة ينسبونه </w:t>
      </w:r>
      <w:r>
        <w:rPr>
          <w:rFonts w:hint="eastAsia"/>
          <w:rtl/>
        </w:rPr>
        <w:t>إلىٰ</w:t>
      </w:r>
      <w:r>
        <w:rPr>
          <w:rtl/>
        </w:rPr>
        <w:t xml:space="preserve"> ثعلب، ونسبه قوم إلىٰ الكسائي، وقوم إلىٰ قطرب، ويجوز أنّ كلّا ً من الجماعة المذكورين قال به، فتوافقت أقوالهم، وهذا هو الظاهر؛ إذ النقول لا تدفع. ينظر: تمهيد القواعد 5/ 2459.</w:t>
      </w:r>
    </w:p>
    <w:p w14:paraId="3F6BBFF6" w14:textId="625CF721" w:rsidR="00C96534" w:rsidRPr="000E0E5E" w:rsidRDefault="00C96534" w:rsidP="000E0E5E">
      <w:pPr>
        <w:rPr>
          <w:rStyle w:val="rfdFootnote"/>
          <w:rtl/>
        </w:rPr>
      </w:pPr>
      <w:r w:rsidRPr="000E0E5E">
        <w:rPr>
          <w:rStyle w:val="rfdFootnote"/>
          <w:rtl/>
        </w:rPr>
        <w:t>وهو أبو العبّاس أحمد بن يحيىٰ بن سيّار الشيباني، إمام الكوفيّين في اللغة والنحو له: الفصيح. توفّي سنة (291هـ). ينظر: مراتب النحويّين: 151ـ153؛ طبقات النحويّين واللغويّين: 154ـ167؛ نزهة الألبّاء: 157.</w:t>
      </w:r>
    </w:p>
    <w:p w14:paraId="23B01BB5" w14:textId="6A34DFD8" w:rsidR="00C96534" w:rsidRDefault="00C96534" w:rsidP="00C96534">
      <w:pPr>
        <w:pStyle w:val="rfdFootnote0"/>
        <w:rPr>
          <w:rtl/>
        </w:rPr>
      </w:pPr>
      <w:r>
        <w:rPr>
          <w:rtl/>
        </w:rPr>
        <w:t>(2) ينظر: المصدران أنفسهما. وابن كيسان هو أبو الحسن محمّد بن أحمد بن إبراهيم بن كيسان توفّي سنة (229هـ) ينظر: طبقات النحويّين واللغويّين: 170؛ نزهة الألبّاء: 162.</w:t>
      </w:r>
    </w:p>
    <w:p w14:paraId="3623B257" w14:textId="2DF9A455" w:rsidR="00C96534" w:rsidRDefault="00C96534" w:rsidP="00C96534">
      <w:pPr>
        <w:pStyle w:val="rfdFootnote0"/>
        <w:rPr>
          <w:rtl/>
        </w:rPr>
      </w:pPr>
      <w:r>
        <w:rPr>
          <w:rtl/>
        </w:rPr>
        <w:t>(3) في هذا النوع (المتّفق الألفاظ) مذهب ثالث يزاد علىٰ المذهبين المذكورين (وجوب الإضافة عند الجمهور، وجواز الإعمال عند ثعلب) هو التفصيل: فإن كان اسم الفاعل (ثانياً) جاز إعماله ونصب ما بعده بشرطه؛ لأنّ العرب قالت: ثنّيتُ الرجلين، أي: كنت ثانيهما. وإن كا</w:t>
      </w:r>
      <w:r>
        <w:rPr>
          <w:rFonts w:hint="eastAsia"/>
          <w:rtl/>
        </w:rPr>
        <w:t>ن</w:t>
      </w:r>
      <w:r>
        <w:rPr>
          <w:rtl/>
        </w:rPr>
        <w:t xml:space="preserve"> غيره (ثلاثة فما فوق) وجبت الإضافة إلىٰ ما يليه؛ لأنّ العرب لم تستعمل منه فعلاً بهذا المعنىٰ. ينظر: شرح التسهيل لابن مالك 2/412؛ شرح المرادي علىٰ الألفية 2/218؛ تمهيد القواعد 5/2460.</w:t>
      </w:r>
    </w:p>
    <w:p w14:paraId="028B1D63" w14:textId="77777777" w:rsidR="000E0E5E" w:rsidRDefault="00C96534" w:rsidP="000E0E5E">
      <w:pPr>
        <w:pStyle w:val="rfdNormal0"/>
        <w:rPr>
          <w:rtl/>
        </w:rPr>
      </w:pPr>
      <w:r>
        <w:br w:type="page"/>
      </w:r>
    </w:p>
    <w:p w14:paraId="1A2C2F21" w14:textId="0C646533" w:rsidR="00C96534" w:rsidRDefault="00C96534" w:rsidP="000E0E5E">
      <w:pPr>
        <w:pStyle w:val="rfdNormal0"/>
        <w:rPr>
          <w:rtl/>
        </w:rPr>
      </w:pPr>
      <w:r>
        <w:rPr>
          <w:rFonts w:hint="eastAsia"/>
          <w:rtl/>
        </w:rPr>
        <w:lastRenderedPageBreak/>
        <w:t>المضارعِ</w:t>
      </w:r>
      <w:r>
        <w:rPr>
          <w:rtl/>
        </w:rPr>
        <w:t xml:space="preserve"> كما جرىٰ (ضارب) مجرىٰ (يضرب).</w:t>
      </w:r>
    </w:p>
    <w:p w14:paraId="7B55DA58" w14:textId="2078CDCE" w:rsidR="00C96534" w:rsidRDefault="00C96534" w:rsidP="00C96534">
      <w:pPr>
        <w:rPr>
          <w:rtl/>
        </w:rPr>
      </w:pPr>
      <w:r>
        <w:rPr>
          <w:rFonts w:hint="eastAsia"/>
          <w:rtl/>
        </w:rPr>
        <w:t>والمُتّفِق</w:t>
      </w:r>
      <w:r>
        <w:rPr>
          <w:rtl/>
        </w:rPr>
        <w:t xml:space="preserve"> الألفاظِ لم يُستعملْ منه فعلٌ؛ لأنّه لا يُقالُ: (ثلّثتُ الثلاثة) بمعنىٰ كنتُ واحداً منهم، ولا (ربّعت الأربعة)، فلمّا لم يُستعملْ منه فعلٌ جرىٰ مجرىٰ الأسماءِ الجامدةِ التي حكمُها أنْ لا تُضافَ ولا تعملَ، وصارَ قولُك: (ثالث ثلاثة)، و(رابع أربع</w:t>
      </w:r>
      <w:r>
        <w:rPr>
          <w:rFonts w:hint="eastAsia"/>
          <w:rtl/>
        </w:rPr>
        <w:t>ة</w:t>
      </w:r>
      <w:r>
        <w:rPr>
          <w:rtl/>
        </w:rPr>
        <w:t>) بمعنىٰ قولِك: (أحد ثلاثة)، و(أحد أربعة)، وبمنزلةِ قولِك: (بعض ثلاثة)، و(بعض أربعة)، ونحوُ ذلك ممّا لا يعملُ شيئاً</w:t>
      </w:r>
      <w:r w:rsidRPr="00C96534">
        <w:rPr>
          <w:rStyle w:val="rfdFootnotenum"/>
          <w:rtl/>
        </w:rPr>
        <w:t>(1)</w:t>
      </w:r>
      <w:r>
        <w:rPr>
          <w:rtl/>
        </w:rPr>
        <w:t>، ولهذا كان ما أجازَه أبو العبّاسِ ثعلبُ من إعمالِه خطأً عند النّحويّينَ.</w:t>
      </w:r>
    </w:p>
    <w:p w14:paraId="27A65E47" w14:textId="08308929" w:rsidR="00C96534" w:rsidRDefault="00C96534" w:rsidP="00C96534">
      <w:pPr>
        <w:rPr>
          <w:rtl/>
        </w:rPr>
      </w:pPr>
      <w:r>
        <w:rPr>
          <w:rFonts w:hint="eastAsia"/>
          <w:rtl/>
        </w:rPr>
        <w:t>وقد</w:t>
      </w:r>
      <w:r>
        <w:rPr>
          <w:rtl/>
        </w:rPr>
        <w:t xml:space="preserve"> حكىٰ أبو الحسنِ ابنُ كيسانَ قال: قلتُ لثعلبَ: إذا كنتَ تُجيزُ (هذا ثالث ثلاثة) بالنّصبِ، فهل تُجيزُ (ثلّثتُ الثلاثةَ) بمعنىٰ كنتَ واحداً منهم؟ فقال: نعم ذلك جائزٌ علىٰ معنىٰ أتممتُهم ثلاثةً</w:t>
      </w:r>
      <w:r w:rsidRPr="00C96534">
        <w:rPr>
          <w:rStyle w:val="rfdFootnotenum"/>
          <w:rtl/>
        </w:rPr>
        <w:t>(2)</w:t>
      </w:r>
      <w:r>
        <w:rPr>
          <w:rtl/>
        </w:rPr>
        <w:t xml:space="preserve">، وهذا شاذٌّ لم يعملْ عليه الجمهورُ، فإنْ قال قائلٌ: </w:t>
      </w:r>
      <w:r>
        <w:rPr>
          <w:rFonts w:hint="eastAsia"/>
          <w:rtl/>
        </w:rPr>
        <w:t>فإنْ</w:t>
      </w:r>
      <w:r>
        <w:rPr>
          <w:rtl/>
        </w:rPr>
        <w:t xml:space="preserve"> زعمتُم أنّ المتّفِقَ الألفاظِ ليس له فعلٌ مُستعملٌ فمن أينَ قلتُم: (ثاني)، و(ثالث)، و(رابع)، وهذه أسماءُ فاعلينَ كـ: (ضارب)، و(قاتل) ويقتضي </w:t>
      </w:r>
    </w:p>
    <w:p w14:paraId="069B8E9F" w14:textId="77777777" w:rsidR="00C96534" w:rsidRDefault="00C96534" w:rsidP="00C96534">
      <w:pPr>
        <w:pStyle w:val="rfdLine"/>
        <w:rPr>
          <w:rtl/>
        </w:rPr>
      </w:pPr>
      <w:r>
        <w:rPr>
          <w:rtl/>
        </w:rPr>
        <w:t>__________</w:t>
      </w:r>
    </w:p>
    <w:p w14:paraId="027B7AFB" w14:textId="7CB8E20C" w:rsidR="00C96534" w:rsidRDefault="00C96534" w:rsidP="00C96534">
      <w:pPr>
        <w:pStyle w:val="rfdFootnote0"/>
        <w:rPr>
          <w:rtl/>
        </w:rPr>
      </w:pPr>
      <w:r>
        <w:rPr>
          <w:rtl/>
        </w:rPr>
        <w:t xml:space="preserve">(1) هذا النوع ينصب ما بعده فيقال: ثَالِث ثَلَاثَةً لِأَنّ (ثَالِثاً) فِي هَذَا لَيْسَ يجْرِي مجْرىٰ الْفِعْل فَيصير بِمَنْزِلَة قَوْلك: ضَارب زيداً. وَإِنَّمَا هُوَ بعض ثَلَاثَة. العدد في اللغة: 39. أي: تجب الإضافة في هذا القصد، لأنّ معنىٰ اسم الفاعل هذا معنىٰ البعض، فكما أنّ البعض يلزم الإضافة فكذلك ما كان في معناه؛ وسبب ذلك أنّه مشتقّ من اسم العدد نفسه، فلا إشعار له بالاشتقاق الذي يؤدّي معنىٰ الفعل، وهو سبب العمل. ومن هنا لم تنطق العرب بالفعل، فلا يجوز أن يقال: هذا ثالث ثلاثةً، كما لا يقال: هذا بعض </w:t>
      </w:r>
      <w:r>
        <w:rPr>
          <w:rFonts w:hint="eastAsia"/>
          <w:rtl/>
        </w:rPr>
        <w:t>ثلاثةً،</w:t>
      </w:r>
      <w:r>
        <w:rPr>
          <w:rtl/>
        </w:rPr>
        <w:t xml:space="preserve"> إذ لا ناصب له فهو غير مأخوذ من فعل عامل، وهذا مذهب الجمهور. ينظر: العدد في اللغة: 39؛ شرح المفصّل لابن يعيش 4/31؛ المقاصد الشافية 6/280ـ281.</w:t>
      </w:r>
    </w:p>
    <w:p w14:paraId="5629A5CE" w14:textId="324F7BDE" w:rsidR="00C96534" w:rsidRDefault="00C96534" w:rsidP="00C96534">
      <w:pPr>
        <w:pStyle w:val="rfdFootnote0"/>
        <w:rPr>
          <w:rtl/>
        </w:rPr>
      </w:pPr>
      <w:r>
        <w:rPr>
          <w:rtl/>
        </w:rPr>
        <w:t>(2) ينظر: شرح كتاب سيبويه للسيرفي 4/291؛ العدد في اللغة:40.</w:t>
      </w:r>
    </w:p>
    <w:p w14:paraId="6233DDEC" w14:textId="77777777" w:rsidR="000E0E5E" w:rsidRDefault="00C96534" w:rsidP="00C96534">
      <w:pPr>
        <w:rPr>
          <w:rtl/>
        </w:rPr>
      </w:pPr>
      <w:r>
        <w:br w:type="page"/>
      </w:r>
    </w:p>
    <w:p w14:paraId="2C18D6F6" w14:textId="2DF319DC" w:rsidR="00C96534" w:rsidRDefault="00C96534" w:rsidP="000E0E5E">
      <w:pPr>
        <w:pStyle w:val="rfdNormal0"/>
        <w:rPr>
          <w:rtl/>
        </w:rPr>
      </w:pPr>
      <w:r>
        <w:rPr>
          <w:rFonts w:hint="eastAsia"/>
          <w:rtl/>
        </w:rPr>
        <w:lastRenderedPageBreak/>
        <w:t>أن</w:t>
      </w:r>
      <w:r>
        <w:rPr>
          <w:rtl/>
        </w:rPr>
        <w:t xml:space="preserve"> تكون مشتقّةً من أفعالٍ كاشتقاقِ (ضارب) من (يضرب)، و(قاتل) من (يقتل)</w:t>
      </w:r>
      <w:r w:rsidRPr="00C96534">
        <w:rPr>
          <w:rStyle w:val="rfdFootnotenum"/>
          <w:rtl/>
        </w:rPr>
        <w:t>(1)</w:t>
      </w:r>
      <w:r>
        <w:rPr>
          <w:rtl/>
        </w:rPr>
        <w:t>، فالجوابُ: أنّ في الأسماءِ التي لا تجري علىٰ فعلٍ ما صورتُه صورةُ اسمِ الفاعلِ المُشتقّ، وليس بمشتقٍّ من فعلٍ أَلا تراهم قد قالوا: رجلٌ رامحٌ، ودارعٌ أي: ذو رمحٍ، وذو درعٍ، وقا</w:t>
      </w:r>
      <w:r>
        <w:rPr>
          <w:rFonts w:hint="eastAsia"/>
          <w:rtl/>
        </w:rPr>
        <w:t>لوا</w:t>
      </w:r>
      <w:r>
        <w:rPr>
          <w:rtl/>
        </w:rPr>
        <w:t>: كاهلٌ لأعلىٰ الكتفينِ</w:t>
      </w:r>
      <w:r w:rsidRPr="00C96534">
        <w:rPr>
          <w:rStyle w:val="rfdFootnotenum"/>
          <w:rtl/>
        </w:rPr>
        <w:t>(2)</w:t>
      </w:r>
      <w:r>
        <w:rPr>
          <w:rtl/>
        </w:rPr>
        <w:t>، وغاربٌ لأعلىٰ السنامِ</w:t>
      </w:r>
      <w:r w:rsidRPr="00C96534">
        <w:rPr>
          <w:rStyle w:val="rfdFootnotenum"/>
          <w:rtl/>
        </w:rPr>
        <w:t>(3)</w:t>
      </w:r>
      <w:r>
        <w:rPr>
          <w:rtl/>
        </w:rPr>
        <w:t>، وجاملٌ لجماعةِ الجمالِ</w:t>
      </w:r>
      <w:r w:rsidRPr="00C96534">
        <w:rPr>
          <w:rStyle w:val="rfdFootnotenum"/>
          <w:rtl/>
        </w:rPr>
        <w:t>(4)</w:t>
      </w:r>
      <w:r>
        <w:rPr>
          <w:rtl/>
        </w:rPr>
        <w:t>، وباقرٌ لجماعةِ البقرِ</w:t>
      </w:r>
      <w:r w:rsidRPr="00C96534">
        <w:rPr>
          <w:rStyle w:val="rfdFootnotenum"/>
          <w:rtl/>
        </w:rPr>
        <w:t>(5)</w:t>
      </w:r>
      <w:r>
        <w:rPr>
          <w:rtl/>
        </w:rPr>
        <w:t>، وليس لشيء من هذا فعلٌ مُستعملٌ، فكما أنّ هذه الأسماءَ مشتقّةٌ من لفظِ الرُّمحِ، والدِّرعِ، والجملِ، والبقرِ</w:t>
      </w:r>
      <w:r w:rsidRPr="00C96534">
        <w:rPr>
          <w:rStyle w:val="rfdFootnotenum"/>
          <w:rtl/>
        </w:rPr>
        <w:t>(6)</w:t>
      </w:r>
      <w:r>
        <w:rPr>
          <w:rtl/>
        </w:rPr>
        <w:t>، فكذلك (ثا</w:t>
      </w:r>
      <w:r>
        <w:rPr>
          <w:rFonts w:hint="eastAsia"/>
          <w:rtl/>
        </w:rPr>
        <w:t>لث</w:t>
      </w:r>
      <w:r>
        <w:rPr>
          <w:rtl/>
        </w:rPr>
        <w:t>) مُشتقٌّ من لفظِ الثلاثةِ، و(رابع) مُشتقٌّ من لفظِ الأربعةِ لا من فعلٍ مُستعملٍ، وأنا أحسبُ أنّ هذا المعنىٰ هو الذي غلّطَ ثعلباً وأوهمه أنّ لها أفعالاً مستعملةً فقاسَ ذلك وغلطَ، ولو كانت لها أفعالٌ مسموعةٌ من العربِ لم يخفَ ذلك علىٰ النحويّينَ.</w:t>
      </w:r>
    </w:p>
    <w:p w14:paraId="5D96FC3E" w14:textId="77777777" w:rsidR="00C96534" w:rsidRDefault="00C96534" w:rsidP="00C96534">
      <w:pPr>
        <w:pStyle w:val="rfdLine"/>
        <w:rPr>
          <w:rtl/>
        </w:rPr>
      </w:pPr>
      <w:r>
        <w:rPr>
          <w:rtl/>
        </w:rPr>
        <w:t>__________</w:t>
      </w:r>
    </w:p>
    <w:p w14:paraId="0F386BAE" w14:textId="1907042B" w:rsidR="00C96534" w:rsidRDefault="00C96534" w:rsidP="00C96534">
      <w:pPr>
        <w:pStyle w:val="rfdFootnote0"/>
        <w:rPr>
          <w:rtl/>
        </w:rPr>
      </w:pPr>
      <w:r>
        <w:rPr>
          <w:rtl/>
        </w:rPr>
        <w:t>(1) هذا رأي الكوفيّين الذين يرون أنّ الأفعال أصل المشتقّات، بخلاف البصريّين الذين ذهبوا إلىٰ أنّ المصدر هو الأصل.</w:t>
      </w:r>
    </w:p>
    <w:p w14:paraId="0287AFA8" w14:textId="1BDD6CE3" w:rsidR="00C96534" w:rsidRDefault="00C96534" w:rsidP="00C96534">
      <w:pPr>
        <w:pStyle w:val="rfdFootnote0"/>
        <w:rPr>
          <w:rtl/>
        </w:rPr>
      </w:pPr>
      <w:r>
        <w:rPr>
          <w:rtl/>
        </w:rPr>
        <w:t>(2) الكاهل مقدّم أعلىٰ الظهر ممّا يلي العنق. ينظر: لسان العرب 11/601ـ602 (كهل).</w:t>
      </w:r>
    </w:p>
    <w:p w14:paraId="2A6A7169" w14:textId="6A785AD8" w:rsidR="00C96534" w:rsidRDefault="00C96534" w:rsidP="00C96534">
      <w:pPr>
        <w:pStyle w:val="rfdFootnote0"/>
        <w:rPr>
          <w:rtl/>
        </w:rPr>
      </w:pPr>
      <w:r>
        <w:rPr>
          <w:rtl/>
        </w:rPr>
        <w:t>(3) الغارب أعلىٰ مقدّم السنام، ومنه قولهم: حبلك علىٰ غاربك. ينظر: لسان العرب 1/644(غرب).</w:t>
      </w:r>
    </w:p>
    <w:p w14:paraId="508D9785" w14:textId="43A3DB7E" w:rsidR="00C96534" w:rsidRDefault="00C96534" w:rsidP="00C96534">
      <w:pPr>
        <w:pStyle w:val="rfdFootnote0"/>
        <w:rPr>
          <w:rtl/>
        </w:rPr>
      </w:pPr>
      <w:r>
        <w:rPr>
          <w:rtl/>
        </w:rPr>
        <w:t>(4) الجامل جماعة من الإبل تقع علىٰ الذكور والإناث، فإذا قلت: الجمال والجمالة بالتاء ففي الذكور خاصّة. ينظر: لسان العرب 11/124 (جمل)، وفي 4/73 منه: الجامل لجماعة الجمال مع راعيها.</w:t>
      </w:r>
    </w:p>
    <w:p w14:paraId="62FABA02" w14:textId="1C9FD549" w:rsidR="00C96534" w:rsidRDefault="00C96534" w:rsidP="00C96534">
      <w:pPr>
        <w:pStyle w:val="rfdFootnote0"/>
        <w:rPr>
          <w:rtl/>
        </w:rPr>
      </w:pPr>
      <w:r>
        <w:rPr>
          <w:rtl/>
        </w:rPr>
        <w:t>(5) الباقر جماعة البقر مع رعاتها، ينظر: لسان العرب 4/ 73 (بقر).</w:t>
      </w:r>
    </w:p>
    <w:p w14:paraId="47BEBFC2" w14:textId="125C489A" w:rsidR="00C96534" w:rsidRDefault="00C96534" w:rsidP="00C96534">
      <w:pPr>
        <w:pStyle w:val="rfdFootnote0"/>
        <w:rPr>
          <w:rtl/>
        </w:rPr>
      </w:pPr>
      <w:r>
        <w:rPr>
          <w:rtl/>
        </w:rPr>
        <w:t>(6) يريد أنّها ليست مشتقّة من فعل أو مصدر، بل مشتقّة من اسم جنس محسوس، وهذا الاشتقاق نادر؛ إذ الأصل فيه أن يكون من أسماء الأجناس المصدرية، وقد أشرنا إلىٰ ذلك سابقاً.</w:t>
      </w:r>
    </w:p>
    <w:p w14:paraId="6B6D5C2D" w14:textId="77777777" w:rsidR="000E0E5E" w:rsidRDefault="00C96534" w:rsidP="00C96534">
      <w:pPr>
        <w:rPr>
          <w:rtl/>
        </w:rPr>
      </w:pPr>
      <w:r>
        <w:br w:type="page"/>
      </w:r>
    </w:p>
    <w:p w14:paraId="4FFB6A44" w14:textId="7AD57EC6" w:rsidR="00C96534" w:rsidRDefault="00C96534" w:rsidP="00C96534">
      <w:pPr>
        <w:rPr>
          <w:rtl/>
        </w:rPr>
      </w:pPr>
      <w:r>
        <w:rPr>
          <w:rFonts w:hint="eastAsia"/>
          <w:rtl/>
        </w:rPr>
        <w:lastRenderedPageBreak/>
        <w:t>فإذا</w:t>
      </w:r>
      <w:r>
        <w:rPr>
          <w:rtl/>
        </w:rPr>
        <w:t xml:space="preserve"> جاوزتَ العشرةَ [1و] جازَ وجهانِ وسقطَ الثالثُ:</w:t>
      </w:r>
    </w:p>
    <w:p w14:paraId="653931F9" w14:textId="6132BA63" w:rsidR="00C96534" w:rsidRDefault="00C96534" w:rsidP="00C96534">
      <w:pPr>
        <w:rPr>
          <w:rtl/>
        </w:rPr>
      </w:pPr>
      <w:r>
        <w:rPr>
          <w:rFonts w:hint="eastAsia"/>
          <w:rtl/>
        </w:rPr>
        <w:t>فأمّا</w:t>
      </w:r>
      <w:r>
        <w:rPr>
          <w:rtl/>
        </w:rPr>
        <w:t xml:space="preserve"> الوجهانِ الجائزانِ، فإنّكَ تقولُ علىٰ لغةِ من يقول: (ثاني)، و(ثالث)، و(رابع)، ولا تُضيفُه (هذا حادي عشر)، و(ثاني عشر) إلىٰ (تاسع عشر)، فتبني كلَّ اسمٍ منها علىٰ الفتحِ، وتجعلُهما بمنزلةِ اسمٍ واحدٍ، وكان يجبُ أن يُشتقّ اسمُ الفاعلِ منهما معاً إلّا أ</w:t>
      </w:r>
      <w:r>
        <w:rPr>
          <w:rFonts w:hint="eastAsia"/>
          <w:rtl/>
        </w:rPr>
        <w:t>نّ</w:t>
      </w:r>
      <w:r>
        <w:rPr>
          <w:rtl/>
        </w:rPr>
        <w:t xml:space="preserve"> اسمَ الفاعلِ لا يُشتقُّ إلّا من لفظٍ واحدٍ، ولا يُشتقّ من شيئينِ، فلمّا لم يجُزْ ذلك اشتققتَ اسمَ الفاعلِ من النيّفِ، وضممتَ إليه الثاني مُتمِّماً له؛ لأنّك لو أفردتَهُ منه لم يبِنْ أنّه مشتقٌّ من العددِ المُركَّبِ، ولَكنتَ بمنزلةِ من اشتقَّ اسمَ الفاعل</w:t>
      </w:r>
      <w:r>
        <w:rPr>
          <w:rFonts w:hint="eastAsia"/>
          <w:rtl/>
        </w:rPr>
        <w:t>ِ</w:t>
      </w:r>
      <w:r>
        <w:rPr>
          <w:rtl/>
        </w:rPr>
        <w:t xml:space="preserve"> من بعضِ كلمةٍ، ومَن كانَ من لغتِه أنْ يقولَ: (ثاني اثنين)، و(ثالث ثلاثة)، و(رابع أربعة)، فيضيفُ، ويجعلُ الكلمتينِ بلفظٍ واحدٍ،  ففيه ثلاثةُ أوجهٍ:</w:t>
      </w:r>
    </w:p>
    <w:p w14:paraId="5E3EF75F" w14:textId="27EB3D26" w:rsidR="00C96534" w:rsidRDefault="00C96534" w:rsidP="00C96534">
      <w:pPr>
        <w:rPr>
          <w:rtl/>
        </w:rPr>
      </w:pPr>
      <w:r>
        <w:rPr>
          <w:rFonts w:hint="eastAsia"/>
          <w:rtl/>
        </w:rPr>
        <w:t>أقيسُها</w:t>
      </w:r>
      <w:r>
        <w:rPr>
          <w:rtl/>
        </w:rPr>
        <w:t xml:space="preserve"> أن تقولَ: (هذا حادي عشر أحد عشر)، و(ثالث عشر ثلاثة عشر)، فتجعلُ (حادي عشر) بمنزلةِ اسمٍ واحدٍ، وتبنيهِ علىٰ الفتحِ، وتضيفه إلىٰ (أحد عشر). </w:t>
      </w:r>
    </w:p>
    <w:p w14:paraId="30A4D027" w14:textId="7A5F01AF" w:rsidR="00C96534" w:rsidRDefault="00C96534" w:rsidP="00C96534">
      <w:pPr>
        <w:rPr>
          <w:rtl/>
        </w:rPr>
      </w:pPr>
      <w:r>
        <w:rPr>
          <w:rFonts w:hint="eastAsia"/>
          <w:rtl/>
        </w:rPr>
        <w:t>ومن</w:t>
      </w:r>
      <w:r>
        <w:rPr>
          <w:rtl/>
        </w:rPr>
        <w:t xml:space="preserve"> العربِ من يستطيلُ الكلمةَ، فيحذفُ (عشر) من الأوّل، ويقتصرُ علىٰ اسمِ الفاعلِ المشتقّ من النيّفِ، ويضيفُه إلىٰ (أحد عشر) وأخواته</w:t>
      </w:r>
      <w:r w:rsidRPr="00C96534">
        <w:rPr>
          <w:rStyle w:val="rfdFootnotenum"/>
          <w:rtl/>
        </w:rPr>
        <w:t>(1)</w:t>
      </w:r>
      <w:r>
        <w:rPr>
          <w:rtl/>
        </w:rPr>
        <w:t xml:space="preserve">، فيقولُ: (هذا حادي أحد عشر)، و(ثاني اثنا عشر)، و(ثالث ثلاثة عشر) إلىٰ (تاسع تسعة </w:t>
      </w:r>
    </w:p>
    <w:p w14:paraId="37E9B9D9" w14:textId="77777777" w:rsidR="00C96534" w:rsidRDefault="00C96534" w:rsidP="00C96534">
      <w:pPr>
        <w:pStyle w:val="rfdLine"/>
        <w:rPr>
          <w:rtl/>
        </w:rPr>
      </w:pPr>
      <w:r>
        <w:rPr>
          <w:rtl/>
        </w:rPr>
        <w:t>__________</w:t>
      </w:r>
    </w:p>
    <w:p w14:paraId="458BC04A" w14:textId="68E43493" w:rsidR="00C96534" w:rsidRDefault="00C96534" w:rsidP="00C96534">
      <w:pPr>
        <w:pStyle w:val="rfdFootnote0"/>
        <w:rPr>
          <w:rtl/>
        </w:rPr>
      </w:pPr>
      <w:r>
        <w:rPr>
          <w:rtl/>
        </w:rPr>
        <w:t>(1) إنّما جاز الحذف؛ لأنّ فيما أبقوا دليلاً علىٰ ما ألقوا، فهو موفٍ بالغرض المراد؛ إذ كان المحذوف في حكم المنطوق به، وهو العجز من المركّب الأوّل، فهو يعطي من المعنىٰ ما يعطيه الأصل من غير إخلال؛ لأنّه حذف لدليل. ينظر: كتاب سيبويه 3/560؛ المقاصد الشافي</w:t>
      </w:r>
      <w:r>
        <w:rPr>
          <w:rFonts w:hint="eastAsia"/>
          <w:rtl/>
        </w:rPr>
        <w:t>ة</w:t>
      </w:r>
      <w:r>
        <w:rPr>
          <w:rtl/>
        </w:rPr>
        <w:t xml:space="preserve"> 6/289.</w:t>
      </w:r>
    </w:p>
    <w:p w14:paraId="16D2D16D" w14:textId="77777777" w:rsidR="000E0E5E" w:rsidRDefault="00C96534" w:rsidP="00C96534">
      <w:pPr>
        <w:rPr>
          <w:rtl/>
        </w:rPr>
      </w:pPr>
      <w:r>
        <w:br w:type="page"/>
      </w:r>
    </w:p>
    <w:p w14:paraId="7B2896CE" w14:textId="5D761A10" w:rsidR="00C96534" w:rsidRDefault="00C96534" w:rsidP="000E0E5E">
      <w:pPr>
        <w:pStyle w:val="rfdNormal0"/>
        <w:rPr>
          <w:rtl/>
        </w:rPr>
      </w:pPr>
      <w:r>
        <w:rPr>
          <w:rFonts w:hint="eastAsia"/>
          <w:rtl/>
        </w:rPr>
        <w:lastRenderedPageBreak/>
        <w:t>عشرة</w:t>
      </w:r>
      <w:r>
        <w:rPr>
          <w:rtl/>
        </w:rPr>
        <w:t>)، ويُعربُ الاسمُ الأوّلُ لذهاب الاسم الثاني الموجب لبنائه</w:t>
      </w:r>
      <w:r w:rsidRPr="00C96534">
        <w:rPr>
          <w:rStyle w:val="rfdFootnotenum"/>
          <w:rtl/>
        </w:rPr>
        <w:t>(1)</w:t>
      </w:r>
      <w:r>
        <w:rPr>
          <w:rtl/>
        </w:rPr>
        <w:t>، وهذا أكثر استعمالاً من الأوّلِ، والأوّلُ أقلّ استعمالاً، وإن كان هو الأقيسُ</w:t>
      </w:r>
      <w:r w:rsidRPr="00C96534">
        <w:rPr>
          <w:rStyle w:val="rfdFootnotenum"/>
          <w:rtl/>
        </w:rPr>
        <w:t>(2)</w:t>
      </w:r>
      <w:r>
        <w:rPr>
          <w:rtl/>
        </w:rPr>
        <w:t>.</w:t>
      </w:r>
    </w:p>
    <w:p w14:paraId="0E77AED3" w14:textId="1157C433" w:rsidR="00C96534" w:rsidRDefault="00C96534" w:rsidP="00C96534">
      <w:pPr>
        <w:rPr>
          <w:rtl/>
        </w:rPr>
      </w:pPr>
      <w:r>
        <w:rPr>
          <w:rFonts w:hint="eastAsia"/>
          <w:rtl/>
        </w:rPr>
        <w:t>ومن</w:t>
      </w:r>
      <w:r>
        <w:rPr>
          <w:rtl/>
        </w:rPr>
        <w:t xml:space="preserve"> العربِ من يحذفُ الاسمَ الآخِر من الأوّلِ، والأوّلِ من الآخِر</w:t>
      </w:r>
      <w:r w:rsidRPr="00C96534">
        <w:rPr>
          <w:rStyle w:val="rfdFootnotenum"/>
          <w:rtl/>
        </w:rPr>
        <w:t>(3)</w:t>
      </w:r>
      <w:r>
        <w:rPr>
          <w:rtl/>
        </w:rPr>
        <w:t>، ويبني ما بقي علىٰ الفتحِ، فتقولُ: (هذا حادي عشر)، و(ثاني عشر)، و(ثالث عشر)، فيكونُ لفظُهُ كلفظِ الوجهِ الأوّلِ الذي لا إضافةَ فيه وذكر الكوفيّون</w:t>
      </w:r>
      <w:r w:rsidRPr="00C96534">
        <w:rPr>
          <w:rStyle w:val="rfdFootnotenum"/>
          <w:rtl/>
        </w:rPr>
        <w:t>(4)</w:t>
      </w:r>
      <w:r>
        <w:rPr>
          <w:rtl/>
        </w:rPr>
        <w:t xml:space="preserve"> أنّه يجوزُ إعرابُ الأوّلِ ف</w:t>
      </w:r>
      <w:r>
        <w:rPr>
          <w:rFonts w:hint="eastAsia"/>
          <w:rtl/>
        </w:rPr>
        <w:t>ي</w:t>
      </w:r>
      <w:r>
        <w:rPr>
          <w:rtl/>
        </w:rPr>
        <w:t xml:space="preserve"> هذه اللغةِ، قال الكسائيُّ</w:t>
      </w:r>
      <w:r w:rsidRPr="00C96534">
        <w:rPr>
          <w:rStyle w:val="rfdFootnotenum"/>
          <w:rtl/>
        </w:rPr>
        <w:t>(5)</w:t>
      </w:r>
      <w:r>
        <w:rPr>
          <w:rtl/>
        </w:rPr>
        <w:t>: سمعتُ العربَ تقولُ: هذا ثالث عشر وثالث عشر) فيرفعونَ الثالثَ وينصبونَهُ، قال فمَن فتحَ علىٰ كلِّ حالٍ لم يعتدَّ بالسّاقطِ، ومَن أعربَ الأوّلَ أراد: (ثالث ثلاثة عشر)، واعتدّ بالسّاقطِ وإن كان لم يذكرْه</w:t>
      </w:r>
      <w:r w:rsidRPr="00C96534">
        <w:rPr>
          <w:rStyle w:val="rfdFootnotenum"/>
          <w:rtl/>
        </w:rPr>
        <w:t>(6)</w:t>
      </w:r>
      <w:r>
        <w:rPr>
          <w:rtl/>
        </w:rPr>
        <w:t>.</w:t>
      </w:r>
    </w:p>
    <w:p w14:paraId="30820C9B" w14:textId="77777777" w:rsidR="00C96534" w:rsidRDefault="00C96534" w:rsidP="00C96534">
      <w:pPr>
        <w:pStyle w:val="rfdLine"/>
        <w:rPr>
          <w:rtl/>
        </w:rPr>
      </w:pPr>
      <w:r>
        <w:rPr>
          <w:rtl/>
        </w:rPr>
        <w:t>__________</w:t>
      </w:r>
    </w:p>
    <w:p w14:paraId="1A155106" w14:textId="56BA3F24" w:rsidR="00C96534" w:rsidRDefault="00C96534" w:rsidP="00C96534">
      <w:pPr>
        <w:pStyle w:val="rfdFootnote0"/>
        <w:rPr>
          <w:rtl/>
        </w:rPr>
      </w:pPr>
      <w:r>
        <w:rPr>
          <w:rtl/>
        </w:rPr>
        <w:t>(1) حكم اسم الفاعل إذا حذف ما بعده أن يرجع إلىٰ الإعراب ولا يبقىٰ علىٰ تركيبه؛ إذ لا يمكن أن يبنىٰ مع التركيب الثاني المبني (أحد عشر ونحوه)؛ لأنّ ثلاثة أشياء لا تصير شيئاً واحداً. ينظر: كتاب سيبويه 3/560؛ المقتضب 2/180؛ المقاصد الشافية 6/289، وفيه: و</w:t>
      </w:r>
      <w:r>
        <w:rPr>
          <w:rFonts w:hint="eastAsia"/>
          <w:rtl/>
        </w:rPr>
        <w:t>لا</w:t>
      </w:r>
      <w:r>
        <w:rPr>
          <w:rtl/>
        </w:rPr>
        <w:t xml:space="preserve"> يقال: يبقىٰ علىٰ بنائه الأوّل؛ لأنّ المحذوف مقدّر ـ لأنّا نقول: البناء للتركيب اللفظي وقد زال، وأيضاً فالرجوع إلىٰ الأصل يكون بأدنىٰ سبب، ولا يخرج عن أصله إلّا بسبب قوي).</w:t>
      </w:r>
    </w:p>
    <w:p w14:paraId="3ED20143" w14:textId="7C5A41C8" w:rsidR="00C96534" w:rsidRDefault="00C96534" w:rsidP="00C96534">
      <w:pPr>
        <w:pStyle w:val="rfdFootnote0"/>
        <w:rPr>
          <w:rtl/>
        </w:rPr>
      </w:pPr>
      <w:r>
        <w:rPr>
          <w:rtl/>
        </w:rPr>
        <w:t>(2) ينظر: المقاصد الشافية 6/291، وفيه: إنّ الوجه الثالث الذي سيُذكر بعد هذين الوجهين هو الأكثر استعمالاً منهما.</w:t>
      </w:r>
    </w:p>
    <w:p w14:paraId="19873604" w14:textId="0903AEC6" w:rsidR="00C96534" w:rsidRDefault="00C96534" w:rsidP="00C96534">
      <w:pPr>
        <w:pStyle w:val="rfdFootnote0"/>
      </w:pPr>
      <w:r>
        <w:rPr>
          <w:rtl/>
        </w:rPr>
        <w:t>(3) جاز الحذف استغناء بما ثبت عمّا حذف من الأوّل لما أثبت نظيره في الثاني، ومن الثاني لما أثبت نظيره في الأوّل. المقاصد الشافية 6/268، وهذا الوجه أنكره المغاربة لما فيه من كثرة الحذف إذ قالوا: هذا إجحاف يحتاج إلىٰ سماع. المساعد علىٰ تسهيل الفوائد 2/96.</w:t>
      </w:r>
    </w:p>
    <w:p w14:paraId="733006A6" w14:textId="676833DD" w:rsidR="00C96534" w:rsidRDefault="00C96534" w:rsidP="00C96534">
      <w:pPr>
        <w:pStyle w:val="rfdFootnote0"/>
        <w:rPr>
          <w:rtl/>
        </w:rPr>
      </w:pPr>
      <w:r>
        <w:rPr>
          <w:rtl/>
        </w:rPr>
        <w:t>(4) ينظر: العدد في اللغة: 42.</w:t>
      </w:r>
    </w:p>
    <w:p w14:paraId="147C0E49" w14:textId="409601EB" w:rsidR="00C96534" w:rsidRDefault="00C96534" w:rsidP="00C96534">
      <w:pPr>
        <w:pStyle w:val="rfdFootnote0"/>
        <w:rPr>
          <w:rtl/>
        </w:rPr>
      </w:pPr>
      <w:r>
        <w:rPr>
          <w:rtl/>
        </w:rPr>
        <w:t>(5) ينظر: العدد في اللغة: 42.</w:t>
      </w:r>
    </w:p>
    <w:p w14:paraId="41A2B5A3" w14:textId="77777777" w:rsidR="000E0E5E" w:rsidRDefault="00C96534" w:rsidP="00C96534">
      <w:pPr>
        <w:pStyle w:val="rfdFootnote0"/>
        <w:rPr>
          <w:rtl/>
        </w:rPr>
      </w:pPr>
      <w:r>
        <w:rPr>
          <w:rtl/>
        </w:rPr>
        <w:t>(6) وَذكر الْكُوفِيُّونَ أَنّه يجوز أَن يجرىٰ ثَالِث بِوُجُوه الْإِعْرَاب، وَيجوز أَن يفتح فَمن أجراه</w:t>
      </w:r>
    </w:p>
    <w:p w14:paraId="5F2E5073" w14:textId="77777777" w:rsidR="00C96534" w:rsidRDefault="00C96534" w:rsidP="00C96534">
      <w:pPr>
        <w:rPr>
          <w:rtl/>
        </w:rPr>
      </w:pPr>
      <w:r>
        <w:br w:type="page"/>
      </w:r>
      <w:r>
        <w:rPr>
          <w:rFonts w:hint="eastAsia"/>
          <w:rtl/>
        </w:rPr>
        <w:lastRenderedPageBreak/>
        <w:t>وأنكر</w:t>
      </w:r>
      <w:r>
        <w:rPr>
          <w:rtl/>
        </w:rPr>
        <w:t xml:space="preserve"> أبو العبّاس ثعلب</w:t>
      </w:r>
      <w:r w:rsidRPr="00C96534">
        <w:rPr>
          <w:rStyle w:val="rfdFootnotenum"/>
          <w:rtl/>
        </w:rPr>
        <w:t>(1)</w:t>
      </w:r>
      <w:r>
        <w:rPr>
          <w:rtl/>
        </w:rPr>
        <w:t xml:space="preserve"> (ثالث عشر ثلاثة عشر) ونحوه، وقال إنّما الوجهُ (ثالث ثلاثة عشر) لا غير يريد أنّه لمّا لم يجُز أن يشتقّ اسمُ الفاعلِ من الاسمين معاً صارَ ذكرُهُ الاسمَ الثانيَ مع الاسمِ المشتقّ من النّيّفِ لا وجهَ لذكرِهِ، فهذانِ الوجهانِ ال</w:t>
      </w:r>
      <w:r>
        <w:rPr>
          <w:rFonts w:hint="eastAsia"/>
          <w:rtl/>
        </w:rPr>
        <w:t>مذكورانِ</w:t>
      </w:r>
      <w:r>
        <w:rPr>
          <w:rtl/>
        </w:rPr>
        <w:t xml:space="preserve"> هما المستعملانِ فيما فوقَ العشرةِ إلىٰ العشرينَ.</w:t>
      </w:r>
    </w:p>
    <w:p w14:paraId="70D5AE76" w14:textId="552FB312" w:rsidR="00C96534" w:rsidRDefault="00C96534" w:rsidP="00C96534">
      <w:pPr>
        <w:rPr>
          <w:rtl/>
        </w:rPr>
      </w:pPr>
      <w:r>
        <w:rPr>
          <w:rFonts w:hint="eastAsia"/>
          <w:rtl/>
        </w:rPr>
        <w:t>وأمّا</w:t>
      </w:r>
      <w:r>
        <w:rPr>
          <w:rtl/>
        </w:rPr>
        <w:t xml:space="preserve"> الوجهُ السّاقطُ فهو المضافُ المختلِفُ الألفاظِ، كقولِك: (ثالث اثنين)، و(رابع ثلاثة)، فأكثرُ النحويّينَ</w:t>
      </w:r>
      <w:r w:rsidRPr="00C96534">
        <w:rPr>
          <w:rStyle w:val="rfdFootnotenum"/>
          <w:rtl/>
        </w:rPr>
        <w:t>(2)</w:t>
      </w:r>
      <w:r>
        <w:rPr>
          <w:rtl/>
        </w:rPr>
        <w:t xml:space="preserve"> علىٰ أنّه لا يجوزُ فيما فوقَ العشرةِ؛ لأنّ هذا النوعَ المُختلِفَ الألفاظِ إنّما أُتِيَ به فيما له فعلٌ مستعملٌ، وما فوقَ العشرةِ إلىٰ الع</w:t>
      </w:r>
      <w:r>
        <w:rPr>
          <w:rFonts w:hint="eastAsia"/>
          <w:rtl/>
        </w:rPr>
        <w:t>شرينَ</w:t>
      </w:r>
      <w:r>
        <w:rPr>
          <w:rtl/>
        </w:rPr>
        <w:t xml:space="preserve"> لم يُستعملْ منه فعلٌ لا من الاسمينِ معاً، ولا من أحدِهِما لا يقالُ: (ثنّيتُ الأحدَ عشرَ)، ولا (ربّعت الثلاثة عشر)، وأجازَه بعضُ النحويّينَ قياساً</w:t>
      </w:r>
      <w:r w:rsidRPr="00C96534">
        <w:rPr>
          <w:rStyle w:val="rfdFootnotenum"/>
          <w:rtl/>
        </w:rPr>
        <w:t>(3)</w:t>
      </w:r>
      <w:r>
        <w:rPr>
          <w:rtl/>
        </w:rPr>
        <w:t xml:space="preserve"> لا سماعاً، </w:t>
      </w:r>
    </w:p>
    <w:p w14:paraId="6008E8DF" w14:textId="77777777" w:rsidR="00C96534" w:rsidRDefault="00C96534" w:rsidP="00C96534">
      <w:pPr>
        <w:pStyle w:val="rfdLine"/>
        <w:rPr>
          <w:rtl/>
        </w:rPr>
      </w:pPr>
      <w:r>
        <w:rPr>
          <w:rtl/>
        </w:rPr>
        <w:t>__________</w:t>
      </w:r>
    </w:p>
    <w:p w14:paraId="2281B081" w14:textId="77777777" w:rsidR="000E0E5E" w:rsidRDefault="000E0E5E" w:rsidP="000E0E5E">
      <w:pPr>
        <w:pStyle w:val="rfdFootnote0"/>
        <w:rPr>
          <w:rtl/>
        </w:rPr>
      </w:pPr>
      <w:r>
        <w:rPr>
          <w:rtl/>
        </w:rPr>
        <w:t>بِوُجُوه الْإِعْرَاب أَرَادَ: هَذَا ثَالِث ثَلَاثَة عشر، ومررت بثالث ثَلَاثَة عشر، ثمَّ حذف (ثَلَاثَة) تَخْفِيفاً، وبقي (ثَالِثاً) علىٰ حكمه. وَمن بنىٰ (ثَالِثاً) مَعَ (عشر) أَقَامَهُ مقَام (ثَلَاثَة) حِين حذفهَا، وَهَذَا قَول قريب، وَلم يُنكره أَصْحَابنَا. ينظر: العدد في اللغة: 42؛ شرح المفصّل لابن يعيش 4/30.</w:t>
      </w:r>
    </w:p>
    <w:p w14:paraId="2E9E72F6" w14:textId="48C1E0F1" w:rsidR="00C96534" w:rsidRDefault="00C96534" w:rsidP="00C96534">
      <w:pPr>
        <w:pStyle w:val="rfdFootnote0"/>
        <w:rPr>
          <w:rtl/>
        </w:rPr>
      </w:pPr>
      <w:r>
        <w:rPr>
          <w:rtl/>
        </w:rPr>
        <w:t>(1) ينظر: شرح كتاب سيبويه للسيرافي 4/291؛ العدد في اللغة: 40.</w:t>
      </w:r>
    </w:p>
    <w:p w14:paraId="0FAD03EA" w14:textId="64CD85CA" w:rsidR="00C96534" w:rsidRDefault="00C96534" w:rsidP="00C96534">
      <w:pPr>
        <w:pStyle w:val="rfdFootnote0"/>
        <w:rPr>
          <w:rtl/>
        </w:rPr>
      </w:pPr>
      <w:r>
        <w:rPr>
          <w:rtl/>
        </w:rPr>
        <w:t>(2) وهو رأي الأخفش والمازني والمبرّد. ينظر: المقتضب 2/183، وفيه: «كَانَ أَبُو الْحسن الْأَخْفَش لَا يرَاهُ صَوَاباً وَذَلِكَ لِأَنَّك إِذا قلت: رابعُ ثَلَاثَة فَإِنَّمَا تجريه مجْرىٰ ضَارب وَنَحْوه؛ لِأَنَّك كنت تَقول: كَانُوا ثَلَاثَة فربّعهم وَكَانُ</w:t>
      </w:r>
      <w:r>
        <w:rPr>
          <w:rFonts w:hint="eastAsia"/>
          <w:rtl/>
        </w:rPr>
        <w:t>وا</w:t>
      </w:r>
      <w:r>
        <w:rPr>
          <w:rtl/>
        </w:rPr>
        <w:t xml:space="preserve"> خَمْسَة فسدّسهم، وَلَا يجوز أَن تبني فَاعِلاً من خَمْسَة وَعشرَة جَمِيعاً؛ لِأَنّ الأَصْل خَامِس عشر أَرْبَعَة عشر وَالْقِيَاس عِنْدِي مَا قَالَ وَهُوَ قَول الْمَازِني»، واختاره الزمخشري وابن يعيش. ينظر: شرح المفصّل 4/32.</w:t>
      </w:r>
    </w:p>
    <w:p w14:paraId="47AF09A3" w14:textId="77777777" w:rsidR="000E0E5E" w:rsidRDefault="00C96534" w:rsidP="00C96534">
      <w:pPr>
        <w:pStyle w:val="rfdFootnote0"/>
        <w:rPr>
          <w:rtl/>
        </w:rPr>
      </w:pPr>
      <w:r>
        <w:rPr>
          <w:rtl/>
        </w:rPr>
        <w:t>(3) هذا الوجه أجازه سيبويه قياساً؛ إذ قال في كتابه 3/561: «وتقول: هو خامس أربعٍ إذا أردت أنّه صيّر أربع نسوةٍ خمسةً. ولا تكاد العرب تكلَّم به كما ذكرت لك.</w:t>
      </w:r>
    </w:p>
    <w:p w14:paraId="37E39605" w14:textId="77777777" w:rsidR="000E0E5E" w:rsidRPr="000E0E5E" w:rsidRDefault="00C96534" w:rsidP="000E0E5E">
      <w:pPr>
        <w:rPr>
          <w:rStyle w:val="rfdFootnote"/>
          <w:rtl/>
        </w:rPr>
      </w:pPr>
      <w:r w:rsidRPr="000E0E5E">
        <w:rPr>
          <w:rStyle w:val="rfdFootnote"/>
          <w:rtl/>
        </w:rPr>
        <w:t>وعلىٰ هذا تقول: رابع ثلاثة عشر، كما قلت: خامس أربعة عشر»، ونسبه المبرّد في المقتضب 2 /183 إلىٰ الن</w:t>
      </w:r>
      <w:r w:rsidRPr="000E0E5E">
        <w:rPr>
          <w:rStyle w:val="rfdFootnote"/>
          <w:rFonts w:hint="eastAsia"/>
          <w:rtl/>
        </w:rPr>
        <w:t>حويّين</w:t>
      </w:r>
      <w:r w:rsidRPr="000E0E5E">
        <w:rPr>
          <w:rStyle w:val="rfdFootnote"/>
          <w:rtl/>
        </w:rPr>
        <w:t xml:space="preserve"> المتقدّمين، وقال السيرافي في شرح كتاب سيبويه 4/292: «نحن لا نقول:</w:t>
      </w:r>
    </w:p>
    <w:p w14:paraId="2F52444A" w14:textId="77777777" w:rsidR="000E0E5E" w:rsidRDefault="00C96534" w:rsidP="00C96534">
      <w:pPr>
        <w:rPr>
          <w:rtl/>
        </w:rPr>
      </w:pPr>
      <w:r>
        <w:br w:type="page"/>
      </w:r>
    </w:p>
    <w:p w14:paraId="0ED1301C" w14:textId="7FEC825E" w:rsidR="00C96534" w:rsidRDefault="00C96534" w:rsidP="000E0E5E">
      <w:pPr>
        <w:pStyle w:val="rfdNormal0"/>
        <w:rPr>
          <w:rtl/>
        </w:rPr>
      </w:pPr>
      <w:r>
        <w:rPr>
          <w:rFonts w:hint="eastAsia"/>
          <w:rtl/>
        </w:rPr>
        <w:lastRenderedPageBreak/>
        <w:t>وقالوا</w:t>
      </w:r>
      <w:r>
        <w:rPr>
          <w:rtl/>
        </w:rPr>
        <w:t>: يُشتقّ اسمُ الفاعلِ من النيّفِ، وتُعملُه فيما بعدَه، أو تُضيفُه إليه، فتقولُ: (هذا ثاني أحد عشر)، و(ثالث اثني عشر)، فإذا بلغتَ العشرينَ سقطَ الوجهانِ المُضافانِ المُتّفقانِ في اللفظ والمختلفانِ، ولم يجُز إلّا الوجهُ الذي لا إضافةَ فيه، وهو من يقو</w:t>
      </w:r>
      <w:r>
        <w:rPr>
          <w:rFonts w:hint="eastAsia"/>
          <w:rtl/>
        </w:rPr>
        <w:t>ل</w:t>
      </w:r>
      <w:r>
        <w:rPr>
          <w:rtl/>
        </w:rPr>
        <w:t>: (ثاني)، و(ثالث) من غير إضافة [1ظ].</w:t>
      </w:r>
    </w:p>
    <w:p w14:paraId="2E858C6F" w14:textId="52E0C530" w:rsidR="00C96534" w:rsidRDefault="00C96534" w:rsidP="00C96534">
      <w:pPr>
        <w:rPr>
          <w:rtl/>
        </w:rPr>
      </w:pPr>
      <w:r>
        <w:rPr>
          <w:rFonts w:hint="eastAsia"/>
          <w:rtl/>
        </w:rPr>
        <w:t>ولم</w:t>
      </w:r>
      <w:r>
        <w:rPr>
          <w:rtl/>
        </w:rPr>
        <w:t xml:space="preserve"> يجُز أن تشتقّ اسمَ فاعلٍ من العقود، وإنّما تشتقُّه من النيّفِ، ولتنطقْ بالعقدِ علىٰ لفظِهِ، فتقول: (هذا العشرون)، و(الحادي والعشرون)، و(الثاني والعشرون)، فإذا بلغتَ الثلاثينَ قلتَ: (هذا الثلاثون) فأدّيت لفظ العقد بعينه ثمّ تقولُ: (هذا الحادي والثلاث</w:t>
      </w:r>
      <w:r>
        <w:rPr>
          <w:rFonts w:hint="eastAsia"/>
          <w:rtl/>
        </w:rPr>
        <w:t>ون</w:t>
      </w:r>
      <w:r>
        <w:rPr>
          <w:rtl/>
        </w:rPr>
        <w:t>)، ويستمرّ القياسُ علىٰ هذا إلىٰ المائة، وإن شئتَ قلتَ الموفّي عشرين والموفّي ثلاثين إلىٰ المائة</w:t>
      </w:r>
      <w:r w:rsidRPr="00C96534">
        <w:rPr>
          <w:rStyle w:val="rfdFootnotenum"/>
          <w:rtl/>
        </w:rPr>
        <w:t>(1)</w:t>
      </w:r>
      <w:r>
        <w:rPr>
          <w:rtl/>
        </w:rPr>
        <w:t>، وإنّما لم يجُز أن يُشتقّ اسمُ فاعلٍ من العشرينَ، وما بعدها من العقودِ؛ لئلّا يلتبسُ بالفاعلِ المُشتقّ من الثّلاثةِ، والأربعةِ، والعشرةِ، وأخواتها</w:t>
      </w:r>
      <w:r w:rsidRPr="00C96534">
        <w:rPr>
          <w:rStyle w:val="rfdFootnotenum"/>
          <w:rtl/>
        </w:rPr>
        <w:t>(2)</w:t>
      </w:r>
      <w:r>
        <w:rPr>
          <w:rtl/>
        </w:rPr>
        <w:t xml:space="preserve">، ثمّ تقيس المائةَ والألفَ، وما بعدهما علىٰ ما تقدّم، فتقولُ الموفّي مائة </w:t>
      </w:r>
    </w:p>
    <w:p w14:paraId="6C62CCF7" w14:textId="77777777" w:rsidR="00C96534" w:rsidRDefault="00C96534" w:rsidP="00C96534">
      <w:pPr>
        <w:pStyle w:val="rfdLine"/>
        <w:rPr>
          <w:rtl/>
        </w:rPr>
      </w:pPr>
      <w:r>
        <w:rPr>
          <w:rtl/>
        </w:rPr>
        <w:t>__________</w:t>
      </w:r>
    </w:p>
    <w:p w14:paraId="580A8363" w14:textId="77777777" w:rsidR="000E0E5E" w:rsidRDefault="000E0E5E" w:rsidP="000E0E5E">
      <w:pPr>
        <w:pStyle w:val="rfdFootnote0"/>
        <w:rPr>
          <w:rtl/>
        </w:rPr>
      </w:pPr>
      <w:r>
        <w:rPr>
          <w:rtl/>
        </w:rPr>
        <w:t>ربّعت ثلاثة عشر، ولا أعلم أحداً حكاه، فإن صحّ أنّ العرب قالته فقياسه ما قاله سيبويه».</w:t>
      </w:r>
    </w:p>
    <w:p w14:paraId="65267A6F" w14:textId="799E0295" w:rsidR="00C96534" w:rsidRDefault="00C96534" w:rsidP="00C96534">
      <w:pPr>
        <w:pStyle w:val="rfdFootnote0"/>
        <w:rPr>
          <w:rtl/>
        </w:rPr>
      </w:pPr>
      <w:r>
        <w:rPr>
          <w:rtl/>
        </w:rPr>
        <w:t>(1) قال أبو سعيد في العقود كلّها: هو الموفّىٰ كذا وهي الموفّية كذا كقولك: «الموفّىٰ عشرين» و«الموفّية عشرين»، ينظر: شرح كتاب سيبويه للسيرافي 4/295؛ العدد في اللغة:44؛ التذييل والتكميل 9/379.</w:t>
      </w:r>
    </w:p>
    <w:p w14:paraId="1DAB3CE3" w14:textId="77777777" w:rsidR="000E0E5E" w:rsidRDefault="00C96534" w:rsidP="00C96534">
      <w:pPr>
        <w:pStyle w:val="rfdFootnote0"/>
        <w:rPr>
          <w:rtl/>
        </w:rPr>
      </w:pPr>
      <w:r>
        <w:rPr>
          <w:rtl/>
        </w:rPr>
        <w:t xml:space="preserve">(2) ذكر أبو حيّان في التذييل 9/379: أنّه لم يسمع من العرب بناء اسم فاعل من العقود، فلم يقولوا عاشر عشرين، ونحوها، وعلّل ذلك بقوله: «القياس يقتضي ألّا يقال من ذلك إلّا ما سمع؛ لأنّ الاشتقاق من الأسماء الجامدة لا يقاس لقلّته». واعترض ناظر الجيش علىٰ هذا </w:t>
      </w:r>
      <w:r>
        <w:rPr>
          <w:rFonts w:hint="eastAsia"/>
          <w:rtl/>
        </w:rPr>
        <w:t>الرأي</w:t>
      </w:r>
      <w:r>
        <w:rPr>
          <w:rtl/>
        </w:rPr>
        <w:t xml:space="preserve"> فقال: «وأعطىٰ هذا الكلام منه أنّ المانع من ذلك إنّما هو عدم الاشتقاق من الأسماء الجامدة، ومقتضاه أنّ الاشتقاق لو جاز لجاز أن يقال: ثالث ثلاثين، ورابع أربعين وهذا لا يتحقّق؛ وذلك أنّ مدلول ثالث هو العدد الزائد علىٰ اثنين بواحد، وكذا مدلول رابع: وهو ال</w:t>
      </w:r>
      <w:r>
        <w:rPr>
          <w:rFonts w:hint="eastAsia"/>
          <w:rtl/>
        </w:rPr>
        <w:t>عدد</w:t>
      </w:r>
      <w:r>
        <w:rPr>
          <w:rtl/>
        </w:rPr>
        <w:t xml:space="preserve"> الزائد علىٰ الثلاثة بواحد، ولا شكّ أنّ مدلول الثلاثة، ومدلول</w:t>
      </w:r>
    </w:p>
    <w:p w14:paraId="33C94977" w14:textId="77777777" w:rsidR="000E0E5E" w:rsidRDefault="00C96534" w:rsidP="00C96534">
      <w:pPr>
        <w:rPr>
          <w:rtl/>
        </w:rPr>
      </w:pPr>
      <w:r>
        <w:br w:type="page"/>
      </w:r>
    </w:p>
    <w:p w14:paraId="0A2F5DF8" w14:textId="33F75D76" w:rsidR="00C96534" w:rsidRDefault="00C96534" w:rsidP="000E0E5E">
      <w:pPr>
        <w:pStyle w:val="rfdNormal0"/>
        <w:rPr>
          <w:rtl/>
        </w:rPr>
      </w:pPr>
      <w:r>
        <w:rPr>
          <w:rFonts w:hint="eastAsia"/>
          <w:rtl/>
        </w:rPr>
        <w:lastRenderedPageBreak/>
        <w:t>والموفّي</w:t>
      </w:r>
      <w:r>
        <w:rPr>
          <w:rtl/>
        </w:rPr>
        <w:t xml:space="preserve"> ألف أو تذكرُ المائةَ والألفَ بلفظِهما، وتقيسُ ما زاد علىٰ المائةِ والألفِ علىٰ ما مضىٰ، فتقولُ: (الحادي عشر والمائة)، و(الثاني والثلاثون والألف)، وليس في ذلك إضافةٌ مُتّفقةٌ، ولا مُختلفةٌ، ولا اشتقاق من عقدٍ.</w:t>
      </w:r>
    </w:p>
    <w:p w14:paraId="7255A104" w14:textId="1F22836D" w:rsidR="00C96534" w:rsidRDefault="00C96534" w:rsidP="00C96534">
      <w:pPr>
        <w:rPr>
          <w:rtl/>
        </w:rPr>
      </w:pPr>
      <w:r>
        <w:rPr>
          <w:rFonts w:hint="eastAsia"/>
          <w:rtl/>
        </w:rPr>
        <w:t>وقد</w:t>
      </w:r>
      <w:r>
        <w:rPr>
          <w:rtl/>
        </w:rPr>
        <w:t xml:space="preserve"> حكىٰ بعضُ اللغويّينَ أنّ العربَ اشتقّت من المائةِ فقالت: أمأيت الدراهم، أي: جعلتَها مائةً</w:t>
      </w:r>
      <w:r w:rsidRPr="00C96534">
        <w:rPr>
          <w:rStyle w:val="rfdFootnotenum"/>
          <w:rtl/>
        </w:rPr>
        <w:t>(1)</w:t>
      </w:r>
      <w:r>
        <w:rPr>
          <w:rtl/>
        </w:rPr>
        <w:t>، وأنّهم اشتقّوا من الألف، فقالوا: ما كانت الدراهم ألفاً ولقد آلفتها، وألّفتها</w:t>
      </w:r>
      <w:r w:rsidRPr="00C96534">
        <w:rPr>
          <w:rStyle w:val="rfdFootnotenum"/>
          <w:rtl/>
        </w:rPr>
        <w:t>(2)</w:t>
      </w:r>
      <w:r>
        <w:rPr>
          <w:rtl/>
        </w:rPr>
        <w:t>، وحكوا: (ربّعت التسعة والثلاثين)</w:t>
      </w:r>
      <w:r w:rsidRPr="00C96534">
        <w:rPr>
          <w:rStyle w:val="rfdFootnotenum"/>
          <w:rtl/>
        </w:rPr>
        <w:t>(3)</w:t>
      </w:r>
      <w:r>
        <w:rPr>
          <w:rtl/>
        </w:rPr>
        <w:t xml:space="preserve">، أي: تمّمتها أربعين، وهذا </w:t>
      </w:r>
      <w:r>
        <w:rPr>
          <w:rFonts w:hint="eastAsia"/>
          <w:rtl/>
        </w:rPr>
        <w:t>كلّه</w:t>
      </w:r>
      <w:r>
        <w:rPr>
          <w:rtl/>
        </w:rPr>
        <w:t xml:space="preserve"> شاذٌّ لا يقاس عليه، فهذا تمام ما أردنا بيانه في هذه العجالة، والحمد لله أوّلاً وآخراً. نمّقه مؤلّفه الحقير عبد السميع بن محمّد علي بن أحمد اليزدي عفي عنه وعن والديه.</w:t>
      </w:r>
    </w:p>
    <w:p w14:paraId="5B4C2F02" w14:textId="77777777" w:rsidR="000E0E5E" w:rsidRDefault="000E0E5E" w:rsidP="000E0E5E">
      <w:pPr>
        <w:pStyle w:val="rfdLine"/>
        <w:rPr>
          <w:rtl/>
        </w:rPr>
      </w:pPr>
      <w:r>
        <w:rPr>
          <w:rtl/>
        </w:rPr>
        <w:t>__________</w:t>
      </w:r>
    </w:p>
    <w:p w14:paraId="34D1BFB7" w14:textId="17934BE1" w:rsidR="000E0E5E" w:rsidRDefault="000E0E5E" w:rsidP="000E0E5E">
      <w:pPr>
        <w:pStyle w:val="rfdFootnote0"/>
        <w:rPr>
          <w:rtl/>
        </w:rPr>
      </w:pPr>
      <w:r>
        <w:rPr>
          <w:rtl/>
        </w:rPr>
        <w:t>الأربعة كذلك، فمن هذه الجهة صحّت إضافة ثالث إلىٰ ثلاثة، ورابع إلىٰ أربعة، وكذا إلىٰ عاشر عشرة، وأمّا نحو: ثالث ثلاثين، فلا يصحّ لاختلاف المدلول، وإن حصل اشتراك الكلمتين في اللفظ، وذلك أنّ مد</w:t>
      </w:r>
      <w:r>
        <w:rPr>
          <w:rFonts w:hint="eastAsia"/>
          <w:rtl/>
        </w:rPr>
        <w:t>لول</w:t>
      </w:r>
      <w:r>
        <w:rPr>
          <w:rtl/>
        </w:rPr>
        <w:t xml:space="preserve"> ثالث قد عرفته، ومدلول ثلاثين إنّما هو العدد الزائد علىٰ تسعة وعشرين بواحد، فأين أحدهما من الآخر؟ ثمّ لا يقول أحد: إنّ المراد بثالث الثلاثين واحد الثلاثين، كما قلنا: إنّ المراد بثالث الثلاثة واحد الثلاثة؛ لأنّ (ثالثاً) ليس بواحد من الثلاثين، وكذا (رابع) ليس بواحد من الأربعين، وإذا كان كذلك فكيف يتصوّر صحّة قولنا: ثالث الثلاثين، ورابع أربعين؟». تمهيد القواعد 5/2473.</w:t>
      </w:r>
    </w:p>
    <w:p w14:paraId="18FD81EF" w14:textId="77777777" w:rsidR="000E0E5E" w:rsidRDefault="000E0E5E" w:rsidP="000E0E5E">
      <w:pPr>
        <w:pStyle w:val="rfdFootnote0"/>
        <w:rPr>
          <w:rtl/>
        </w:rPr>
      </w:pPr>
      <w:r>
        <w:rPr>
          <w:rtl/>
        </w:rPr>
        <w:t>(1) جاء في جمهرة اللغة 3/1311: قال أبو بكر يقال: أمأيت الشيء إذا جعلته مائة، وفي المقتضب 2/184. وفي كتاب الفصيح: 287: وقد أمأيت الدراهم وآلفتها.</w:t>
      </w:r>
    </w:p>
    <w:p w14:paraId="506E6EB6" w14:textId="77777777" w:rsidR="000E0E5E" w:rsidRDefault="000E0E5E" w:rsidP="000E0E5E">
      <w:pPr>
        <w:pStyle w:val="rfdFootnote0"/>
        <w:rPr>
          <w:rtl/>
        </w:rPr>
      </w:pPr>
      <w:r>
        <w:rPr>
          <w:rtl/>
        </w:rPr>
        <w:t>(2) ينظر: الفصيح:287؛ إسفار الفصيح 1/553، وفيه: أنّ وزن أمأيت وآلفت: أفعلت.</w:t>
      </w:r>
    </w:p>
    <w:p w14:paraId="379A217F" w14:textId="77777777" w:rsidR="000E0E5E" w:rsidRDefault="000E0E5E" w:rsidP="000E0E5E">
      <w:pPr>
        <w:pStyle w:val="rfdFootnote0"/>
        <w:rPr>
          <w:rtl/>
        </w:rPr>
      </w:pPr>
      <w:r>
        <w:rPr>
          <w:rtl/>
        </w:rPr>
        <w:t>(3) كانوا تسعة وثلاثين فربّعتهم وكذلك سائر العقود. ينظر: كتاب الأفعال: 101، وورد في صحاح اللغة 1/276 (ثلث): كانوا تسعة وثلاثين فربّعتهم، وكذلك إلىٰ المائة، قاله أبو عبيد. ينظر: المخصّص 5/213؛ لسان العرب 2/ 121 (ثلث).</w:t>
      </w:r>
    </w:p>
    <w:p w14:paraId="307A57B4" w14:textId="53069AAF" w:rsidR="000E0E5E" w:rsidRPr="00FB5004" w:rsidRDefault="000E0E5E" w:rsidP="00FB5004">
      <w:pPr>
        <w:rPr>
          <w:rtl/>
        </w:rPr>
      </w:pPr>
      <w:r w:rsidRPr="00FB5004">
        <w:rPr>
          <w:rtl/>
        </w:rPr>
        <w:br w:type="page"/>
      </w:r>
    </w:p>
    <w:p w14:paraId="5A0F178E" w14:textId="77777777" w:rsidR="00C96534" w:rsidRDefault="00C96534" w:rsidP="000E0E5E">
      <w:pPr>
        <w:pStyle w:val="rfdCenterBold1"/>
        <w:rPr>
          <w:rtl/>
        </w:rPr>
      </w:pPr>
      <w:r>
        <w:rPr>
          <w:rFonts w:hint="eastAsia"/>
          <w:rtl/>
        </w:rPr>
        <w:lastRenderedPageBreak/>
        <w:t>المصادر</w:t>
      </w:r>
      <w:r>
        <w:rPr>
          <w:rtl/>
        </w:rPr>
        <w:t xml:space="preserve"> </w:t>
      </w:r>
    </w:p>
    <w:p w14:paraId="10077B3B" w14:textId="77777777" w:rsidR="00C96534" w:rsidRDefault="00C96534" w:rsidP="000E0E5E">
      <w:pPr>
        <w:pStyle w:val="rfdBold1"/>
        <w:rPr>
          <w:rtl/>
        </w:rPr>
      </w:pPr>
      <w:r>
        <w:rPr>
          <w:rFonts w:hint="eastAsia"/>
          <w:rtl/>
        </w:rPr>
        <w:t>القرآن</w:t>
      </w:r>
      <w:r>
        <w:rPr>
          <w:rtl/>
        </w:rPr>
        <w:t xml:space="preserve"> الكريم</w:t>
      </w:r>
    </w:p>
    <w:p w14:paraId="0A0F3558" w14:textId="00F1EA39" w:rsidR="00C96534" w:rsidRDefault="000E0E5E" w:rsidP="00C96534">
      <w:pPr>
        <w:rPr>
          <w:rtl/>
        </w:rPr>
      </w:pPr>
      <w:r>
        <w:rPr>
          <w:rFonts w:hint="cs"/>
          <w:rtl/>
        </w:rPr>
        <w:t>1-</w:t>
      </w:r>
      <w:r w:rsidR="00C96534" w:rsidRPr="000E0E5E">
        <w:rPr>
          <w:rStyle w:val="rfdBold2"/>
          <w:rFonts w:hint="eastAsia"/>
          <w:rtl/>
        </w:rPr>
        <w:t>إسفار</w:t>
      </w:r>
      <w:r w:rsidR="00C96534" w:rsidRPr="000E0E5E">
        <w:rPr>
          <w:rStyle w:val="rfdBold2"/>
          <w:rtl/>
        </w:rPr>
        <w:t xml:space="preserve"> الفصيح</w:t>
      </w:r>
      <w:r w:rsidR="00C96534">
        <w:rPr>
          <w:rtl/>
        </w:rPr>
        <w:t>: محمّد بن علي بن محمّد، أبو سهل الهروي (ت 433هـ) تحقيق: أحمد بن سعيد بن محمّد قشاش، عمادة البحث العلمي بالجامعة الإسلامية، المدينة المنوّرة، المملكة العربية السعودية، الطبعة الأولىٰ، 1420هـ.</w:t>
      </w:r>
    </w:p>
    <w:p w14:paraId="047E1936" w14:textId="04EBF12F" w:rsidR="00C96534" w:rsidRDefault="000E0E5E" w:rsidP="00C96534">
      <w:pPr>
        <w:rPr>
          <w:rtl/>
        </w:rPr>
      </w:pPr>
      <w:r>
        <w:rPr>
          <w:rFonts w:hint="cs"/>
          <w:rtl/>
        </w:rPr>
        <w:t>2-</w:t>
      </w:r>
      <w:r w:rsidR="00C96534" w:rsidRPr="000E0E5E">
        <w:rPr>
          <w:rStyle w:val="rfdBold2"/>
          <w:rFonts w:hint="eastAsia"/>
          <w:rtl/>
        </w:rPr>
        <w:t>التذييل</w:t>
      </w:r>
      <w:r w:rsidR="00C96534" w:rsidRPr="000E0E5E">
        <w:rPr>
          <w:rStyle w:val="rfdBold2"/>
          <w:rtl/>
        </w:rPr>
        <w:t xml:space="preserve"> والتكميل في شرح كتاب التسهيل</w:t>
      </w:r>
      <w:r w:rsidR="00C96534">
        <w:rPr>
          <w:rtl/>
        </w:rPr>
        <w:t>: أبو حيان الأندلسي (ت 745 هـ)، تحقيق: د. حسن هنداوي، دار القلم ـ دمشق (من 1ـ5)، وباقي الأجزاء: دار كنوز إشبيليا، الطبعة الأولىٰ.</w:t>
      </w:r>
    </w:p>
    <w:p w14:paraId="7499CE7B" w14:textId="3E2D80B2" w:rsidR="00C96534" w:rsidRDefault="000E0E5E" w:rsidP="00C96534">
      <w:pPr>
        <w:rPr>
          <w:rtl/>
        </w:rPr>
      </w:pPr>
      <w:r>
        <w:rPr>
          <w:rFonts w:hint="cs"/>
          <w:rtl/>
        </w:rPr>
        <w:t>3-</w:t>
      </w:r>
      <w:r w:rsidR="00C96534" w:rsidRPr="000E0E5E">
        <w:rPr>
          <w:rStyle w:val="rfdBold2"/>
          <w:rFonts w:hint="eastAsia"/>
          <w:rtl/>
        </w:rPr>
        <w:t>تراجم</w:t>
      </w:r>
      <w:r w:rsidR="00C96534" w:rsidRPr="000E0E5E">
        <w:rPr>
          <w:rStyle w:val="rfdBold2"/>
          <w:rtl/>
        </w:rPr>
        <w:t xml:space="preserve"> الرجال</w:t>
      </w:r>
      <w:r w:rsidR="00C96534">
        <w:rPr>
          <w:rtl/>
        </w:rPr>
        <w:t>: السيّد أحمد الحسيني، مجمع الذخائر الإسلامية، قم إيران، مطبعة خيّام 1404م.</w:t>
      </w:r>
    </w:p>
    <w:p w14:paraId="4B9348C8" w14:textId="3DE18853" w:rsidR="00C96534" w:rsidRDefault="000E0E5E" w:rsidP="00C96534">
      <w:pPr>
        <w:rPr>
          <w:rtl/>
        </w:rPr>
      </w:pPr>
      <w:r>
        <w:rPr>
          <w:rFonts w:hint="cs"/>
          <w:rtl/>
        </w:rPr>
        <w:t>4-</w:t>
      </w:r>
      <w:r w:rsidR="00C96534" w:rsidRPr="000E0E5E">
        <w:rPr>
          <w:rStyle w:val="rfdBold2"/>
          <w:rFonts w:hint="eastAsia"/>
          <w:rtl/>
        </w:rPr>
        <w:t>التكملة</w:t>
      </w:r>
      <w:r w:rsidR="00C96534">
        <w:rPr>
          <w:rtl/>
        </w:rPr>
        <w:t xml:space="preserve">: أبو علي الفارسي (ت 377 هـ)، تحقيق: د. كاظم بحر المرجان، دار الكتب، جامعة الموصل، ط1، 1981م. </w:t>
      </w:r>
    </w:p>
    <w:p w14:paraId="6C5C037C" w14:textId="406714F8" w:rsidR="00C96534" w:rsidRDefault="000E0E5E" w:rsidP="00C96534">
      <w:pPr>
        <w:rPr>
          <w:rtl/>
        </w:rPr>
      </w:pPr>
      <w:r>
        <w:rPr>
          <w:rFonts w:hint="cs"/>
          <w:rtl/>
        </w:rPr>
        <w:t>5-</w:t>
      </w:r>
      <w:r w:rsidR="00C96534" w:rsidRPr="000E0E5E">
        <w:rPr>
          <w:rStyle w:val="rfdBold2"/>
          <w:rFonts w:hint="eastAsia"/>
          <w:rtl/>
        </w:rPr>
        <w:t>تمهيد</w:t>
      </w:r>
      <w:r w:rsidR="00C96534" w:rsidRPr="000E0E5E">
        <w:rPr>
          <w:rStyle w:val="rfdBold2"/>
          <w:rtl/>
        </w:rPr>
        <w:t xml:space="preserve"> القواعد بشرح تسهيل الفوائد</w:t>
      </w:r>
      <w:r w:rsidR="00C96534">
        <w:rPr>
          <w:rtl/>
        </w:rPr>
        <w:t>: محمّد بن يوسف بن أحمد، محبّ الدين الحلبي ثمّ المصري، المعروف بناظر الجيش (ت 778 هـ) دراسة وتحقيق: أ. د. علي محمّد فاخر وآخرون، دار السلام للطباعة والنشر والتوزيع والترجمة، القاهرة ـ جمهورية مصر العربية، الطبعة: الأولىٰ، 1428 هـ.</w:t>
      </w:r>
    </w:p>
    <w:p w14:paraId="20FE9C4B" w14:textId="7D0809F2" w:rsidR="00C96534" w:rsidRDefault="000E0E5E" w:rsidP="00C96534">
      <w:pPr>
        <w:rPr>
          <w:rtl/>
        </w:rPr>
      </w:pPr>
      <w:r>
        <w:rPr>
          <w:rFonts w:hint="cs"/>
          <w:rtl/>
        </w:rPr>
        <w:t>6-</w:t>
      </w:r>
      <w:r w:rsidR="00C96534" w:rsidRPr="000E0E5E">
        <w:rPr>
          <w:rStyle w:val="rfdBold2"/>
          <w:rFonts w:hint="eastAsia"/>
          <w:rtl/>
        </w:rPr>
        <w:t>جمهرة</w:t>
      </w:r>
      <w:r w:rsidR="00C96534" w:rsidRPr="000E0E5E">
        <w:rPr>
          <w:rStyle w:val="rfdBold2"/>
          <w:rtl/>
        </w:rPr>
        <w:t xml:space="preserve"> اللغة</w:t>
      </w:r>
      <w:r w:rsidR="00C96534">
        <w:rPr>
          <w:rtl/>
        </w:rPr>
        <w:t>: أبو بكر محمّد بن الحسن بن دريد الأزدي (ت 321 هـ)، تحقيق: رمزي منير بعلبكي، دار العلم للملايين ـ بيروت، الطبعة الأولىٰ، 1987م.</w:t>
      </w:r>
    </w:p>
    <w:p w14:paraId="62BEA09E" w14:textId="1AD56EBD" w:rsidR="00C96534" w:rsidRDefault="000E0E5E" w:rsidP="00C96534">
      <w:pPr>
        <w:rPr>
          <w:rtl/>
        </w:rPr>
      </w:pPr>
      <w:r>
        <w:rPr>
          <w:rFonts w:hint="cs"/>
          <w:rtl/>
        </w:rPr>
        <w:t>7-</w:t>
      </w:r>
      <w:r w:rsidR="00C96534" w:rsidRPr="000E0E5E">
        <w:rPr>
          <w:rStyle w:val="rfdBold2"/>
          <w:rFonts w:hint="eastAsia"/>
          <w:rtl/>
        </w:rPr>
        <w:t>الذريعة</w:t>
      </w:r>
      <w:r w:rsidR="00C96534" w:rsidRPr="000E0E5E">
        <w:rPr>
          <w:rStyle w:val="rfdBold2"/>
          <w:rtl/>
        </w:rPr>
        <w:t xml:space="preserve"> إلىٰ تصانيف الشيعة</w:t>
      </w:r>
      <w:r w:rsidR="00C96534">
        <w:rPr>
          <w:rtl/>
        </w:rPr>
        <w:t>: الشيخ محمّد حسن الطهراني (آقا بزرك )، دار الأضواء، بيروت.</w:t>
      </w:r>
    </w:p>
    <w:p w14:paraId="4624B027" w14:textId="45B4FBBD" w:rsidR="00C96534" w:rsidRDefault="000E0E5E" w:rsidP="00C96534">
      <w:pPr>
        <w:rPr>
          <w:rtl/>
        </w:rPr>
      </w:pPr>
      <w:r>
        <w:rPr>
          <w:rFonts w:hint="cs"/>
          <w:rtl/>
        </w:rPr>
        <w:t>8-</w:t>
      </w:r>
      <w:r w:rsidR="00C96534" w:rsidRPr="000E0E5E">
        <w:rPr>
          <w:rStyle w:val="rfdBold2"/>
          <w:rFonts w:hint="eastAsia"/>
          <w:rtl/>
        </w:rPr>
        <w:t>شرح</w:t>
      </w:r>
      <w:r w:rsidR="00C96534" w:rsidRPr="000E0E5E">
        <w:rPr>
          <w:rStyle w:val="rfdBold2"/>
          <w:rtl/>
        </w:rPr>
        <w:t xml:space="preserve"> الألفية لابن مالك</w:t>
      </w:r>
      <w:r w:rsidR="00C96534">
        <w:rPr>
          <w:rtl/>
        </w:rPr>
        <w:t>: الحسن بن قاسم المرادي (ت 745 هـ)، تحقيق: د. فخر الدين قباوة، دار مكتبة المعارف للطباعة والنشر، بيروت، الطبعة الأولىٰ، 2007م.</w:t>
      </w:r>
    </w:p>
    <w:p w14:paraId="0886B172" w14:textId="359D114C" w:rsidR="00C96534" w:rsidRDefault="000E0E5E" w:rsidP="00C96534">
      <w:pPr>
        <w:rPr>
          <w:rtl/>
        </w:rPr>
      </w:pPr>
      <w:r>
        <w:rPr>
          <w:rFonts w:hint="cs"/>
          <w:rtl/>
        </w:rPr>
        <w:t>9-</w:t>
      </w:r>
      <w:r w:rsidR="00C96534" w:rsidRPr="000E0E5E">
        <w:rPr>
          <w:rStyle w:val="rfdBold2"/>
          <w:rFonts w:hint="eastAsia"/>
          <w:rtl/>
        </w:rPr>
        <w:t>شرح</w:t>
      </w:r>
      <w:r w:rsidR="00C96534" w:rsidRPr="000E0E5E">
        <w:rPr>
          <w:rStyle w:val="rfdBold2"/>
          <w:rtl/>
        </w:rPr>
        <w:t xml:space="preserve"> التسهيل</w:t>
      </w:r>
      <w:r w:rsidR="00C96534">
        <w:rPr>
          <w:rtl/>
        </w:rPr>
        <w:t xml:space="preserve">: جمال الدين محمّد بن عبد الله ابن مالك الطائي (672 هـ)، تحقيق: محمّد </w:t>
      </w:r>
    </w:p>
    <w:p w14:paraId="5634A49F" w14:textId="77777777" w:rsidR="00C96534" w:rsidRDefault="00C96534" w:rsidP="000E0E5E">
      <w:pPr>
        <w:pStyle w:val="rfdNormal0"/>
        <w:rPr>
          <w:rtl/>
        </w:rPr>
      </w:pPr>
      <w:r>
        <w:br w:type="page"/>
      </w:r>
      <w:r>
        <w:rPr>
          <w:rFonts w:hint="eastAsia"/>
          <w:rtl/>
        </w:rPr>
        <w:lastRenderedPageBreak/>
        <w:t>عبد</w:t>
      </w:r>
      <w:r>
        <w:rPr>
          <w:rtl/>
        </w:rPr>
        <w:t xml:space="preserve"> القادر عطا وطارق فتحي السيّد، دار الكتب العلمية، بيروت، الطبعة الأولىٰ، 2001م.</w:t>
      </w:r>
    </w:p>
    <w:p w14:paraId="40DDA59F" w14:textId="33DBD870" w:rsidR="00C96534" w:rsidRDefault="000E0E5E" w:rsidP="00C96534">
      <w:pPr>
        <w:rPr>
          <w:rtl/>
        </w:rPr>
      </w:pPr>
      <w:r>
        <w:rPr>
          <w:rFonts w:hint="cs"/>
          <w:rtl/>
        </w:rPr>
        <w:t>10-</w:t>
      </w:r>
      <w:r w:rsidR="00C96534" w:rsidRPr="000E0E5E">
        <w:rPr>
          <w:rStyle w:val="rfdBold2"/>
          <w:rFonts w:hint="eastAsia"/>
          <w:rtl/>
        </w:rPr>
        <w:t>شرح</w:t>
      </w:r>
      <w:r w:rsidR="00C96534" w:rsidRPr="000E0E5E">
        <w:rPr>
          <w:rStyle w:val="rfdBold2"/>
          <w:rtl/>
        </w:rPr>
        <w:t xml:space="preserve"> الرضي علىٰ الكافية</w:t>
      </w:r>
      <w:r w:rsidR="00C96534">
        <w:rPr>
          <w:rtl/>
        </w:rPr>
        <w:t>: محمّد بن الحسن الرضي الاسترابادي (ت 686 هـ)، تصحيح وتعليق: يوسف حسن عمر، منشورات مؤسّسة الصادق للطباعة والنشر.</w:t>
      </w:r>
    </w:p>
    <w:p w14:paraId="1227A93E" w14:textId="11CB3825" w:rsidR="00C96534" w:rsidRDefault="000E0E5E" w:rsidP="00C96534">
      <w:pPr>
        <w:rPr>
          <w:rtl/>
        </w:rPr>
      </w:pPr>
      <w:r>
        <w:rPr>
          <w:rFonts w:hint="cs"/>
          <w:rtl/>
        </w:rPr>
        <w:t>11-</w:t>
      </w:r>
      <w:r w:rsidR="00C96534" w:rsidRPr="000E0E5E">
        <w:rPr>
          <w:rStyle w:val="rfdBold2"/>
          <w:rFonts w:hint="eastAsia"/>
          <w:rtl/>
        </w:rPr>
        <w:t>شرح</w:t>
      </w:r>
      <w:r w:rsidR="00C96534" w:rsidRPr="000E0E5E">
        <w:rPr>
          <w:rStyle w:val="rfdBold2"/>
          <w:rtl/>
        </w:rPr>
        <w:t xml:space="preserve"> العروة الوثقىٰ في النحو</w:t>
      </w:r>
      <w:r w:rsidR="00C96534">
        <w:rPr>
          <w:rtl/>
        </w:rPr>
        <w:t>: علي بن عطيفة الكاظمي(ت 1306 هـ)، تحقيق: تحرير عبد الحسين بكر، رسالة ماجستير، جامعة الكوفة، 2019م.</w:t>
      </w:r>
    </w:p>
    <w:p w14:paraId="16947941" w14:textId="1932A2C2" w:rsidR="00C96534" w:rsidRDefault="000E0E5E" w:rsidP="00C96534">
      <w:pPr>
        <w:rPr>
          <w:rtl/>
        </w:rPr>
      </w:pPr>
      <w:r>
        <w:rPr>
          <w:rFonts w:hint="cs"/>
          <w:rtl/>
        </w:rPr>
        <w:t>12-</w:t>
      </w:r>
      <w:r w:rsidR="00C96534" w:rsidRPr="000E0E5E">
        <w:rPr>
          <w:rStyle w:val="rfdBold2"/>
          <w:rFonts w:hint="eastAsia"/>
          <w:rtl/>
        </w:rPr>
        <w:t>شرح</w:t>
      </w:r>
      <w:r w:rsidR="00C96534" w:rsidRPr="000E0E5E">
        <w:rPr>
          <w:rStyle w:val="rfdBold2"/>
          <w:rtl/>
        </w:rPr>
        <w:t xml:space="preserve"> المفصّل</w:t>
      </w:r>
      <w:r w:rsidR="00C96534">
        <w:rPr>
          <w:rtl/>
        </w:rPr>
        <w:t>: الزمخشري، يعيش بن علي بن يعيش، أبو البقاء، المعروف بابن يعيش (ت 643 هـ) قدّم له: د. إميل بديع يعقوب، دار الكتب العلمية، بيروت ـ لبنان الطبعة الأولىٰ، 1422 هـ ـ 2001 م.</w:t>
      </w:r>
    </w:p>
    <w:p w14:paraId="58FC8243" w14:textId="58C81435" w:rsidR="00C96534" w:rsidRDefault="000E0E5E" w:rsidP="00C96534">
      <w:pPr>
        <w:rPr>
          <w:rtl/>
        </w:rPr>
      </w:pPr>
      <w:r>
        <w:rPr>
          <w:rFonts w:hint="cs"/>
          <w:rtl/>
        </w:rPr>
        <w:t>13-</w:t>
      </w:r>
      <w:r w:rsidR="00C96534" w:rsidRPr="000E0E5E">
        <w:rPr>
          <w:rStyle w:val="rfdBold2"/>
          <w:rFonts w:hint="eastAsia"/>
          <w:rtl/>
        </w:rPr>
        <w:t>شرح</w:t>
      </w:r>
      <w:r w:rsidR="00C96534" w:rsidRPr="000E0E5E">
        <w:rPr>
          <w:rStyle w:val="rfdBold2"/>
          <w:rtl/>
        </w:rPr>
        <w:t xml:space="preserve"> كتاب سيبويه</w:t>
      </w:r>
      <w:r w:rsidR="00C96534">
        <w:rPr>
          <w:rtl/>
        </w:rPr>
        <w:t>: أبو سعيد السيرافي الحسن بن عبد الله بن المرزبان (ت 368 هـ) تحقيق: أحمد حسن مهدلي، علي سيّد علي، دار الكتب العلمية، بيروت ـ لبنان، الطبعة الأولىٰ، 2008 م.</w:t>
      </w:r>
    </w:p>
    <w:p w14:paraId="6A1E2166" w14:textId="3A1F396E" w:rsidR="00C96534" w:rsidRDefault="000E0E5E" w:rsidP="00C96534">
      <w:pPr>
        <w:rPr>
          <w:rtl/>
        </w:rPr>
      </w:pPr>
      <w:r>
        <w:rPr>
          <w:rFonts w:hint="cs"/>
          <w:rtl/>
        </w:rPr>
        <w:t>14-</w:t>
      </w:r>
      <w:r w:rsidR="00C96534" w:rsidRPr="000E0E5E">
        <w:rPr>
          <w:rStyle w:val="rfdBold2"/>
          <w:rFonts w:hint="eastAsia"/>
          <w:rtl/>
        </w:rPr>
        <w:t>الصحاح</w:t>
      </w:r>
      <w:r w:rsidR="00C96534" w:rsidRPr="000E0E5E">
        <w:rPr>
          <w:rStyle w:val="rfdBold2"/>
          <w:rtl/>
        </w:rPr>
        <w:t xml:space="preserve"> تاج اللغة وصحاح العربية</w:t>
      </w:r>
      <w:r w:rsidR="00C96534">
        <w:rPr>
          <w:rtl/>
        </w:rPr>
        <w:t>: أبو نصر إسماعيل بن حمّاد الجوهري الفارابي (ت 393 هـ) تحقيق: أحمد عبد الغفور عطّار، الناشر: دار العلم للملايين ـ بيروت الطبعة الرابعة، 1407 هـ‍ ـ 1987 م.</w:t>
      </w:r>
    </w:p>
    <w:p w14:paraId="20F436D3" w14:textId="33F1394C" w:rsidR="00C96534" w:rsidRDefault="000E0E5E" w:rsidP="00C96534">
      <w:pPr>
        <w:rPr>
          <w:rtl/>
        </w:rPr>
      </w:pPr>
      <w:r>
        <w:rPr>
          <w:rFonts w:hint="cs"/>
          <w:rtl/>
        </w:rPr>
        <w:t>15-</w:t>
      </w:r>
      <w:r w:rsidR="00C96534" w:rsidRPr="000E0E5E">
        <w:rPr>
          <w:rStyle w:val="rfdBold2"/>
          <w:rFonts w:hint="eastAsia"/>
          <w:rtl/>
        </w:rPr>
        <w:t>ضوابط</w:t>
      </w:r>
      <w:r w:rsidR="00C96534" w:rsidRPr="000E0E5E">
        <w:rPr>
          <w:rStyle w:val="rfdBold2"/>
          <w:rtl/>
        </w:rPr>
        <w:t xml:space="preserve"> الأصول</w:t>
      </w:r>
      <w:r w:rsidR="00C96534">
        <w:rPr>
          <w:rtl/>
        </w:rPr>
        <w:t>: السيّد إبراهيم القزويني الحائري، تحقيق: السيّد مهدي الرجائي، نشر: العتبة الحسينية، كربلاء ـ العراق، 2019م.</w:t>
      </w:r>
    </w:p>
    <w:p w14:paraId="53E7FE4A" w14:textId="4BAFB575" w:rsidR="00C96534" w:rsidRDefault="000E0E5E" w:rsidP="00C96534">
      <w:pPr>
        <w:rPr>
          <w:rtl/>
        </w:rPr>
      </w:pPr>
      <w:r>
        <w:rPr>
          <w:rFonts w:hint="cs"/>
          <w:rtl/>
        </w:rPr>
        <w:t>16-</w:t>
      </w:r>
      <w:r w:rsidR="00C96534" w:rsidRPr="000E0E5E">
        <w:rPr>
          <w:rStyle w:val="rfdBold2"/>
          <w:rFonts w:hint="eastAsia"/>
          <w:rtl/>
        </w:rPr>
        <w:t>طبقات</w:t>
      </w:r>
      <w:r w:rsidR="00C96534" w:rsidRPr="000E0E5E">
        <w:rPr>
          <w:rStyle w:val="rfdBold2"/>
          <w:rtl/>
        </w:rPr>
        <w:t xml:space="preserve"> النحويّين واللغويّين</w:t>
      </w:r>
      <w:r w:rsidR="00C96534">
        <w:rPr>
          <w:rtl/>
        </w:rPr>
        <w:t>: أبو بكر الزبيدي (379 هـ)، تحقيق: محمّد أبو الفضل إبراهيم،ط1، 1954م.</w:t>
      </w:r>
    </w:p>
    <w:p w14:paraId="06133B39" w14:textId="27E03266" w:rsidR="00C96534" w:rsidRDefault="000E0E5E" w:rsidP="00C96534">
      <w:pPr>
        <w:rPr>
          <w:rtl/>
        </w:rPr>
      </w:pPr>
      <w:r>
        <w:rPr>
          <w:rFonts w:hint="cs"/>
          <w:rtl/>
        </w:rPr>
        <w:t>17-</w:t>
      </w:r>
      <w:r w:rsidR="00C96534" w:rsidRPr="000E0E5E">
        <w:rPr>
          <w:rStyle w:val="rfdBold2"/>
          <w:rFonts w:hint="eastAsia"/>
          <w:rtl/>
        </w:rPr>
        <w:t>العدد</w:t>
      </w:r>
      <w:r w:rsidR="00C96534" w:rsidRPr="000E0E5E">
        <w:rPr>
          <w:rStyle w:val="rfdBold2"/>
          <w:rtl/>
        </w:rPr>
        <w:t xml:space="preserve"> في اللغة</w:t>
      </w:r>
      <w:r w:rsidR="00C96534">
        <w:rPr>
          <w:rtl/>
        </w:rPr>
        <w:t>: أبو الحسن علي بن إسماعيل بن سيّده المرسي (ت 458 هـ) تحقيق: عبد الله بن الحسين الناصر/ عدنان بن محمّد الظاهر الطبعة الأولىٰ، 1413هـ ،1993م.</w:t>
      </w:r>
    </w:p>
    <w:p w14:paraId="2AD3A11F" w14:textId="3A7313D0" w:rsidR="00C96534" w:rsidRDefault="000E0E5E" w:rsidP="00C96534">
      <w:pPr>
        <w:rPr>
          <w:rtl/>
        </w:rPr>
      </w:pPr>
      <w:r>
        <w:rPr>
          <w:rFonts w:hint="cs"/>
          <w:rtl/>
        </w:rPr>
        <w:t>18-</w:t>
      </w:r>
      <w:r w:rsidR="00C96534" w:rsidRPr="000E0E5E">
        <w:rPr>
          <w:rStyle w:val="rfdBold2"/>
          <w:rFonts w:hint="eastAsia"/>
          <w:rtl/>
        </w:rPr>
        <w:t>الفصيح</w:t>
      </w:r>
      <w:r w:rsidR="00C96534">
        <w:rPr>
          <w:rtl/>
        </w:rPr>
        <w:t>: أحمد بن يحيىٰ بن زيد بن سيّار الشيباني بالولاء، أبو العبّاس، المعروف بثعلب (ت 291 هـ) تحقيق: د. عاطف مدكور، دار المعارف.</w:t>
      </w:r>
    </w:p>
    <w:p w14:paraId="13D8EA92" w14:textId="1FDC4E65" w:rsidR="00C96534" w:rsidRDefault="000E0E5E" w:rsidP="00C96534">
      <w:pPr>
        <w:rPr>
          <w:rtl/>
        </w:rPr>
      </w:pPr>
      <w:r>
        <w:rPr>
          <w:rFonts w:hint="cs"/>
          <w:rtl/>
        </w:rPr>
        <w:t>19-</w:t>
      </w:r>
      <w:r w:rsidR="00C96534" w:rsidRPr="000E0E5E">
        <w:rPr>
          <w:rStyle w:val="rfdBold2"/>
          <w:rFonts w:hint="eastAsia"/>
          <w:rtl/>
        </w:rPr>
        <w:t>الكافية</w:t>
      </w:r>
      <w:r w:rsidR="00C96534" w:rsidRPr="000E0E5E">
        <w:rPr>
          <w:rStyle w:val="rfdBold2"/>
          <w:rtl/>
        </w:rPr>
        <w:t xml:space="preserve"> في النحو</w:t>
      </w:r>
      <w:r w:rsidR="00C96534">
        <w:rPr>
          <w:rtl/>
        </w:rPr>
        <w:t xml:space="preserve">: ابن الحاجب جمال الدين بن عثمان بن عمر بن أبي بكر المصري الإسنوي المالكي (ت 646 هـ)، تحقيق: د. صالح عبد العظيم الشاعر، مكتبة الآداب ـ </w:t>
      </w:r>
    </w:p>
    <w:p w14:paraId="3C9C4413" w14:textId="77777777" w:rsidR="00C96534" w:rsidRDefault="00C96534" w:rsidP="000E0E5E">
      <w:pPr>
        <w:pStyle w:val="rfdNormal0"/>
        <w:rPr>
          <w:rtl/>
        </w:rPr>
      </w:pPr>
      <w:r>
        <w:br w:type="page"/>
      </w:r>
      <w:r>
        <w:rPr>
          <w:rFonts w:hint="eastAsia"/>
          <w:rtl/>
        </w:rPr>
        <w:lastRenderedPageBreak/>
        <w:t xml:space="preserve">القاهرة </w:t>
      </w:r>
      <w:r>
        <w:rPr>
          <w:rtl/>
        </w:rPr>
        <w:t>الطبعة الأولىٰ، 2010 م.</w:t>
      </w:r>
    </w:p>
    <w:p w14:paraId="3C0B28A9" w14:textId="40ABB4E3" w:rsidR="00C96534" w:rsidRDefault="000E0E5E" w:rsidP="00C96534">
      <w:pPr>
        <w:rPr>
          <w:rtl/>
        </w:rPr>
      </w:pPr>
      <w:r>
        <w:rPr>
          <w:rFonts w:hint="cs"/>
          <w:rtl/>
        </w:rPr>
        <w:t>20-</w:t>
      </w:r>
      <w:r w:rsidR="00C96534" w:rsidRPr="000E0E5E">
        <w:rPr>
          <w:rStyle w:val="rfdBold2"/>
          <w:rFonts w:hint="eastAsia"/>
          <w:rtl/>
        </w:rPr>
        <w:t>كتاب</w:t>
      </w:r>
      <w:r w:rsidR="00C96534" w:rsidRPr="000E0E5E">
        <w:rPr>
          <w:rStyle w:val="rfdBold2"/>
          <w:rtl/>
        </w:rPr>
        <w:t xml:space="preserve"> سيبويه</w:t>
      </w:r>
      <w:r w:rsidR="00C96534">
        <w:rPr>
          <w:rtl/>
        </w:rPr>
        <w:t>: عمرو بن عثمان بن قنبر الحارثي بالولاء، أبو بشر، الملقّب سيبويه (ت 180 هـ) تحقيق: عبد السلام محمّد هارون، مكتبة الخانجي، القاهرة الطبعة الثالثة، 1408 هـ ـ 1988 م.</w:t>
      </w:r>
    </w:p>
    <w:p w14:paraId="1323B995" w14:textId="19B69D3C" w:rsidR="00C96534" w:rsidRDefault="000E0E5E" w:rsidP="00C96534">
      <w:pPr>
        <w:rPr>
          <w:rtl/>
        </w:rPr>
      </w:pPr>
      <w:r>
        <w:rPr>
          <w:rFonts w:hint="cs"/>
          <w:rtl/>
        </w:rPr>
        <w:t>21-</w:t>
      </w:r>
      <w:r w:rsidR="00C96534" w:rsidRPr="000E0E5E">
        <w:rPr>
          <w:rStyle w:val="rfdBold2"/>
          <w:rFonts w:hint="eastAsia"/>
          <w:rtl/>
        </w:rPr>
        <w:t>الكرام</w:t>
      </w:r>
      <w:r w:rsidR="00C96534" w:rsidRPr="000E0E5E">
        <w:rPr>
          <w:rStyle w:val="rfdBold2"/>
          <w:rtl/>
        </w:rPr>
        <w:t xml:space="preserve"> البررة في القرن الثالث بعد العشرة</w:t>
      </w:r>
      <w:r w:rsidR="00C96534">
        <w:rPr>
          <w:rtl/>
        </w:rPr>
        <w:t>: محمّد حسن الطهراني (آقا بزرك الطهراني) (ت 1955 هـ)، دار إحياء التراث العربي، بيروت، الطبعة الأولىٰ، 2009م.</w:t>
      </w:r>
    </w:p>
    <w:p w14:paraId="5C9348F7" w14:textId="0DF8CE6C" w:rsidR="00C96534" w:rsidRDefault="000E0E5E" w:rsidP="00C96534">
      <w:pPr>
        <w:rPr>
          <w:rtl/>
        </w:rPr>
      </w:pPr>
      <w:r>
        <w:rPr>
          <w:rFonts w:hint="cs"/>
          <w:rtl/>
        </w:rPr>
        <w:t>22-</w:t>
      </w:r>
      <w:r w:rsidR="00C96534" w:rsidRPr="000E0E5E">
        <w:rPr>
          <w:rStyle w:val="rfdBold2"/>
          <w:rFonts w:hint="eastAsia"/>
          <w:rtl/>
        </w:rPr>
        <w:t>لسان</w:t>
      </w:r>
      <w:r w:rsidR="00C96534" w:rsidRPr="000E0E5E">
        <w:rPr>
          <w:rStyle w:val="rfdBold2"/>
          <w:rtl/>
        </w:rPr>
        <w:t xml:space="preserve"> العرب</w:t>
      </w:r>
      <w:r w:rsidR="00C96534">
        <w:rPr>
          <w:rtl/>
        </w:rPr>
        <w:t>: محمّد بن مكرم بن على، أبو الفضل، جمال الدين ابن منظور الأنصاري الإفريقي (المتوفّىٰ 711 هـ) دار صادر ـ بيروت الطبعة الثالثة، 1414 هـ.</w:t>
      </w:r>
    </w:p>
    <w:p w14:paraId="196322A5" w14:textId="75ECA99D" w:rsidR="00C96534" w:rsidRDefault="000E0E5E" w:rsidP="00C96534">
      <w:pPr>
        <w:rPr>
          <w:rtl/>
        </w:rPr>
      </w:pPr>
      <w:r>
        <w:rPr>
          <w:rFonts w:hint="cs"/>
          <w:rtl/>
        </w:rPr>
        <w:t>23-</w:t>
      </w:r>
      <w:r w:rsidR="00C96534" w:rsidRPr="000E0E5E">
        <w:rPr>
          <w:rStyle w:val="rfdBold2"/>
          <w:rFonts w:hint="eastAsia"/>
          <w:rtl/>
        </w:rPr>
        <w:t>المخصّص</w:t>
      </w:r>
      <w:r w:rsidR="00C96534">
        <w:rPr>
          <w:rtl/>
        </w:rPr>
        <w:t>: أبو الحسن علي بن إسماعيل بن سيّده المرسي (ت 458هـ)، تحقيق: خليل إبراهم جفال، دار إحياء التراث العربي ـ بيروت الطبعة الأولىٰ، 1417هـ 1996م.</w:t>
      </w:r>
    </w:p>
    <w:p w14:paraId="0B34D189" w14:textId="452B4BAF" w:rsidR="00C96534" w:rsidRDefault="000E0E5E" w:rsidP="00C96534">
      <w:pPr>
        <w:rPr>
          <w:rtl/>
        </w:rPr>
      </w:pPr>
      <w:r>
        <w:rPr>
          <w:rFonts w:hint="cs"/>
          <w:rtl/>
        </w:rPr>
        <w:t>24-</w:t>
      </w:r>
      <w:r w:rsidR="00C96534" w:rsidRPr="000E0E5E">
        <w:rPr>
          <w:rStyle w:val="rfdBold2"/>
          <w:rFonts w:hint="eastAsia"/>
          <w:rtl/>
        </w:rPr>
        <w:t>مراتب</w:t>
      </w:r>
      <w:r w:rsidR="00C96534" w:rsidRPr="000E0E5E">
        <w:rPr>
          <w:rStyle w:val="rfdBold2"/>
          <w:rtl/>
        </w:rPr>
        <w:t xml:space="preserve"> النحويّين</w:t>
      </w:r>
      <w:r w:rsidR="00C96534">
        <w:rPr>
          <w:rtl/>
        </w:rPr>
        <w:t>: أبو الطيّب اللغوي (350هـ)، تحقيق: محمّد أبو الفضل إبراهيم، دار الفكر العربي.</w:t>
      </w:r>
    </w:p>
    <w:p w14:paraId="04573417" w14:textId="479D49F1" w:rsidR="00C96534" w:rsidRDefault="000E0E5E" w:rsidP="00C96534">
      <w:pPr>
        <w:rPr>
          <w:rtl/>
        </w:rPr>
      </w:pPr>
      <w:r>
        <w:rPr>
          <w:rFonts w:hint="cs"/>
          <w:rtl/>
        </w:rPr>
        <w:t>25</w:t>
      </w:r>
      <w:r w:rsidRPr="000E0E5E">
        <w:rPr>
          <w:rStyle w:val="rfdBold2"/>
          <w:rFonts w:hint="cs"/>
          <w:rtl/>
        </w:rPr>
        <w:t>-</w:t>
      </w:r>
      <w:r w:rsidR="00C96534" w:rsidRPr="000E0E5E">
        <w:rPr>
          <w:rStyle w:val="rfdBold2"/>
          <w:rFonts w:hint="eastAsia"/>
          <w:rtl/>
        </w:rPr>
        <w:t>المساعد</w:t>
      </w:r>
      <w:r w:rsidR="00C96534" w:rsidRPr="000E0E5E">
        <w:rPr>
          <w:rStyle w:val="rfdBold2"/>
          <w:rtl/>
        </w:rPr>
        <w:t xml:space="preserve"> علىٰ تسهيل الفوائد</w:t>
      </w:r>
      <w:r w:rsidR="00C96534">
        <w:rPr>
          <w:rtl/>
        </w:rPr>
        <w:t>: بهاء الدين بن عقيل، تحقيق: د. محمّد كامل بركات جامعة أمّ القرىٰ (دار الفكر، دمشق ـ دار المدني، جدّة) الطبعة الأولىٰ، 1400 ـ 1405 هـ.</w:t>
      </w:r>
    </w:p>
    <w:p w14:paraId="2075F621" w14:textId="2E53FD9A" w:rsidR="00C96534" w:rsidRDefault="000E0E5E" w:rsidP="00C96534">
      <w:pPr>
        <w:rPr>
          <w:rtl/>
        </w:rPr>
      </w:pPr>
      <w:r>
        <w:rPr>
          <w:rFonts w:hint="cs"/>
          <w:rtl/>
        </w:rPr>
        <w:t>26-</w:t>
      </w:r>
      <w:r w:rsidR="00C96534" w:rsidRPr="000E0E5E">
        <w:rPr>
          <w:rStyle w:val="rfdBold2"/>
          <w:rFonts w:hint="eastAsia"/>
          <w:rtl/>
        </w:rPr>
        <w:t>المقاصد</w:t>
      </w:r>
      <w:r w:rsidR="00C96534" w:rsidRPr="000E0E5E">
        <w:rPr>
          <w:rStyle w:val="rfdBold2"/>
          <w:rtl/>
        </w:rPr>
        <w:t xml:space="preserve"> الشافية في شرح الخلاصة الكافية</w:t>
      </w:r>
      <w:r w:rsidR="00C96534">
        <w:rPr>
          <w:rtl/>
        </w:rPr>
        <w:t>: أبو إسحاق إبراهيم بن موسىٰ الشاطبي (ت 790 هـ) تحقيق: مجموعة محقّقين،معهد البحوث العلمية وإحياء التراث الإسلامي بجامعة أمّ القرىٰ ـ مكّة المكرّمة، الطبعة الأولىٰ، 1428 هـ ـ 2007 م.</w:t>
      </w:r>
    </w:p>
    <w:p w14:paraId="68700410" w14:textId="41DB2299" w:rsidR="00C96534" w:rsidRDefault="000E0E5E" w:rsidP="00C96534">
      <w:pPr>
        <w:rPr>
          <w:rtl/>
        </w:rPr>
      </w:pPr>
      <w:r>
        <w:rPr>
          <w:rFonts w:hint="cs"/>
          <w:rtl/>
        </w:rPr>
        <w:t>27-</w:t>
      </w:r>
      <w:r w:rsidR="00C96534" w:rsidRPr="000E0E5E">
        <w:rPr>
          <w:rStyle w:val="rfdBold2"/>
          <w:rFonts w:hint="eastAsia"/>
          <w:rtl/>
        </w:rPr>
        <w:t>المقتضب</w:t>
      </w:r>
      <w:r w:rsidR="00C96534">
        <w:rPr>
          <w:rtl/>
        </w:rPr>
        <w:t>: محمّد بن يزيد بن عبد الأكبر الأزدي، أبو العبّاس، المعروف بالمبرّد (ت 285هـ)، تحقيق: محمّد عبد الخالق عظيمة، الناشر: عالم الكتب ـ بيروت.</w:t>
      </w:r>
    </w:p>
    <w:p w14:paraId="2C58BCDF" w14:textId="69424A39" w:rsidR="00C96534" w:rsidRDefault="000E0E5E" w:rsidP="00C96534">
      <w:pPr>
        <w:rPr>
          <w:rtl/>
        </w:rPr>
      </w:pPr>
      <w:r>
        <w:rPr>
          <w:rFonts w:hint="cs"/>
          <w:rtl/>
        </w:rPr>
        <w:t>28-</w:t>
      </w:r>
      <w:r w:rsidR="00C96534" w:rsidRPr="000E0E5E">
        <w:rPr>
          <w:rStyle w:val="rfdBold2"/>
          <w:rFonts w:hint="eastAsia"/>
          <w:rtl/>
        </w:rPr>
        <w:t>نزهة</w:t>
      </w:r>
      <w:r w:rsidR="00C96534" w:rsidRPr="000E0E5E">
        <w:rPr>
          <w:rStyle w:val="rfdBold2"/>
          <w:rtl/>
        </w:rPr>
        <w:t xml:space="preserve"> الألباء في طبقات الأدباء</w:t>
      </w:r>
      <w:r w:rsidR="00C96534">
        <w:rPr>
          <w:rtl/>
        </w:rPr>
        <w:t>: أبو البركات الأنباري (577هـ)، تحقيق: إبراهيم السامرّائي، مطبعة دار المعارف، بغداد 1959.</w:t>
      </w:r>
    </w:p>
    <w:p w14:paraId="3C7C6045" w14:textId="77777777" w:rsidR="00214959" w:rsidRDefault="00214959" w:rsidP="00C96534">
      <w:pPr>
        <w:rPr>
          <w:rtl/>
        </w:rPr>
        <w:sectPr w:rsidR="00214959" w:rsidSect="00214959">
          <w:headerReference w:type="even" r:id="rId61"/>
          <w:headerReference w:type="default" r:id="rId62"/>
          <w:type w:val="continuous"/>
          <w:pgSz w:w="11907" w:h="16840" w:code="9"/>
          <w:pgMar w:top="1418" w:right="2268" w:bottom="1418" w:left="2268" w:header="720" w:footer="720" w:gutter="0"/>
          <w:cols w:space="720"/>
          <w:titlePg/>
          <w:bidi/>
          <w:rtlGutter/>
          <w:docGrid w:linePitch="360"/>
        </w:sectPr>
      </w:pPr>
    </w:p>
    <w:p w14:paraId="6BC90AE1" w14:textId="50DCAA41" w:rsidR="000E0E5E" w:rsidRDefault="00C96534" w:rsidP="00C96534">
      <w:pPr>
        <w:rPr>
          <w:rtl/>
        </w:rPr>
      </w:pPr>
      <w:r>
        <w:br w:type="page"/>
      </w:r>
    </w:p>
    <w:p w14:paraId="1E10691C" w14:textId="2D7EABBA" w:rsidR="008133A4" w:rsidRDefault="008133A4" w:rsidP="008133A4">
      <w:pPr>
        <w:pStyle w:val="rfdBold1"/>
        <w:rPr>
          <w:rtl/>
        </w:rPr>
      </w:pPr>
      <w:r>
        <w:rPr>
          <w:rFonts w:hint="cs"/>
          <w:rtl/>
        </w:rPr>
        <w:lastRenderedPageBreak/>
        <w:t>من أنباء التراث</w:t>
      </w:r>
    </w:p>
    <w:p w14:paraId="6F8EC753" w14:textId="295ED484" w:rsidR="008133A4" w:rsidRDefault="008133A4" w:rsidP="008133A4">
      <w:pPr>
        <w:pStyle w:val="rfdLeftBold"/>
        <w:rPr>
          <w:rtl/>
        </w:rPr>
      </w:pPr>
      <w:r>
        <w:rPr>
          <w:rFonts w:hint="cs"/>
          <w:rtl/>
        </w:rPr>
        <w:t>هيئة التحرير</w:t>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3"/>
        <w:gridCol w:w="284"/>
        <w:gridCol w:w="3544"/>
      </w:tblGrid>
      <w:tr w:rsidR="008133A4" w14:paraId="13EFFA52" w14:textId="77777777" w:rsidTr="008133A4">
        <w:tc>
          <w:tcPr>
            <w:tcW w:w="2400" w:type="pct"/>
          </w:tcPr>
          <w:p w14:paraId="4575E304" w14:textId="77777777" w:rsidR="008133A4" w:rsidRDefault="008133A4" w:rsidP="008133A4">
            <w:pPr>
              <w:pStyle w:val="rfdCenterBold1"/>
              <w:rPr>
                <w:rtl/>
              </w:rPr>
            </w:pPr>
            <w:r>
              <w:rPr>
                <w:rFonts w:hint="eastAsia"/>
                <w:rtl/>
              </w:rPr>
              <w:t>كتب</w:t>
            </w:r>
            <w:r>
              <w:rPr>
                <w:rtl/>
              </w:rPr>
              <w:t xml:space="preserve"> صدرت محقّقة</w:t>
            </w:r>
          </w:p>
          <w:p w14:paraId="5692DE27" w14:textId="77777777" w:rsidR="008133A4" w:rsidRDefault="008133A4" w:rsidP="008133A4">
            <w:pPr>
              <w:pStyle w:val="rfdBold1"/>
              <w:rPr>
                <w:rtl/>
              </w:rPr>
            </w:pPr>
            <w:r>
              <w:rPr>
                <w:rtl/>
              </w:rPr>
              <w:t>* تحفة الطالب وبُغية الراغب.</w:t>
            </w:r>
          </w:p>
          <w:p w14:paraId="5B6165DE" w14:textId="77777777" w:rsidR="008133A4" w:rsidRDefault="008133A4" w:rsidP="008133A4">
            <w:pPr>
              <w:rPr>
                <w:rtl/>
              </w:rPr>
            </w:pPr>
            <w:r>
              <w:rPr>
                <w:rFonts w:hint="eastAsia"/>
                <w:rtl/>
              </w:rPr>
              <w:t>تأليف</w:t>
            </w:r>
            <w:r>
              <w:rPr>
                <w:rtl/>
              </w:rPr>
              <w:t>: صفّي الدين بن فخر الدين الطريحي (ق 12هـ).</w:t>
            </w:r>
          </w:p>
          <w:p w14:paraId="428DDE79" w14:textId="77777777" w:rsidR="008133A4" w:rsidRDefault="008133A4" w:rsidP="008133A4">
            <w:pPr>
              <w:rPr>
                <w:rtl/>
              </w:rPr>
            </w:pPr>
            <w:r>
              <w:rPr>
                <w:rFonts w:hint="eastAsia"/>
                <w:rtl/>
              </w:rPr>
              <w:t>هو</w:t>
            </w:r>
            <w:r>
              <w:rPr>
                <w:rtl/>
              </w:rPr>
              <w:t xml:space="preserve"> رسالة عقائديّة يتكلّم فيها المصنّف </w:t>
            </w:r>
            <w:r w:rsidRPr="00C96534">
              <w:rPr>
                <w:rStyle w:val="rfdAlaem"/>
                <w:rtl/>
              </w:rPr>
              <w:t>رحمه‌الله</w:t>
            </w:r>
            <w:r>
              <w:rPr>
                <w:rtl/>
              </w:rPr>
              <w:t xml:space="preserve"> عن أصول الدين، والتي يجب علىٰ كلّ مكلّف الاعتقاد بها، بدءاً من التوحيد وختماً بالمعاد يوم القيامة، وقد ذكر </w:t>
            </w:r>
            <w:r w:rsidRPr="00C96534">
              <w:rPr>
                <w:rStyle w:val="rfdAlaem"/>
                <w:rtl/>
              </w:rPr>
              <w:t>رحمه‌الله</w:t>
            </w:r>
            <w:r>
              <w:rPr>
                <w:rtl/>
              </w:rPr>
              <w:t xml:space="preserve"> أدلّة مختصرة في التوحيد وصفات الله تعالىٰ، مع ذكر معاجز النبي محمّد </w:t>
            </w:r>
            <w:r w:rsidRPr="00C96534">
              <w:rPr>
                <w:rStyle w:val="rfdAlaem"/>
                <w:rtl/>
              </w:rPr>
              <w:t>صلى‌الله‌عليه</w:t>
            </w:r>
            <w:r w:rsidRPr="00C96534">
              <w:rPr>
                <w:rStyle w:val="rfdAlaem"/>
                <w:rFonts w:hint="eastAsia"/>
                <w:rtl/>
              </w:rPr>
              <w:t>‌وآله</w:t>
            </w:r>
            <w:r>
              <w:rPr>
                <w:rtl/>
              </w:rPr>
              <w:t xml:space="preserve"> بشكل مختصر، مشتملة علىٰ عدّة مطالب.</w:t>
            </w:r>
          </w:p>
          <w:p w14:paraId="579CA637" w14:textId="77777777" w:rsidR="008133A4" w:rsidRDefault="008133A4" w:rsidP="008133A4">
            <w:pPr>
              <w:rPr>
                <w:rtl/>
              </w:rPr>
            </w:pPr>
            <w:r>
              <w:rPr>
                <w:rFonts w:hint="eastAsia"/>
                <w:rtl/>
              </w:rPr>
              <w:t>تحقيق</w:t>
            </w:r>
            <w:r>
              <w:rPr>
                <w:rtl/>
              </w:rPr>
              <w:t>: عليّ عبد الكاظم عوفي.</w:t>
            </w:r>
          </w:p>
          <w:p w14:paraId="5BD99DED" w14:textId="62DC7D69" w:rsidR="008133A4" w:rsidRDefault="008133A4" w:rsidP="008133A4">
            <w:pPr>
              <w:rPr>
                <w:rtl/>
              </w:rPr>
            </w:pPr>
            <w:r>
              <w:rPr>
                <w:rFonts w:hint="eastAsia"/>
                <w:rtl/>
              </w:rPr>
              <w:t>الحجم</w:t>
            </w:r>
            <w:r>
              <w:rPr>
                <w:rtl/>
              </w:rPr>
              <w:t>: وزيري.</w:t>
            </w:r>
          </w:p>
        </w:tc>
        <w:tc>
          <w:tcPr>
            <w:tcW w:w="193" w:type="pct"/>
          </w:tcPr>
          <w:p w14:paraId="468C7553" w14:textId="77777777" w:rsidR="008133A4" w:rsidRDefault="008133A4" w:rsidP="008133A4">
            <w:pPr>
              <w:rPr>
                <w:rtl/>
              </w:rPr>
            </w:pPr>
          </w:p>
        </w:tc>
        <w:tc>
          <w:tcPr>
            <w:tcW w:w="2407" w:type="pct"/>
          </w:tcPr>
          <w:p w14:paraId="6EF6CC0E" w14:textId="77777777" w:rsidR="008133A4" w:rsidRDefault="008133A4" w:rsidP="008133A4">
            <w:pPr>
              <w:rPr>
                <w:rtl/>
              </w:rPr>
            </w:pPr>
            <w:r>
              <w:rPr>
                <w:rFonts w:hint="eastAsia"/>
                <w:rtl/>
              </w:rPr>
              <w:t>نشر</w:t>
            </w:r>
            <w:r>
              <w:rPr>
                <w:rtl/>
              </w:rPr>
              <w:t xml:space="preserve">: مجمع الإمام الحسين </w:t>
            </w:r>
            <w:r w:rsidRPr="00C96534">
              <w:rPr>
                <w:rStyle w:val="rfdAlaem"/>
                <w:rtl/>
              </w:rPr>
              <w:t>عليه‌السلام</w:t>
            </w:r>
            <w:r>
              <w:rPr>
                <w:rtl/>
              </w:rPr>
              <w:t xml:space="preserve"> التابع للعتبة الحسينية ـ كربلاء ـ العراق.</w:t>
            </w:r>
          </w:p>
          <w:p w14:paraId="0CFF282E" w14:textId="77777777" w:rsidR="008133A4" w:rsidRDefault="008133A4" w:rsidP="008133A4">
            <w:pPr>
              <w:pStyle w:val="rfdBold1"/>
              <w:rPr>
                <w:rtl/>
              </w:rPr>
            </w:pPr>
            <w:r>
              <w:rPr>
                <w:rtl/>
              </w:rPr>
              <w:t xml:space="preserve">* رسالتان في إعراب (صلّىٰ الله عليه وآله). </w:t>
            </w:r>
          </w:p>
          <w:p w14:paraId="33B52030" w14:textId="77777777" w:rsidR="008133A4" w:rsidRDefault="008133A4" w:rsidP="008133A4">
            <w:pPr>
              <w:rPr>
                <w:rtl/>
              </w:rPr>
            </w:pPr>
            <w:r>
              <w:rPr>
                <w:rFonts w:hint="eastAsia"/>
                <w:rtl/>
              </w:rPr>
              <w:t>تأليف</w:t>
            </w:r>
            <w:r>
              <w:rPr>
                <w:rtl/>
              </w:rPr>
              <w:t>: الشيخ أحمد بن صالح آل طوق القطيفي (ت بعد 1245هـ).</w:t>
            </w:r>
          </w:p>
          <w:p w14:paraId="157DBE08" w14:textId="46A0A31C" w:rsidR="008133A4" w:rsidRDefault="008133A4" w:rsidP="008133A4">
            <w:pPr>
              <w:rPr>
                <w:rtl/>
              </w:rPr>
            </w:pPr>
            <w:r>
              <w:rPr>
                <w:rFonts w:hint="eastAsia"/>
                <w:rtl/>
              </w:rPr>
              <w:t>تحتوي</w:t>
            </w:r>
            <w:r>
              <w:rPr>
                <w:rtl/>
              </w:rPr>
              <w:t xml:space="preserve"> الرسالتان علىٰ بحث نحوي في إثبات أنّ الصحيح من هذه العبارة هو (وآلِهِ) بالجرّ، وهو المتّبع عند الشيعة لا (علىٰ آله) كما ذهب إليه جماعة من النحاة، اختصاصاً بالجرّ دون النصب والرفع وقد استدلّ المصنّف علىٰ ما ذهب إليه بمختلف الشواهد والأدلّة وهو بحث نحو</w:t>
            </w:r>
            <w:r>
              <w:rPr>
                <w:rFonts w:hint="eastAsia"/>
                <w:rtl/>
              </w:rPr>
              <w:t>ي</w:t>
            </w:r>
          </w:p>
        </w:tc>
      </w:tr>
    </w:tbl>
    <w:p w14:paraId="7354CAA6" w14:textId="77777777" w:rsidR="00214959" w:rsidRDefault="00214959" w:rsidP="008133A4">
      <w:pPr>
        <w:rPr>
          <w:rtl/>
        </w:rPr>
        <w:sectPr w:rsidR="00214959" w:rsidSect="00214959">
          <w:headerReference w:type="even" r:id="rId63"/>
          <w:type w:val="continuous"/>
          <w:pgSz w:w="11907" w:h="16840" w:code="9"/>
          <w:pgMar w:top="1418" w:right="2268" w:bottom="1418" w:left="2268" w:header="720" w:footer="720" w:gutter="0"/>
          <w:cols w:space="720"/>
          <w:titlePg/>
          <w:bidi/>
          <w:rtlGutter/>
          <w:docGrid w:linePitch="360"/>
        </w:sectPr>
      </w:pPr>
    </w:p>
    <w:p w14:paraId="597CB147" w14:textId="08DBCD04" w:rsidR="00C96534" w:rsidRDefault="00C96534" w:rsidP="008133A4">
      <w:pPr>
        <w:rPr>
          <w:rtl/>
        </w:rPr>
      </w:pPr>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3"/>
        <w:gridCol w:w="284"/>
        <w:gridCol w:w="3544"/>
      </w:tblGrid>
      <w:tr w:rsidR="008133A4" w14:paraId="78139317" w14:textId="77777777" w:rsidTr="008133A4">
        <w:tc>
          <w:tcPr>
            <w:tcW w:w="2400" w:type="pct"/>
          </w:tcPr>
          <w:p w14:paraId="6009B90F" w14:textId="77777777" w:rsidR="008133A4" w:rsidRDefault="008133A4" w:rsidP="008133A4">
            <w:pPr>
              <w:pStyle w:val="rfdNormal0"/>
              <w:rPr>
                <w:rtl/>
              </w:rPr>
            </w:pPr>
            <w:r>
              <w:rPr>
                <w:rFonts w:hint="eastAsia"/>
                <w:rtl/>
              </w:rPr>
              <w:lastRenderedPageBreak/>
              <w:t>متنوّع</w:t>
            </w:r>
            <w:r>
              <w:rPr>
                <w:rtl/>
              </w:rPr>
              <w:t xml:space="preserve"> ذو فائدة يعدّ باكورة عمل المؤلّف العلمي كما صرّح في آخر الطريق الثاني من الرسالة الثانية قائلاً: «ومن أراد استقصاء البحث في العطف والمعية هنا فليرجع إلىٰ رسالتنا... وهي أوّل ما نطق به لسان قلمي في عرصة الطرس بلغة البيان».</w:t>
            </w:r>
          </w:p>
          <w:p w14:paraId="700D4E36" w14:textId="77777777" w:rsidR="008133A4" w:rsidRDefault="008133A4" w:rsidP="008133A4">
            <w:pPr>
              <w:rPr>
                <w:rtl/>
              </w:rPr>
            </w:pPr>
            <w:r>
              <w:rPr>
                <w:rFonts w:hint="eastAsia"/>
                <w:rtl/>
              </w:rPr>
              <w:t>وقد</w:t>
            </w:r>
            <w:r>
              <w:rPr>
                <w:rtl/>
              </w:rPr>
              <w:t xml:space="preserve"> زوّدهما المحقّق بمقدّمة ونبذة من حياة المصنّف ومؤلّفاته وتعريفه للرسالتين ووصف النسختين المعتمدتين عنده في التحقيق، وذكر عمله عليهما من تعاليقه علىٰ كلام المؤلّف وذكره تراجم الأعلام التي وردت أسماؤهم في المتن ووضعه الفهارس الفنّية وفهرسة الموضوعات.</w:t>
            </w:r>
          </w:p>
          <w:p w14:paraId="497E6A26" w14:textId="77777777" w:rsidR="008133A4" w:rsidRDefault="008133A4" w:rsidP="008133A4">
            <w:pPr>
              <w:rPr>
                <w:rtl/>
              </w:rPr>
            </w:pPr>
            <w:r>
              <w:rPr>
                <w:rFonts w:hint="eastAsia"/>
                <w:rtl/>
              </w:rPr>
              <w:t>تحقيق</w:t>
            </w:r>
            <w:r>
              <w:rPr>
                <w:rtl/>
              </w:rPr>
              <w:t>: السيّد صادق الحسيني الأشكوري.</w:t>
            </w:r>
          </w:p>
          <w:p w14:paraId="11BB0973" w14:textId="77777777" w:rsidR="008133A4" w:rsidRDefault="008133A4" w:rsidP="008133A4">
            <w:pPr>
              <w:rPr>
                <w:rtl/>
              </w:rPr>
            </w:pPr>
            <w:r>
              <w:rPr>
                <w:rFonts w:hint="eastAsia"/>
                <w:rtl/>
              </w:rPr>
              <w:t>الحجم</w:t>
            </w:r>
            <w:r>
              <w:rPr>
                <w:rtl/>
              </w:rPr>
              <w:t>: وزيري.</w:t>
            </w:r>
          </w:p>
          <w:p w14:paraId="4F664BDB" w14:textId="75132EA5" w:rsidR="008133A4" w:rsidRDefault="008133A4" w:rsidP="008133A4">
            <w:pPr>
              <w:rPr>
                <w:rtl/>
              </w:rPr>
            </w:pPr>
            <w:r>
              <w:rPr>
                <w:rFonts w:hint="eastAsia"/>
                <w:rtl/>
              </w:rPr>
              <w:t>نشر</w:t>
            </w:r>
            <w:r>
              <w:rPr>
                <w:rtl/>
              </w:rPr>
              <w:t xml:space="preserve">: شركة دار المصطفىٰ </w:t>
            </w:r>
            <w:r w:rsidRPr="00C96534">
              <w:rPr>
                <w:rStyle w:val="rfdAlaem"/>
                <w:rtl/>
              </w:rPr>
              <w:t>صلى‌الله‌عليه</w:t>
            </w:r>
            <w:r w:rsidRPr="00C96534">
              <w:rPr>
                <w:rStyle w:val="rfdAlaem"/>
                <w:rFonts w:hint="eastAsia"/>
                <w:rtl/>
              </w:rPr>
              <w:t>‌وآله</w:t>
            </w:r>
            <w:r>
              <w:rPr>
                <w:rtl/>
              </w:rPr>
              <w:t xml:space="preserve"> لإحياء التراث، بيروت ـ لبنان.</w:t>
            </w:r>
          </w:p>
          <w:p w14:paraId="46D9BA71" w14:textId="2278EA8D" w:rsidR="008133A4" w:rsidRDefault="008133A4" w:rsidP="008133A4">
            <w:pPr>
              <w:pStyle w:val="rfdBold1"/>
              <w:rPr>
                <w:rtl/>
              </w:rPr>
            </w:pPr>
            <w:r>
              <w:rPr>
                <w:rtl/>
              </w:rPr>
              <w:t>* عدّة السفر وعمدة الحضر.</w:t>
            </w:r>
          </w:p>
        </w:tc>
        <w:tc>
          <w:tcPr>
            <w:tcW w:w="193" w:type="pct"/>
          </w:tcPr>
          <w:p w14:paraId="29D252E0" w14:textId="77777777" w:rsidR="008133A4" w:rsidRDefault="008133A4" w:rsidP="00F03AA2">
            <w:pPr>
              <w:rPr>
                <w:rtl/>
              </w:rPr>
            </w:pPr>
          </w:p>
        </w:tc>
        <w:tc>
          <w:tcPr>
            <w:tcW w:w="2407" w:type="pct"/>
          </w:tcPr>
          <w:p w14:paraId="7E7283A7" w14:textId="77777777" w:rsidR="008133A4" w:rsidRDefault="008133A4" w:rsidP="008133A4">
            <w:pPr>
              <w:rPr>
                <w:rtl/>
              </w:rPr>
            </w:pPr>
            <w:r>
              <w:rPr>
                <w:rFonts w:hint="eastAsia"/>
                <w:rtl/>
              </w:rPr>
              <w:t>تأليف</w:t>
            </w:r>
            <w:r>
              <w:rPr>
                <w:rtl/>
              </w:rPr>
              <w:t>: أمين الإسلام أبو علي الفضل بن الحسن الطبرسي (ق 6هـ).</w:t>
            </w:r>
          </w:p>
          <w:p w14:paraId="0A318A2B" w14:textId="77777777" w:rsidR="008133A4" w:rsidRDefault="008133A4" w:rsidP="008133A4">
            <w:pPr>
              <w:rPr>
                <w:rtl/>
              </w:rPr>
            </w:pPr>
            <w:r>
              <w:rPr>
                <w:rFonts w:hint="eastAsia"/>
                <w:rtl/>
              </w:rPr>
              <w:t>يحتوي</w:t>
            </w:r>
            <w:r>
              <w:rPr>
                <w:rtl/>
              </w:rPr>
              <w:t xml:space="preserve"> هذا الكتاب علىٰ أدعية كثيرة تخصّ السفر والحضر، وقسّمها إلىٰ: أدعية الأيّام والشهور، وأدعية لقضاء الحوائج، وعند الاستخارة وغيرها من الأدعية، مع ذكر بعض الصلوات التي رغّبت الشريعة عليها.</w:t>
            </w:r>
          </w:p>
          <w:p w14:paraId="298E47B3" w14:textId="77777777" w:rsidR="008133A4" w:rsidRDefault="008133A4" w:rsidP="008133A4">
            <w:pPr>
              <w:rPr>
                <w:rtl/>
              </w:rPr>
            </w:pPr>
            <w:r>
              <w:rPr>
                <w:rFonts w:hint="eastAsia"/>
                <w:rtl/>
              </w:rPr>
              <w:t>تحقيق</w:t>
            </w:r>
            <w:r>
              <w:rPr>
                <w:rtl/>
              </w:rPr>
              <w:t>: سامر ثامر عوض الحلّي.</w:t>
            </w:r>
          </w:p>
          <w:p w14:paraId="52615AB8" w14:textId="77777777" w:rsidR="008133A4" w:rsidRDefault="008133A4" w:rsidP="008133A4">
            <w:pPr>
              <w:rPr>
                <w:rtl/>
              </w:rPr>
            </w:pPr>
            <w:r>
              <w:rPr>
                <w:rFonts w:hint="eastAsia"/>
                <w:rtl/>
              </w:rPr>
              <w:t>الحجم</w:t>
            </w:r>
            <w:r>
              <w:rPr>
                <w:rtl/>
              </w:rPr>
              <w:t>: وزيري.</w:t>
            </w:r>
          </w:p>
          <w:p w14:paraId="7BE223A0" w14:textId="77777777" w:rsidR="008133A4" w:rsidRDefault="008133A4" w:rsidP="008133A4">
            <w:pPr>
              <w:rPr>
                <w:rtl/>
              </w:rPr>
            </w:pPr>
            <w:r>
              <w:rPr>
                <w:rFonts w:hint="eastAsia"/>
                <w:rtl/>
              </w:rPr>
              <w:t>نشر</w:t>
            </w:r>
            <w:r>
              <w:rPr>
                <w:rtl/>
              </w:rPr>
              <w:t xml:space="preserve">: مجمع الإمام الحسين </w:t>
            </w:r>
            <w:r w:rsidRPr="00C96534">
              <w:rPr>
                <w:rStyle w:val="rfdAlaem"/>
                <w:rtl/>
              </w:rPr>
              <w:t>عليه‌السلام</w:t>
            </w:r>
            <w:r>
              <w:rPr>
                <w:rtl/>
              </w:rPr>
              <w:t xml:space="preserve"> التابع للعتبة الحسينية ـ كربلاء ـ العراق.</w:t>
            </w:r>
          </w:p>
          <w:p w14:paraId="2D7DA8B6" w14:textId="77777777" w:rsidR="008133A4" w:rsidRDefault="008133A4" w:rsidP="008133A4">
            <w:pPr>
              <w:pStyle w:val="rfdBold1"/>
              <w:rPr>
                <w:rtl/>
              </w:rPr>
            </w:pPr>
            <w:r>
              <w:rPr>
                <w:rtl/>
              </w:rPr>
              <w:t>* خلاصة البيان في حلّ مشكلات القرآن ج(1ـ3).</w:t>
            </w:r>
          </w:p>
          <w:p w14:paraId="48BE240F" w14:textId="77777777" w:rsidR="008133A4" w:rsidRDefault="008133A4" w:rsidP="008133A4">
            <w:pPr>
              <w:rPr>
                <w:rtl/>
              </w:rPr>
            </w:pPr>
            <w:r>
              <w:rPr>
                <w:rFonts w:hint="eastAsia"/>
                <w:rtl/>
              </w:rPr>
              <w:t>تأليف</w:t>
            </w:r>
            <w:r>
              <w:rPr>
                <w:rtl/>
              </w:rPr>
              <w:t>: الشيخ محمّد تقي بن حسين علي الهروي الحائري (1299هـ).</w:t>
            </w:r>
          </w:p>
          <w:p w14:paraId="50E83A5B" w14:textId="417A3A67" w:rsidR="008133A4" w:rsidRDefault="008133A4" w:rsidP="008133A4">
            <w:pPr>
              <w:rPr>
                <w:rtl/>
              </w:rPr>
            </w:pPr>
            <w:r>
              <w:rPr>
                <w:rFonts w:hint="eastAsia"/>
                <w:rtl/>
              </w:rPr>
              <w:t>تفسير</w:t>
            </w:r>
            <w:r>
              <w:rPr>
                <w:rtl/>
              </w:rPr>
              <w:t xml:space="preserve"> للقرآن المجيد وبيان ما أشكل علىٰ الغالب عن ظاهر آ</w:t>
            </w:r>
            <w:r>
              <w:rPr>
                <w:rFonts w:hint="cs"/>
                <w:rtl/>
              </w:rPr>
              <w:t>ی</w:t>
            </w:r>
            <w:r>
              <w:rPr>
                <w:rFonts w:hint="eastAsia"/>
                <w:rtl/>
              </w:rPr>
              <w:t>اته،</w:t>
            </w:r>
            <w:r>
              <w:rPr>
                <w:rtl/>
              </w:rPr>
              <w:t xml:space="preserve"> وحلّ هذه المشكلات بالإيجاز والاختصار، موضّحاً فيه دقائق معانيه ومفصحاً عن مقاصد مبانية،</w:t>
            </w:r>
          </w:p>
        </w:tc>
      </w:tr>
    </w:tbl>
    <w:p w14:paraId="454696AD" w14:textId="009E9D6B" w:rsidR="008133A4" w:rsidRDefault="00C96534" w:rsidP="008133A4">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3"/>
        <w:gridCol w:w="284"/>
        <w:gridCol w:w="3544"/>
      </w:tblGrid>
      <w:tr w:rsidR="008133A4" w14:paraId="2D6447CF" w14:textId="77777777" w:rsidTr="008133A4">
        <w:tc>
          <w:tcPr>
            <w:tcW w:w="2400" w:type="pct"/>
          </w:tcPr>
          <w:p w14:paraId="61738D09" w14:textId="77777777" w:rsidR="008133A4" w:rsidRDefault="008133A4" w:rsidP="008133A4">
            <w:pPr>
              <w:pStyle w:val="rfdNormal0"/>
              <w:rPr>
                <w:rtl/>
              </w:rPr>
            </w:pPr>
            <w:r>
              <w:rPr>
                <w:rFonts w:hint="eastAsia"/>
                <w:rtl/>
              </w:rPr>
              <w:lastRenderedPageBreak/>
              <w:t>مشتملاً</w:t>
            </w:r>
            <w:r>
              <w:rPr>
                <w:rtl/>
              </w:rPr>
              <w:t xml:space="preserve"> علىٰ ثلاثة أجزاء.</w:t>
            </w:r>
          </w:p>
          <w:p w14:paraId="28F689DB" w14:textId="77777777" w:rsidR="008133A4" w:rsidRDefault="008133A4" w:rsidP="008133A4">
            <w:pPr>
              <w:rPr>
                <w:rtl/>
              </w:rPr>
            </w:pPr>
            <w:r>
              <w:rPr>
                <w:rFonts w:hint="eastAsia"/>
                <w:rtl/>
              </w:rPr>
              <w:t>تحقيق</w:t>
            </w:r>
            <w:r>
              <w:rPr>
                <w:rtl/>
              </w:rPr>
              <w:t>: حيدر عبد الرسول عوض.</w:t>
            </w:r>
          </w:p>
          <w:p w14:paraId="15136C81" w14:textId="77777777" w:rsidR="008133A4" w:rsidRDefault="008133A4" w:rsidP="008133A4">
            <w:pPr>
              <w:rPr>
                <w:rtl/>
              </w:rPr>
            </w:pPr>
            <w:r>
              <w:rPr>
                <w:rFonts w:hint="eastAsia"/>
                <w:rtl/>
              </w:rPr>
              <w:t>الحجم</w:t>
            </w:r>
            <w:r>
              <w:rPr>
                <w:rtl/>
              </w:rPr>
              <w:t>: وزيري.</w:t>
            </w:r>
          </w:p>
          <w:p w14:paraId="25365174" w14:textId="77777777" w:rsidR="008133A4" w:rsidRDefault="008133A4" w:rsidP="008133A4">
            <w:pPr>
              <w:rPr>
                <w:rtl/>
              </w:rPr>
            </w:pPr>
            <w:r>
              <w:rPr>
                <w:rFonts w:hint="eastAsia"/>
                <w:rtl/>
              </w:rPr>
              <w:t>نشر</w:t>
            </w:r>
            <w:r>
              <w:rPr>
                <w:rtl/>
              </w:rPr>
              <w:t xml:space="preserve">: مجمع الإمام الحسين </w:t>
            </w:r>
            <w:r w:rsidRPr="00C96534">
              <w:rPr>
                <w:rStyle w:val="rfdAlaem"/>
                <w:rtl/>
              </w:rPr>
              <w:t>عليه‌السلام</w:t>
            </w:r>
            <w:r>
              <w:rPr>
                <w:rtl/>
              </w:rPr>
              <w:t xml:space="preserve"> التابع للعتبة الحسينية ـ كربلاء ـ العراق.</w:t>
            </w:r>
          </w:p>
          <w:p w14:paraId="2FDF98A6" w14:textId="77777777" w:rsidR="008133A4" w:rsidRDefault="008133A4" w:rsidP="008133A4">
            <w:pPr>
              <w:pStyle w:val="rfdBold1"/>
              <w:rPr>
                <w:rtl/>
              </w:rPr>
            </w:pPr>
            <w:r>
              <w:rPr>
                <w:rtl/>
              </w:rPr>
              <w:t>* البيع (تقريرات بحث السيّد المجدّد الشيرازي) (ت 1312هـ).</w:t>
            </w:r>
          </w:p>
          <w:p w14:paraId="2FEFD30D" w14:textId="77777777" w:rsidR="008133A4" w:rsidRDefault="008133A4" w:rsidP="008133A4">
            <w:pPr>
              <w:rPr>
                <w:rtl/>
              </w:rPr>
            </w:pPr>
            <w:r>
              <w:rPr>
                <w:rFonts w:hint="eastAsia"/>
                <w:rtl/>
              </w:rPr>
              <w:t>تأليف</w:t>
            </w:r>
            <w:r>
              <w:rPr>
                <w:rtl/>
              </w:rPr>
              <w:t xml:space="preserve">: السيّد إبراهيم الدامغاني </w:t>
            </w:r>
            <w:r w:rsidRPr="008C04E4">
              <w:rPr>
                <w:rStyle w:val="rfdAlaem"/>
                <w:rtl/>
              </w:rPr>
              <w:t xml:space="preserve">قدس‌سره </w:t>
            </w:r>
            <w:r>
              <w:rPr>
                <w:rtl/>
              </w:rPr>
              <w:t>(ت 1291هـ).</w:t>
            </w:r>
          </w:p>
          <w:p w14:paraId="1E805CC9" w14:textId="77777777" w:rsidR="008133A4" w:rsidRDefault="008133A4" w:rsidP="008133A4">
            <w:pPr>
              <w:rPr>
                <w:rtl/>
              </w:rPr>
            </w:pPr>
            <w:r>
              <w:rPr>
                <w:rFonts w:hint="eastAsia"/>
                <w:rtl/>
              </w:rPr>
              <w:t>الكتاب</w:t>
            </w:r>
            <w:r>
              <w:rPr>
                <w:rtl/>
              </w:rPr>
              <w:t xml:space="preserve"> تقرير لبحث السيّد المجدّد </w:t>
            </w:r>
            <w:r w:rsidRPr="008C04E4">
              <w:rPr>
                <w:rStyle w:val="rfdAlaem"/>
                <w:rtl/>
              </w:rPr>
              <w:t xml:space="preserve">قدس‌سره </w:t>
            </w:r>
            <w:r>
              <w:rPr>
                <w:rtl/>
              </w:rPr>
              <w:t>، قرّره تلميذه السيّد إبراهيم الدامغاني، وتناول فيه إضافة لكتاب البيع بعض ما جرىٰ إلحاقه به من المسائل المتعلّقة بالربا وبيع الصرف، ومسائل خيار العيب، وخيار الحيوان وبيع الوقف، والولاية علىٰ اليتيم، وغيرها.</w:t>
            </w:r>
          </w:p>
          <w:p w14:paraId="596340A3" w14:textId="3D74544D" w:rsidR="008133A4" w:rsidRDefault="008133A4" w:rsidP="008133A4">
            <w:pPr>
              <w:rPr>
                <w:rtl/>
              </w:rPr>
            </w:pPr>
            <w:r>
              <w:rPr>
                <w:rFonts w:hint="eastAsia"/>
                <w:rtl/>
              </w:rPr>
              <w:t>وكُتبت</w:t>
            </w:r>
            <w:r>
              <w:rPr>
                <w:rtl/>
              </w:rPr>
              <w:t xml:space="preserve"> أبحاثه في النجف الأشرف قبل هجرة السيّد المجدّد إلىٰ سامرّاء؛ لأنّ المقرّر (طاب ثراه) قد توفّي في سنة (1291هـ). ويبدو أنّ هذه المباحث آخر ما صدر من منبر السيّد في النجف</w:t>
            </w:r>
          </w:p>
        </w:tc>
        <w:tc>
          <w:tcPr>
            <w:tcW w:w="193" w:type="pct"/>
          </w:tcPr>
          <w:p w14:paraId="4FB38195" w14:textId="77777777" w:rsidR="008133A4" w:rsidRDefault="008133A4" w:rsidP="00F03AA2">
            <w:pPr>
              <w:rPr>
                <w:rtl/>
              </w:rPr>
            </w:pPr>
          </w:p>
        </w:tc>
        <w:tc>
          <w:tcPr>
            <w:tcW w:w="2407" w:type="pct"/>
          </w:tcPr>
          <w:p w14:paraId="5C69A6CA" w14:textId="77777777" w:rsidR="008133A4" w:rsidRDefault="008133A4" w:rsidP="008133A4">
            <w:pPr>
              <w:pStyle w:val="rfdNormal0"/>
              <w:rPr>
                <w:rtl/>
              </w:rPr>
            </w:pPr>
            <w:r>
              <w:rPr>
                <w:rFonts w:hint="eastAsia"/>
                <w:rtl/>
              </w:rPr>
              <w:t>الأشرف؛</w:t>
            </w:r>
            <w:r>
              <w:rPr>
                <w:rtl/>
              </w:rPr>
              <w:t xml:space="preserve"> لأنّ الشيخ هادي الطهراني يقول: «حضرت في سفري الأوّل إلىٰ النجف بحث العلّامة الأنصاري، وحضرت بحث العلّامة ملّا محمّد الفاضل الإيرواني مدّة ثمان سنين. والسفر الثاني كان بعد فوت الشيخ فتتلمذت علىٰ العلّامة الشيخ عبد الحسين شيخ العراقَين، وكنت معه بسام</w:t>
            </w:r>
            <w:r>
              <w:rPr>
                <w:rFonts w:hint="eastAsia"/>
                <w:rtl/>
              </w:rPr>
              <w:t>رّاء</w:t>
            </w:r>
            <w:r>
              <w:rPr>
                <w:rtl/>
              </w:rPr>
              <w:t xml:space="preserve"> أيّام تعميره للمشهد الشريف. وفي السفر الثالث اشتغلت في الحائر بالبحث، فكتب إليّ السيّد ميرزا محمّد حسن الشيرازي بكفايته لأمري؛ فحضرت في النجف بحثه في الخيارات والاستصحاب إلىٰ أن هاجر إلىٰ سامرّاء».</w:t>
            </w:r>
          </w:p>
          <w:p w14:paraId="5C3067E7" w14:textId="77777777" w:rsidR="008133A4" w:rsidRDefault="008133A4" w:rsidP="008133A4">
            <w:pPr>
              <w:rPr>
                <w:rtl/>
              </w:rPr>
            </w:pPr>
            <w:r>
              <w:rPr>
                <w:rFonts w:hint="eastAsia"/>
                <w:rtl/>
              </w:rPr>
              <w:t>وقد</w:t>
            </w:r>
            <w:r>
              <w:rPr>
                <w:rtl/>
              </w:rPr>
              <w:t xml:space="preserve"> عمل المركز علىٰ نشر تراث السيّد المجدّد سواء منه العسكري أم النجفي، مع مراعاة جودة الاختيار وندرة النسخ الخطّية.</w:t>
            </w:r>
          </w:p>
          <w:p w14:paraId="3B46FCFD" w14:textId="480EDE90" w:rsidR="008133A4" w:rsidRDefault="008133A4" w:rsidP="008133A4">
            <w:pPr>
              <w:rPr>
                <w:rtl/>
              </w:rPr>
            </w:pPr>
            <w:r>
              <w:rPr>
                <w:rFonts w:hint="eastAsia"/>
                <w:rtl/>
              </w:rPr>
              <w:t>وجميع</w:t>
            </w:r>
            <w:r>
              <w:rPr>
                <w:rtl/>
              </w:rPr>
              <w:t xml:space="preserve"> هذه الأبحاث تنشر لأوّل مرّة، وذلك حرصاً من المركز علىٰ لفت عناية الفضلاء وأهل العلم إلىٰ تراث حوزة سامرّاء وأعلامها، ولا سيّما</w:t>
            </w:r>
          </w:p>
        </w:tc>
      </w:tr>
    </w:tbl>
    <w:p w14:paraId="2557BF46" w14:textId="3ED3E135" w:rsidR="008133A4" w:rsidRDefault="00C96534" w:rsidP="008133A4">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3"/>
        <w:gridCol w:w="284"/>
        <w:gridCol w:w="3544"/>
      </w:tblGrid>
      <w:tr w:rsidR="008133A4" w14:paraId="7DBFCC15" w14:textId="77777777" w:rsidTr="00F03AA2">
        <w:tc>
          <w:tcPr>
            <w:tcW w:w="2400" w:type="pct"/>
          </w:tcPr>
          <w:p w14:paraId="5F04CB94" w14:textId="77777777" w:rsidR="008133A4" w:rsidRDefault="008133A4" w:rsidP="008133A4">
            <w:pPr>
              <w:pStyle w:val="rfdNormal0"/>
              <w:rPr>
                <w:rtl/>
              </w:rPr>
            </w:pPr>
            <w:r>
              <w:rPr>
                <w:rFonts w:hint="eastAsia"/>
                <w:rtl/>
              </w:rPr>
              <w:lastRenderedPageBreak/>
              <w:t>مؤسّس</w:t>
            </w:r>
            <w:r>
              <w:rPr>
                <w:rtl/>
              </w:rPr>
              <w:t xml:space="preserve"> حوزة سامرّاء السيّد محمّد حسن الشيرازي </w:t>
            </w:r>
            <w:r w:rsidRPr="008C04E4">
              <w:rPr>
                <w:rStyle w:val="rfdAlaem"/>
                <w:rtl/>
              </w:rPr>
              <w:t xml:space="preserve">قدس‌سره </w:t>
            </w:r>
            <w:r>
              <w:rPr>
                <w:rtl/>
              </w:rPr>
              <w:t>؛ ليكون هذا النشر مقدّمة للاهتمام بتلك الحوزة المبدعة وبنتاج أعلامها الأفذاذ.</w:t>
            </w:r>
          </w:p>
          <w:p w14:paraId="5602D464" w14:textId="77777777" w:rsidR="008133A4" w:rsidRDefault="008133A4" w:rsidP="008133A4">
            <w:pPr>
              <w:rPr>
                <w:rtl/>
              </w:rPr>
            </w:pPr>
            <w:r>
              <w:rPr>
                <w:rFonts w:hint="eastAsia"/>
                <w:rtl/>
              </w:rPr>
              <w:t>اشتمل</w:t>
            </w:r>
            <w:r>
              <w:rPr>
                <w:rtl/>
              </w:rPr>
              <w:t xml:space="preserve"> الكتاب مضافاً لكتاب البيع علىٰ: بعض ما جرىٰ إلحاقه به من المسائل المتعلّقة بالربا وبيع الصرف، ومسائل من خيار العيب، وخيار الحيوان وبيع الوقف، والولاية علىٰ اليتيم، وغيرها ممّا جرت العادة علىٰ تناوله ملحقاً بكتاب البيع.</w:t>
            </w:r>
          </w:p>
          <w:p w14:paraId="459AE22F" w14:textId="77777777" w:rsidR="008133A4" w:rsidRDefault="008133A4" w:rsidP="008133A4">
            <w:pPr>
              <w:rPr>
                <w:rtl/>
              </w:rPr>
            </w:pPr>
            <w:r>
              <w:rPr>
                <w:rFonts w:hint="eastAsia"/>
                <w:rtl/>
              </w:rPr>
              <w:t>تحقيق</w:t>
            </w:r>
            <w:r>
              <w:rPr>
                <w:rtl/>
              </w:rPr>
              <w:t xml:space="preserve">: الشيخ سلام محمّد الناصري. </w:t>
            </w:r>
          </w:p>
          <w:p w14:paraId="61E40774" w14:textId="77777777" w:rsidR="008133A4" w:rsidRDefault="008133A4" w:rsidP="008133A4">
            <w:pPr>
              <w:rPr>
                <w:rtl/>
              </w:rPr>
            </w:pPr>
            <w:r>
              <w:rPr>
                <w:rFonts w:hint="eastAsia"/>
                <w:rtl/>
              </w:rPr>
              <w:t>الحجم</w:t>
            </w:r>
            <w:r>
              <w:rPr>
                <w:rtl/>
              </w:rPr>
              <w:t>: وزيري.</w:t>
            </w:r>
          </w:p>
          <w:p w14:paraId="03FED9F1" w14:textId="77777777" w:rsidR="008133A4" w:rsidRDefault="008133A4" w:rsidP="008133A4">
            <w:pPr>
              <w:rPr>
                <w:rtl/>
              </w:rPr>
            </w:pPr>
            <w:r>
              <w:rPr>
                <w:rFonts w:hint="eastAsia"/>
                <w:rtl/>
              </w:rPr>
              <w:t>نشر</w:t>
            </w:r>
            <w:r>
              <w:rPr>
                <w:rtl/>
              </w:rPr>
              <w:t>: مركز تراث سامرّاء، العتبة العسكرية المقدّسة، سامرّاء ـ العراق.</w:t>
            </w:r>
          </w:p>
          <w:p w14:paraId="62FB9C22" w14:textId="77777777" w:rsidR="008133A4" w:rsidRDefault="008133A4" w:rsidP="008133A4">
            <w:pPr>
              <w:pStyle w:val="rfdBold1"/>
              <w:rPr>
                <w:rtl/>
              </w:rPr>
            </w:pPr>
            <w:r>
              <w:rPr>
                <w:rtl/>
              </w:rPr>
              <w:t xml:space="preserve">* مجدّد رزايا النبي والآل </w:t>
            </w:r>
            <w:r w:rsidRPr="00C96534">
              <w:rPr>
                <w:rStyle w:val="rfdAlaem"/>
                <w:rtl/>
              </w:rPr>
              <w:t>عليهم‌السلام</w:t>
            </w:r>
            <w:r>
              <w:rPr>
                <w:rtl/>
              </w:rPr>
              <w:t>.</w:t>
            </w:r>
          </w:p>
          <w:p w14:paraId="69A1BD49" w14:textId="77777777" w:rsidR="008133A4" w:rsidRDefault="008133A4" w:rsidP="008133A4">
            <w:pPr>
              <w:rPr>
                <w:rtl/>
              </w:rPr>
            </w:pPr>
            <w:r>
              <w:rPr>
                <w:rFonts w:hint="eastAsia"/>
                <w:rtl/>
              </w:rPr>
              <w:t>تأل</w:t>
            </w:r>
            <w:r>
              <w:rPr>
                <w:rFonts w:hint="cs"/>
                <w:rtl/>
              </w:rPr>
              <w:t>ی</w:t>
            </w:r>
            <w:r>
              <w:rPr>
                <w:rFonts w:hint="eastAsia"/>
                <w:rtl/>
              </w:rPr>
              <w:t>ف</w:t>
            </w:r>
            <w:r>
              <w:rPr>
                <w:rtl/>
              </w:rPr>
              <w:t>: الشيخ سلمان بن عبد الله آل عصفورالبحراني (1267 هـ).</w:t>
            </w:r>
          </w:p>
          <w:p w14:paraId="4C761A80" w14:textId="7CE779CD" w:rsidR="008133A4" w:rsidRDefault="008133A4" w:rsidP="008133A4">
            <w:pPr>
              <w:rPr>
                <w:rtl/>
              </w:rPr>
            </w:pPr>
            <w:r>
              <w:rPr>
                <w:rFonts w:hint="eastAsia"/>
                <w:rtl/>
              </w:rPr>
              <w:t>يحتوي</w:t>
            </w:r>
            <w:r>
              <w:rPr>
                <w:rtl/>
              </w:rPr>
              <w:t xml:space="preserve"> هذا الكتاب جملة من المقاتل والرزايا التي مرّت علىٰ أهل البيت </w:t>
            </w:r>
            <w:r w:rsidRPr="00C96534">
              <w:rPr>
                <w:rStyle w:val="rfdAlaem"/>
                <w:rtl/>
              </w:rPr>
              <w:t>عليهم‌السلام</w:t>
            </w:r>
            <w:r>
              <w:rPr>
                <w:rtl/>
              </w:rPr>
              <w:t>، وما أصابهم من مآسٍ</w:t>
            </w:r>
          </w:p>
        </w:tc>
        <w:tc>
          <w:tcPr>
            <w:tcW w:w="193" w:type="pct"/>
          </w:tcPr>
          <w:p w14:paraId="69E38B0C" w14:textId="77777777" w:rsidR="008133A4" w:rsidRDefault="008133A4" w:rsidP="00F03AA2">
            <w:pPr>
              <w:rPr>
                <w:rtl/>
              </w:rPr>
            </w:pPr>
          </w:p>
        </w:tc>
        <w:tc>
          <w:tcPr>
            <w:tcW w:w="2407" w:type="pct"/>
          </w:tcPr>
          <w:p w14:paraId="49708B5F" w14:textId="77777777" w:rsidR="008133A4" w:rsidRDefault="008133A4" w:rsidP="008133A4">
            <w:pPr>
              <w:pStyle w:val="rfdNormal0"/>
              <w:rPr>
                <w:rtl/>
              </w:rPr>
            </w:pPr>
            <w:r>
              <w:rPr>
                <w:rFonts w:hint="eastAsia"/>
                <w:rtl/>
              </w:rPr>
              <w:t>أقرحت</w:t>
            </w:r>
            <w:r>
              <w:rPr>
                <w:rtl/>
              </w:rPr>
              <w:t xml:space="preserve"> جفون الجنّ الإنس، رتّبه المصنّف </w:t>
            </w:r>
            <w:r w:rsidRPr="00C96534">
              <w:rPr>
                <w:rStyle w:val="rfdAlaem"/>
                <w:rtl/>
              </w:rPr>
              <w:t>رحمه‌الله</w:t>
            </w:r>
            <w:r>
              <w:rPr>
                <w:rtl/>
              </w:rPr>
              <w:t xml:space="preserve"> علىٰ خمسٍ وثلاثين رزيّة.</w:t>
            </w:r>
          </w:p>
          <w:p w14:paraId="7D9FA87E" w14:textId="77777777" w:rsidR="008133A4" w:rsidRDefault="008133A4" w:rsidP="008133A4">
            <w:pPr>
              <w:rPr>
                <w:rtl/>
              </w:rPr>
            </w:pPr>
            <w:r>
              <w:rPr>
                <w:rFonts w:hint="eastAsia"/>
                <w:rtl/>
              </w:rPr>
              <w:t>تحقيق</w:t>
            </w:r>
            <w:r>
              <w:rPr>
                <w:rtl/>
              </w:rPr>
              <w:t>: حامد رحمان الطائي.</w:t>
            </w:r>
          </w:p>
          <w:p w14:paraId="710FDE5C" w14:textId="77777777" w:rsidR="008133A4" w:rsidRDefault="008133A4" w:rsidP="008133A4">
            <w:pPr>
              <w:rPr>
                <w:rtl/>
              </w:rPr>
            </w:pPr>
            <w:r>
              <w:rPr>
                <w:rFonts w:hint="eastAsia"/>
                <w:rtl/>
              </w:rPr>
              <w:t>الحجم</w:t>
            </w:r>
            <w:r>
              <w:rPr>
                <w:rtl/>
              </w:rPr>
              <w:t>: وزيري.</w:t>
            </w:r>
          </w:p>
          <w:p w14:paraId="08D2618B" w14:textId="77777777" w:rsidR="008133A4" w:rsidRDefault="008133A4" w:rsidP="008133A4">
            <w:pPr>
              <w:rPr>
                <w:rtl/>
              </w:rPr>
            </w:pPr>
            <w:r>
              <w:rPr>
                <w:rFonts w:hint="eastAsia"/>
                <w:rtl/>
              </w:rPr>
              <w:t>نشر</w:t>
            </w:r>
            <w:r>
              <w:rPr>
                <w:rtl/>
              </w:rPr>
              <w:t xml:space="preserve">: مجمع الإمام الحسين </w:t>
            </w:r>
            <w:r w:rsidRPr="00C96534">
              <w:rPr>
                <w:rStyle w:val="rfdAlaem"/>
                <w:rtl/>
              </w:rPr>
              <w:t>عليه‌السلام</w:t>
            </w:r>
            <w:r>
              <w:rPr>
                <w:rtl/>
              </w:rPr>
              <w:t xml:space="preserve"> التابع للعتبة الحسينية ـ كربلاء ـ العراق.</w:t>
            </w:r>
          </w:p>
          <w:p w14:paraId="09F4B730" w14:textId="77777777" w:rsidR="008133A4" w:rsidRDefault="008133A4" w:rsidP="008133A4">
            <w:pPr>
              <w:pStyle w:val="rfdCenterBold1"/>
              <w:rPr>
                <w:rtl/>
              </w:rPr>
            </w:pPr>
            <w:r>
              <w:rPr>
                <w:rFonts w:hint="eastAsia"/>
                <w:rtl/>
              </w:rPr>
              <w:t>كتب</w:t>
            </w:r>
            <w:r>
              <w:rPr>
                <w:rtl/>
              </w:rPr>
              <w:t xml:space="preserve"> صدرت حديثاً</w:t>
            </w:r>
          </w:p>
          <w:p w14:paraId="0C246DEE" w14:textId="77777777" w:rsidR="008133A4" w:rsidRDefault="008133A4" w:rsidP="008133A4">
            <w:pPr>
              <w:pStyle w:val="rfdBold1"/>
              <w:rPr>
                <w:rtl/>
              </w:rPr>
            </w:pPr>
            <w:r>
              <w:rPr>
                <w:rtl/>
              </w:rPr>
              <w:t>* بداية الأفكار (1ـ 9).</w:t>
            </w:r>
          </w:p>
          <w:p w14:paraId="6C99ED7E" w14:textId="77777777" w:rsidR="008133A4" w:rsidRDefault="008133A4" w:rsidP="008133A4">
            <w:pPr>
              <w:rPr>
                <w:rtl/>
              </w:rPr>
            </w:pPr>
            <w:r>
              <w:rPr>
                <w:rFonts w:hint="eastAsia"/>
                <w:rtl/>
              </w:rPr>
              <w:t>تأليف</w:t>
            </w:r>
            <w:r>
              <w:rPr>
                <w:rtl/>
              </w:rPr>
              <w:t>: الشيخ علي الساعدي.</w:t>
            </w:r>
          </w:p>
          <w:p w14:paraId="68617484" w14:textId="6838F727" w:rsidR="008133A4" w:rsidRDefault="008133A4" w:rsidP="008133A4">
            <w:pPr>
              <w:rPr>
                <w:rtl/>
              </w:rPr>
            </w:pPr>
            <w:r>
              <w:rPr>
                <w:rFonts w:hint="eastAsia"/>
                <w:rtl/>
              </w:rPr>
              <w:t>وهو</w:t>
            </w:r>
            <w:r>
              <w:rPr>
                <w:rtl/>
              </w:rPr>
              <w:t xml:space="preserve"> شرح لكتاب أصول الفقه وتوضيح متنه للشيخ محمّد رضا المظفّر </w:t>
            </w:r>
            <w:r w:rsidRPr="008C04E4">
              <w:rPr>
                <w:rStyle w:val="rfdAlaem"/>
                <w:rtl/>
              </w:rPr>
              <w:t xml:space="preserve">قدس‌سره </w:t>
            </w:r>
            <w:r>
              <w:rPr>
                <w:rtl/>
              </w:rPr>
              <w:t>، يمنح الطالب فرصة الاطّلاع الجزئي علىٰ آراء مجموعة من العلماء القدماء، وهم السيّد المرتضىٰ في كتابه: (الذريعة إلىٰ أصول الشريعة)، والشيخ الطوسي في كتابه: (العدّة في أصول الفقه)، والمحق</w:t>
            </w:r>
            <w:r>
              <w:rPr>
                <w:rFonts w:hint="eastAsia"/>
                <w:rtl/>
              </w:rPr>
              <w:t>ّق</w:t>
            </w:r>
            <w:r>
              <w:rPr>
                <w:rtl/>
              </w:rPr>
              <w:t xml:space="preserve"> الحلّي في كتابه: (معارج الأصول)، مضافاً إلىٰ العلّامة الحلّي في كتبه الثلاثة: (مبادئ الوصول إلىٰ علم الأصول) و(تهذيب الوصول إلىٰ علم</w:t>
            </w:r>
          </w:p>
        </w:tc>
      </w:tr>
    </w:tbl>
    <w:p w14:paraId="02CE6CFA" w14:textId="15184466" w:rsidR="008133A4" w:rsidRDefault="00C96534" w:rsidP="008133A4">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3"/>
        <w:gridCol w:w="284"/>
        <w:gridCol w:w="3544"/>
      </w:tblGrid>
      <w:tr w:rsidR="008133A4" w14:paraId="2A6DB167" w14:textId="77777777" w:rsidTr="00F03AA2">
        <w:tc>
          <w:tcPr>
            <w:tcW w:w="2400" w:type="pct"/>
          </w:tcPr>
          <w:p w14:paraId="7F5894D5" w14:textId="77777777" w:rsidR="008133A4" w:rsidRDefault="008133A4" w:rsidP="008133A4">
            <w:pPr>
              <w:pStyle w:val="rfdNormal0"/>
              <w:rPr>
                <w:rtl/>
              </w:rPr>
            </w:pPr>
            <w:r>
              <w:rPr>
                <w:rFonts w:hint="eastAsia"/>
                <w:rtl/>
              </w:rPr>
              <w:lastRenderedPageBreak/>
              <w:t>الأصول</w:t>
            </w:r>
            <w:r>
              <w:rPr>
                <w:rtl/>
              </w:rPr>
              <w:t>) و(نهاية الوصول إلىٰ علم الأصول).</w:t>
            </w:r>
          </w:p>
          <w:p w14:paraId="0452A133" w14:textId="77777777" w:rsidR="008133A4" w:rsidRDefault="008133A4" w:rsidP="008133A4">
            <w:pPr>
              <w:rPr>
                <w:rtl/>
              </w:rPr>
            </w:pPr>
            <w:r>
              <w:rPr>
                <w:rFonts w:hint="eastAsia"/>
                <w:rtl/>
              </w:rPr>
              <w:t>وقد</w:t>
            </w:r>
            <w:r>
              <w:rPr>
                <w:rtl/>
              </w:rPr>
              <w:t xml:space="preserve"> اعتمد المؤلّف علىٰ الطبعة الأولىٰ لكتاب: (أصول الفقه) التي طُبِعت في أواخر حياة الشيخ المظفّر، والتي تبتدئ بكلمةٍ لزعيم الطائفة الإمام الخوئي </w:t>
            </w:r>
            <w:r w:rsidRPr="008C04E4">
              <w:rPr>
                <w:rStyle w:val="rfdAlaem"/>
                <w:rtl/>
              </w:rPr>
              <w:t xml:space="preserve">قدس‌سره </w:t>
            </w:r>
            <w:r>
              <w:rPr>
                <w:rtl/>
              </w:rPr>
              <w:t>، والتي حصل عليها عارية من أستاذه السيّد محمد رضا السيستاني.</w:t>
            </w:r>
          </w:p>
          <w:p w14:paraId="70FED1B4" w14:textId="77777777" w:rsidR="008133A4" w:rsidRDefault="008133A4" w:rsidP="008133A4">
            <w:pPr>
              <w:rPr>
                <w:rtl/>
              </w:rPr>
            </w:pPr>
            <w:r>
              <w:rPr>
                <w:rFonts w:hint="eastAsia"/>
                <w:rtl/>
              </w:rPr>
              <w:t>ونظراً</w:t>
            </w:r>
            <w:r>
              <w:rPr>
                <w:rtl/>
              </w:rPr>
              <w:t xml:space="preserve"> إلىٰ أهمّية كتاب (أصول الفقه) ودوره في إعداد الطالب في مرحلته التي يمثّلها، فقد أخذت مجلّة (دراسات علمية) علىٰ عاتقها طباعة هذا الشرح وتيسيره؛ لما يتمتّع به من خصوصيّات سيقف عليها الدارسون، فهو يبتدئ كلّ موضوع ببيان المطلب الأصولي والتطرّق لأهمّ الأ</w:t>
            </w:r>
            <w:r>
              <w:rPr>
                <w:rFonts w:hint="eastAsia"/>
                <w:rtl/>
              </w:rPr>
              <w:t>قوال</w:t>
            </w:r>
            <w:r>
              <w:rPr>
                <w:rtl/>
              </w:rPr>
              <w:t xml:space="preserve"> فيه، ويختمه بتوضيح عبارة المتن بنحو يربط فقراتها بما سبق بيانه في الشرح.</w:t>
            </w:r>
          </w:p>
          <w:p w14:paraId="179F59ED" w14:textId="7ABFDEB9" w:rsidR="008133A4" w:rsidRDefault="008133A4" w:rsidP="008133A4">
            <w:pPr>
              <w:rPr>
                <w:rtl/>
              </w:rPr>
            </w:pPr>
            <w:r>
              <w:rPr>
                <w:rFonts w:hint="eastAsia"/>
                <w:rtl/>
              </w:rPr>
              <w:t>وقد</w:t>
            </w:r>
            <w:r>
              <w:rPr>
                <w:rtl/>
              </w:rPr>
              <w:t xml:space="preserve"> حرص المؤلّف علىٰ تخريج الآيات القرآنية والأحاديث التي أوردها المصنّف في المتن، مع ضبطها بالشكل، ووضع الحركات الإعرابية في المواضع</w:t>
            </w:r>
          </w:p>
        </w:tc>
        <w:tc>
          <w:tcPr>
            <w:tcW w:w="193" w:type="pct"/>
          </w:tcPr>
          <w:p w14:paraId="57498AB3" w14:textId="77777777" w:rsidR="008133A4" w:rsidRDefault="008133A4" w:rsidP="00F03AA2">
            <w:pPr>
              <w:rPr>
                <w:rtl/>
              </w:rPr>
            </w:pPr>
          </w:p>
        </w:tc>
        <w:tc>
          <w:tcPr>
            <w:tcW w:w="2407" w:type="pct"/>
          </w:tcPr>
          <w:p w14:paraId="517005FF" w14:textId="77777777" w:rsidR="008133A4" w:rsidRDefault="008133A4" w:rsidP="008133A4">
            <w:pPr>
              <w:pStyle w:val="rfdNormal0"/>
              <w:rPr>
                <w:rtl/>
              </w:rPr>
            </w:pPr>
            <w:r>
              <w:rPr>
                <w:rFonts w:hint="eastAsia"/>
                <w:rtl/>
              </w:rPr>
              <w:t>المطلوبة،</w:t>
            </w:r>
            <w:r>
              <w:rPr>
                <w:rtl/>
              </w:rPr>
              <w:t xml:space="preserve"> مضافاً إلىٰ توظيف قواعد (علم الترقيم) للمساعدة في معرفة المعنىٰ المقصود من خلال وضع الأقواس والعلامات الشارحة والفوارز وغيرها.</w:t>
            </w:r>
          </w:p>
          <w:p w14:paraId="51A2DF61" w14:textId="77777777" w:rsidR="008133A4" w:rsidRDefault="008133A4" w:rsidP="008133A4">
            <w:pPr>
              <w:rPr>
                <w:rtl/>
              </w:rPr>
            </w:pPr>
            <w:r>
              <w:rPr>
                <w:rFonts w:hint="eastAsia"/>
                <w:rtl/>
              </w:rPr>
              <w:t>الحجم</w:t>
            </w:r>
            <w:r>
              <w:rPr>
                <w:rtl/>
              </w:rPr>
              <w:t>: وزيري.</w:t>
            </w:r>
          </w:p>
          <w:p w14:paraId="70605A9C" w14:textId="77777777" w:rsidR="008133A4" w:rsidRDefault="008133A4" w:rsidP="008133A4">
            <w:pPr>
              <w:rPr>
                <w:rtl/>
              </w:rPr>
            </w:pPr>
            <w:r>
              <w:rPr>
                <w:rFonts w:hint="eastAsia"/>
                <w:rtl/>
              </w:rPr>
              <w:t>نشر</w:t>
            </w:r>
            <w:r>
              <w:rPr>
                <w:rtl/>
              </w:rPr>
              <w:t>: مجلّة دراسات علميّة ـ النجف الأشرف.</w:t>
            </w:r>
          </w:p>
          <w:p w14:paraId="3B8112BA" w14:textId="77777777" w:rsidR="008133A4" w:rsidRDefault="008133A4" w:rsidP="008133A4">
            <w:pPr>
              <w:pStyle w:val="rfdBold1"/>
              <w:rPr>
                <w:rtl/>
              </w:rPr>
            </w:pPr>
            <w:r>
              <w:rPr>
                <w:rtl/>
              </w:rPr>
              <w:t>* الكتاب الحكيم هو القرآن الکر</w:t>
            </w:r>
            <w:r>
              <w:rPr>
                <w:rFonts w:hint="cs"/>
                <w:rtl/>
              </w:rPr>
              <w:t>ی</w:t>
            </w:r>
            <w:r>
              <w:rPr>
                <w:rFonts w:hint="eastAsia"/>
                <w:rtl/>
              </w:rPr>
              <w:t>م</w:t>
            </w:r>
            <w:r>
              <w:rPr>
                <w:rtl/>
              </w:rPr>
              <w:t>.</w:t>
            </w:r>
          </w:p>
          <w:p w14:paraId="61B82D61" w14:textId="77777777" w:rsidR="008133A4" w:rsidRDefault="008133A4" w:rsidP="008133A4">
            <w:pPr>
              <w:rPr>
                <w:rtl/>
              </w:rPr>
            </w:pPr>
            <w:r>
              <w:rPr>
                <w:rFonts w:hint="eastAsia"/>
                <w:rtl/>
              </w:rPr>
              <w:t>تأليف</w:t>
            </w:r>
            <w:r>
              <w:rPr>
                <w:rtl/>
              </w:rPr>
              <w:t>: السيّد هاشم الناجي.</w:t>
            </w:r>
          </w:p>
          <w:p w14:paraId="71B1CAD6" w14:textId="77777777" w:rsidR="008133A4" w:rsidRDefault="008133A4" w:rsidP="008133A4">
            <w:pPr>
              <w:rPr>
                <w:rtl/>
              </w:rPr>
            </w:pPr>
            <w:r>
              <w:rPr>
                <w:rFonts w:hint="eastAsia"/>
                <w:rtl/>
              </w:rPr>
              <w:t>سرد</w:t>
            </w:r>
            <w:r>
              <w:rPr>
                <w:rtl/>
              </w:rPr>
              <w:t xml:space="preserve"> المؤلّف فيه الآ</w:t>
            </w:r>
            <w:r>
              <w:rPr>
                <w:rFonts w:hint="cs"/>
                <w:rtl/>
              </w:rPr>
              <w:t>ی</w:t>
            </w:r>
            <w:r>
              <w:rPr>
                <w:rFonts w:hint="eastAsia"/>
                <w:rtl/>
              </w:rPr>
              <w:t>ات</w:t>
            </w:r>
            <w:r>
              <w:rPr>
                <w:rtl/>
              </w:rPr>
              <w:t xml:space="preserve"> القرآنية، وروايات أهل البيت </w:t>
            </w:r>
            <w:r w:rsidRPr="008C04E4">
              <w:rPr>
                <w:rStyle w:val="rfdAlaem"/>
                <w:rtl/>
              </w:rPr>
              <w:t xml:space="preserve">عليهم‌السلام </w:t>
            </w:r>
            <w:r>
              <w:rPr>
                <w:rtl/>
              </w:rPr>
              <w:t>مع أقوال العلماء وما جاء في التفاسير من معنىٰ أنّ الكتاب الحكيم المذكور في آيات القرآن هو نفس القرآن الكريم، وكان ذلك في تسع سور من القرآن الكريم. وكان الكتاب بالتسلسل: (65) من موسوعة آثار ا</w:t>
            </w:r>
            <w:r>
              <w:rPr>
                <w:rFonts w:hint="eastAsia"/>
                <w:rtl/>
              </w:rPr>
              <w:t>لأعمال</w:t>
            </w:r>
            <w:r>
              <w:rPr>
                <w:rtl/>
              </w:rPr>
              <w:t>.</w:t>
            </w:r>
          </w:p>
          <w:p w14:paraId="21D2AE19" w14:textId="4CBF6376" w:rsidR="008133A4" w:rsidRDefault="008133A4" w:rsidP="008133A4">
            <w:pPr>
              <w:rPr>
                <w:rtl/>
              </w:rPr>
            </w:pPr>
            <w:r>
              <w:rPr>
                <w:rFonts w:hint="eastAsia"/>
                <w:rtl/>
              </w:rPr>
              <w:t>اشتمل</w:t>
            </w:r>
            <w:r>
              <w:rPr>
                <w:rtl/>
              </w:rPr>
              <w:t xml:space="preserve"> الكتاب علىٰ تمهيدين الأوّل في أنّ القرآن حكمة، والثاني أورد فيه السور ابتداء من سورة آل عمران، ثمّ</w:t>
            </w:r>
          </w:p>
        </w:tc>
      </w:tr>
    </w:tbl>
    <w:p w14:paraId="1D229A5D" w14:textId="7D6DFB8F" w:rsidR="008133A4" w:rsidRDefault="00C96534" w:rsidP="008133A4">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3"/>
        <w:gridCol w:w="284"/>
        <w:gridCol w:w="3544"/>
      </w:tblGrid>
      <w:tr w:rsidR="00FB5004" w14:paraId="53C4D96A" w14:textId="77777777" w:rsidTr="00F03AA2">
        <w:tc>
          <w:tcPr>
            <w:tcW w:w="2400" w:type="pct"/>
          </w:tcPr>
          <w:p w14:paraId="23E44BF0" w14:textId="77777777" w:rsidR="00FB5004" w:rsidRDefault="00FB5004" w:rsidP="00FB5004">
            <w:pPr>
              <w:pStyle w:val="rfdNormal0"/>
              <w:rPr>
                <w:rtl/>
              </w:rPr>
            </w:pPr>
            <w:r>
              <w:rPr>
                <w:rFonts w:hint="eastAsia"/>
                <w:rtl/>
              </w:rPr>
              <w:lastRenderedPageBreak/>
              <w:t>سورة</w:t>
            </w:r>
            <w:r>
              <w:rPr>
                <w:rtl/>
              </w:rPr>
              <w:t xml:space="preserve"> يونس، سورة هود، سورة الرعد، سورة النحل، سورة لقمان، سورة يس، سورة الزخرف، سورة القمر.</w:t>
            </w:r>
          </w:p>
          <w:p w14:paraId="0841F26F" w14:textId="77777777" w:rsidR="00FB5004" w:rsidRDefault="00FB5004" w:rsidP="00FB5004">
            <w:pPr>
              <w:rPr>
                <w:rtl/>
              </w:rPr>
            </w:pPr>
            <w:r>
              <w:rPr>
                <w:rFonts w:hint="eastAsia"/>
                <w:rtl/>
              </w:rPr>
              <w:t>الحجم</w:t>
            </w:r>
            <w:r>
              <w:rPr>
                <w:rtl/>
              </w:rPr>
              <w:t>: وزيري.</w:t>
            </w:r>
          </w:p>
          <w:p w14:paraId="64FE414C" w14:textId="77777777" w:rsidR="00FB5004" w:rsidRDefault="00FB5004" w:rsidP="00FB5004">
            <w:pPr>
              <w:rPr>
                <w:rtl/>
              </w:rPr>
            </w:pPr>
            <w:r>
              <w:rPr>
                <w:rFonts w:hint="eastAsia"/>
                <w:rtl/>
              </w:rPr>
              <w:t>نشر</w:t>
            </w:r>
            <w:r>
              <w:rPr>
                <w:rtl/>
              </w:rPr>
              <w:t>: انتشارات ناجي الجزائري، قم ـ إيران.</w:t>
            </w:r>
          </w:p>
          <w:p w14:paraId="091BEA90" w14:textId="77777777" w:rsidR="00FB5004" w:rsidRDefault="00FB5004" w:rsidP="00FB5004">
            <w:pPr>
              <w:pStyle w:val="rfdBold1"/>
              <w:rPr>
                <w:rtl/>
              </w:rPr>
            </w:pPr>
            <w:r>
              <w:rPr>
                <w:rtl/>
              </w:rPr>
              <w:t>* أصول التسامح في الإسلام.</w:t>
            </w:r>
          </w:p>
          <w:p w14:paraId="0F0243A6" w14:textId="77777777" w:rsidR="00FB5004" w:rsidRDefault="00FB5004" w:rsidP="00FB5004">
            <w:pPr>
              <w:rPr>
                <w:rtl/>
              </w:rPr>
            </w:pPr>
            <w:r>
              <w:rPr>
                <w:rFonts w:hint="eastAsia"/>
                <w:rtl/>
              </w:rPr>
              <w:t>تأليف</w:t>
            </w:r>
            <w:r>
              <w:rPr>
                <w:rtl/>
              </w:rPr>
              <w:t>: الشيخ عبد الله أحمد اليوسف.</w:t>
            </w:r>
          </w:p>
          <w:p w14:paraId="32CF5DED" w14:textId="64E9E6A8" w:rsidR="00FB5004" w:rsidRDefault="00FB5004" w:rsidP="00FB5004">
            <w:pPr>
              <w:rPr>
                <w:rtl/>
              </w:rPr>
            </w:pPr>
            <w:r>
              <w:rPr>
                <w:rFonts w:hint="eastAsia"/>
                <w:rtl/>
              </w:rPr>
              <w:t>بيّن</w:t>
            </w:r>
            <w:r>
              <w:rPr>
                <w:rtl/>
              </w:rPr>
              <w:t xml:space="preserve"> المؤلّف أهمّية دراسة التسامح من عدّة أبعاد وجوانب مهمّة، ومنها: إعلاء قيمة وثقافة التسامح من خلال الارتكاز علىٰ النصوص الدينية، وسيرة العظماء الأخلاقية والإنسانية؛ والتأكيد علىٰ إنسانية الإسلام، وأنّه دين يدعو إلىٰ التسامح والانفتاح والاعتدال والتعقّل والسلام؛ وحاجة المجتمعات الإنسانية إلىٰ ثقافة التسامح الفعّال والتعايش الإيجابي، ومواجهة ثقافة الكراهية والتطرّف والعنف، هذه الدراسة عن أصول التسامح تهدف إلىٰ تحقيق عدّة</w:t>
            </w:r>
          </w:p>
        </w:tc>
        <w:tc>
          <w:tcPr>
            <w:tcW w:w="193" w:type="pct"/>
          </w:tcPr>
          <w:p w14:paraId="58532117" w14:textId="77777777" w:rsidR="00FB5004" w:rsidRDefault="00FB5004" w:rsidP="00F03AA2">
            <w:pPr>
              <w:rPr>
                <w:rtl/>
              </w:rPr>
            </w:pPr>
          </w:p>
        </w:tc>
        <w:tc>
          <w:tcPr>
            <w:tcW w:w="2407" w:type="pct"/>
          </w:tcPr>
          <w:p w14:paraId="4E454A7E" w14:textId="77777777" w:rsidR="00FB5004" w:rsidRDefault="00FB5004" w:rsidP="00FB5004">
            <w:pPr>
              <w:pStyle w:val="rfdNormal0"/>
              <w:rPr>
                <w:rtl/>
              </w:rPr>
            </w:pPr>
            <w:r>
              <w:rPr>
                <w:rFonts w:hint="eastAsia"/>
                <w:rtl/>
              </w:rPr>
              <w:t>أهداف</w:t>
            </w:r>
            <w:r>
              <w:rPr>
                <w:rtl/>
              </w:rPr>
              <w:t xml:space="preserve"> رئيسة، منها: بيان أنّ الإسلام يدعو ويشجّع ويحثّ علىٰ التسامح والعفو والصفح والإحسان والحلم والرفق والرحمة... وغيرها من الصفات الأخلاقية الدالّة علىٰ ثقافة التسامح مع الذات والآخر؛ وتوضيح أنّ التسامح لا يقتصر علىٰ جانب معيّن من جوانب شؤون الحياة، بل </w:t>
            </w:r>
            <w:r>
              <w:rPr>
                <w:rFonts w:hint="eastAsia"/>
                <w:rtl/>
              </w:rPr>
              <w:t>يشمل</w:t>
            </w:r>
            <w:r>
              <w:rPr>
                <w:rtl/>
              </w:rPr>
              <w:t xml:space="preserve"> كلّ الجوانب والأبعاد، كما أنّه حاجة إنسانية مستمرّة، لا تختصّ بزمان دون زمان، أو مكان دون مكان، أو جماعة دون أخرىٰ، أو طائفة دون الطوائف الأخرىٰ؛ ونشر ثقافة التسامح في واقعنا المعاصر، سواء علىٰ الصعيد الفردي أم علىٰ الصعيد الاجتماعي، أم علىٰ المستوىٰ </w:t>
            </w:r>
            <w:r>
              <w:rPr>
                <w:rFonts w:hint="eastAsia"/>
                <w:rtl/>
              </w:rPr>
              <w:t>الجماعي</w:t>
            </w:r>
            <w:r>
              <w:rPr>
                <w:rtl/>
              </w:rPr>
              <w:t xml:space="preserve"> كمجتمعات إنسانية متعدّدة الأديان والمذاهب والمدارس الفكرية، ومتنوّعة الأعراق والأجناس والثقافات، حيث بات من الضروري للغاية الاهتمام بنشر ثقافة التسامح والتعايش بين الناس، ونبذ خطاب الكراهية والتعصّب والتطرّف.</w:t>
            </w:r>
          </w:p>
          <w:p w14:paraId="4AFFD616" w14:textId="5347A973" w:rsidR="00FB5004" w:rsidRDefault="00FB5004" w:rsidP="00FB5004">
            <w:pPr>
              <w:rPr>
                <w:rtl/>
              </w:rPr>
            </w:pPr>
            <w:r>
              <w:rPr>
                <w:rFonts w:hint="eastAsia"/>
                <w:rtl/>
              </w:rPr>
              <w:t>اشتمل</w:t>
            </w:r>
            <w:r>
              <w:rPr>
                <w:rtl/>
              </w:rPr>
              <w:t xml:space="preserve"> الكتاب علىٰ: مقدّمة</w:t>
            </w:r>
          </w:p>
        </w:tc>
      </w:tr>
    </w:tbl>
    <w:p w14:paraId="3AD5B15F" w14:textId="1E6355CE" w:rsidR="00FB5004" w:rsidRDefault="00C96534" w:rsidP="00FB5004">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3"/>
        <w:gridCol w:w="284"/>
        <w:gridCol w:w="3544"/>
      </w:tblGrid>
      <w:tr w:rsidR="00FB5004" w14:paraId="471BCCC4" w14:textId="77777777" w:rsidTr="00F03AA2">
        <w:tc>
          <w:tcPr>
            <w:tcW w:w="2400" w:type="pct"/>
          </w:tcPr>
          <w:p w14:paraId="5CD2F7FE" w14:textId="77777777" w:rsidR="00FB5004" w:rsidRDefault="00FB5004" w:rsidP="00FB5004">
            <w:pPr>
              <w:pStyle w:val="rfdNormal0"/>
              <w:rPr>
                <w:rtl/>
              </w:rPr>
            </w:pPr>
            <w:r>
              <w:rPr>
                <w:rFonts w:hint="eastAsia"/>
                <w:rtl/>
              </w:rPr>
              <w:lastRenderedPageBreak/>
              <w:t>وخمسة</w:t>
            </w:r>
            <w:r>
              <w:rPr>
                <w:rtl/>
              </w:rPr>
              <w:t xml:space="preserve"> فصول وخاتمة.</w:t>
            </w:r>
          </w:p>
          <w:p w14:paraId="06354D2F" w14:textId="2480BE37" w:rsidR="00FB5004" w:rsidRDefault="00FB5004" w:rsidP="00FB5004">
            <w:pPr>
              <w:rPr>
                <w:rtl/>
              </w:rPr>
            </w:pPr>
            <w:r>
              <w:rPr>
                <w:rFonts w:hint="eastAsia"/>
                <w:rtl/>
              </w:rPr>
              <w:t>الفصل</w:t>
            </w:r>
            <w:r>
              <w:rPr>
                <w:rtl/>
              </w:rPr>
              <w:t xml:space="preserve"> الأوّل: في تحرير مفهوم التسامح لغة واصطلاحاً مروراً بالحديث عن التسامح في القرآن الكريم والسنّة الشريفة، وختم هذا الفصل بتوضيح معنىٰ التسامح، والفصل الثاني: في البحث عن أصول وقواعد وجذور التسامح في الإسلام، أمّا الفصل الثالث تطرّق فيه إلىٰ الأخلاقيّا</w:t>
            </w:r>
            <w:r>
              <w:rPr>
                <w:rFonts w:hint="eastAsia"/>
                <w:rtl/>
              </w:rPr>
              <w:t>ت</w:t>
            </w:r>
            <w:r>
              <w:rPr>
                <w:rtl/>
              </w:rPr>
              <w:t xml:space="preserve"> المرتبطة بالتسامح وهي: التواضع، والصبر، والحلم، والعفو والصفح، والرأفة، والرحمة، والإحسان والكرم، أمّا الفصل الرابع فقد سلّط فيه الباحث الأضواء علىٰ أقسام التسامح، والاستدلال علىٰ كلّ قسم بما ورد من</w:t>
            </w:r>
          </w:p>
        </w:tc>
        <w:tc>
          <w:tcPr>
            <w:tcW w:w="193" w:type="pct"/>
          </w:tcPr>
          <w:p w14:paraId="45DEACFC" w14:textId="77777777" w:rsidR="00FB5004" w:rsidRDefault="00FB5004" w:rsidP="00F03AA2">
            <w:pPr>
              <w:rPr>
                <w:rtl/>
              </w:rPr>
            </w:pPr>
          </w:p>
        </w:tc>
        <w:tc>
          <w:tcPr>
            <w:tcW w:w="2407" w:type="pct"/>
          </w:tcPr>
          <w:p w14:paraId="0290C389" w14:textId="77777777" w:rsidR="00FB5004" w:rsidRDefault="00FB5004" w:rsidP="00FB5004">
            <w:pPr>
              <w:pStyle w:val="rfdNormal0"/>
              <w:rPr>
                <w:rtl/>
              </w:rPr>
            </w:pPr>
            <w:r>
              <w:rPr>
                <w:rFonts w:hint="eastAsia"/>
                <w:rtl/>
              </w:rPr>
              <w:t>نصوص</w:t>
            </w:r>
            <w:r>
              <w:rPr>
                <w:rtl/>
              </w:rPr>
              <w:t xml:space="preserve"> دينية ومنهجية في التسامح في كلّ أقسامه وأبعاده، أمّا الفصل الخامس والأخير فقد عنونه المؤلّف بـ: (ثقافة التسامح وبناء المجتمع) وبيان الحاجة الماسّة في عصرنا للتسامح المذهبي والديني والفكري والاجتماعي حتّىٰ تنعم مجتمعاتنا الإسلامية بالأمن والأمان والاست</w:t>
            </w:r>
            <w:r>
              <w:rPr>
                <w:rFonts w:hint="eastAsia"/>
                <w:rtl/>
              </w:rPr>
              <w:t>قرار</w:t>
            </w:r>
            <w:r>
              <w:rPr>
                <w:rtl/>
              </w:rPr>
              <w:t xml:space="preserve"> والسلام والتعايش، وأنهىٰ الباحث هذه الدراسة بخاتمة عبارة عن نتائج وتوصيات الدراسة التي توصّل إليها من خلال تناوله لقيمة وفضيلة التسامح.</w:t>
            </w:r>
          </w:p>
          <w:p w14:paraId="06AA049D" w14:textId="77777777" w:rsidR="00FB5004" w:rsidRDefault="00FB5004" w:rsidP="00FB5004">
            <w:pPr>
              <w:rPr>
                <w:rtl/>
              </w:rPr>
            </w:pPr>
            <w:r>
              <w:rPr>
                <w:rFonts w:hint="eastAsia"/>
                <w:rtl/>
              </w:rPr>
              <w:t>الحجم</w:t>
            </w:r>
            <w:r>
              <w:rPr>
                <w:rtl/>
              </w:rPr>
              <w:t>: رحلي.</w:t>
            </w:r>
          </w:p>
          <w:p w14:paraId="15A07100" w14:textId="437FA419" w:rsidR="00FB5004" w:rsidRDefault="00FB5004" w:rsidP="00FB5004">
            <w:pPr>
              <w:rPr>
                <w:rtl/>
              </w:rPr>
            </w:pPr>
            <w:r>
              <w:rPr>
                <w:rFonts w:hint="eastAsia"/>
                <w:rtl/>
              </w:rPr>
              <w:t>نشر</w:t>
            </w:r>
            <w:r>
              <w:rPr>
                <w:rtl/>
              </w:rPr>
              <w:t>: دار أطياف للنشر والتوزيع ـ القطيف ـ المملكة العربية السعودية.</w:t>
            </w:r>
          </w:p>
        </w:tc>
      </w:tr>
    </w:tbl>
    <w:p w14:paraId="6BF3EA19" w14:textId="5E1E62B0" w:rsidR="00DC02A0" w:rsidRDefault="00DC02A0" w:rsidP="00FB5004"/>
    <w:p w14:paraId="7554D23A" w14:textId="77777777" w:rsidR="00214959" w:rsidRDefault="00214959">
      <w:pPr>
        <w:bidi w:val="0"/>
        <w:ind w:firstLine="0"/>
        <w:jc w:val="left"/>
        <w:sectPr w:rsidR="00214959" w:rsidSect="00214959">
          <w:headerReference w:type="even" r:id="rId64"/>
          <w:headerReference w:type="default" r:id="rId65"/>
          <w:type w:val="continuous"/>
          <w:pgSz w:w="11907" w:h="16840" w:code="9"/>
          <w:pgMar w:top="1418" w:right="2268" w:bottom="1418" w:left="2268" w:header="720" w:footer="720" w:gutter="0"/>
          <w:cols w:space="720"/>
          <w:titlePg/>
          <w:bidi/>
          <w:rtlGutter/>
          <w:docGrid w:linePitch="360"/>
        </w:sectPr>
      </w:pPr>
    </w:p>
    <w:p w14:paraId="4EBCEC21" w14:textId="3618ED4F" w:rsidR="00F16FC6" w:rsidRDefault="00F16FC6">
      <w:pPr>
        <w:bidi w:val="0"/>
        <w:ind w:firstLine="0"/>
        <w:jc w:val="left"/>
      </w:pPr>
      <w:r>
        <w:br w:type="page"/>
      </w:r>
    </w:p>
    <w:p w14:paraId="744E2D95" w14:textId="761DB63E" w:rsidR="00F16FC6" w:rsidRDefault="00F16FC6" w:rsidP="00F16FC6">
      <w:pPr>
        <w:pStyle w:val="rfdCenter"/>
      </w:pPr>
      <w:r>
        <w:rPr>
          <w:noProof/>
        </w:rPr>
        <w:lastRenderedPageBreak/>
        <w:drawing>
          <wp:inline distT="0" distB="0" distL="0" distR="0" wp14:anchorId="1259A2A4" wp14:editId="38858A77">
            <wp:extent cx="3826853" cy="5975335"/>
            <wp:effectExtent l="0" t="0" r="2540" b="698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828748" cy="5978293"/>
                    </a:xfrm>
                    <a:prstGeom prst="rect">
                      <a:avLst/>
                    </a:prstGeom>
                    <a:noFill/>
                    <a:ln>
                      <a:noFill/>
                    </a:ln>
                  </pic:spPr>
                </pic:pic>
              </a:graphicData>
            </a:graphic>
          </wp:inline>
        </w:drawing>
      </w:r>
    </w:p>
    <w:p w14:paraId="6CE55F82" w14:textId="78009433" w:rsidR="00F16FC6" w:rsidRDefault="00F16FC6">
      <w:pPr>
        <w:bidi w:val="0"/>
        <w:ind w:firstLine="0"/>
        <w:jc w:val="left"/>
      </w:pPr>
      <w:r>
        <w:br w:type="page"/>
      </w:r>
    </w:p>
    <w:p w14:paraId="49426BA7" w14:textId="77244A17" w:rsidR="00F16FC6" w:rsidRPr="00324B78" w:rsidRDefault="00F16FC6" w:rsidP="00F16FC6">
      <w:pPr>
        <w:pStyle w:val="rfdCenter"/>
        <w:rPr>
          <w:rtl/>
        </w:rPr>
      </w:pPr>
      <w:r>
        <w:rPr>
          <w:noProof/>
        </w:rPr>
        <w:lastRenderedPageBreak/>
        <w:drawing>
          <wp:inline distT="0" distB="0" distL="0" distR="0" wp14:anchorId="2DA87C3D" wp14:editId="11E3FFD9">
            <wp:extent cx="3959922" cy="6156236"/>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962188" cy="6159758"/>
                    </a:xfrm>
                    <a:prstGeom prst="rect">
                      <a:avLst/>
                    </a:prstGeom>
                    <a:noFill/>
                    <a:ln>
                      <a:noFill/>
                    </a:ln>
                  </pic:spPr>
                </pic:pic>
              </a:graphicData>
            </a:graphic>
          </wp:inline>
        </w:drawing>
      </w:r>
    </w:p>
    <w:sectPr w:rsidR="00F16FC6" w:rsidRPr="00324B78" w:rsidSect="00214959">
      <w:headerReference w:type="even" r:id="rId68"/>
      <w:headerReference w:type="default" r:id="rId69"/>
      <w:type w:val="continuous"/>
      <w:pgSz w:w="11907" w:h="16840" w:code="9"/>
      <w:pgMar w:top="1418" w:right="2268" w:bottom="1418" w:left="2268"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6BAEA8" w14:textId="77777777" w:rsidR="00E74495" w:rsidRDefault="00E74495">
      <w:r>
        <w:separator/>
      </w:r>
    </w:p>
  </w:endnote>
  <w:endnote w:type="continuationSeparator" w:id="0">
    <w:p w14:paraId="29B96D28" w14:textId="77777777" w:rsidR="00E74495" w:rsidRDefault="00E74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Lotus">
    <w:altName w:val="Arial"/>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3C203" w14:textId="77777777" w:rsidR="00E74495" w:rsidRDefault="00E74495">
      <w:r>
        <w:separator/>
      </w:r>
    </w:p>
  </w:footnote>
  <w:footnote w:type="continuationSeparator" w:id="0">
    <w:p w14:paraId="0B8029E1" w14:textId="77777777" w:rsidR="00E74495" w:rsidRDefault="00E744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7DB6A" w14:textId="77777777" w:rsidR="00214959" w:rsidRDefault="002149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CDC26" w14:textId="378D243E" w:rsidR="00DD2F72" w:rsidRDefault="00DD2F72">
    <w:pPr>
      <w:pStyle w:val="Header"/>
      <w:rPr>
        <w:noProof/>
        <w:rtl/>
        <w:lang w:bidi="ar-IQ"/>
      </w:rPr>
    </w:pPr>
    <w:sdt>
      <w:sdtPr>
        <w:rPr>
          <w:rtl/>
        </w:rPr>
        <w:id w:val="7804528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Pr>
      <w:ptab w:relativeTo="indent" w:alignment="right" w:leader="dot"/>
    </w:r>
    <w:r>
      <w:rPr>
        <w:rFonts w:hint="cs"/>
        <w:noProof/>
        <w:rtl/>
        <w:lang w:bidi="fa-IR"/>
      </w:rPr>
      <w:t>تر</w:t>
    </w:r>
    <w:r>
      <w:rPr>
        <w:rFonts w:hint="cs"/>
        <w:noProof/>
        <w:rtl/>
        <w:lang w:bidi="ar-IQ"/>
      </w:rPr>
      <w:t>اثنا/157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32BA0" w14:textId="42698787" w:rsidR="00DD2F72" w:rsidRDefault="00DD2F72">
    <w:pPr>
      <w:pStyle w:val="Header"/>
    </w:pPr>
    <w:r>
      <w:rPr>
        <w:noProof/>
        <w:rtl/>
        <w:lang w:bidi="fa-IR"/>
      </w:rPr>
      <w:t>(تراثنا) أربعون عاماً من العطاء</w:t>
    </w:r>
    <w:r>
      <w:rPr>
        <w:rtl/>
      </w:rPr>
      <w:ptab w:relativeTo="indent" w:alignment="right" w:leader="dot"/>
    </w:r>
    <w:sdt>
      <w:sdtPr>
        <w:rPr>
          <w:rtl/>
        </w:rPr>
        <w:id w:val="-5931727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B42C4" w14:textId="77777777" w:rsidR="00214959" w:rsidRDefault="0021495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7DA95" w14:textId="128F726A" w:rsidR="00DD2F72" w:rsidRDefault="00DD2F72">
    <w:pPr>
      <w:pStyle w:val="Header"/>
    </w:pPr>
    <w:sdt>
      <w:sdtPr>
        <w:rPr>
          <w:rtl/>
        </w:rPr>
        <w:id w:val="1030886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tl/>
      </w:rPr>
      <w:ptab w:relativeTo="indent" w:alignment="right" w:leader="dot"/>
    </w:r>
    <w:r>
      <w:rPr>
        <w:rFonts w:hint="cs"/>
        <w:noProof/>
        <w:rtl/>
      </w:rPr>
      <w:t>تراثنا/157</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3CFE" w14:textId="30577A92" w:rsidR="00DD2F72" w:rsidRDefault="00DD2F72">
    <w:pPr>
      <w:pStyle w:val="Header"/>
    </w:pPr>
    <w:r w:rsidRPr="00DD2F72">
      <w:rPr>
        <w:rtl/>
      </w:rPr>
      <w:t>تاريخ الحوزات العلمية</w:t>
    </w:r>
    <w:r>
      <w:rPr>
        <w:rFonts w:hint="cs"/>
        <w:rtl/>
      </w:rPr>
      <w:t xml:space="preserve"> والمدارس الدينية</w:t>
    </w:r>
    <w:r w:rsidRPr="00DD2F72">
      <w:rPr>
        <w:rtl/>
      </w:rPr>
      <w:t xml:space="preserve"> (تاريخ الحوزة العلمية في قزوين)</w:t>
    </w:r>
    <w:r>
      <w:rPr>
        <w:rtl/>
      </w:rPr>
      <w:ptab w:relativeTo="indent" w:alignment="right" w:leader="dot"/>
    </w:r>
    <w:sdt>
      <w:sdtPr>
        <w:rPr>
          <w:rtl/>
        </w:rPr>
        <w:id w:val="-18798869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4768E" w14:textId="77777777" w:rsidR="00214959" w:rsidRDefault="00214959"/>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69E1C" w14:textId="77777777" w:rsidR="00214959" w:rsidRDefault="0021495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DC502" w14:textId="51E282BE" w:rsidR="00DD2F72" w:rsidRDefault="00DD2F72">
    <w:pPr>
      <w:pStyle w:val="Header"/>
      <w:rPr>
        <w:noProof/>
        <w:rtl/>
      </w:rPr>
    </w:pPr>
    <w:sdt>
      <w:sdtPr>
        <w:rPr>
          <w:rtl/>
        </w:rPr>
        <w:id w:val="1305971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tl/>
      </w:rPr>
      <w:ptab w:relativeTo="indent" w:alignment="right" w:leader="dot"/>
    </w:r>
    <w:r>
      <w:rPr>
        <w:rFonts w:hint="cs"/>
        <w:noProof/>
        <w:rtl/>
      </w:rPr>
      <w:t>تراثنا/157</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E7387" w14:textId="65515FDF" w:rsidR="00DD2F72" w:rsidRDefault="00DD2F72">
    <w:pPr>
      <w:pStyle w:val="Header"/>
    </w:pPr>
    <w:r w:rsidRPr="00DD2F72">
      <w:rPr>
        <w:rtl/>
      </w:rPr>
      <w:t xml:space="preserve">التصنيف الموضوعي للروايات التفسيرية للإمام الرضا </w:t>
    </w:r>
    <w:r w:rsidRPr="00DD2F72">
      <w:rPr>
        <w:rStyle w:val="rfdAlaem"/>
        <w:rtl/>
      </w:rPr>
      <w:t>عليه‌السلام</w:t>
    </w:r>
    <w:r>
      <w:rPr>
        <w:rtl/>
      </w:rPr>
      <w:ptab w:relativeTo="indent" w:alignment="right" w:leader="dot"/>
    </w:r>
    <w:sdt>
      <w:sdtPr>
        <w:rPr>
          <w:rtl/>
        </w:rPr>
        <w:id w:val="-17305248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1B49B" w14:textId="77777777" w:rsidR="00214959" w:rsidRDefault="0021495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E4025" w14:textId="3DA1D8FB" w:rsidR="00DD2F72" w:rsidRDefault="00DD2F72">
    <w:pPr>
      <w:pStyle w:val="Header"/>
    </w:pPr>
    <w:sdt>
      <w:sdtPr>
        <w:rPr>
          <w:rtl/>
        </w:rPr>
        <w:id w:val="-11630826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tl/>
      </w:rPr>
      <w:ptab w:relativeTo="indent" w:alignment="right" w:leader="dot"/>
    </w:r>
    <w:r>
      <w:rPr>
        <w:rFonts w:hint="cs"/>
        <w:noProof/>
        <w:rtl/>
      </w:rPr>
      <w:t>تراثنا/157</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CDF66" w14:textId="5B53DF3F" w:rsidR="00DD2F72" w:rsidRDefault="00DD2F72">
    <w:pPr>
      <w:pStyle w:val="Header"/>
    </w:pPr>
    <w:r w:rsidRPr="00DD2F72">
      <w:rPr>
        <w:rtl/>
      </w:rPr>
      <w:t>(أبو جعفر محمّد بن موسىٰ الموسوي)ومصحفه الموقوف علىٰ العتبة الرضوية</w:t>
    </w:r>
    <w:r>
      <w:rPr>
        <w:rtl/>
      </w:rPr>
      <w:ptab w:relativeTo="indent" w:alignment="right" w:leader="dot"/>
    </w:r>
    <w:sdt>
      <w:sdtPr>
        <w:rPr>
          <w:rtl/>
        </w:rPr>
        <w:id w:val="-16539809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F8A0F" w14:textId="77777777" w:rsidR="00214959" w:rsidRDefault="00214959"/>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769E5" w14:textId="2702CAB8" w:rsidR="00BB085A" w:rsidRDefault="00BB085A">
    <w:pPr>
      <w:pStyle w:val="Header"/>
    </w:pPr>
    <w:sdt>
      <w:sdtPr>
        <w:rPr>
          <w:rtl/>
        </w:rPr>
        <w:id w:val="-20522173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tl/>
      </w:rPr>
      <w:ptab w:relativeTo="indent" w:alignment="right" w:leader="dot"/>
    </w:r>
    <w:r>
      <w:rPr>
        <w:rFonts w:hint="cs"/>
        <w:noProof/>
        <w:rtl/>
      </w:rPr>
      <w:t>تراثنا/157</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28817" w14:textId="03589A41" w:rsidR="00BB085A" w:rsidRDefault="00BB085A">
    <w:pPr>
      <w:pStyle w:val="Header"/>
    </w:pPr>
    <w:r>
      <w:rPr>
        <w:rFonts w:hint="cs"/>
        <w:rtl/>
      </w:rPr>
      <w:t>الراغب الإصفهاني (متكلّم سلفي وفيلسوف صوفي)</w:t>
    </w:r>
    <w:r>
      <w:rPr>
        <w:rtl/>
      </w:rPr>
      <w:ptab w:relativeTo="indent" w:alignment="right" w:leader="dot"/>
    </w:r>
    <w:sdt>
      <w:sdtPr>
        <w:rPr>
          <w:rtl/>
        </w:rPr>
        <w:id w:val="2282747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B9E0C" w14:textId="77777777" w:rsidR="00214959" w:rsidRDefault="00214959"/>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7C303" w14:textId="77777777" w:rsidR="00214959" w:rsidRDefault="0021495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EF070" w14:textId="2E6B792D" w:rsidR="00BB085A" w:rsidRDefault="00BB085A">
    <w:pPr>
      <w:pStyle w:val="Header"/>
    </w:pPr>
    <w:sdt>
      <w:sdtPr>
        <w:rPr>
          <w:rtl/>
        </w:rPr>
        <w:id w:val="-11314841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tl/>
      </w:rPr>
      <w:ptab w:relativeTo="indent" w:alignment="right" w:leader="dot"/>
    </w:r>
    <w:r>
      <w:rPr>
        <w:rFonts w:hint="cs"/>
        <w:noProof/>
        <w:rtl/>
      </w:rPr>
      <w:t>تراثنا/157</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8D315" w14:textId="3BA50193" w:rsidR="00BB085A" w:rsidRDefault="00BB085A">
    <w:pPr>
      <w:pStyle w:val="Header"/>
    </w:pPr>
    <w:r>
      <w:rPr>
        <w:rFonts w:hint="cs"/>
        <w:rtl/>
      </w:rPr>
      <w:t>رسالة في حجّية مفهوم الأولية</w:t>
    </w:r>
    <w:r>
      <w:rPr>
        <w:rtl/>
      </w:rPr>
      <w:ptab w:relativeTo="indent" w:alignment="right" w:leader="dot"/>
    </w:r>
    <w:sdt>
      <w:sdtPr>
        <w:rPr>
          <w:rtl/>
        </w:rPr>
        <w:id w:val="-18875579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8AF0E" w14:textId="77777777" w:rsidR="00BB085A" w:rsidRDefault="00BB085A"/>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4AC52" w14:textId="77777777" w:rsidR="00BB085A" w:rsidRDefault="00BB085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5E332" w14:textId="38E70890" w:rsidR="00BB085A" w:rsidRDefault="00BB085A">
    <w:pPr>
      <w:pStyle w:val="Header"/>
    </w:pPr>
    <w:sdt>
      <w:sdtPr>
        <w:rPr>
          <w:rtl/>
        </w:rPr>
        <w:id w:val="-8343020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tl/>
      </w:rPr>
      <w:ptab w:relativeTo="indent" w:alignment="right" w:leader="dot"/>
    </w:r>
    <w:r>
      <w:rPr>
        <w:rFonts w:hint="cs"/>
        <w:noProof/>
        <w:rtl/>
      </w:rPr>
      <w:t>تراثنا/157</w:t>
    </w:r>
  </w:p>
  <w:p w14:paraId="07249239" w14:textId="77777777" w:rsidR="00BB085A" w:rsidRDefault="00BB085A"/>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A4616" w14:textId="65E630B0" w:rsidR="00BB085A" w:rsidRDefault="00BB085A">
    <w:pPr>
      <w:pStyle w:val="Header"/>
    </w:pPr>
    <w:r>
      <w:rPr>
        <w:rFonts w:hint="cs"/>
        <w:rtl/>
      </w:rPr>
      <w:t>رسالة في اشتقاق اسم الفاعل من الأعداد</w:t>
    </w:r>
    <w:r>
      <w:rPr>
        <w:rtl/>
      </w:rPr>
      <w:ptab w:relativeTo="indent" w:alignment="right" w:leader="dot"/>
    </w:r>
    <w:sdt>
      <w:sdtPr>
        <w:rPr>
          <w:rtl/>
        </w:rPr>
        <w:id w:val="-12696900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C077A" w14:textId="77777777" w:rsidR="00214959" w:rsidRDefault="00214959"/>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DAF80" w14:textId="0EE2CC8E" w:rsidR="00BB085A" w:rsidRDefault="00BB085A">
    <w:pPr>
      <w:pStyle w:val="Header"/>
    </w:pPr>
    <w:sdt>
      <w:sdtPr>
        <w:rPr>
          <w:rtl/>
        </w:rPr>
        <w:id w:val="5653887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tl/>
      </w:rPr>
      <w:ptab w:relativeTo="indent" w:alignment="right" w:leader="dot"/>
    </w:r>
    <w:r>
      <w:rPr>
        <w:rFonts w:hint="cs"/>
        <w:noProof/>
        <w:rtl/>
      </w:rPr>
      <w:t>تراثنا/157</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CB36A" w14:textId="3F492F07" w:rsidR="00BB085A" w:rsidRDefault="00BB085A">
    <w:pPr>
      <w:pStyle w:val="Header"/>
    </w:pPr>
    <w:r>
      <w:rPr>
        <w:rFonts w:hint="cs"/>
        <w:rtl/>
      </w:rPr>
      <w:t>من أنباء التراث</w:t>
    </w:r>
    <w:r>
      <w:rPr>
        <w:rtl/>
      </w:rPr>
      <w:ptab w:relativeTo="indent" w:alignment="right" w:leader="dot"/>
    </w:r>
    <w:sdt>
      <w:sdtPr>
        <w:rPr>
          <w:rtl/>
        </w:rPr>
        <w:id w:val="450437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7E631" w14:textId="77777777" w:rsidR="00214959" w:rsidRDefault="00214959"/>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9E11E" w14:textId="77777777" w:rsidR="00214959" w:rsidRDefault="002149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534"/>
    <w:rsid w:val="000267FE"/>
    <w:rsid w:val="00040798"/>
    <w:rsid w:val="0004778B"/>
    <w:rsid w:val="00054406"/>
    <w:rsid w:val="0006216A"/>
    <w:rsid w:val="00067F84"/>
    <w:rsid w:val="00071C97"/>
    <w:rsid w:val="00076A3A"/>
    <w:rsid w:val="00092A0C"/>
    <w:rsid w:val="000A7750"/>
    <w:rsid w:val="000C0A89"/>
    <w:rsid w:val="000C7722"/>
    <w:rsid w:val="000D1BDF"/>
    <w:rsid w:val="000D71B7"/>
    <w:rsid w:val="000E05CE"/>
    <w:rsid w:val="000E0E5E"/>
    <w:rsid w:val="000E5402"/>
    <w:rsid w:val="000F2FD5"/>
    <w:rsid w:val="0010049D"/>
    <w:rsid w:val="00107A6B"/>
    <w:rsid w:val="0011352E"/>
    <w:rsid w:val="00113B0B"/>
    <w:rsid w:val="00113CCC"/>
    <w:rsid w:val="001162C9"/>
    <w:rsid w:val="0012268F"/>
    <w:rsid w:val="00124869"/>
    <w:rsid w:val="00126471"/>
    <w:rsid w:val="00135E90"/>
    <w:rsid w:val="00136391"/>
    <w:rsid w:val="00136E6F"/>
    <w:rsid w:val="0014341C"/>
    <w:rsid w:val="00143EEA"/>
    <w:rsid w:val="00147ED8"/>
    <w:rsid w:val="00150F0E"/>
    <w:rsid w:val="00153917"/>
    <w:rsid w:val="00160F76"/>
    <w:rsid w:val="00164767"/>
    <w:rsid w:val="00164810"/>
    <w:rsid w:val="001712E1"/>
    <w:rsid w:val="001A0EA0"/>
    <w:rsid w:val="001A4D9B"/>
    <w:rsid w:val="001A6BD3"/>
    <w:rsid w:val="001A6EC0"/>
    <w:rsid w:val="001B16FD"/>
    <w:rsid w:val="001B702D"/>
    <w:rsid w:val="001B7407"/>
    <w:rsid w:val="001D41A1"/>
    <w:rsid w:val="001E25DC"/>
    <w:rsid w:val="001F0713"/>
    <w:rsid w:val="0021285F"/>
    <w:rsid w:val="002139CB"/>
    <w:rsid w:val="00214801"/>
    <w:rsid w:val="00214959"/>
    <w:rsid w:val="00224964"/>
    <w:rsid w:val="00227FEE"/>
    <w:rsid w:val="00241F59"/>
    <w:rsid w:val="00251E02"/>
    <w:rsid w:val="00257657"/>
    <w:rsid w:val="00263F56"/>
    <w:rsid w:val="0028271F"/>
    <w:rsid w:val="002A0284"/>
    <w:rsid w:val="002B71A8"/>
    <w:rsid w:val="002C59F0"/>
    <w:rsid w:val="002D19A9"/>
    <w:rsid w:val="002D2485"/>
    <w:rsid w:val="002D580E"/>
    <w:rsid w:val="002E1FB6"/>
    <w:rsid w:val="002E3589"/>
    <w:rsid w:val="002E4D3D"/>
    <w:rsid w:val="00307C3A"/>
    <w:rsid w:val="00317E22"/>
    <w:rsid w:val="00323F88"/>
    <w:rsid w:val="00324B78"/>
    <w:rsid w:val="003339D0"/>
    <w:rsid w:val="00337B55"/>
    <w:rsid w:val="003430A1"/>
    <w:rsid w:val="00363C94"/>
    <w:rsid w:val="0036400D"/>
    <w:rsid w:val="003721CE"/>
    <w:rsid w:val="00373085"/>
    <w:rsid w:val="0038683D"/>
    <w:rsid w:val="0039787F"/>
    <w:rsid w:val="003A4587"/>
    <w:rsid w:val="003A661E"/>
    <w:rsid w:val="003B0913"/>
    <w:rsid w:val="003B6720"/>
    <w:rsid w:val="003B775B"/>
    <w:rsid w:val="003B7FA9"/>
    <w:rsid w:val="003C7C08"/>
    <w:rsid w:val="003D2459"/>
    <w:rsid w:val="003D28ED"/>
    <w:rsid w:val="003D3107"/>
    <w:rsid w:val="003E3600"/>
    <w:rsid w:val="00402C65"/>
    <w:rsid w:val="00416E2B"/>
    <w:rsid w:val="004209BA"/>
    <w:rsid w:val="00434A97"/>
    <w:rsid w:val="00437035"/>
    <w:rsid w:val="004553EE"/>
    <w:rsid w:val="00455A59"/>
    <w:rsid w:val="0046634E"/>
    <w:rsid w:val="00467BBE"/>
    <w:rsid w:val="004722F9"/>
    <w:rsid w:val="00475E99"/>
    <w:rsid w:val="0048221F"/>
    <w:rsid w:val="004919C3"/>
    <w:rsid w:val="004953C3"/>
    <w:rsid w:val="00497042"/>
    <w:rsid w:val="004A0866"/>
    <w:rsid w:val="004B17F4"/>
    <w:rsid w:val="004D2C04"/>
    <w:rsid w:val="004D7678"/>
    <w:rsid w:val="004E6E95"/>
    <w:rsid w:val="00512AB8"/>
    <w:rsid w:val="00526724"/>
    <w:rsid w:val="00542EEF"/>
    <w:rsid w:val="00543C8E"/>
    <w:rsid w:val="00550B2F"/>
    <w:rsid w:val="00552C63"/>
    <w:rsid w:val="00553E8E"/>
    <w:rsid w:val="005549DE"/>
    <w:rsid w:val="0055525A"/>
    <w:rsid w:val="00557E56"/>
    <w:rsid w:val="00561C58"/>
    <w:rsid w:val="00562EED"/>
    <w:rsid w:val="005673A9"/>
    <w:rsid w:val="005772C4"/>
    <w:rsid w:val="00577577"/>
    <w:rsid w:val="0059201D"/>
    <w:rsid w:val="005923FF"/>
    <w:rsid w:val="005A1C39"/>
    <w:rsid w:val="005A43ED"/>
    <w:rsid w:val="005B2DE4"/>
    <w:rsid w:val="005B56BE"/>
    <w:rsid w:val="005C0E2F"/>
    <w:rsid w:val="005D30E5"/>
    <w:rsid w:val="005E2913"/>
    <w:rsid w:val="00614301"/>
    <w:rsid w:val="00620B12"/>
    <w:rsid w:val="006210F4"/>
    <w:rsid w:val="006357C1"/>
    <w:rsid w:val="00641A2D"/>
    <w:rsid w:val="00646D08"/>
    <w:rsid w:val="00651640"/>
    <w:rsid w:val="006574EA"/>
    <w:rsid w:val="00663284"/>
    <w:rsid w:val="00665B79"/>
    <w:rsid w:val="00684527"/>
    <w:rsid w:val="00687928"/>
    <w:rsid w:val="0069163F"/>
    <w:rsid w:val="006A5798"/>
    <w:rsid w:val="006A7D4D"/>
    <w:rsid w:val="006B7F0E"/>
    <w:rsid w:val="006D36EC"/>
    <w:rsid w:val="006D6F9A"/>
    <w:rsid w:val="006E2C8E"/>
    <w:rsid w:val="006E5F44"/>
    <w:rsid w:val="006E6291"/>
    <w:rsid w:val="00701353"/>
    <w:rsid w:val="00721FA0"/>
    <w:rsid w:val="00723983"/>
    <w:rsid w:val="00723D07"/>
    <w:rsid w:val="00725377"/>
    <w:rsid w:val="0073042E"/>
    <w:rsid w:val="00737C88"/>
    <w:rsid w:val="0074517B"/>
    <w:rsid w:val="007571E2"/>
    <w:rsid w:val="00760BF2"/>
    <w:rsid w:val="00771A2C"/>
    <w:rsid w:val="00775FFA"/>
    <w:rsid w:val="0078259F"/>
    <w:rsid w:val="00796AAA"/>
    <w:rsid w:val="007A6185"/>
    <w:rsid w:val="007B10B3"/>
    <w:rsid w:val="007B5CD8"/>
    <w:rsid w:val="007C3DC9"/>
    <w:rsid w:val="007D0197"/>
    <w:rsid w:val="007D1738"/>
    <w:rsid w:val="007D1D2B"/>
    <w:rsid w:val="007D5FD1"/>
    <w:rsid w:val="007E2EBF"/>
    <w:rsid w:val="007E6DD9"/>
    <w:rsid w:val="007F4E53"/>
    <w:rsid w:val="007F6A6D"/>
    <w:rsid w:val="00803551"/>
    <w:rsid w:val="00806335"/>
    <w:rsid w:val="008105E2"/>
    <w:rsid w:val="008128CA"/>
    <w:rsid w:val="008133A4"/>
    <w:rsid w:val="00813440"/>
    <w:rsid w:val="00821493"/>
    <w:rsid w:val="00826B87"/>
    <w:rsid w:val="0084238B"/>
    <w:rsid w:val="0084318E"/>
    <w:rsid w:val="0084496F"/>
    <w:rsid w:val="00850983"/>
    <w:rsid w:val="00857A7C"/>
    <w:rsid w:val="00864864"/>
    <w:rsid w:val="00870D4D"/>
    <w:rsid w:val="00874112"/>
    <w:rsid w:val="008810AF"/>
    <w:rsid w:val="008A0781"/>
    <w:rsid w:val="008A0975"/>
    <w:rsid w:val="008A225D"/>
    <w:rsid w:val="008C04E4"/>
    <w:rsid w:val="008C0DB1"/>
    <w:rsid w:val="008C3327"/>
    <w:rsid w:val="008D5FE6"/>
    <w:rsid w:val="008D6657"/>
    <w:rsid w:val="008E1FA7"/>
    <w:rsid w:val="008E4D2E"/>
    <w:rsid w:val="008F258C"/>
    <w:rsid w:val="008F3BB8"/>
    <w:rsid w:val="009046DF"/>
    <w:rsid w:val="009143AC"/>
    <w:rsid w:val="0091682D"/>
    <w:rsid w:val="00927D62"/>
    <w:rsid w:val="00932192"/>
    <w:rsid w:val="00943B2E"/>
    <w:rsid w:val="00961CD2"/>
    <w:rsid w:val="0097061F"/>
    <w:rsid w:val="00974224"/>
    <w:rsid w:val="00974FF1"/>
    <w:rsid w:val="00987119"/>
    <w:rsid w:val="00992E31"/>
    <w:rsid w:val="009A7001"/>
    <w:rsid w:val="009A7DA5"/>
    <w:rsid w:val="009D3969"/>
    <w:rsid w:val="009D6CB0"/>
    <w:rsid w:val="009E03BE"/>
    <w:rsid w:val="009E07BB"/>
    <w:rsid w:val="009E2DFD"/>
    <w:rsid w:val="009E4824"/>
    <w:rsid w:val="009E6DE8"/>
    <w:rsid w:val="009E7AB9"/>
    <w:rsid w:val="00A00A9C"/>
    <w:rsid w:val="00A05A22"/>
    <w:rsid w:val="00A21090"/>
    <w:rsid w:val="00A2310F"/>
    <w:rsid w:val="00A2642A"/>
    <w:rsid w:val="00A26AD5"/>
    <w:rsid w:val="00A30F05"/>
    <w:rsid w:val="00A478DC"/>
    <w:rsid w:val="00A51FCA"/>
    <w:rsid w:val="00A6076B"/>
    <w:rsid w:val="00A745EB"/>
    <w:rsid w:val="00A971B5"/>
    <w:rsid w:val="00AA378D"/>
    <w:rsid w:val="00AA3FF4"/>
    <w:rsid w:val="00AB5AFC"/>
    <w:rsid w:val="00AC6146"/>
    <w:rsid w:val="00AE1E35"/>
    <w:rsid w:val="00AE5DAC"/>
    <w:rsid w:val="00B03047"/>
    <w:rsid w:val="00B06FBE"/>
    <w:rsid w:val="00B1002E"/>
    <w:rsid w:val="00B24ABA"/>
    <w:rsid w:val="00B37FEA"/>
    <w:rsid w:val="00B42E0C"/>
    <w:rsid w:val="00B47827"/>
    <w:rsid w:val="00B65134"/>
    <w:rsid w:val="00B71ADF"/>
    <w:rsid w:val="00B731F9"/>
    <w:rsid w:val="00B7501C"/>
    <w:rsid w:val="00B76530"/>
    <w:rsid w:val="00B81F23"/>
    <w:rsid w:val="00B82A3A"/>
    <w:rsid w:val="00B931B4"/>
    <w:rsid w:val="00B936D7"/>
    <w:rsid w:val="00B955A3"/>
    <w:rsid w:val="00BB085A"/>
    <w:rsid w:val="00BB5C83"/>
    <w:rsid w:val="00BB643C"/>
    <w:rsid w:val="00BC507D"/>
    <w:rsid w:val="00BC717E"/>
    <w:rsid w:val="00BD4DFE"/>
    <w:rsid w:val="00BD593F"/>
    <w:rsid w:val="00BE0D08"/>
    <w:rsid w:val="00BE13E2"/>
    <w:rsid w:val="00BE7ED8"/>
    <w:rsid w:val="00C06AA0"/>
    <w:rsid w:val="00C1570C"/>
    <w:rsid w:val="00C33018"/>
    <w:rsid w:val="00C36AF1"/>
    <w:rsid w:val="00C617E5"/>
    <w:rsid w:val="00C72C5B"/>
    <w:rsid w:val="00C75850"/>
    <w:rsid w:val="00C76A9C"/>
    <w:rsid w:val="00C81C96"/>
    <w:rsid w:val="00C9021F"/>
    <w:rsid w:val="00C906FE"/>
    <w:rsid w:val="00C95D84"/>
    <w:rsid w:val="00C96534"/>
    <w:rsid w:val="00CB12DA"/>
    <w:rsid w:val="00CB22FF"/>
    <w:rsid w:val="00CB686E"/>
    <w:rsid w:val="00CC0833"/>
    <w:rsid w:val="00CC156E"/>
    <w:rsid w:val="00CF036A"/>
    <w:rsid w:val="00CF137D"/>
    <w:rsid w:val="00D1142E"/>
    <w:rsid w:val="00D24B24"/>
    <w:rsid w:val="00D24EB0"/>
    <w:rsid w:val="00D46C32"/>
    <w:rsid w:val="00D54728"/>
    <w:rsid w:val="00D67101"/>
    <w:rsid w:val="00D70D85"/>
    <w:rsid w:val="00D7331A"/>
    <w:rsid w:val="00D91B67"/>
    <w:rsid w:val="00DA5931"/>
    <w:rsid w:val="00DA722B"/>
    <w:rsid w:val="00DB2424"/>
    <w:rsid w:val="00DB3E84"/>
    <w:rsid w:val="00DC02A0"/>
    <w:rsid w:val="00DC516C"/>
    <w:rsid w:val="00DD0AF1"/>
    <w:rsid w:val="00DD1BB4"/>
    <w:rsid w:val="00DD2F72"/>
    <w:rsid w:val="00DD42F5"/>
    <w:rsid w:val="00DE4448"/>
    <w:rsid w:val="00DE49C9"/>
    <w:rsid w:val="00DF3238"/>
    <w:rsid w:val="00DF5E1E"/>
    <w:rsid w:val="00DF610C"/>
    <w:rsid w:val="00DF6442"/>
    <w:rsid w:val="00E022DC"/>
    <w:rsid w:val="00E024D3"/>
    <w:rsid w:val="00E14435"/>
    <w:rsid w:val="00E206F5"/>
    <w:rsid w:val="00E21598"/>
    <w:rsid w:val="00E264A4"/>
    <w:rsid w:val="00E40FCC"/>
    <w:rsid w:val="00E43122"/>
    <w:rsid w:val="00E44003"/>
    <w:rsid w:val="00E574E5"/>
    <w:rsid w:val="00E63C51"/>
    <w:rsid w:val="00E64FA4"/>
    <w:rsid w:val="00E71139"/>
    <w:rsid w:val="00E74495"/>
    <w:rsid w:val="00E7602E"/>
    <w:rsid w:val="00E90664"/>
    <w:rsid w:val="00EA0DE4"/>
    <w:rsid w:val="00EA340E"/>
    <w:rsid w:val="00EA3B1F"/>
    <w:rsid w:val="00EB2900"/>
    <w:rsid w:val="00EB55D0"/>
    <w:rsid w:val="00EC0F78"/>
    <w:rsid w:val="00EC1299"/>
    <w:rsid w:val="00EC5C01"/>
    <w:rsid w:val="00ED3DFD"/>
    <w:rsid w:val="00EE56E1"/>
    <w:rsid w:val="00EE6B33"/>
    <w:rsid w:val="00EE727D"/>
    <w:rsid w:val="00EF0462"/>
    <w:rsid w:val="00EF7A6F"/>
    <w:rsid w:val="00F00DFA"/>
    <w:rsid w:val="00F02C57"/>
    <w:rsid w:val="00F1567F"/>
    <w:rsid w:val="00F16FC6"/>
    <w:rsid w:val="00F26388"/>
    <w:rsid w:val="00F34CA5"/>
    <w:rsid w:val="00F571FE"/>
    <w:rsid w:val="00F638A5"/>
    <w:rsid w:val="00F71859"/>
    <w:rsid w:val="00F74FDC"/>
    <w:rsid w:val="00F83A2C"/>
    <w:rsid w:val="00F83E9D"/>
    <w:rsid w:val="00F97A32"/>
    <w:rsid w:val="00FA3B58"/>
    <w:rsid w:val="00FA5484"/>
    <w:rsid w:val="00FB3EBB"/>
    <w:rsid w:val="00FB4909"/>
    <w:rsid w:val="00FB5004"/>
    <w:rsid w:val="00FB7CFB"/>
    <w:rsid w:val="00FD04E0"/>
    <w:rsid w:val="00FE0BFA"/>
    <w:rsid w:val="00FE0D85"/>
    <w:rsid w:val="00FE69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7E29B1"/>
  <w15:chartTrackingRefBased/>
  <w15:docId w15:val="{84013439-061C-4631-8C25-CA812CA1E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5004"/>
    <w:pPr>
      <w:bidi/>
      <w:ind w:firstLine="567"/>
      <w:jc w:val="lowKashida"/>
    </w:pPr>
    <w:rPr>
      <w:rFonts w:cs="Traditional Arabic"/>
      <w:color w:val="000000"/>
      <w:sz w:val="24"/>
      <w:szCs w:val="32"/>
    </w:rPr>
  </w:style>
  <w:style w:type="paragraph" w:styleId="Heading1">
    <w:name w:val="heading 1"/>
    <w:basedOn w:val="Normal"/>
    <w:next w:val="Normal"/>
    <w:qFormat/>
    <w:rsid w:val="00E264A4"/>
    <w:pPr>
      <w:keepNext/>
      <w:spacing w:before="240" w:after="60"/>
      <w:outlineLvl w:val="0"/>
    </w:pPr>
    <w:rPr>
      <w:rFonts w:ascii="Arial" w:hAnsi="Arial"/>
      <w:b/>
      <w:bCs/>
      <w:kern w:val="32"/>
      <w:sz w:val="32"/>
    </w:rPr>
  </w:style>
  <w:style w:type="paragraph" w:styleId="Heading2">
    <w:name w:val="heading 2"/>
    <w:basedOn w:val="Normal"/>
    <w:next w:val="Normal"/>
    <w:link w:val="Heading2Char"/>
    <w:qFormat/>
    <w:rsid w:val="00E7602E"/>
    <w:pPr>
      <w:keepNext/>
      <w:spacing w:before="240" w:after="60"/>
      <w:outlineLvl w:val="1"/>
    </w:pPr>
    <w:rPr>
      <w:rFonts w:ascii="Arial" w:hAnsi="Arial"/>
      <w:b/>
      <w:bCs/>
      <w:i/>
      <w:sz w:val="28"/>
    </w:rPr>
  </w:style>
  <w:style w:type="paragraph" w:styleId="Heading3">
    <w:name w:val="heading 3"/>
    <w:basedOn w:val="Normal"/>
    <w:next w:val="Normal"/>
    <w:qFormat/>
    <w:rsid w:val="00E264A4"/>
    <w:pPr>
      <w:keepNext/>
      <w:spacing w:before="240" w:after="60"/>
      <w:outlineLvl w:val="2"/>
    </w:pPr>
    <w:rPr>
      <w:rFonts w:ascii="Arial" w:hAnsi="Arial"/>
      <w:b/>
      <w:bCs/>
      <w:sz w:val="26"/>
    </w:rPr>
  </w:style>
  <w:style w:type="paragraph" w:styleId="Heading4">
    <w:name w:val="heading 4"/>
    <w:basedOn w:val="Normal"/>
    <w:next w:val="Normal"/>
    <w:qFormat/>
    <w:rsid w:val="00806335"/>
    <w:pPr>
      <w:keepNext/>
      <w:spacing w:before="240" w:after="60"/>
      <w:outlineLvl w:val="3"/>
    </w:pPr>
    <w:rPr>
      <w:b/>
      <w:bCs/>
      <w:sz w:val="28"/>
    </w:rPr>
  </w:style>
  <w:style w:type="paragraph" w:styleId="Heading5">
    <w:name w:val="heading 5"/>
    <w:basedOn w:val="Normal"/>
    <w:next w:val="Normal"/>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B65134"/>
    <w:rPr>
      <w:rFonts w:ascii="Arial" w:hAnsi="Arial" w:cs="Lotus"/>
      <w:b/>
      <w:bCs/>
      <w:i/>
      <w:color w:val="000000"/>
      <w:sz w:val="28"/>
      <w:szCs w:val="30"/>
      <w:lang w:val="en-US" w:eastAsia="en-US" w:bidi="ar-SA"/>
    </w:rPr>
  </w:style>
  <w:style w:type="paragraph" w:styleId="Header">
    <w:name w:val="header"/>
    <w:basedOn w:val="Normal"/>
    <w:link w:val="HeaderChar"/>
    <w:uiPriority w:val="99"/>
    <w:rsid w:val="00054406"/>
    <w:pPr>
      <w:tabs>
        <w:tab w:val="center" w:pos="4153"/>
        <w:tab w:val="right" w:pos="8306"/>
      </w:tabs>
      <w:ind w:firstLine="0"/>
    </w:pPr>
    <w:rPr>
      <w:sz w:val="26"/>
      <w:szCs w:val="26"/>
    </w:rPr>
  </w:style>
  <w:style w:type="character" w:customStyle="1" w:styleId="rfdFootnote">
    <w:name w:val="rfdFootnote"/>
    <w:rsid w:val="00AA378D"/>
    <w:rPr>
      <w:rFonts w:cs="Traditional Arabic"/>
      <w:szCs w:val="26"/>
    </w:rPr>
  </w:style>
  <w:style w:type="character" w:customStyle="1" w:styleId="rfdBold2">
    <w:name w:val="rfdBold2"/>
    <w:rsid w:val="00AE1E35"/>
    <w:rPr>
      <w:rFonts w:ascii="Times New Roman" w:hAnsi="Times New Roman" w:cs="Traditional Arabic"/>
      <w:bCs/>
      <w:sz w:val="30"/>
      <w:szCs w:val="30"/>
    </w:rPr>
  </w:style>
  <w:style w:type="paragraph" w:customStyle="1" w:styleId="rfdCenterBold1">
    <w:name w:val="rfdCenterBold1"/>
    <w:basedOn w:val="Normal"/>
    <w:rsid w:val="00A478DC"/>
    <w:pPr>
      <w:spacing w:before="240" w:after="60"/>
      <w:ind w:firstLine="0"/>
      <w:jc w:val="center"/>
    </w:pPr>
    <w:rPr>
      <w:bCs/>
      <w:sz w:val="32"/>
    </w:rPr>
  </w:style>
  <w:style w:type="paragraph" w:customStyle="1" w:styleId="rfdCenterBold2">
    <w:name w:val="rfdCenterBold2"/>
    <w:basedOn w:val="Normal"/>
    <w:rsid w:val="00AE1E35"/>
    <w:pPr>
      <w:ind w:firstLine="0"/>
      <w:jc w:val="center"/>
    </w:pPr>
    <w:rPr>
      <w:bCs/>
      <w:sz w:val="30"/>
      <w:szCs w:val="30"/>
    </w:rPr>
  </w:style>
  <w:style w:type="paragraph" w:customStyle="1" w:styleId="rfdBold1">
    <w:name w:val="rfdBold1"/>
    <w:basedOn w:val="Normal"/>
    <w:rsid w:val="00A478DC"/>
    <w:pPr>
      <w:spacing w:before="240" w:after="60"/>
    </w:pPr>
    <w:rPr>
      <w:bCs/>
      <w:sz w:val="32"/>
    </w:rPr>
  </w:style>
  <w:style w:type="character" w:customStyle="1" w:styleId="rfdAie">
    <w:name w:val="rfdAie"/>
    <w:rsid w:val="00AE1E35"/>
    <w:rPr>
      <w:rFonts w:ascii="Times New Roman" w:hAnsi="Times New Roman" w:cs="Traditional Arabic"/>
      <w:bCs/>
      <w:color w:val="008000"/>
      <w:sz w:val="30"/>
      <w:szCs w:val="30"/>
    </w:rPr>
  </w:style>
  <w:style w:type="paragraph" w:customStyle="1" w:styleId="rfdLeftBold">
    <w:name w:val="rfdLeftBold"/>
    <w:basedOn w:val="Normal"/>
    <w:rsid w:val="00437035"/>
    <w:pPr>
      <w:ind w:firstLine="0"/>
      <w:jc w:val="right"/>
    </w:pPr>
    <w:rPr>
      <w:bCs/>
      <w:sz w:val="30"/>
      <w:szCs w:val="30"/>
    </w:rPr>
  </w:style>
  <w:style w:type="character" w:customStyle="1" w:styleId="rfdAlaem">
    <w:name w:val="rfdAlaem"/>
    <w:rsid w:val="00EC1299"/>
    <w:rPr>
      <w:rFonts w:cs="Rafed Alaem"/>
    </w:rPr>
  </w:style>
  <w:style w:type="character" w:customStyle="1" w:styleId="rfdFootnotenum">
    <w:name w:val="rfdFootnote_num"/>
    <w:rsid w:val="00AA378D"/>
    <w:rPr>
      <w:rFonts w:cs="Traditional Arabic"/>
      <w:color w:val="000000"/>
      <w:szCs w:val="28"/>
      <w:vertAlign w:val="superscript"/>
    </w:rPr>
  </w:style>
  <w:style w:type="paragraph" w:customStyle="1" w:styleId="rfdLeft">
    <w:name w:val="rfdLeft"/>
    <w:basedOn w:val="Normal"/>
    <w:rsid w:val="00437035"/>
    <w:pPr>
      <w:ind w:firstLine="0"/>
      <w:jc w:val="right"/>
    </w:pPr>
  </w:style>
  <w:style w:type="paragraph" w:customStyle="1" w:styleId="rfdCenter">
    <w:name w:val="rfdCenter"/>
    <w:basedOn w:val="Normal"/>
    <w:rsid w:val="000A7750"/>
    <w:pPr>
      <w:ind w:firstLine="0"/>
      <w:jc w:val="center"/>
    </w:pPr>
  </w:style>
  <w:style w:type="paragraph" w:styleId="TOC2">
    <w:name w:val="toc 2"/>
    <w:basedOn w:val="Normal"/>
    <w:next w:val="Normal"/>
    <w:autoRedefine/>
    <w:uiPriority w:val="39"/>
    <w:rsid w:val="0012268F"/>
    <w:pPr>
      <w:ind w:left="240"/>
    </w:pPr>
  </w:style>
  <w:style w:type="paragraph" w:styleId="TOC1">
    <w:name w:val="toc 1"/>
    <w:basedOn w:val="Normal"/>
    <w:next w:val="Normal"/>
    <w:autoRedefine/>
    <w:uiPriority w:val="39"/>
    <w:rsid w:val="00337B55"/>
    <w:pPr>
      <w:tabs>
        <w:tab w:val="right" w:leader="dot" w:pos="7361"/>
      </w:tabs>
      <w:ind w:firstLine="0"/>
    </w:pPr>
    <w:rPr>
      <w:b/>
      <w:bCs/>
    </w:rPr>
  </w:style>
  <w:style w:type="paragraph" w:styleId="TOC3">
    <w:name w:val="toc 3"/>
    <w:basedOn w:val="Normal"/>
    <w:next w:val="Normal"/>
    <w:autoRedefine/>
    <w:uiPriority w:val="39"/>
    <w:rsid w:val="0012268F"/>
    <w:pPr>
      <w:ind w:left="480"/>
    </w:pPr>
  </w:style>
  <w:style w:type="paragraph" w:styleId="TOC4">
    <w:name w:val="toc 4"/>
    <w:basedOn w:val="Normal"/>
    <w:next w:val="Normal"/>
    <w:autoRedefine/>
    <w:semiHidden/>
    <w:rsid w:val="0012268F"/>
    <w:pPr>
      <w:ind w:left="720"/>
    </w:pPr>
  </w:style>
  <w:style w:type="paragraph" w:customStyle="1" w:styleId="rfdNormal0">
    <w:name w:val="rfdNormal0"/>
    <w:basedOn w:val="Normal"/>
    <w:rsid w:val="006D36EC"/>
    <w:pPr>
      <w:ind w:firstLine="0"/>
    </w:pPr>
  </w:style>
  <w:style w:type="paragraph" w:customStyle="1" w:styleId="rfdLine">
    <w:name w:val="rfdLine"/>
    <w:basedOn w:val="rfdNormal0"/>
    <w:rsid w:val="005A43ED"/>
    <w:rPr>
      <w:szCs w:val="26"/>
    </w:rPr>
  </w:style>
  <w:style w:type="paragraph" w:customStyle="1" w:styleId="rfdFootnote0">
    <w:name w:val="rfdFootnote0"/>
    <w:basedOn w:val="Normal"/>
    <w:rsid w:val="00AA378D"/>
    <w:pPr>
      <w:ind w:firstLine="0"/>
    </w:pPr>
    <w:rPr>
      <w:szCs w:val="26"/>
    </w:rPr>
  </w:style>
  <w:style w:type="paragraph" w:customStyle="1" w:styleId="Heading1Center">
    <w:name w:val="Heading 1 Center"/>
    <w:basedOn w:val="Normal"/>
    <w:rsid w:val="00796AAA"/>
    <w:pPr>
      <w:spacing w:before="240" w:after="60"/>
      <w:ind w:firstLine="0"/>
      <w:jc w:val="center"/>
      <w:outlineLvl w:val="0"/>
    </w:pPr>
    <w:rPr>
      <w:bCs/>
      <w:sz w:val="32"/>
    </w:rPr>
  </w:style>
  <w:style w:type="paragraph" w:customStyle="1" w:styleId="Heading2Center">
    <w:name w:val="Heading 2 Center"/>
    <w:basedOn w:val="Normal"/>
    <w:next w:val="Normal"/>
    <w:rsid w:val="00796AAA"/>
    <w:pPr>
      <w:spacing w:before="240" w:after="60"/>
      <w:ind w:firstLine="0"/>
      <w:jc w:val="center"/>
      <w:outlineLvl w:val="1"/>
    </w:pPr>
    <w:rPr>
      <w:bCs/>
      <w:sz w:val="30"/>
    </w:rPr>
  </w:style>
  <w:style w:type="paragraph" w:customStyle="1" w:styleId="Heading3Center">
    <w:name w:val="Heading 3 Center"/>
    <w:basedOn w:val="Normal"/>
    <w:rsid w:val="00796AAA"/>
    <w:pPr>
      <w:spacing w:before="240" w:after="60"/>
      <w:ind w:firstLine="0"/>
      <w:jc w:val="center"/>
      <w:outlineLvl w:val="2"/>
    </w:pPr>
    <w:rPr>
      <w:bCs/>
      <w:sz w:val="30"/>
    </w:rPr>
  </w:style>
  <w:style w:type="paragraph" w:customStyle="1" w:styleId="Heading4Center">
    <w:name w:val="Heading 4 Center"/>
    <w:basedOn w:val="Normal"/>
    <w:rsid w:val="00796AAA"/>
    <w:pPr>
      <w:spacing w:before="240" w:after="60"/>
      <w:ind w:firstLine="0"/>
      <w:jc w:val="center"/>
      <w:outlineLvl w:val="3"/>
    </w:pPr>
    <w:rPr>
      <w:bCs/>
      <w:sz w:val="30"/>
    </w:rPr>
  </w:style>
  <w:style w:type="paragraph" w:customStyle="1" w:styleId="Heading5Center">
    <w:name w:val="Heading 5 Center"/>
    <w:basedOn w:val="Normal"/>
    <w:rsid w:val="00796AAA"/>
    <w:pPr>
      <w:spacing w:before="240" w:after="60"/>
      <w:ind w:firstLine="0"/>
      <w:jc w:val="center"/>
      <w:outlineLvl w:val="4"/>
    </w:pPr>
    <w:rPr>
      <w:bCs/>
      <w:sz w:val="30"/>
    </w:rPr>
  </w:style>
  <w:style w:type="paragraph" w:customStyle="1" w:styleId="rfdVar">
    <w:name w:val="rfdVar"/>
    <w:basedOn w:val="Normal"/>
    <w:rsid w:val="00DB2424"/>
    <w:rPr>
      <w:szCs w:val="28"/>
    </w:rPr>
  </w:style>
  <w:style w:type="paragraph" w:customStyle="1" w:styleId="rfdMid">
    <w:name w:val="rfdMid"/>
    <w:basedOn w:val="Normal"/>
    <w:rsid w:val="00227FEE"/>
    <w:rPr>
      <w:szCs w:val="28"/>
    </w:rPr>
  </w:style>
  <w:style w:type="paragraph" w:styleId="TOC5">
    <w:name w:val="toc 5"/>
    <w:basedOn w:val="Normal"/>
    <w:next w:val="Normal"/>
    <w:autoRedefine/>
    <w:semiHidden/>
    <w:rsid w:val="0012268F"/>
    <w:pPr>
      <w:ind w:left="960"/>
    </w:pPr>
  </w:style>
  <w:style w:type="character" w:customStyle="1" w:styleId="rfdFootnoteBold">
    <w:name w:val="rfdFootnoteBold"/>
    <w:rsid w:val="00AE1E35"/>
    <w:rPr>
      <w:rFonts w:ascii="Times New Roman" w:hAnsi="Times New Roman" w:cs="Traditional Arabic"/>
      <w:b/>
      <w:bCs/>
      <w:sz w:val="26"/>
      <w:szCs w:val="24"/>
    </w:rPr>
  </w:style>
  <w:style w:type="character" w:customStyle="1" w:styleId="rfdFootnoteAie">
    <w:name w:val="rfdFootnoteAie"/>
    <w:rsid w:val="00AE1E35"/>
    <w:rPr>
      <w:rFonts w:ascii="Times New Roman" w:hAnsi="Times New Roman" w:cs="Traditional Arabic"/>
      <w:b/>
      <w:bCs/>
      <w:color w:val="008000"/>
      <w:sz w:val="26"/>
      <w:szCs w:val="24"/>
    </w:rPr>
  </w:style>
  <w:style w:type="paragraph" w:customStyle="1" w:styleId="rfdVar0">
    <w:name w:val="rfdVar0"/>
    <w:basedOn w:val="Normal"/>
    <w:rsid w:val="00DB2424"/>
    <w:pPr>
      <w:ind w:firstLine="0"/>
    </w:pPr>
    <w:rPr>
      <w:szCs w:val="28"/>
    </w:rPr>
  </w:style>
  <w:style w:type="paragraph" w:customStyle="1" w:styleId="rfdFootnoteCenter">
    <w:name w:val="rfdFootnoteCenter"/>
    <w:basedOn w:val="Normal"/>
    <w:rsid w:val="00164810"/>
    <w:pPr>
      <w:ind w:firstLine="0"/>
      <w:jc w:val="center"/>
    </w:pPr>
    <w:rPr>
      <w:szCs w:val="26"/>
    </w:rPr>
  </w:style>
  <w:style w:type="paragraph" w:customStyle="1" w:styleId="rfdFootnoteCenterBold">
    <w:name w:val="rfdFootnoteCenterBold"/>
    <w:basedOn w:val="Normal"/>
    <w:rsid w:val="00AE1E35"/>
    <w:pPr>
      <w:ind w:firstLine="0"/>
      <w:jc w:val="center"/>
    </w:pPr>
    <w:rPr>
      <w:b/>
      <w:bCs/>
      <w:sz w:val="26"/>
      <w:szCs w:val="24"/>
    </w:rPr>
  </w:style>
  <w:style w:type="paragraph" w:customStyle="1" w:styleId="rfdFootnoteLeft">
    <w:name w:val="rfdFootnoteLeft"/>
    <w:basedOn w:val="Normal"/>
    <w:rsid w:val="00437035"/>
    <w:pPr>
      <w:ind w:firstLine="0"/>
      <w:jc w:val="right"/>
    </w:pPr>
    <w:rPr>
      <w:szCs w:val="26"/>
    </w:rPr>
  </w:style>
  <w:style w:type="paragraph" w:customStyle="1" w:styleId="rfdPoemTini">
    <w:name w:val="rfdPoemTini"/>
    <w:basedOn w:val="Normal"/>
    <w:link w:val="rfdPoemTiniCharChar"/>
    <w:rsid w:val="00721FA0"/>
    <w:pPr>
      <w:ind w:firstLine="0"/>
      <w:jc w:val="highKashida"/>
    </w:pPr>
    <w:rPr>
      <w:szCs w:val="2"/>
    </w:rPr>
  </w:style>
  <w:style w:type="character" w:customStyle="1" w:styleId="rfdPoemTiniCharChar">
    <w:name w:val="rfdPoemTini Char Char"/>
    <w:link w:val="rfdPoemTini"/>
    <w:rsid w:val="00721FA0"/>
    <w:rPr>
      <w:szCs w:val="2"/>
    </w:rPr>
  </w:style>
  <w:style w:type="paragraph" w:customStyle="1" w:styleId="rfdVarCenter">
    <w:name w:val="rfdVarCenter"/>
    <w:basedOn w:val="Normal"/>
    <w:rsid w:val="00DC516C"/>
    <w:pPr>
      <w:ind w:firstLine="0"/>
      <w:jc w:val="center"/>
    </w:pPr>
    <w:rPr>
      <w:szCs w:val="22"/>
    </w:rPr>
  </w:style>
  <w:style w:type="paragraph" w:customStyle="1" w:styleId="rfdPoem">
    <w:name w:val="rfdPoem"/>
    <w:basedOn w:val="Normal"/>
    <w:rsid w:val="00F74FDC"/>
    <w:pPr>
      <w:ind w:firstLine="0"/>
    </w:pPr>
  </w:style>
  <w:style w:type="paragraph" w:customStyle="1" w:styleId="rfdPoemFootnote">
    <w:name w:val="rfdPoemFootnote"/>
    <w:basedOn w:val="Normal"/>
    <w:rsid w:val="00F74FDC"/>
    <w:pPr>
      <w:ind w:firstLine="0"/>
    </w:pPr>
    <w:rPr>
      <w:szCs w:val="26"/>
    </w:rPr>
  </w:style>
  <w:style w:type="paragraph" w:customStyle="1" w:styleId="rfdPoemCenter">
    <w:name w:val="rfdPoemCenter"/>
    <w:basedOn w:val="Normal"/>
    <w:rsid w:val="00113B0B"/>
    <w:pPr>
      <w:ind w:firstLine="0"/>
      <w:jc w:val="center"/>
    </w:pPr>
  </w:style>
  <w:style w:type="paragraph" w:customStyle="1" w:styleId="rfdPoemFootnoteCenter">
    <w:name w:val="rfdPoemFootnoteCenter"/>
    <w:basedOn w:val="Normal"/>
    <w:rsid w:val="00113B0B"/>
    <w:pPr>
      <w:ind w:firstLine="0"/>
    </w:pPr>
    <w:rPr>
      <w:szCs w:val="26"/>
    </w:rPr>
  </w:style>
  <w:style w:type="paragraph" w:customStyle="1" w:styleId="rfdEn">
    <w:name w:val="rfdEn"/>
    <w:basedOn w:val="Normal"/>
    <w:rsid w:val="004209BA"/>
    <w:pPr>
      <w:ind w:firstLine="0"/>
      <w:jc w:val="right"/>
    </w:pPr>
  </w:style>
  <w:style w:type="table" w:styleId="TableGrid">
    <w:name w:val="Table Grid"/>
    <w:basedOn w:val="TableNormal"/>
    <w:rsid w:val="004D2C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214959"/>
    <w:pPr>
      <w:tabs>
        <w:tab w:val="center" w:pos="4680"/>
        <w:tab w:val="right" w:pos="9360"/>
      </w:tabs>
    </w:pPr>
  </w:style>
  <w:style w:type="character" w:customStyle="1" w:styleId="FooterChar">
    <w:name w:val="Footer Char"/>
    <w:basedOn w:val="DefaultParagraphFont"/>
    <w:link w:val="Footer"/>
    <w:rsid w:val="00214959"/>
    <w:rPr>
      <w:rFonts w:cs="Traditional Arabic"/>
      <w:color w:val="000000"/>
      <w:sz w:val="24"/>
      <w:szCs w:val="32"/>
    </w:rPr>
  </w:style>
  <w:style w:type="character" w:customStyle="1" w:styleId="HeaderChar">
    <w:name w:val="Header Char"/>
    <w:basedOn w:val="DefaultParagraphFont"/>
    <w:link w:val="Header"/>
    <w:uiPriority w:val="99"/>
    <w:rsid w:val="00DD2F72"/>
    <w:rPr>
      <w:rFonts w:cs="Traditional Arabic"/>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6"/>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8.jpeg"/><Relationship Id="rId21" Type="http://schemas.openxmlformats.org/officeDocument/2006/relationships/header" Target="header9.xml"/><Relationship Id="rId42" Type="http://schemas.openxmlformats.org/officeDocument/2006/relationships/header" Target="header15.xml"/><Relationship Id="rId47" Type="http://schemas.openxmlformats.org/officeDocument/2006/relationships/header" Target="header18.xml"/><Relationship Id="rId63" Type="http://schemas.openxmlformats.org/officeDocument/2006/relationships/header" Target="header25.xml"/><Relationship Id="rId68" Type="http://schemas.openxmlformats.org/officeDocument/2006/relationships/header" Target="header28.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11.jpeg"/><Relationship Id="rId11" Type="http://schemas.openxmlformats.org/officeDocument/2006/relationships/image" Target="media/image4.jpeg"/><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image" Target="media/image16.jpeg"/><Relationship Id="rId40" Type="http://schemas.openxmlformats.org/officeDocument/2006/relationships/image" Target="media/image19.jpeg"/><Relationship Id="rId45" Type="http://schemas.openxmlformats.org/officeDocument/2006/relationships/image" Target="media/image22.jpeg"/><Relationship Id="rId53" Type="http://schemas.openxmlformats.org/officeDocument/2006/relationships/header" Target="header20.xml"/><Relationship Id="rId58" Type="http://schemas.openxmlformats.org/officeDocument/2006/relationships/image" Target="media/image29.jpeg"/><Relationship Id="rId66" Type="http://schemas.openxmlformats.org/officeDocument/2006/relationships/image" Target="media/image32.jpeg"/><Relationship Id="rId5" Type="http://schemas.openxmlformats.org/officeDocument/2006/relationships/webSettings" Target="webSettings.xml"/><Relationship Id="rId61" Type="http://schemas.openxmlformats.org/officeDocument/2006/relationships/header" Target="header23.xml"/><Relationship Id="rId19" Type="http://schemas.openxmlformats.org/officeDocument/2006/relationships/header" Target="header7.xml"/><Relationship Id="rId14" Type="http://schemas.openxmlformats.org/officeDocument/2006/relationships/header" Target="header2.xml"/><Relationship Id="rId22" Type="http://schemas.openxmlformats.org/officeDocument/2006/relationships/header" Target="header10.xml"/><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header" Target="header13.xml"/><Relationship Id="rId43" Type="http://schemas.openxmlformats.org/officeDocument/2006/relationships/header" Target="header16.xml"/><Relationship Id="rId48" Type="http://schemas.openxmlformats.org/officeDocument/2006/relationships/image" Target="media/image23.jpeg"/><Relationship Id="rId56" Type="http://schemas.openxmlformats.org/officeDocument/2006/relationships/header" Target="header21.xml"/><Relationship Id="rId64" Type="http://schemas.openxmlformats.org/officeDocument/2006/relationships/header" Target="header26.xml"/><Relationship Id="rId69" Type="http://schemas.openxmlformats.org/officeDocument/2006/relationships/header" Target="header29.xml"/><Relationship Id="rId8" Type="http://schemas.openxmlformats.org/officeDocument/2006/relationships/image" Target="media/image1.jpeg"/><Relationship Id="rId51" Type="http://schemas.openxmlformats.org/officeDocument/2006/relationships/image" Target="media/image26.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eader" Target="header5.xml"/><Relationship Id="rId25" Type="http://schemas.openxmlformats.org/officeDocument/2006/relationships/image" Target="media/image7.jpeg"/><Relationship Id="rId33" Type="http://schemas.openxmlformats.org/officeDocument/2006/relationships/image" Target="media/image15.jpeg"/><Relationship Id="rId38" Type="http://schemas.openxmlformats.org/officeDocument/2006/relationships/image" Target="media/image17.jpeg"/><Relationship Id="rId46" Type="http://schemas.openxmlformats.org/officeDocument/2006/relationships/header" Target="header17.xml"/><Relationship Id="rId59" Type="http://schemas.openxmlformats.org/officeDocument/2006/relationships/image" Target="media/image30.jpeg"/><Relationship Id="rId67" Type="http://schemas.openxmlformats.org/officeDocument/2006/relationships/image" Target="media/image33.jpeg"/><Relationship Id="rId20" Type="http://schemas.openxmlformats.org/officeDocument/2006/relationships/header" Target="header8.xml"/><Relationship Id="rId41" Type="http://schemas.openxmlformats.org/officeDocument/2006/relationships/image" Target="media/image20.jpeg"/><Relationship Id="rId54" Type="http://schemas.openxmlformats.org/officeDocument/2006/relationships/image" Target="media/image27.jpeg"/><Relationship Id="rId62" Type="http://schemas.openxmlformats.org/officeDocument/2006/relationships/header" Target="header24.xm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11.xml"/><Relationship Id="rId28" Type="http://schemas.openxmlformats.org/officeDocument/2006/relationships/image" Target="media/image10.jpeg"/><Relationship Id="rId36" Type="http://schemas.openxmlformats.org/officeDocument/2006/relationships/header" Target="header14.xml"/><Relationship Id="rId49" Type="http://schemas.openxmlformats.org/officeDocument/2006/relationships/image" Target="media/image24.jpeg"/><Relationship Id="rId57" Type="http://schemas.openxmlformats.org/officeDocument/2006/relationships/header" Target="header22.xml"/><Relationship Id="rId10" Type="http://schemas.openxmlformats.org/officeDocument/2006/relationships/image" Target="media/image3.jpeg"/><Relationship Id="rId31" Type="http://schemas.openxmlformats.org/officeDocument/2006/relationships/image" Target="media/image13.jpeg"/><Relationship Id="rId44" Type="http://schemas.openxmlformats.org/officeDocument/2006/relationships/image" Target="media/image21.jpeg"/><Relationship Id="rId52" Type="http://schemas.openxmlformats.org/officeDocument/2006/relationships/header" Target="header19.xml"/><Relationship Id="rId60" Type="http://schemas.openxmlformats.org/officeDocument/2006/relationships/image" Target="media/image31.jpeg"/><Relationship Id="rId65"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header" Target="header6.xml"/><Relationship Id="rId39" Type="http://schemas.openxmlformats.org/officeDocument/2006/relationships/image" Target="media/image18.jpeg"/><Relationship Id="rId34" Type="http://schemas.openxmlformats.org/officeDocument/2006/relationships/header" Target="header12.xml"/><Relationship Id="rId50" Type="http://schemas.openxmlformats.org/officeDocument/2006/relationships/image" Target="media/image25.jpeg"/><Relationship Id="rId55" Type="http://schemas.openxmlformats.org/officeDocument/2006/relationships/image" Target="media/image28.jpeg"/></Relationships>
</file>

<file path=word/_rels/settings.xml.rels><?xml version="1.0" encoding="UTF-8" standalone="yes"?>
<Relationships xmlns="http://schemas.openxmlformats.org/package/2006/relationships"><Relationship Id="rId1" Type="http://schemas.openxmlformats.org/officeDocument/2006/relationships/attachedTemplate" Target="file:///D:\m.ali.shab\&#1605;&#1608;&#1587;&#1587;&#1607;\tamplate%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DA6F5-2DFE-4D1A-A159-C69FE061D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tamplate new.dot</Template>
  <TotalTime>538</TotalTime>
  <Pages>288</Pages>
  <Words>53455</Words>
  <Characters>304700</Characters>
  <Application>Microsoft Office Word</Application>
  <DocSecurity>0</DocSecurity>
  <Lines>2539</Lines>
  <Paragraphs>714</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357441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PC</dc:creator>
  <cp:keywords/>
  <cp:lastModifiedBy>PC</cp:lastModifiedBy>
  <cp:revision>27</cp:revision>
  <cp:lastPrinted>1899-12-31T20:30:00Z</cp:lastPrinted>
  <dcterms:created xsi:type="dcterms:W3CDTF">2026-07-14T05:54:00Z</dcterms:created>
  <dcterms:modified xsi:type="dcterms:W3CDTF">2026-10-17T14:52:00Z</dcterms:modified>
</cp:coreProperties>
</file>